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C10B" w14:textId="059451E1" w:rsidR="00080201" w:rsidRDefault="000F7B25" w:rsidP="00FE4EED">
      <w:pPr>
        <w:spacing w:line="480" w:lineRule="auto"/>
        <w:rPr>
          <w:b/>
        </w:rPr>
      </w:pPr>
      <w:r>
        <w:t>Covid-19 Health Compliance and Collective Action</w:t>
      </w:r>
      <w:r w:rsidR="00A32174">
        <w:t>.</w:t>
      </w:r>
      <w:r>
        <w:t xml:space="preserve">                                      </w:t>
      </w:r>
    </w:p>
    <w:p w14:paraId="0833CA9F" w14:textId="77777777" w:rsidR="00080201" w:rsidRDefault="00080201" w:rsidP="00E07DFC">
      <w:pPr>
        <w:spacing w:line="480" w:lineRule="auto"/>
        <w:jc w:val="center"/>
        <w:rPr>
          <w:b/>
        </w:rPr>
      </w:pPr>
    </w:p>
    <w:p w14:paraId="45F0E08C" w14:textId="77777777" w:rsidR="00080201" w:rsidRDefault="00080201" w:rsidP="00E07DFC">
      <w:pPr>
        <w:spacing w:line="480" w:lineRule="auto"/>
        <w:jc w:val="center"/>
        <w:rPr>
          <w:b/>
        </w:rPr>
      </w:pPr>
    </w:p>
    <w:p w14:paraId="78497461" w14:textId="625924DB" w:rsidR="005A2F74" w:rsidRDefault="005A2F74" w:rsidP="009E5367">
      <w:pPr>
        <w:jc w:val="center"/>
        <w:rPr>
          <w:sz w:val="44"/>
          <w:szCs w:val="44"/>
        </w:rPr>
      </w:pPr>
      <w:r w:rsidRPr="00E328CD">
        <w:rPr>
          <w:sz w:val="44"/>
          <w:szCs w:val="44"/>
        </w:rPr>
        <w:t xml:space="preserve">Ideological </w:t>
      </w:r>
      <w:r w:rsidR="000F7B25" w:rsidRPr="00E328CD">
        <w:rPr>
          <w:sz w:val="44"/>
          <w:szCs w:val="44"/>
        </w:rPr>
        <w:t xml:space="preserve">and Psychological Predictors of </w:t>
      </w:r>
      <w:r w:rsidR="00E07DFC" w:rsidRPr="00E328CD">
        <w:rPr>
          <w:sz w:val="44"/>
          <w:szCs w:val="44"/>
        </w:rPr>
        <w:t>COVID</w:t>
      </w:r>
      <w:r w:rsidR="000F7B25" w:rsidRPr="00E328CD">
        <w:rPr>
          <w:sz w:val="44"/>
          <w:szCs w:val="44"/>
        </w:rPr>
        <w:t xml:space="preserve">-19-Related Collective Action, Opinions, </w:t>
      </w:r>
      <w:r w:rsidR="009E5367">
        <w:rPr>
          <w:sz w:val="44"/>
          <w:szCs w:val="44"/>
        </w:rPr>
        <w:t>a</w:t>
      </w:r>
      <w:r w:rsidR="000F7B25" w:rsidRPr="00E328CD">
        <w:rPr>
          <w:sz w:val="44"/>
          <w:szCs w:val="44"/>
        </w:rPr>
        <w:t xml:space="preserve">nd Health Compliance Across Three Nations </w:t>
      </w:r>
    </w:p>
    <w:p w14:paraId="3F5B7BF4" w14:textId="77777777" w:rsidR="009E5367" w:rsidRDefault="009E5367" w:rsidP="009E5367">
      <w:pPr>
        <w:rPr>
          <w:rFonts w:cs="Arial"/>
          <w:lang w:val="en-US"/>
        </w:rPr>
      </w:pPr>
    </w:p>
    <w:p w14:paraId="413ADA1A" w14:textId="77777777" w:rsidR="009E5367" w:rsidRDefault="009E5367" w:rsidP="009E5367">
      <w:pPr>
        <w:spacing w:line="480" w:lineRule="auto"/>
        <w:rPr>
          <w:rFonts w:cs="Arial"/>
          <w:lang w:val="en-US"/>
        </w:rPr>
      </w:pPr>
    </w:p>
    <w:p w14:paraId="5C061B5D" w14:textId="3862CC0D" w:rsidR="009E5367" w:rsidRPr="000D1160" w:rsidRDefault="009E5367" w:rsidP="00704A12">
      <w:pPr>
        <w:spacing w:after="240" w:line="480" w:lineRule="auto"/>
        <w:rPr>
          <w:rFonts w:cs="Arial"/>
          <w:lang w:val="en-US"/>
        </w:rPr>
      </w:pPr>
      <w:r>
        <w:rPr>
          <w:rFonts w:cs="Arial"/>
          <w:lang w:val="en-US"/>
        </w:rPr>
        <w:t xml:space="preserve">Becky L. </w:t>
      </w:r>
      <w:proofErr w:type="spellStart"/>
      <w:r w:rsidRPr="00AC6010">
        <w:rPr>
          <w:rFonts w:cs="Arial"/>
          <w:u w:val="single"/>
          <w:lang w:val="en-US"/>
        </w:rPr>
        <w:t>Choma</w:t>
      </w:r>
      <w:proofErr w:type="spellEnd"/>
      <w:r w:rsidRPr="000D1160">
        <w:rPr>
          <w:rFonts w:cs="Arial"/>
          <w:lang w:val="en-US"/>
        </w:rPr>
        <w:t>*</w:t>
      </w:r>
      <w:r w:rsidRPr="000D1160">
        <w:rPr>
          <w:rFonts w:cs="Arial"/>
          <w:vertAlign w:val="superscript"/>
          <w:lang w:val="en-US"/>
        </w:rPr>
        <w:t>a</w:t>
      </w:r>
      <w:r w:rsidRPr="000D1160">
        <w:rPr>
          <w:rFonts w:cs="Arial"/>
          <w:lang w:val="en-US"/>
        </w:rPr>
        <w:t xml:space="preserve">, </w:t>
      </w:r>
      <w:r>
        <w:rPr>
          <w:rFonts w:cs="Arial"/>
          <w:lang w:val="en-US"/>
        </w:rPr>
        <w:t xml:space="preserve">Gordon </w:t>
      </w:r>
      <w:proofErr w:type="spellStart"/>
      <w:r w:rsidRPr="00AC6010">
        <w:rPr>
          <w:rFonts w:cs="Arial"/>
          <w:u w:val="single"/>
          <w:lang w:val="en-US"/>
        </w:rPr>
        <w:t>Hodson</w:t>
      </w:r>
      <w:r w:rsidRPr="000D1160">
        <w:rPr>
          <w:rFonts w:cs="Arial"/>
          <w:vertAlign w:val="superscript"/>
          <w:lang w:val="en-US"/>
        </w:rPr>
        <w:t>b</w:t>
      </w:r>
      <w:proofErr w:type="spellEnd"/>
      <w:r w:rsidRPr="000D1160">
        <w:rPr>
          <w:rFonts w:cs="Arial"/>
          <w:lang w:val="en-US"/>
        </w:rPr>
        <w:t xml:space="preserve">, </w:t>
      </w:r>
      <w:r>
        <w:rPr>
          <w:rFonts w:cs="Arial"/>
          <w:lang w:val="en-US"/>
        </w:rPr>
        <w:t xml:space="preserve">David </w:t>
      </w:r>
      <w:proofErr w:type="spellStart"/>
      <w:r w:rsidRPr="00AC6010">
        <w:rPr>
          <w:rFonts w:cs="Arial"/>
          <w:u w:val="single"/>
          <w:lang w:val="en-US"/>
        </w:rPr>
        <w:t>Sumantry</w:t>
      </w:r>
      <w:r w:rsidRPr="000D1160">
        <w:rPr>
          <w:rFonts w:cs="Arial"/>
          <w:vertAlign w:val="superscript"/>
          <w:lang w:val="en-US"/>
        </w:rPr>
        <w:t>a</w:t>
      </w:r>
      <w:proofErr w:type="spellEnd"/>
      <w:r w:rsidRPr="000D1160">
        <w:rPr>
          <w:rFonts w:cs="Arial"/>
          <w:lang w:val="en-US"/>
        </w:rPr>
        <w:t xml:space="preserve">, </w:t>
      </w:r>
      <w:r>
        <w:rPr>
          <w:rFonts w:cs="Arial"/>
          <w:lang w:val="en-US"/>
        </w:rPr>
        <w:t xml:space="preserve">Yaniv </w:t>
      </w:r>
      <w:proofErr w:type="spellStart"/>
      <w:r w:rsidRPr="00AC6010">
        <w:rPr>
          <w:rFonts w:cs="Arial"/>
          <w:u w:val="single"/>
          <w:lang w:val="en-US"/>
        </w:rPr>
        <w:t>Hanoch</w:t>
      </w:r>
      <w:r>
        <w:rPr>
          <w:rFonts w:cs="Arial"/>
          <w:vertAlign w:val="superscript"/>
          <w:lang w:val="en-US"/>
        </w:rPr>
        <w:t>c</w:t>
      </w:r>
      <w:proofErr w:type="spellEnd"/>
      <w:r w:rsidRPr="000D1160">
        <w:rPr>
          <w:rFonts w:cs="Arial"/>
          <w:lang w:val="en-US"/>
        </w:rPr>
        <w:t xml:space="preserve">, </w:t>
      </w:r>
      <w:r>
        <w:rPr>
          <w:rFonts w:cs="Arial"/>
          <w:lang w:val="en-US"/>
        </w:rPr>
        <w:t xml:space="preserve">Michaela </w:t>
      </w:r>
      <w:proofErr w:type="spellStart"/>
      <w:r w:rsidRPr="00AC6010">
        <w:rPr>
          <w:rFonts w:cs="Arial"/>
          <w:u w:val="single"/>
          <w:lang w:val="en-US"/>
        </w:rPr>
        <w:t>Gummerum</w:t>
      </w:r>
      <w:r>
        <w:rPr>
          <w:rFonts w:cs="Arial"/>
          <w:vertAlign w:val="superscript"/>
          <w:lang w:val="en-US"/>
        </w:rPr>
        <w:t>d</w:t>
      </w:r>
      <w:proofErr w:type="spellEnd"/>
    </w:p>
    <w:p w14:paraId="715496D3" w14:textId="77777777" w:rsidR="009E5367" w:rsidRPr="000D1160" w:rsidRDefault="009E5367" w:rsidP="009E5367">
      <w:pPr>
        <w:spacing w:after="240" w:line="480" w:lineRule="auto"/>
        <w:rPr>
          <w:rFonts w:cs="Arial"/>
          <w:lang w:val="en-US"/>
        </w:rPr>
      </w:pPr>
      <w:proofErr w:type="spellStart"/>
      <w:r w:rsidRPr="000D1160">
        <w:rPr>
          <w:rFonts w:cs="Arial"/>
          <w:vertAlign w:val="superscript"/>
          <w:lang w:val="en-US"/>
        </w:rPr>
        <w:t>a</w:t>
      </w:r>
      <w:r w:rsidRPr="000D1160">
        <w:rPr>
          <w:rFonts w:cs="Arial"/>
          <w:lang w:val="en-US"/>
        </w:rPr>
        <w:t>Department</w:t>
      </w:r>
      <w:proofErr w:type="spellEnd"/>
      <w:r w:rsidRPr="000D1160">
        <w:rPr>
          <w:rFonts w:cs="Arial"/>
          <w:lang w:val="en-US"/>
        </w:rPr>
        <w:t xml:space="preserve"> </w:t>
      </w:r>
      <w:r>
        <w:rPr>
          <w:rFonts w:cs="Arial"/>
          <w:lang w:val="en-US"/>
        </w:rPr>
        <w:t>of Psychology, Ryerson</w:t>
      </w:r>
      <w:r w:rsidRPr="000D1160">
        <w:rPr>
          <w:rFonts w:cs="Arial"/>
          <w:lang w:val="en-US"/>
        </w:rPr>
        <w:t xml:space="preserve"> University, </w:t>
      </w:r>
      <w:r>
        <w:rPr>
          <w:rFonts w:cs="Arial"/>
          <w:lang w:val="en-US"/>
        </w:rPr>
        <w:t>Toronto</w:t>
      </w:r>
      <w:r w:rsidRPr="00004EA6">
        <w:rPr>
          <w:lang w:val="en-US"/>
        </w:rPr>
        <w:t xml:space="preserve">, </w:t>
      </w:r>
      <w:r>
        <w:rPr>
          <w:lang w:val="en-US"/>
        </w:rPr>
        <w:t>Ontario</w:t>
      </w:r>
      <w:r w:rsidRPr="000D1160">
        <w:rPr>
          <w:rFonts w:cs="Arial"/>
          <w:lang w:val="en-US"/>
        </w:rPr>
        <w:t xml:space="preserve">, </w:t>
      </w:r>
      <w:r>
        <w:rPr>
          <w:rFonts w:cs="Arial"/>
          <w:lang w:val="en-US"/>
        </w:rPr>
        <w:t>Canada</w:t>
      </w:r>
    </w:p>
    <w:p w14:paraId="552B06E6" w14:textId="77777777" w:rsidR="009E5367" w:rsidRDefault="009E5367" w:rsidP="009E5367">
      <w:pPr>
        <w:spacing w:after="240" w:line="480" w:lineRule="auto"/>
        <w:rPr>
          <w:rFonts w:cs="Arial"/>
          <w:lang w:val="en-US"/>
        </w:rPr>
      </w:pPr>
      <w:proofErr w:type="spellStart"/>
      <w:r w:rsidRPr="000D1160">
        <w:rPr>
          <w:rFonts w:cs="Arial"/>
          <w:vertAlign w:val="superscript"/>
          <w:lang w:val="en-US"/>
        </w:rPr>
        <w:t>b</w:t>
      </w:r>
      <w:r w:rsidRPr="000D1160">
        <w:rPr>
          <w:rFonts w:cs="Arial"/>
          <w:lang w:val="en-US"/>
        </w:rPr>
        <w:t>Department</w:t>
      </w:r>
      <w:proofErr w:type="spellEnd"/>
      <w:r w:rsidRPr="000D1160">
        <w:rPr>
          <w:rFonts w:cs="Arial"/>
          <w:lang w:val="en-US"/>
        </w:rPr>
        <w:t xml:space="preserve"> </w:t>
      </w:r>
      <w:r>
        <w:rPr>
          <w:rFonts w:cs="Arial"/>
          <w:lang w:val="en-US"/>
        </w:rPr>
        <w:t>of Psychology</w:t>
      </w:r>
      <w:r w:rsidRPr="000D1160">
        <w:rPr>
          <w:rFonts w:cs="Arial"/>
          <w:lang w:val="en-US"/>
        </w:rPr>
        <w:t xml:space="preserve">, </w:t>
      </w:r>
      <w:r>
        <w:rPr>
          <w:rFonts w:cs="Arial"/>
          <w:lang w:val="en-US"/>
        </w:rPr>
        <w:t xml:space="preserve">Brock </w:t>
      </w:r>
      <w:r w:rsidRPr="000D1160">
        <w:rPr>
          <w:rFonts w:cs="Arial"/>
          <w:lang w:val="en-US"/>
        </w:rPr>
        <w:t xml:space="preserve">University, </w:t>
      </w:r>
      <w:r>
        <w:rPr>
          <w:rFonts w:cs="Arial"/>
          <w:lang w:val="en-US"/>
        </w:rPr>
        <w:t xml:space="preserve">St. </w:t>
      </w:r>
      <w:proofErr w:type="spellStart"/>
      <w:r>
        <w:rPr>
          <w:rFonts w:cs="Arial"/>
          <w:lang w:val="en-US"/>
        </w:rPr>
        <w:t>Catharines</w:t>
      </w:r>
      <w:proofErr w:type="spellEnd"/>
      <w:r w:rsidRPr="00004EA6">
        <w:rPr>
          <w:lang w:val="en-US"/>
        </w:rPr>
        <w:t xml:space="preserve">, </w:t>
      </w:r>
      <w:r>
        <w:rPr>
          <w:lang w:val="en-US"/>
        </w:rPr>
        <w:t>Ontario</w:t>
      </w:r>
      <w:r w:rsidRPr="000D1160">
        <w:rPr>
          <w:rFonts w:cs="Arial"/>
          <w:lang w:val="en-US"/>
        </w:rPr>
        <w:t xml:space="preserve">, </w:t>
      </w:r>
      <w:r>
        <w:rPr>
          <w:rFonts w:cs="Arial"/>
          <w:lang w:val="en-US"/>
        </w:rPr>
        <w:t>Canada</w:t>
      </w:r>
    </w:p>
    <w:p w14:paraId="6EB49545" w14:textId="77777777" w:rsidR="009E5367" w:rsidRPr="000D1160" w:rsidRDefault="009E5367" w:rsidP="009E5367">
      <w:pPr>
        <w:spacing w:after="240" w:line="480" w:lineRule="auto"/>
        <w:rPr>
          <w:rFonts w:cs="Arial"/>
          <w:lang w:val="en-US"/>
        </w:rPr>
      </w:pPr>
      <w:proofErr w:type="spellStart"/>
      <w:r>
        <w:rPr>
          <w:rFonts w:cs="Arial"/>
          <w:vertAlign w:val="superscript"/>
          <w:lang w:val="en-US"/>
        </w:rPr>
        <w:t>c</w:t>
      </w:r>
      <w:r>
        <w:rPr>
          <w:rFonts w:cs="Arial"/>
          <w:lang w:val="en-US"/>
        </w:rPr>
        <w:t>Southampton</w:t>
      </w:r>
      <w:proofErr w:type="spellEnd"/>
      <w:r>
        <w:rPr>
          <w:rFonts w:cs="Arial"/>
          <w:lang w:val="en-US"/>
        </w:rPr>
        <w:t xml:space="preserve"> Business School</w:t>
      </w:r>
      <w:r w:rsidRPr="000D1160">
        <w:rPr>
          <w:rFonts w:cs="Arial"/>
          <w:lang w:val="en-US"/>
        </w:rPr>
        <w:t xml:space="preserve">, </w:t>
      </w:r>
      <w:r>
        <w:rPr>
          <w:rFonts w:cs="Arial"/>
          <w:lang w:val="en-US"/>
        </w:rPr>
        <w:t>University of Southampton</w:t>
      </w:r>
      <w:r w:rsidRPr="000D1160">
        <w:rPr>
          <w:rFonts w:cs="Arial"/>
          <w:lang w:val="en-US"/>
        </w:rPr>
        <w:t xml:space="preserve">, </w:t>
      </w:r>
      <w:r>
        <w:rPr>
          <w:rFonts w:cs="Arial"/>
          <w:lang w:val="en-US"/>
        </w:rPr>
        <w:t>Southampton</w:t>
      </w:r>
      <w:r w:rsidRPr="000D1160">
        <w:rPr>
          <w:rFonts w:cs="Arial"/>
          <w:lang w:val="en-US"/>
        </w:rPr>
        <w:t xml:space="preserve">, </w:t>
      </w:r>
      <w:r>
        <w:rPr>
          <w:rFonts w:cs="Arial"/>
          <w:lang w:val="en-US"/>
        </w:rPr>
        <w:t>UK</w:t>
      </w:r>
    </w:p>
    <w:p w14:paraId="20CF719A" w14:textId="77777777" w:rsidR="009E5367" w:rsidRPr="000D1160" w:rsidRDefault="009E5367" w:rsidP="009E5367">
      <w:pPr>
        <w:spacing w:after="240" w:line="480" w:lineRule="auto"/>
        <w:rPr>
          <w:rFonts w:cs="Arial"/>
          <w:lang w:val="en-US"/>
        </w:rPr>
      </w:pPr>
      <w:proofErr w:type="spellStart"/>
      <w:r>
        <w:rPr>
          <w:rFonts w:cs="Arial"/>
          <w:vertAlign w:val="superscript"/>
          <w:lang w:val="en-US"/>
        </w:rPr>
        <w:t>d</w:t>
      </w:r>
      <w:r w:rsidRPr="000D1160">
        <w:rPr>
          <w:rFonts w:cs="Arial"/>
          <w:lang w:val="en-US"/>
        </w:rPr>
        <w:t>Department</w:t>
      </w:r>
      <w:proofErr w:type="spellEnd"/>
      <w:r w:rsidRPr="000D1160">
        <w:rPr>
          <w:rFonts w:cs="Arial"/>
          <w:lang w:val="en-US"/>
        </w:rPr>
        <w:t xml:space="preserve"> </w:t>
      </w:r>
      <w:r>
        <w:rPr>
          <w:rFonts w:cs="Arial"/>
          <w:lang w:val="en-US"/>
        </w:rPr>
        <w:t>of Psychology</w:t>
      </w:r>
      <w:r w:rsidRPr="000D1160">
        <w:rPr>
          <w:rFonts w:cs="Arial"/>
          <w:lang w:val="en-US"/>
        </w:rPr>
        <w:t>, University</w:t>
      </w:r>
      <w:r>
        <w:rPr>
          <w:rFonts w:cs="Arial"/>
          <w:lang w:val="en-US"/>
        </w:rPr>
        <w:t xml:space="preserve"> of Warwick</w:t>
      </w:r>
      <w:r w:rsidRPr="000D1160">
        <w:rPr>
          <w:rFonts w:cs="Arial"/>
          <w:lang w:val="en-US"/>
        </w:rPr>
        <w:t xml:space="preserve">, </w:t>
      </w:r>
      <w:proofErr w:type="spellStart"/>
      <w:r>
        <w:rPr>
          <w:rFonts w:cs="Arial"/>
          <w:lang w:val="en-US"/>
        </w:rPr>
        <w:t>Conventry</w:t>
      </w:r>
      <w:proofErr w:type="spellEnd"/>
      <w:r>
        <w:rPr>
          <w:rFonts w:cs="Arial"/>
          <w:lang w:val="en-US"/>
        </w:rPr>
        <w:t>, UK</w:t>
      </w:r>
    </w:p>
    <w:p w14:paraId="6EA571A8" w14:textId="5145EC66" w:rsidR="009E5367" w:rsidRPr="00E328CD" w:rsidRDefault="009E5367" w:rsidP="009E5367">
      <w:pPr>
        <w:spacing w:after="240" w:line="480" w:lineRule="auto"/>
        <w:rPr>
          <w:sz w:val="44"/>
          <w:szCs w:val="44"/>
        </w:rPr>
      </w:pPr>
      <w:r w:rsidRPr="000D1160">
        <w:rPr>
          <w:rFonts w:cs="Arial"/>
          <w:lang w:val="en-US"/>
        </w:rPr>
        <w:t xml:space="preserve">*Department </w:t>
      </w:r>
      <w:r>
        <w:rPr>
          <w:rFonts w:cs="Arial"/>
          <w:lang w:val="en-US"/>
        </w:rPr>
        <w:t>of Psychology</w:t>
      </w:r>
      <w:r w:rsidRPr="000D1160">
        <w:rPr>
          <w:rFonts w:cs="Arial"/>
          <w:lang w:val="en-US"/>
        </w:rPr>
        <w:t xml:space="preserve">, </w:t>
      </w:r>
      <w:r>
        <w:rPr>
          <w:rFonts w:cs="Arial"/>
          <w:lang w:val="en-US"/>
        </w:rPr>
        <w:t xml:space="preserve">Ryerson </w:t>
      </w:r>
      <w:r w:rsidRPr="000D1160">
        <w:rPr>
          <w:rFonts w:cs="Arial"/>
          <w:lang w:val="en-US"/>
        </w:rPr>
        <w:t xml:space="preserve">University, </w:t>
      </w:r>
      <w:r>
        <w:rPr>
          <w:rFonts w:cs="Arial"/>
          <w:lang w:val="en-US"/>
        </w:rPr>
        <w:t>350 Victoria Street</w:t>
      </w:r>
      <w:r w:rsidRPr="000D1160">
        <w:rPr>
          <w:rFonts w:cs="Arial"/>
          <w:lang w:val="en-US"/>
        </w:rPr>
        <w:t xml:space="preserve">, </w:t>
      </w:r>
      <w:r>
        <w:rPr>
          <w:rFonts w:cs="Arial"/>
          <w:lang w:val="en-US"/>
        </w:rPr>
        <w:t>Toronto, Ontario, Canada, M5B 2K3.</w:t>
      </w:r>
      <w:r w:rsidRPr="000D1160">
        <w:rPr>
          <w:rFonts w:cs="Arial"/>
          <w:lang w:val="en-US"/>
        </w:rPr>
        <w:t xml:space="preserve"> </w:t>
      </w:r>
      <w:r>
        <w:rPr>
          <w:rFonts w:cs="Arial"/>
          <w:lang w:val="en-US"/>
        </w:rPr>
        <w:t>bchoma@ryerson.ca</w:t>
      </w:r>
    </w:p>
    <w:p w14:paraId="678B7E79" w14:textId="7A377FBE" w:rsidR="005A2F74" w:rsidRDefault="005A2F74" w:rsidP="009E5367">
      <w:pPr>
        <w:spacing w:line="480" w:lineRule="auto"/>
        <w:rPr>
          <w:b/>
        </w:rPr>
      </w:pPr>
    </w:p>
    <w:p w14:paraId="2518ADB2" w14:textId="77777777" w:rsidR="00080201" w:rsidRDefault="00080201" w:rsidP="00315967">
      <w:pPr>
        <w:spacing w:line="480" w:lineRule="auto"/>
        <w:jc w:val="center"/>
      </w:pPr>
    </w:p>
    <w:p w14:paraId="3ECC5D55" w14:textId="77777777" w:rsidR="00080201" w:rsidRDefault="00080201" w:rsidP="00315967">
      <w:pPr>
        <w:spacing w:line="480" w:lineRule="auto"/>
        <w:jc w:val="center"/>
      </w:pPr>
    </w:p>
    <w:p w14:paraId="1678A775" w14:textId="77777777" w:rsidR="007253D0" w:rsidRDefault="007253D0">
      <w:r>
        <w:br w:type="page"/>
      </w:r>
    </w:p>
    <w:p w14:paraId="6C9CDD77" w14:textId="1CA8E57D" w:rsidR="00024623" w:rsidRDefault="002676B2" w:rsidP="00024623">
      <w:pPr>
        <w:spacing w:line="480" w:lineRule="auto"/>
      </w:pPr>
      <w:bookmarkStart w:id="0" w:name="_Hlk59391631"/>
      <w:r>
        <w:lastRenderedPageBreak/>
        <w:t xml:space="preserve">Until </w:t>
      </w:r>
      <w:r w:rsidR="00024623">
        <w:t>vaccine</w:t>
      </w:r>
      <w:r>
        <w:t>s</w:t>
      </w:r>
      <w:r w:rsidR="00024623">
        <w:t xml:space="preserve"> or treatment</w:t>
      </w:r>
      <w:r w:rsidR="009A3179">
        <w:t>s</w:t>
      </w:r>
      <w:r w:rsidR="00024623">
        <w:t xml:space="preserve"> </w:t>
      </w:r>
      <w:r>
        <w:t xml:space="preserve">are widely </w:t>
      </w:r>
      <w:r w:rsidR="00024623">
        <w:t>available</w:t>
      </w:r>
      <w:r w:rsidR="00076326">
        <w:t xml:space="preserve"> and used</w:t>
      </w:r>
      <w:r w:rsidR="00024623">
        <w:t xml:space="preserve">, behavioral change </w:t>
      </w:r>
      <w:r w:rsidR="00C73F2A">
        <w:t xml:space="preserve">(e.g. social distancing) </w:t>
      </w:r>
      <w:r w:rsidR="00024623">
        <w:t xml:space="preserve">on an unparalleled collective scale is the </w:t>
      </w:r>
      <w:r w:rsidR="00BE2431">
        <w:t>ch</w:t>
      </w:r>
      <w:r w:rsidR="00C7517E">
        <w:t>ie</w:t>
      </w:r>
      <w:r w:rsidR="00BE2431">
        <w:t xml:space="preserve">f </w:t>
      </w:r>
      <w:r w:rsidR="00024623">
        <w:t xml:space="preserve">way to curb </w:t>
      </w:r>
      <w:r w:rsidR="009A3179">
        <w:t xml:space="preserve">the </w:t>
      </w:r>
      <w:r w:rsidR="00024623">
        <w:t>spread</w:t>
      </w:r>
      <w:r w:rsidR="009A3179">
        <w:t xml:space="preserve"> of COVID-19</w:t>
      </w:r>
      <w:r w:rsidR="00024623">
        <w:t xml:space="preserve">. </w:t>
      </w:r>
      <w:r w:rsidR="00B830BB">
        <w:t xml:space="preserve">Relying on ideology and collective action models as conceptual frameworks, </w:t>
      </w:r>
      <w:r w:rsidR="00706AD5">
        <w:t xml:space="preserve">in the present study </w:t>
      </w:r>
      <w:r w:rsidR="00B830BB">
        <w:t>t</w:t>
      </w:r>
      <w:r w:rsidR="00024623">
        <w:t xml:space="preserve">he role of ideological and psychological factors in COVID-19 </w:t>
      </w:r>
      <w:r w:rsidR="00287739">
        <w:t>-</w:t>
      </w:r>
      <w:r w:rsidR="00024623">
        <w:t>related opinions, health compliance behaviors</w:t>
      </w:r>
      <w:r w:rsidR="00BE1AB6">
        <w:t>, and collective action</w:t>
      </w:r>
      <w:r w:rsidR="00024623">
        <w:t xml:space="preserve"> </w:t>
      </w:r>
      <w:r w:rsidR="001E440C">
        <w:t>were</w:t>
      </w:r>
      <w:r w:rsidR="00024623">
        <w:t xml:space="preserve"> examined in </w:t>
      </w:r>
      <w:r w:rsidR="00287739">
        <w:t>three countries</w:t>
      </w:r>
      <w:r w:rsidR="00024623">
        <w:t xml:space="preserve">. </w:t>
      </w:r>
      <w:r w:rsidR="00B830BB">
        <w:t>R</w:t>
      </w:r>
      <w:r w:rsidR="00024623">
        <w:t>esults</w:t>
      </w:r>
      <w:r w:rsidR="007B6399">
        <w:t>, examining country as a moderator,</w:t>
      </w:r>
      <w:r w:rsidR="00024623">
        <w:t xml:space="preserve"> showed some politically conservative orientations, especially social dominance orientation, </w:t>
      </w:r>
      <w:r w:rsidR="002426AD">
        <w:t>relate</w:t>
      </w:r>
      <w:r w:rsidR="00024623">
        <w:t xml:space="preserve"> to less collective action, less support of measures to manage COVID-19, and lower compliance. </w:t>
      </w:r>
      <w:r w:rsidR="00B77CE8">
        <w:t>Variables</w:t>
      </w:r>
      <w:r w:rsidR="003E6958">
        <w:t xml:space="preserve">, including </w:t>
      </w:r>
      <w:r w:rsidR="00C7517E">
        <w:t>empathy</w:t>
      </w:r>
      <w:r w:rsidR="00024623">
        <w:t xml:space="preserve"> for those affected by COVID-19 and group efficacy</w:t>
      </w:r>
      <w:r w:rsidR="003E6958">
        <w:t xml:space="preserve"> also predicted COVID-19-related attitudes and behavior</w:t>
      </w:r>
      <w:r w:rsidR="00024623">
        <w:t xml:space="preserve">. Belief in science and perceived risk also emerged as key factors </w:t>
      </w:r>
      <w:r w:rsidR="00C7517E">
        <w:t xml:space="preserve">to </w:t>
      </w:r>
      <w:r w:rsidR="00024623">
        <w:t xml:space="preserve">impact compliance-related attitudes and behaviors. Implications for motivating collective compliance are discussed. </w:t>
      </w:r>
    </w:p>
    <w:bookmarkEnd w:id="0"/>
    <w:p w14:paraId="540C675D" w14:textId="77777777" w:rsidR="00894136" w:rsidRPr="000C3686" w:rsidRDefault="00894136"/>
    <w:p w14:paraId="7AE63B37" w14:textId="5AC5AC8A" w:rsidR="00894136" w:rsidRPr="000C3686" w:rsidRDefault="00475193">
      <w:bookmarkStart w:id="1" w:name="_Hlk59391882"/>
      <w:r>
        <w:t>Political ideology, right-wing authoritarianism, social dominance orientation, empathy, group efficacy, collective action, COVID-19, health compliance behavior</w:t>
      </w:r>
      <w:r w:rsidR="00CD4045">
        <w:t xml:space="preserve">, belief in science, </w:t>
      </w:r>
      <w:r w:rsidR="00DD6F8F">
        <w:t xml:space="preserve">perceived </w:t>
      </w:r>
      <w:r w:rsidR="00CD4045">
        <w:t>risk</w:t>
      </w:r>
      <w:r>
        <w:t xml:space="preserve"> </w:t>
      </w:r>
      <w:bookmarkEnd w:id="1"/>
      <w:r w:rsidR="00894136" w:rsidRPr="000C3686">
        <w:br w:type="page"/>
      </w:r>
    </w:p>
    <w:p w14:paraId="0F9FF5A8" w14:textId="34CC4FCD" w:rsidR="004861F2" w:rsidRDefault="000C3686" w:rsidP="004861F2">
      <w:pPr>
        <w:spacing w:line="480" w:lineRule="auto"/>
      </w:pPr>
      <w:r>
        <w:lastRenderedPageBreak/>
        <w:tab/>
        <w:t>In</w:t>
      </w:r>
      <w:r w:rsidR="00B92DDE">
        <w:t xml:space="preserve"> </w:t>
      </w:r>
      <w:r>
        <w:t xml:space="preserve">December 2019, </w:t>
      </w:r>
      <w:r w:rsidR="00B92DDE">
        <w:t xml:space="preserve">Chinese authorities reported cases of </w:t>
      </w:r>
      <w:r w:rsidR="00B417D7">
        <w:t>“</w:t>
      </w:r>
      <w:r w:rsidR="00B92DDE">
        <w:t>pneumonia</w:t>
      </w:r>
      <w:r w:rsidR="00B417D7">
        <w:t>”</w:t>
      </w:r>
      <w:r w:rsidR="00B92DDE">
        <w:t xml:space="preserve"> with unknown </w:t>
      </w:r>
      <w:r w:rsidR="0004723C">
        <w:t>origins</w:t>
      </w:r>
      <w:r w:rsidR="002E2E6F">
        <w:t xml:space="preserve"> (Taylor, 2020)</w:t>
      </w:r>
      <w:r w:rsidR="00B92DDE">
        <w:t xml:space="preserve">. </w:t>
      </w:r>
      <w:r w:rsidR="0096187B">
        <w:t>Shortly after, s</w:t>
      </w:r>
      <w:r w:rsidR="007E0221">
        <w:t xml:space="preserve">cientists </w:t>
      </w:r>
      <w:r w:rsidR="002E2E6F">
        <w:t xml:space="preserve">identified the cause as </w:t>
      </w:r>
      <w:r w:rsidR="00B67ADE">
        <w:t>severe acute respiratory syndrome coronavirus 2</w:t>
      </w:r>
      <w:r w:rsidR="008E7018">
        <w:t xml:space="preserve"> (</w:t>
      </w:r>
      <w:r w:rsidR="00B67ADE">
        <w:t>SARS-CoV-2)</w:t>
      </w:r>
      <w:r w:rsidR="00B417D7">
        <w:t xml:space="preserve">, which </w:t>
      </w:r>
      <w:r w:rsidR="00916F40">
        <w:t xml:space="preserve">causes </w:t>
      </w:r>
      <w:r>
        <w:t>COVID</w:t>
      </w:r>
      <w:r w:rsidR="002E2E6F">
        <w:t>-19 (Wee &amp; McNeill, 2020</w:t>
      </w:r>
      <w:r w:rsidR="002B627D">
        <w:t>; WHO</w:t>
      </w:r>
      <w:r w:rsidR="0026683E">
        <w:t>, 2020</w:t>
      </w:r>
      <w:r w:rsidR="002E2E6F">
        <w:t>).</w:t>
      </w:r>
      <w:r w:rsidR="004B7C65">
        <w:t xml:space="preserve"> </w:t>
      </w:r>
      <w:bookmarkStart w:id="2" w:name="_Hlk58229539"/>
      <w:r w:rsidR="00076326">
        <w:t>Until</w:t>
      </w:r>
      <w:r w:rsidR="008D44D6">
        <w:t xml:space="preserve"> vaccine</w:t>
      </w:r>
      <w:r w:rsidR="00076326">
        <w:t>s</w:t>
      </w:r>
      <w:r w:rsidR="008D44D6">
        <w:t xml:space="preserve"> or treatment options</w:t>
      </w:r>
      <w:r w:rsidR="00076326">
        <w:t xml:space="preserve"> are widely</w:t>
      </w:r>
      <w:r w:rsidR="008D44D6">
        <w:t xml:space="preserve"> available</w:t>
      </w:r>
      <w:r w:rsidR="00076326">
        <w:t xml:space="preserve"> and used</w:t>
      </w:r>
      <w:r w:rsidR="008D44D6">
        <w:t xml:space="preserve">, the </w:t>
      </w:r>
      <w:r w:rsidR="0096187B">
        <w:t xml:space="preserve">chief </w:t>
      </w:r>
      <w:r w:rsidR="008D44D6">
        <w:t xml:space="preserve">way to </w:t>
      </w:r>
      <w:r w:rsidR="00BE2431">
        <w:t xml:space="preserve">slow </w:t>
      </w:r>
      <w:r w:rsidR="008D44D6">
        <w:t xml:space="preserve">the virus </w:t>
      </w:r>
      <w:r w:rsidR="008E6BDB">
        <w:t xml:space="preserve">from spreading </w:t>
      </w:r>
      <w:r w:rsidR="00D2408E">
        <w:t>is</w:t>
      </w:r>
      <w:r w:rsidR="008D44D6">
        <w:t xml:space="preserve"> </w:t>
      </w:r>
      <w:r w:rsidR="00494EFA">
        <w:t>through</w:t>
      </w:r>
      <w:r w:rsidR="00981EA0">
        <w:t xml:space="preserve"> </w:t>
      </w:r>
      <w:r w:rsidR="00522BF1" w:rsidRPr="00687C9B">
        <w:rPr>
          <w:i/>
          <w:iCs/>
        </w:rPr>
        <w:t>behavio</w:t>
      </w:r>
      <w:r w:rsidR="00BD4409" w:rsidRPr="00687C9B">
        <w:rPr>
          <w:i/>
          <w:iCs/>
        </w:rPr>
        <w:t>ral change</w:t>
      </w:r>
      <w:r w:rsidR="00981EA0">
        <w:rPr>
          <w:i/>
          <w:iCs/>
        </w:rPr>
        <w:t xml:space="preserve"> </w:t>
      </w:r>
      <w:r w:rsidR="00981EA0" w:rsidRPr="00981EA0">
        <w:rPr>
          <w:iCs/>
        </w:rPr>
        <w:t>on a massive collective scale</w:t>
      </w:r>
      <w:r w:rsidR="005E52C5" w:rsidRPr="00687C9B">
        <w:rPr>
          <w:i/>
          <w:iCs/>
        </w:rPr>
        <w:t>.</w:t>
      </w:r>
      <w:r w:rsidR="005E52C5">
        <w:t xml:space="preserve"> </w:t>
      </w:r>
      <w:r w:rsidR="00284D50">
        <w:t xml:space="preserve">Hence, in the context of a global pandemic, health compliance </w:t>
      </w:r>
      <w:r w:rsidR="00933B85">
        <w:t>is</w:t>
      </w:r>
      <w:r w:rsidR="00284D50">
        <w:t xml:space="preserve"> a collective act. </w:t>
      </w:r>
      <w:bookmarkEnd w:id="2"/>
      <w:r w:rsidR="000F5603">
        <w:t xml:space="preserve">China imposed </w:t>
      </w:r>
      <w:r w:rsidR="00E312C5">
        <w:t xml:space="preserve">strict </w:t>
      </w:r>
      <w:r w:rsidR="000F5603">
        <w:t xml:space="preserve">quarantine orders </w:t>
      </w:r>
      <w:r w:rsidR="008D26A2">
        <w:t xml:space="preserve">(Zhong &amp; </w:t>
      </w:r>
      <w:proofErr w:type="spellStart"/>
      <w:r w:rsidR="008D26A2">
        <w:t>Mozur</w:t>
      </w:r>
      <w:proofErr w:type="spellEnd"/>
      <w:r w:rsidR="008D26A2">
        <w:t>, 2020)</w:t>
      </w:r>
      <w:r w:rsidR="00462F67">
        <w:t>, ultimately curbing the spread (</w:t>
      </w:r>
      <w:r w:rsidR="0098129F">
        <w:t>Lai</w:t>
      </w:r>
      <w:r w:rsidR="00742121">
        <w:t xml:space="preserve"> et al.</w:t>
      </w:r>
      <w:r w:rsidR="0098129F">
        <w:t>, 2020</w:t>
      </w:r>
      <w:r w:rsidR="00462F67">
        <w:t>).</w:t>
      </w:r>
      <w:r w:rsidR="00E6399C">
        <w:t xml:space="preserve"> </w:t>
      </w:r>
      <w:r w:rsidR="0004723C">
        <w:t>Western d</w:t>
      </w:r>
      <w:r w:rsidR="007C52B5">
        <w:t xml:space="preserve">emocracies </w:t>
      </w:r>
      <w:r w:rsidR="00595A4A">
        <w:t xml:space="preserve">also </w:t>
      </w:r>
      <w:r w:rsidR="004E4DD9">
        <w:t>enact</w:t>
      </w:r>
      <w:r w:rsidR="00595A4A">
        <w:t>ed</w:t>
      </w:r>
      <w:r w:rsidR="004E4DD9">
        <w:t xml:space="preserve"> </w:t>
      </w:r>
      <w:r w:rsidR="007C52B5">
        <w:t>m</w:t>
      </w:r>
      <w:r w:rsidR="003A7F3D">
        <w:t>easures;</w:t>
      </w:r>
      <w:r w:rsidR="00391F1A">
        <w:t xml:space="preserve"> however, </w:t>
      </w:r>
      <w:r w:rsidR="00FF31CC">
        <w:t>democracies</w:t>
      </w:r>
      <w:r w:rsidR="008D3718">
        <w:t xml:space="preserve"> </w:t>
      </w:r>
      <w:r w:rsidR="00A07AAA">
        <w:t xml:space="preserve">inherently </w:t>
      </w:r>
      <w:r w:rsidR="008D3718">
        <w:t xml:space="preserve">rely more heavily on </w:t>
      </w:r>
      <w:r w:rsidR="007C52B5">
        <w:t xml:space="preserve">citizen-motivated compliance. </w:t>
      </w:r>
      <w:r w:rsidR="00C60A48">
        <w:t>Therefore</w:t>
      </w:r>
      <w:r w:rsidR="004861F2">
        <w:t xml:space="preserve">, social-psychological </w:t>
      </w:r>
      <w:r w:rsidR="00465449">
        <w:t>factors</w:t>
      </w:r>
      <w:r w:rsidR="00A06209">
        <w:t xml:space="preserve"> </w:t>
      </w:r>
      <w:r w:rsidR="00C030B8">
        <w:t xml:space="preserve">have </w:t>
      </w:r>
      <w:r w:rsidR="008E6BDB">
        <w:t>a crucial role to play in reducing</w:t>
      </w:r>
      <w:r w:rsidR="004861F2">
        <w:t xml:space="preserve"> the spread of COVID-19</w:t>
      </w:r>
      <w:r w:rsidR="004E4DC5">
        <w:t xml:space="preserve">, </w:t>
      </w:r>
      <w:r w:rsidR="00A06209">
        <w:t xml:space="preserve">via their influence on </w:t>
      </w:r>
      <w:r w:rsidR="00476AA8">
        <w:t xml:space="preserve">health </w:t>
      </w:r>
      <w:r w:rsidR="00D7220E">
        <w:t>compliance-related attitudes and behavior.</w:t>
      </w:r>
      <w:r w:rsidR="00D17FFE">
        <w:t xml:space="preserve"> </w:t>
      </w:r>
      <w:r w:rsidR="007B6399">
        <w:t>W</w:t>
      </w:r>
      <w:r w:rsidR="003F2055">
        <w:t xml:space="preserve">e </w:t>
      </w:r>
      <w:r w:rsidR="00ED7C8D">
        <w:t>investigate</w:t>
      </w:r>
      <w:r w:rsidR="00100C3A">
        <w:t xml:space="preserve"> the </w:t>
      </w:r>
      <w:r w:rsidR="000D7354">
        <w:t>role</w:t>
      </w:r>
      <w:r w:rsidR="00100C3A">
        <w:t xml:space="preserve"> of ideolog</w:t>
      </w:r>
      <w:r w:rsidR="00576A67">
        <w:t>ical</w:t>
      </w:r>
      <w:r w:rsidR="00FB57B6">
        <w:t xml:space="preserve"> and psychological factors i</w:t>
      </w:r>
      <w:r w:rsidR="00576A67">
        <w:t xml:space="preserve">n </w:t>
      </w:r>
      <w:r w:rsidR="006A37E8">
        <w:t xml:space="preserve">shaping </w:t>
      </w:r>
      <w:r w:rsidR="00576A67">
        <w:t>support for government-sanctioned actions</w:t>
      </w:r>
      <w:r w:rsidR="00634AEC">
        <w:t xml:space="preserve"> (e.g. closing schools)</w:t>
      </w:r>
      <w:r w:rsidR="00576A67">
        <w:t xml:space="preserve">, </w:t>
      </w:r>
      <w:r w:rsidR="00E0111D">
        <w:t xml:space="preserve">health </w:t>
      </w:r>
      <w:r w:rsidR="00576A67">
        <w:t>compliance behavior</w:t>
      </w:r>
      <w:r w:rsidR="00E0111D">
        <w:t>s</w:t>
      </w:r>
      <w:r w:rsidR="00D17FFE">
        <w:t xml:space="preserve"> (i.e. adherence to recommended actions </w:t>
      </w:r>
      <w:r w:rsidR="00563263">
        <w:t>like</w:t>
      </w:r>
      <w:r w:rsidR="00D17FFE">
        <w:t xml:space="preserve"> social distancing)</w:t>
      </w:r>
      <w:r w:rsidR="00815A87">
        <w:t>, and collective action</w:t>
      </w:r>
      <w:r w:rsidR="00576A67">
        <w:t xml:space="preserve"> </w:t>
      </w:r>
      <w:r w:rsidR="00100C3A">
        <w:t>i</w:t>
      </w:r>
      <w:r w:rsidR="007F3E8F">
        <w:t xml:space="preserve">n Canada, </w:t>
      </w:r>
      <w:r w:rsidR="00996F6B">
        <w:t xml:space="preserve">the </w:t>
      </w:r>
      <w:r w:rsidR="007F3E8F">
        <w:t xml:space="preserve">U.S., and </w:t>
      </w:r>
      <w:r w:rsidR="00996F6B">
        <w:t xml:space="preserve">the </w:t>
      </w:r>
      <w:r w:rsidR="004861F2">
        <w:t xml:space="preserve">UK. </w:t>
      </w:r>
    </w:p>
    <w:p w14:paraId="31217FCB" w14:textId="54129294" w:rsidR="00682174" w:rsidRDefault="00682174" w:rsidP="004861F2">
      <w:pPr>
        <w:spacing w:line="480" w:lineRule="auto"/>
      </w:pPr>
      <w:r>
        <w:tab/>
      </w:r>
      <w:r w:rsidR="00DA2468">
        <w:t>D</w:t>
      </w:r>
      <w:r>
        <w:t xml:space="preserve">ata </w:t>
      </w:r>
      <w:r w:rsidR="002B1EA5">
        <w:t xml:space="preserve">were </w:t>
      </w:r>
      <w:r>
        <w:t>collect</w:t>
      </w:r>
      <w:r w:rsidR="002B1EA5">
        <w:t>ed</w:t>
      </w:r>
      <w:r>
        <w:t xml:space="preserve"> March </w:t>
      </w:r>
      <w:r w:rsidR="009C2931">
        <w:t>26-28,</w:t>
      </w:r>
      <w:r>
        <w:t xml:space="preserve"> 2020</w:t>
      </w:r>
      <w:r w:rsidR="00DA2468">
        <w:t xml:space="preserve">. This was a time of </w:t>
      </w:r>
      <w:r w:rsidR="004048E1">
        <w:t>elevated</w:t>
      </w:r>
      <w:r w:rsidR="00DA2468">
        <w:t xml:space="preserve"> fear</w:t>
      </w:r>
      <w:r w:rsidR="00E56DF3">
        <w:t xml:space="preserve"> and uncertainty</w:t>
      </w:r>
      <w:r w:rsidR="00A44013">
        <w:t>,</w:t>
      </w:r>
      <w:r w:rsidR="00DA2468">
        <w:t xml:space="preserve"> as COVID-19 </w:t>
      </w:r>
      <w:r w:rsidR="0099197D">
        <w:t xml:space="preserve">cases </w:t>
      </w:r>
      <w:r w:rsidR="00DA2468">
        <w:t xml:space="preserve">began to rise dramatically in western nations. </w:t>
      </w:r>
      <w:r w:rsidR="0055571F">
        <w:t xml:space="preserve">U.S. </w:t>
      </w:r>
      <w:r w:rsidR="00FE0462">
        <w:t>President Trump had recently limited travel from Europe and closed U.S. schools (Villarreal, 2020), but was optimistic “the country [would] open up and [be] raring to go by Easter”.</w:t>
      </w:r>
      <w:r w:rsidR="00165293">
        <w:t xml:space="preserve"> </w:t>
      </w:r>
      <w:r w:rsidR="0055571F">
        <w:t>Boris Johnson, the British Prime Minister</w:t>
      </w:r>
      <w:r w:rsidR="00C43894">
        <w:t xml:space="preserve">, advised people as early as 17 March 2020 to remain home </w:t>
      </w:r>
      <w:r w:rsidR="00B145B1">
        <w:t>and</w:t>
      </w:r>
      <w:r w:rsidR="00C43894">
        <w:t xml:space="preserve"> socially distance. </w:t>
      </w:r>
      <w:r w:rsidR="00964D22">
        <w:t xml:space="preserve">Of particular relevance, Johnson tested positive for </w:t>
      </w:r>
      <w:r w:rsidR="00EB2651">
        <w:t>the virus</w:t>
      </w:r>
      <w:r w:rsidR="00964D22">
        <w:t xml:space="preserve"> on 27 March</w:t>
      </w:r>
      <w:r w:rsidR="00C43894">
        <w:t>.</w:t>
      </w:r>
      <w:r w:rsidR="00D462C2">
        <w:t xml:space="preserve"> </w:t>
      </w:r>
      <w:r w:rsidR="007354E2">
        <w:t>In Canada, Prime Minister Trudeau held daily news briefings</w:t>
      </w:r>
      <w:r w:rsidR="005E7C33">
        <w:t xml:space="preserve"> from his home, self-isolating after his wife tested positive on March 12</w:t>
      </w:r>
      <w:r w:rsidR="00A40459">
        <w:t xml:space="preserve">. </w:t>
      </w:r>
      <w:r w:rsidR="00F42DB7">
        <w:t>S</w:t>
      </w:r>
      <w:r w:rsidR="00F02E67">
        <w:t>chools were closed in most of the country</w:t>
      </w:r>
      <w:r w:rsidR="00074110">
        <w:t xml:space="preserve"> and those who could were asked to work from home</w:t>
      </w:r>
      <w:r w:rsidR="00162A99">
        <w:t xml:space="preserve">. </w:t>
      </w:r>
      <w:r w:rsidR="002F7E93">
        <w:t xml:space="preserve">Thus, while the </w:t>
      </w:r>
      <w:r w:rsidR="002E6283">
        <w:t xml:space="preserve">specific </w:t>
      </w:r>
      <w:r w:rsidR="002F7E93">
        <w:t>message</w:t>
      </w:r>
      <w:r w:rsidR="002E6283">
        <w:t>s</w:t>
      </w:r>
      <w:r w:rsidR="002F7E93">
        <w:t xml:space="preserve"> and style</w:t>
      </w:r>
      <w:r w:rsidR="002E6283">
        <w:t>s</w:t>
      </w:r>
      <w:r w:rsidR="002F7E93">
        <w:t xml:space="preserve"> of the political leaders</w:t>
      </w:r>
      <w:r w:rsidR="009C2931">
        <w:t xml:space="preserve"> differ</w:t>
      </w:r>
      <w:r w:rsidR="002F7E93">
        <w:t>, COVID-19 cases were rising dramatically</w:t>
      </w:r>
      <w:r w:rsidR="00E10AAF">
        <w:t xml:space="preserve"> and</w:t>
      </w:r>
      <w:r w:rsidR="00931874">
        <w:t xml:space="preserve"> daily life was changing</w:t>
      </w:r>
      <w:r w:rsidR="00325AA2">
        <w:t xml:space="preserve"> for each</w:t>
      </w:r>
      <w:r w:rsidR="00931874">
        <w:t>.</w:t>
      </w:r>
      <w:r w:rsidR="00E10AAF">
        <w:t xml:space="preserve"> </w:t>
      </w:r>
    </w:p>
    <w:p w14:paraId="351AB7F3" w14:textId="3A13B157" w:rsidR="00B332D4" w:rsidRDefault="007573F4" w:rsidP="00E07DFC">
      <w:pPr>
        <w:spacing w:line="480" w:lineRule="auto"/>
      </w:pPr>
      <w:r>
        <w:lastRenderedPageBreak/>
        <w:tab/>
      </w:r>
      <w:r w:rsidR="00325AA2">
        <w:t xml:space="preserve">Of particular interest is how populations adapt and act collectively to shared problems. </w:t>
      </w:r>
      <w:r w:rsidR="00A15FFE">
        <w:t>Collecti</w:t>
      </w:r>
      <w:r w:rsidR="0004723C">
        <w:t>ve</w:t>
      </w:r>
      <w:r w:rsidR="00A15FFE">
        <w:t xml:space="preserve"> actions are </w:t>
      </w:r>
      <w:r w:rsidR="004B1F89">
        <w:t>behaviors</w:t>
      </w:r>
      <w:r w:rsidR="00A15FFE">
        <w:t xml:space="preserve"> </w:t>
      </w:r>
      <w:r w:rsidR="00E712E4">
        <w:t>carried out</w:t>
      </w:r>
      <w:r w:rsidR="00A15FFE">
        <w:t xml:space="preserve"> by individuals</w:t>
      </w:r>
      <w:r w:rsidR="00917E83">
        <w:t xml:space="preserve"> –</w:t>
      </w:r>
      <w:r w:rsidR="00517D2E">
        <w:t xml:space="preserve"> </w:t>
      </w:r>
      <w:r w:rsidR="00917E83">
        <w:t>alone or in groups</w:t>
      </w:r>
      <w:r w:rsidR="00517D2E">
        <w:t xml:space="preserve"> </w:t>
      </w:r>
      <w:r w:rsidR="00917E83">
        <w:t>–</w:t>
      </w:r>
      <w:r w:rsidR="00493527">
        <w:t xml:space="preserve"> </w:t>
      </w:r>
      <w:r w:rsidR="00391AC3">
        <w:t>“where the action is directed at improving the conditions of the group as a whole”</w:t>
      </w:r>
      <w:r w:rsidR="00917E83">
        <w:t xml:space="preserve"> </w:t>
      </w:r>
      <w:r w:rsidR="00A15FFE">
        <w:t>(Wright</w:t>
      </w:r>
      <w:r w:rsidR="00D06DE2">
        <w:t>, Taylor, &amp; Moghaddam</w:t>
      </w:r>
      <w:r w:rsidR="00A15FFE">
        <w:t>, 1990</w:t>
      </w:r>
      <w:r w:rsidR="00391AC3">
        <w:t>, p. 995</w:t>
      </w:r>
      <w:r w:rsidR="00A15FFE">
        <w:t xml:space="preserve">). </w:t>
      </w:r>
      <w:r w:rsidR="00D337F6">
        <w:t>G</w:t>
      </w:r>
      <w:r w:rsidR="0097531B">
        <w:t>roups can be based on</w:t>
      </w:r>
      <w:r w:rsidR="00C54D3D">
        <w:t xml:space="preserve"> social categories or</w:t>
      </w:r>
      <w:r w:rsidR="0097531B">
        <w:t xml:space="preserve"> shared beliefs (</w:t>
      </w:r>
      <w:proofErr w:type="spellStart"/>
      <w:r w:rsidR="0097531B">
        <w:t>Bliuc</w:t>
      </w:r>
      <w:proofErr w:type="spellEnd"/>
      <w:r w:rsidR="0097531B">
        <w:t>,</w:t>
      </w:r>
      <w:r w:rsidR="00D06DE2">
        <w:t xml:space="preserve"> </w:t>
      </w:r>
      <w:proofErr w:type="spellStart"/>
      <w:r w:rsidR="00D06DE2">
        <w:t>McGarty</w:t>
      </w:r>
      <w:proofErr w:type="spellEnd"/>
      <w:r w:rsidR="00D06DE2">
        <w:t xml:space="preserve">, Reynolds, &amp; </w:t>
      </w:r>
      <w:proofErr w:type="spellStart"/>
      <w:r w:rsidR="00D06DE2">
        <w:t>Muntele</w:t>
      </w:r>
      <w:proofErr w:type="spellEnd"/>
      <w:r w:rsidR="00D06DE2">
        <w:t>,</w:t>
      </w:r>
      <w:r w:rsidR="0097531B">
        <w:t xml:space="preserve"> 2007). </w:t>
      </w:r>
      <w:r w:rsidR="00593E8B">
        <w:t>S</w:t>
      </w:r>
      <w:r w:rsidR="006A1D9F">
        <w:t xml:space="preserve">ocial identity, anger-based </w:t>
      </w:r>
      <w:r w:rsidR="009A297F">
        <w:t xml:space="preserve">perceptions of </w:t>
      </w:r>
      <w:r w:rsidR="00B01930">
        <w:t xml:space="preserve">group </w:t>
      </w:r>
      <w:r w:rsidR="00ED3382">
        <w:t xml:space="preserve">injustice, and group efficacy </w:t>
      </w:r>
      <w:r w:rsidR="00737318">
        <w:t xml:space="preserve">have received the most </w:t>
      </w:r>
      <w:r w:rsidR="0019214D">
        <w:t>empirical</w:t>
      </w:r>
      <w:r w:rsidR="004C4A9E">
        <w:t xml:space="preserve"> </w:t>
      </w:r>
      <w:r w:rsidR="00737318">
        <w:t>attention</w:t>
      </w:r>
      <w:r w:rsidR="006A1D9F">
        <w:t xml:space="preserve"> </w:t>
      </w:r>
      <w:r w:rsidR="00920696">
        <w:t>and</w:t>
      </w:r>
      <w:r w:rsidR="001B322B">
        <w:t xml:space="preserve"> </w:t>
      </w:r>
      <w:r w:rsidR="00920696">
        <w:t xml:space="preserve">support </w:t>
      </w:r>
      <w:r w:rsidR="006A1D9F">
        <w:t xml:space="preserve">as </w:t>
      </w:r>
      <w:r w:rsidR="00B628F5">
        <w:t>motivations for</w:t>
      </w:r>
      <w:r w:rsidR="006A1D9F">
        <w:t xml:space="preserve"> collective action</w:t>
      </w:r>
      <w:r w:rsidR="00737318">
        <w:t xml:space="preserve"> (</w:t>
      </w:r>
      <w:r w:rsidR="007C5922">
        <w:t xml:space="preserve">for meta-analyses </w:t>
      </w:r>
      <w:r w:rsidR="00F70F46">
        <w:t xml:space="preserve">see </w:t>
      </w:r>
      <w:r w:rsidR="00737318">
        <w:t xml:space="preserve">van </w:t>
      </w:r>
      <w:proofErr w:type="spellStart"/>
      <w:r w:rsidR="00737318">
        <w:t>Zomeren</w:t>
      </w:r>
      <w:proofErr w:type="spellEnd"/>
      <w:r w:rsidR="00607489">
        <w:t>,</w:t>
      </w:r>
      <w:r w:rsidR="00F70F46">
        <w:t xml:space="preserve"> </w:t>
      </w:r>
      <w:proofErr w:type="spellStart"/>
      <w:r w:rsidR="00607489">
        <w:t>Postmes</w:t>
      </w:r>
      <w:proofErr w:type="spellEnd"/>
      <w:r w:rsidR="00607489">
        <w:t>, &amp; Spears</w:t>
      </w:r>
      <w:r w:rsidR="00737318">
        <w:t>, 2008</w:t>
      </w:r>
      <w:r w:rsidR="00F70F46">
        <w:t xml:space="preserve">; see also van </w:t>
      </w:r>
      <w:proofErr w:type="spellStart"/>
      <w:r w:rsidR="00F70F46">
        <w:t>Zomeren</w:t>
      </w:r>
      <w:proofErr w:type="spellEnd"/>
      <w:r w:rsidR="00F70F46">
        <w:t>, 2013</w:t>
      </w:r>
      <w:r w:rsidR="00DD0DD2">
        <w:t>)</w:t>
      </w:r>
      <w:r w:rsidR="00737318">
        <w:t xml:space="preserve">. </w:t>
      </w:r>
      <w:r w:rsidR="00ED3382">
        <w:t>These variables stem from three rich scholarly traditions</w:t>
      </w:r>
      <w:r w:rsidR="008E6BDB">
        <w:t xml:space="preserve"> </w:t>
      </w:r>
      <w:r w:rsidR="00160874">
        <w:t xml:space="preserve">(e.g. Crosby, 1976; </w:t>
      </w:r>
      <w:proofErr w:type="spellStart"/>
      <w:r w:rsidR="00160874">
        <w:t>Klandermans</w:t>
      </w:r>
      <w:proofErr w:type="spellEnd"/>
      <w:r w:rsidR="00160874">
        <w:t xml:space="preserve">, 1984; </w:t>
      </w:r>
      <w:proofErr w:type="spellStart"/>
      <w:r w:rsidR="00160874">
        <w:t>Mummendey</w:t>
      </w:r>
      <w:proofErr w:type="spellEnd"/>
      <w:r w:rsidR="00E8618F">
        <w:t xml:space="preserve">, Kessler, Klink, &amp; </w:t>
      </w:r>
      <w:proofErr w:type="spellStart"/>
      <w:r w:rsidR="00E8618F">
        <w:t>Meilke</w:t>
      </w:r>
      <w:proofErr w:type="spellEnd"/>
      <w:r w:rsidR="00E8618F">
        <w:t>,</w:t>
      </w:r>
      <w:r w:rsidR="00160874">
        <w:t xml:space="preserve"> 1999; Tajfel &amp; Turner, 1979)</w:t>
      </w:r>
      <w:r w:rsidR="00ED3382">
        <w:t xml:space="preserve">. </w:t>
      </w:r>
      <w:r w:rsidR="000C0867">
        <w:t xml:space="preserve">One of the most </w:t>
      </w:r>
      <w:r w:rsidR="008E6BDB">
        <w:t xml:space="preserve">influential </w:t>
      </w:r>
      <w:r w:rsidR="00EE2018">
        <w:t xml:space="preserve">contemporary </w:t>
      </w:r>
      <w:r w:rsidR="000C0867">
        <w:t xml:space="preserve">models, the Social Identity Model of Collective Action (van </w:t>
      </w:r>
      <w:proofErr w:type="spellStart"/>
      <w:r w:rsidR="000C0867">
        <w:t>Zomeren</w:t>
      </w:r>
      <w:proofErr w:type="spellEnd"/>
      <w:r w:rsidR="000C0867">
        <w:t xml:space="preserve"> et al., 2008)</w:t>
      </w:r>
      <w:r w:rsidR="007A2AF8">
        <w:t>,</w:t>
      </w:r>
      <w:r w:rsidR="000C0867">
        <w:t xml:space="preserve"> </w:t>
      </w:r>
      <w:r w:rsidR="00EE2018">
        <w:t>p</w:t>
      </w:r>
      <w:r w:rsidR="00823B9B">
        <w:t>ositions</w:t>
      </w:r>
      <w:r w:rsidR="00EE2018">
        <w:t xml:space="preserve"> </w:t>
      </w:r>
      <w:r w:rsidR="000C0867">
        <w:t xml:space="preserve">social identity as </w:t>
      </w:r>
      <w:r w:rsidR="00B66C77">
        <w:t>cultivating</w:t>
      </w:r>
      <w:r w:rsidR="000C0867">
        <w:t xml:space="preserve"> collective action </w:t>
      </w:r>
      <w:r w:rsidR="002812FB">
        <w:t xml:space="preserve">mediated </w:t>
      </w:r>
      <w:r w:rsidR="0055566B">
        <w:t>by way of</w:t>
      </w:r>
      <w:r w:rsidR="000C0867">
        <w:t xml:space="preserve"> injustic</w:t>
      </w:r>
      <w:r w:rsidR="00783BFC">
        <w:t>e-based anger and group efficacy</w:t>
      </w:r>
      <w:r w:rsidR="007B6399">
        <w:t xml:space="preserve"> (for a</w:t>
      </w:r>
      <w:r w:rsidR="00801771">
        <w:t>lternative models</w:t>
      </w:r>
      <w:r w:rsidR="007B6399">
        <w:t xml:space="preserve">, see </w:t>
      </w:r>
      <w:r w:rsidR="00963CDF">
        <w:t>Thomas</w:t>
      </w:r>
      <w:r w:rsidR="00607489">
        <w:t xml:space="preserve">, </w:t>
      </w:r>
      <w:proofErr w:type="spellStart"/>
      <w:r w:rsidR="00607489">
        <w:t>McGarty</w:t>
      </w:r>
      <w:proofErr w:type="spellEnd"/>
      <w:r w:rsidR="00607489">
        <w:t xml:space="preserve">, &amp; </w:t>
      </w:r>
      <w:proofErr w:type="spellStart"/>
      <w:r w:rsidR="00607489">
        <w:t>Mavor</w:t>
      </w:r>
      <w:proofErr w:type="spellEnd"/>
      <w:r w:rsidR="00607489">
        <w:t xml:space="preserve">, </w:t>
      </w:r>
      <w:r w:rsidR="00963CDF">
        <w:t>2009</w:t>
      </w:r>
      <w:r w:rsidR="00607489">
        <w:t>; Thomas,</w:t>
      </w:r>
      <w:r w:rsidR="00607489" w:rsidRPr="00607489">
        <w:t xml:space="preserve"> </w:t>
      </w:r>
      <w:proofErr w:type="spellStart"/>
      <w:r w:rsidR="00607489">
        <w:t>Mavor</w:t>
      </w:r>
      <w:proofErr w:type="spellEnd"/>
      <w:r w:rsidR="00607489">
        <w:t xml:space="preserve">, &amp; </w:t>
      </w:r>
      <w:proofErr w:type="spellStart"/>
      <w:r w:rsidR="00607489">
        <w:t>McGarty</w:t>
      </w:r>
      <w:proofErr w:type="spellEnd"/>
      <w:r w:rsidR="00CA6461">
        <w:t xml:space="preserve"> 2012</w:t>
      </w:r>
      <w:r w:rsidR="00801771">
        <w:t>)</w:t>
      </w:r>
      <w:r w:rsidR="00783BFC">
        <w:t xml:space="preserve">. </w:t>
      </w:r>
    </w:p>
    <w:p w14:paraId="533BD841" w14:textId="138B65DC" w:rsidR="00EE7528" w:rsidRDefault="00753452" w:rsidP="00EE7528">
      <w:pPr>
        <w:spacing w:line="480" w:lineRule="auto"/>
      </w:pPr>
      <w:r>
        <w:tab/>
      </w:r>
      <w:r w:rsidR="00C33188">
        <w:t xml:space="preserve">Notwithstanding the utility of </w:t>
      </w:r>
      <w:r w:rsidR="00850CD5">
        <w:t>identity-</w:t>
      </w:r>
      <w:r w:rsidR="00B36792">
        <w:t xml:space="preserve">, injustice-, or efficacy- </w:t>
      </w:r>
      <w:r w:rsidR="00850CD5">
        <w:t xml:space="preserve">based </w:t>
      </w:r>
      <w:r w:rsidR="00C33188">
        <w:t xml:space="preserve">models, </w:t>
      </w:r>
      <w:r w:rsidR="00EC08AE">
        <w:t xml:space="preserve">ideology as motivating collective action has been </w:t>
      </w:r>
      <w:r w:rsidR="00325AA2">
        <w:t xml:space="preserve">largely </w:t>
      </w:r>
      <w:r w:rsidR="00E649EA">
        <w:t>omitted</w:t>
      </w:r>
      <w:r w:rsidR="00EC08AE">
        <w:t xml:space="preserve"> </w:t>
      </w:r>
      <w:r w:rsidR="00850CD5">
        <w:t xml:space="preserve">in models of collective action </w:t>
      </w:r>
      <w:r w:rsidR="0047797B">
        <w:t>(Becker, 2020)</w:t>
      </w:r>
      <w:r w:rsidR="00C33188">
        <w:t xml:space="preserve">. </w:t>
      </w:r>
      <w:r w:rsidR="00EA723C">
        <w:t xml:space="preserve">Ideology is uniquely positioned to explain collective action </w:t>
      </w:r>
      <w:r w:rsidR="00CE48F7">
        <w:t>beyond</w:t>
      </w:r>
      <w:r w:rsidR="00D77586">
        <w:t xml:space="preserve"> </w:t>
      </w:r>
      <w:r w:rsidR="000C78A2">
        <w:t>specific</w:t>
      </w:r>
      <w:r w:rsidR="00D77586">
        <w:t xml:space="preserve"> </w:t>
      </w:r>
      <w:r w:rsidR="00EA723C">
        <w:t xml:space="preserve">group interests (Ho &amp; </w:t>
      </w:r>
      <w:proofErr w:type="spellStart"/>
      <w:r w:rsidR="00EA723C">
        <w:t>Kteily</w:t>
      </w:r>
      <w:proofErr w:type="spellEnd"/>
      <w:r w:rsidR="00EA723C">
        <w:t xml:space="preserve">, 2020). </w:t>
      </w:r>
      <w:r w:rsidR="00EE7528">
        <w:t xml:space="preserve">The handful of </w:t>
      </w:r>
      <w:r w:rsidR="00E7287D">
        <w:t xml:space="preserve">researchers </w:t>
      </w:r>
      <w:r w:rsidR="00EE7528">
        <w:t xml:space="preserve">who </w:t>
      </w:r>
      <w:r w:rsidR="00E7287D">
        <w:t xml:space="preserve">have formerly considered </w:t>
      </w:r>
      <w:r w:rsidR="00350C78">
        <w:t xml:space="preserve">ideology </w:t>
      </w:r>
      <w:r w:rsidR="00295C5F">
        <w:t xml:space="preserve">as </w:t>
      </w:r>
      <w:r w:rsidR="00B30D4B">
        <w:t>motivating</w:t>
      </w:r>
      <w:r w:rsidR="00906DFA">
        <w:t xml:space="preserve"> collective action</w:t>
      </w:r>
      <w:r w:rsidR="0082639C">
        <w:t xml:space="preserve"> </w:t>
      </w:r>
      <w:r w:rsidR="00EE7528">
        <w:t>have shown it predict</w:t>
      </w:r>
      <w:r w:rsidR="00572972">
        <w:t>s</w:t>
      </w:r>
      <w:r w:rsidR="00EE7528">
        <w:t xml:space="preserve"> involvement in protests that challenge or uphold the existing system </w:t>
      </w:r>
      <w:r w:rsidR="0082639C">
        <w:t>(</w:t>
      </w:r>
      <w:r w:rsidR="00BA3695">
        <w:t xml:space="preserve">e.g. </w:t>
      </w:r>
      <w:proofErr w:type="spellStart"/>
      <w:r w:rsidR="0082639C">
        <w:t>Jost</w:t>
      </w:r>
      <w:proofErr w:type="spellEnd"/>
      <w:r w:rsidR="00607489">
        <w:t xml:space="preserve">, Becker, Osborne, &amp; </w:t>
      </w:r>
      <w:proofErr w:type="spellStart"/>
      <w:r w:rsidR="00607489">
        <w:t>Badaan</w:t>
      </w:r>
      <w:proofErr w:type="spellEnd"/>
      <w:r w:rsidR="0082639C">
        <w:t>, 2017; Osborne,</w:t>
      </w:r>
      <w:r w:rsidR="00607489">
        <w:t xml:space="preserve"> </w:t>
      </w:r>
      <w:proofErr w:type="spellStart"/>
      <w:r w:rsidR="00607489">
        <w:t>Jost</w:t>
      </w:r>
      <w:proofErr w:type="spellEnd"/>
      <w:r w:rsidR="00607489">
        <w:t xml:space="preserve">, Becker, </w:t>
      </w:r>
      <w:proofErr w:type="spellStart"/>
      <w:r w:rsidR="00607489">
        <w:t>Badaan</w:t>
      </w:r>
      <w:proofErr w:type="spellEnd"/>
      <w:r w:rsidR="00607489">
        <w:t>, &amp; Sibley,</w:t>
      </w:r>
      <w:r w:rsidR="0082639C">
        <w:t xml:space="preserve"> 2019)</w:t>
      </w:r>
      <w:r w:rsidR="00EE7528">
        <w:t xml:space="preserve">, </w:t>
      </w:r>
      <w:r w:rsidR="00757474">
        <w:t>and that those endorsing both liberal or conservative ideologies engage in collective actions (e.g. Choma,</w:t>
      </w:r>
      <w:r w:rsidR="00E8618F">
        <w:t xml:space="preserve"> Hodson, </w:t>
      </w:r>
      <w:proofErr w:type="spellStart"/>
      <w:r w:rsidR="00E8618F">
        <w:t>Jagayat</w:t>
      </w:r>
      <w:proofErr w:type="spellEnd"/>
      <w:r w:rsidR="00E8618F">
        <w:t xml:space="preserve">, &amp; </w:t>
      </w:r>
      <w:proofErr w:type="spellStart"/>
      <w:r w:rsidR="00E8618F">
        <w:t>Hoffarth</w:t>
      </w:r>
      <w:proofErr w:type="spellEnd"/>
      <w:r w:rsidR="00E8618F">
        <w:t>,</w:t>
      </w:r>
      <w:r w:rsidR="00757474">
        <w:t xml:space="preserve"> 2020)</w:t>
      </w:r>
      <w:r w:rsidR="00740D7F">
        <w:t xml:space="preserve">. </w:t>
      </w:r>
      <w:r w:rsidR="00757474">
        <w:t xml:space="preserve">Some have proposed that the content of the </w:t>
      </w:r>
      <w:r w:rsidR="009C76EF">
        <w:t>cause</w:t>
      </w:r>
      <w:r w:rsidR="00415AC4">
        <w:t xml:space="preserve"> or issue</w:t>
      </w:r>
      <w:r w:rsidR="00757474">
        <w:t xml:space="preserve"> is </w:t>
      </w:r>
      <w:r w:rsidR="00F300AC">
        <w:t xml:space="preserve">particularly </w:t>
      </w:r>
      <w:r w:rsidR="00757474">
        <w:t xml:space="preserve">relevant </w:t>
      </w:r>
      <w:r w:rsidR="008F2012">
        <w:t>in</w:t>
      </w:r>
      <w:r w:rsidR="00757474">
        <w:t xml:space="preserve"> the relation between political ideology and collective action (Becker, 2020; </w:t>
      </w:r>
      <w:r w:rsidR="00757474">
        <w:lastRenderedPageBreak/>
        <w:t xml:space="preserve">Choma et al., 2020). </w:t>
      </w:r>
      <w:r w:rsidR="009F29A1">
        <w:t xml:space="preserve">Before reviewing some of this research, we first clarify </w:t>
      </w:r>
      <w:r w:rsidR="008F2012">
        <w:t>the</w:t>
      </w:r>
      <w:r w:rsidR="00716626">
        <w:t xml:space="preserve"> defin</w:t>
      </w:r>
      <w:r w:rsidR="008F2012">
        <w:t>ition of</w:t>
      </w:r>
      <w:r w:rsidR="00716626">
        <w:t xml:space="preserve"> </w:t>
      </w:r>
      <w:r w:rsidR="00D66B6F">
        <w:t xml:space="preserve">political </w:t>
      </w:r>
      <w:r w:rsidR="009F29A1">
        <w:t>ideology</w:t>
      </w:r>
      <w:r w:rsidR="00716626">
        <w:t xml:space="preserve"> in the present research</w:t>
      </w:r>
      <w:r w:rsidR="009F29A1">
        <w:t xml:space="preserve">. </w:t>
      </w:r>
    </w:p>
    <w:p w14:paraId="003B18E2" w14:textId="5950E48F" w:rsidR="009618B1" w:rsidRDefault="00A73CA0" w:rsidP="00EE7528">
      <w:pPr>
        <w:spacing w:line="480" w:lineRule="auto"/>
        <w:ind w:firstLine="720"/>
      </w:pPr>
      <w:r>
        <w:t xml:space="preserve">Political </w:t>
      </w:r>
      <w:r w:rsidR="0088499A">
        <w:t>ideology</w:t>
      </w:r>
      <w:r>
        <w:t xml:space="preserve"> can be </w:t>
      </w:r>
      <w:r w:rsidR="000A1231">
        <w:t xml:space="preserve">conceptualized </w:t>
      </w:r>
      <w:r w:rsidR="00801B8F">
        <w:t xml:space="preserve">on a </w:t>
      </w:r>
      <w:r w:rsidR="007E5FD9">
        <w:t xml:space="preserve">single </w:t>
      </w:r>
      <w:r w:rsidR="009477F8">
        <w:t xml:space="preserve">liberal-conservative </w:t>
      </w:r>
      <w:r w:rsidR="00801B8F">
        <w:t xml:space="preserve">continuum </w:t>
      </w:r>
      <w:r w:rsidR="00326F44">
        <w:t>or</w:t>
      </w:r>
      <w:r w:rsidR="009D342E">
        <w:t xml:space="preserve"> </w:t>
      </w:r>
      <w:r w:rsidR="00DA2024">
        <w:t xml:space="preserve">by two </w:t>
      </w:r>
      <w:r w:rsidR="00B22169">
        <w:t>correlated</w:t>
      </w:r>
      <w:r w:rsidR="00183F8C">
        <w:t>, but separate</w:t>
      </w:r>
      <w:r w:rsidR="00DA2024">
        <w:t xml:space="preserve"> </w:t>
      </w:r>
      <w:r w:rsidR="005C5D6B">
        <w:t>dimensions</w:t>
      </w:r>
      <w:r w:rsidR="00805E15">
        <w:t xml:space="preserve"> (</w:t>
      </w:r>
      <w:proofErr w:type="spellStart"/>
      <w:r w:rsidR="00805E15">
        <w:t>Duckitt</w:t>
      </w:r>
      <w:proofErr w:type="spellEnd"/>
      <w:r w:rsidR="00805E15">
        <w:t xml:space="preserve">, 2001; </w:t>
      </w:r>
      <w:proofErr w:type="spellStart"/>
      <w:r w:rsidR="00805E15">
        <w:t>Jost</w:t>
      </w:r>
      <w:proofErr w:type="spellEnd"/>
      <w:r w:rsidR="00805E15">
        <w:t>,</w:t>
      </w:r>
      <w:r w:rsidR="00E8618F">
        <w:t xml:space="preserve"> Glaser, </w:t>
      </w:r>
      <w:proofErr w:type="spellStart"/>
      <w:r w:rsidR="00E8618F">
        <w:t>Kruglanski</w:t>
      </w:r>
      <w:proofErr w:type="spellEnd"/>
      <w:r w:rsidR="00E8618F">
        <w:t xml:space="preserve">, &amp; </w:t>
      </w:r>
      <w:proofErr w:type="spellStart"/>
      <w:r w:rsidR="00E8618F">
        <w:t>Sulloway</w:t>
      </w:r>
      <w:proofErr w:type="spellEnd"/>
      <w:r w:rsidR="00E8618F">
        <w:t>,</w:t>
      </w:r>
      <w:r w:rsidR="00805E15">
        <w:t xml:space="preserve"> 2003)</w:t>
      </w:r>
      <w:r w:rsidR="00DA2024">
        <w:t xml:space="preserve">: </w:t>
      </w:r>
      <w:r w:rsidR="005C5D6B">
        <w:t xml:space="preserve">one </w:t>
      </w:r>
      <w:r w:rsidR="00C47220">
        <w:t xml:space="preserve">typically </w:t>
      </w:r>
      <w:r w:rsidR="00161626">
        <w:t>encompasses</w:t>
      </w:r>
      <w:r w:rsidR="005C5D6B">
        <w:t xml:space="preserve"> social</w:t>
      </w:r>
      <w:r w:rsidR="00EF0710">
        <w:t>/</w:t>
      </w:r>
      <w:r w:rsidR="005A3944">
        <w:t>cultural content</w:t>
      </w:r>
      <w:r w:rsidR="00482E3E">
        <w:t xml:space="preserve">, </w:t>
      </w:r>
      <w:r w:rsidR="00413EDD">
        <w:t>a</w:t>
      </w:r>
      <w:r w:rsidR="00646244">
        <w:t>nother</w:t>
      </w:r>
      <w:r w:rsidR="00482E3E">
        <w:t xml:space="preserve"> </w:t>
      </w:r>
      <w:r w:rsidR="00413EDD">
        <w:t>s</w:t>
      </w:r>
      <w:r w:rsidR="005C5D6B">
        <w:t>tatus</w:t>
      </w:r>
      <w:r w:rsidR="009D7F89">
        <w:t>-r</w:t>
      </w:r>
      <w:r w:rsidR="00A33B66">
        <w:t xml:space="preserve">elevant </w:t>
      </w:r>
      <w:r w:rsidR="00337F53">
        <w:t>cont</w:t>
      </w:r>
      <w:r w:rsidR="005C5D6B">
        <w:t xml:space="preserve">ent. </w:t>
      </w:r>
      <w:r w:rsidR="004B70D0">
        <w:t>T</w:t>
      </w:r>
      <w:r w:rsidR="003D4081">
        <w:t xml:space="preserve">wo ideological </w:t>
      </w:r>
      <w:r w:rsidR="00EF0710">
        <w:t xml:space="preserve">beliefs, </w:t>
      </w:r>
      <w:r w:rsidR="00DA2024">
        <w:t xml:space="preserve">right-wing authoritarianism </w:t>
      </w:r>
      <w:r w:rsidR="00B90E07">
        <w:t xml:space="preserve">(RWA, Altemeyer, 1981) </w:t>
      </w:r>
      <w:r w:rsidR="00DA2024">
        <w:t>and social dominance orientation</w:t>
      </w:r>
      <w:r w:rsidR="00B90E07">
        <w:t xml:space="preserve"> (SDO, </w:t>
      </w:r>
      <w:proofErr w:type="spellStart"/>
      <w:r w:rsidR="00B90E07">
        <w:t>Pratto</w:t>
      </w:r>
      <w:proofErr w:type="spellEnd"/>
      <w:r w:rsidR="00B90E07">
        <w:t>,</w:t>
      </w:r>
      <w:r w:rsidR="00E8618F">
        <w:t xml:space="preserve"> </w:t>
      </w:r>
      <w:proofErr w:type="spellStart"/>
      <w:r w:rsidR="00E8618F">
        <w:t>Sidanius</w:t>
      </w:r>
      <w:proofErr w:type="spellEnd"/>
      <w:r w:rsidR="00E8618F">
        <w:t xml:space="preserve">, Stallworth, &amp; </w:t>
      </w:r>
      <w:proofErr w:type="spellStart"/>
      <w:r w:rsidR="00E8618F">
        <w:t>Malle</w:t>
      </w:r>
      <w:proofErr w:type="spellEnd"/>
      <w:r w:rsidR="00E8618F">
        <w:t>,</w:t>
      </w:r>
      <w:r w:rsidR="00B90E07">
        <w:t xml:space="preserve"> 1994)</w:t>
      </w:r>
      <w:r w:rsidR="00706AD5">
        <w:t>,</w:t>
      </w:r>
      <w:r w:rsidR="00290791">
        <w:t xml:space="preserve"> </w:t>
      </w:r>
      <w:r w:rsidR="006920BA">
        <w:t>capture the social/cultural and</w:t>
      </w:r>
      <w:r w:rsidR="00290791">
        <w:t xml:space="preserve"> status</w:t>
      </w:r>
      <w:r w:rsidR="004C6101">
        <w:t xml:space="preserve"> dimensions</w:t>
      </w:r>
      <w:r w:rsidR="004B70D0">
        <w:t xml:space="preserve"> at the broader ideological level</w:t>
      </w:r>
      <w:r w:rsidR="00290791">
        <w:t>, respectively</w:t>
      </w:r>
      <w:r w:rsidR="00805E15">
        <w:t xml:space="preserve"> (</w:t>
      </w:r>
      <w:proofErr w:type="spellStart"/>
      <w:r w:rsidR="00805E15">
        <w:t>Duckitt</w:t>
      </w:r>
      <w:proofErr w:type="spellEnd"/>
      <w:r w:rsidR="00805E15">
        <w:t>, 2001)</w:t>
      </w:r>
      <w:r w:rsidR="00DA2024">
        <w:t xml:space="preserve">. </w:t>
      </w:r>
      <w:r w:rsidR="00940DDF">
        <w:t xml:space="preserve">RWA </w:t>
      </w:r>
      <w:r w:rsidR="00F87BE6">
        <w:t>comprises</w:t>
      </w:r>
      <w:r w:rsidR="006D71B0">
        <w:t xml:space="preserve"> preference</w:t>
      </w:r>
      <w:r w:rsidR="0099215D">
        <w:t>s</w:t>
      </w:r>
      <w:r w:rsidR="006D71B0">
        <w:t xml:space="preserve"> for punitive social control, uncritical support for </w:t>
      </w:r>
      <w:r w:rsidR="006B530B">
        <w:t xml:space="preserve">perceived legitimate or </w:t>
      </w:r>
      <w:r w:rsidR="006D71B0">
        <w:t>established social authorities, and conventionalism</w:t>
      </w:r>
      <w:r w:rsidR="00E36634">
        <w:t xml:space="preserve"> </w:t>
      </w:r>
      <w:r w:rsidR="00911403">
        <w:t>(</w:t>
      </w:r>
      <w:r w:rsidR="008635A9">
        <w:t xml:space="preserve">Altemeyer, 1981; </w:t>
      </w:r>
      <w:proofErr w:type="spellStart"/>
      <w:r w:rsidR="00911403">
        <w:t>Duckitt</w:t>
      </w:r>
      <w:proofErr w:type="spellEnd"/>
      <w:r w:rsidR="00E8618F">
        <w:t xml:space="preserve">, </w:t>
      </w:r>
      <w:proofErr w:type="spellStart"/>
      <w:r w:rsidR="00E8618F">
        <w:t>Bizumic</w:t>
      </w:r>
      <w:proofErr w:type="spellEnd"/>
      <w:r w:rsidR="00E8618F">
        <w:t>, Krauss, &amp; Heled</w:t>
      </w:r>
      <w:r w:rsidR="00911403">
        <w:t xml:space="preserve">, 2010). </w:t>
      </w:r>
      <w:r w:rsidR="00E36634">
        <w:t xml:space="preserve">SDO </w:t>
      </w:r>
      <w:r w:rsidR="00530A48">
        <w:t xml:space="preserve">concerns </w:t>
      </w:r>
      <w:r w:rsidR="00E86F9C">
        <w:t>prefer</w:t>
      </w:r>
      <w:r w:rsidR="00530A48">
        <w:t>ences for</w:t>
      </w:r>
      <w:r w:rsidR="00E86F9C">
        <w:t xml:space="preserve"> hierarchical social systems </w:t>
      </w:r>
      <w:r w:rsidR="002422BB">
        <w:t>where</w:t>
      </w:r>
      <w:r w:rsidR="00E86F9C">
        <w:t xml:space="preserve"> higher status group</w:t>
      </w:r>
      <w:r w:rsidR="00530A48">
        <w:t>s</w:t>
      </w:r>
      <w:r w:rsidR="0052417D">
        <w:t xml:space="preserve"> overpower</w:t>
      </w:r>
      <w:r w:rsidR="00E86F9C">
        <w:t xml:space="preserve"> lower status groups</w:t>
      </w:r>
      <w:r w:rsidR="00E36634">
        <w:t xml:space="preserve"> </w:t>
      </w:r>
      <w:r w:rsidR="00911403">
        <w:t xml:space="preserve">(Ho et al., 2015). </w:t>
      </w:r>
      <w:r w:rsidR="00F87BE6">
        <w:t xml:space="preserve">RWA and SDO relate to </w:t>
      </w:r>
      <w:r w:rsidR="006F7C37">
        <w:t>common</w:t>
      </w:r>
      <w:r w:rsidR="00F87BE6">
        <w:t xml:space="preserve"> </w:t>
      </w:r>
      <w:r w:rsidR="008D73BA">
        <w:t xml:space="preserve">(e.g. generalized prejudice) and discrete outcomes (e.g. different facets of sexism) </w:t>
      </w:r>
      <w:r w:rsidR="00F87BE6">
        <w:t>(</w:t>
      </w:r>
      <w:proofErr w:type="spellStart"/>
      <w:r w:rsidR="00F87BE6">
        <w:t>Duckitt</w:t>
      </w:r>
      <w:proofErr w:type="spellEnd"/>
      <w:r w:rsidR="00F87BE6">
        <w:t xml:space="preserve"> &amp; Sibley, 2009</w:t>
      </w:r>
      <w:r w:rsidR="00706AD5">
        <w:t xml:space="preserve">, </w:t>
      </w:r>
      <w:r w:rsidR="00F87BE6">
        <w:t>2017)</w:t>
      </w:r>
      <w:r w:rsidR="00B60F70">
        <w:t xml:space="preserve">, </w:t>
      </w:r>
      <w:r w:rsidR="006D5D13">
        <w:t xml:space="preserve">with </w:t>
      </w:r>
      <w:r w:rsidR="00B60F70">
        <w:t>common outcomes</w:t>
      </w:r>
      <w:r w:rsidR="00E86252">
        <w:t xml:space="preserve"> often attributed to </w:t>
      </w:r>
      <w:r w:rsidR="006D5D13">
        <w:t xml:space="preserve">heightened perceived threat </w:t>
      </w:r>
      <w:r w:rsidR="00C40F9E">
        <w:t>for</w:t>
      </w:r>
      <w:r w:rsidR="006D5D13">
        <w:t xml:space="preserve"> those higher in RWA</w:t>
      </w:r>
      <w:r w:rsidR="008B6D80">
        <w:t>,</w:t>
      </w:r>
      <w:r w:rsidR="00E86252">
        <w:t xml:space="preserve"> and </w:t>
      </w:r>
      <w:r w:rsidR="006D5D13">
        <w:t xml:space="preserve">lack of concern or </w:t>
      </w:r>
      <w:r w:rsidR="00F874B3">
        <w:t xml:space="preserve">low </w:t>
      </w:r>
      <w:r w:rsidR="006D5D13">
        <w:t xml:space="preserve">empathy </w:t>
      </w:r>
      <w:r w:rsidR="00C40F9E">
        <w:t xml:space="preserve">for </w:t>
      </w:r>
      <w:r w:rsidR="006D5D13">
        <w:t>those higher in SDO (</w:t>
      </w:r>
      <w:r w:rsidR="00530899">
        <w:t xml:space="preserve">McFarland, 2010; </w:t>
      </w:r>
      <w:proofErr w:type="spellStart"/>
      <w:r w:rsidR="00A138F5">
        <w:t>Onraet</w:t>
      </w:r>
      <w:proofErr w:type="spellEnd"/>
      <w:r w:rsidR="00A138F5">
        <w:t>,</w:t>
      </w:r>
      <w:r w:rsidR="00D06DE2">
        <w:t xml:space="preserve"> </w:t>
      </w:r>
      <w:proofErr w:type="spellStart"/>
      <w:r w:rsidR="00D06DE2">
        <w:t>Dhont</w:t>
      </w:r>
      <w:proofErr w:type="spellEnd"/>
      <w:r w:rsidR="00D06DE2">
        <w:t>, &amp;Van Heil,</w:t>
      </w:r>
      <w:r w:rsidR="00A138F5">
        <w:t xml:space="preserve"> 2014;</w:t>
      </w:r>
      <w:r w:rsidR="008B6D80">
        <w:t xml:space="preserve"> </w:t>
      </w:r>
      <w:r w:rsidR="00A851C9">
        <w:t xml:space="preserve">Shaffer &amp; </w:t>
      </w:r>
      <w:proofErr w:type="spellStart"/>
      <w:r w:rsidR="00A851C9">
        <w:t>Duckitt</w:t>
      </w:r>
      <w:proofErr w:type="spellEnd"/>
      <w:r w:rsidR="00A851C9">
        <w:t xml:space="preserve">, 2013; </w:t>
      </w:r>
      <w:proofErr w:type="spellStart"/>
      <w:r w:rsidR="00530899">
        <w:t>Sidanius</w:t>
      </w:r>
      <w:proofErr w:type="spellEnd"/>
      <w:r w:rsidR="00530899">
        <w:t xml:space="preserve"> et al., 2013).</w:t>
      </w:r>
      <w:r w:rsidR="0094047D">
        <w:t xml:space="preserve"> </w:t>
      </w:r>
    </w:p>
    <w:p w14:paraId="1CAE84EC" w14:textId="2ADD720F" w:rsidR="0060060E" w:rsidRDefault="00F70B10" w:rsidP="004B70D0">
      <w:pPr>
        <w:spacing w:line="480" w:lineRule="auto"/>
        <w:ind w:firstLine="720"/>
      </w:pPr>
      <w:r>
        <w:t xml:space="preserve">Of the limited </w:t>
      </w:r>
      <w:r w:rsidR="009214D0">
        <w:t xml:space="preserve">empirical </w:t>
      </w:r>
      <w:r>
        <w:t>studies conducted on ideolog</w:t>
      </w:r>
      <w:r w:rsidR="00235207">
        <w:t>ical beliefs</w:t>
      </w:r>
      <w:r>
        <w:t xml:space="preserve"> and collective action, </w:t>
      </w:r>
      <w:r w:rsidR="00325AA2">
        <w:t xml:space="preserve">both </w:t>
      </w:r>
      <w:r w:rsidR="004C7DAD">
        <w:t>negative (Osborne</w:t>
      </w:r>
      <w:r w:rsidR="00D06DE2">
        <w:t xml:space="preserve">, </w:t>
      </w:r>
      <w:proofErr w:type="spellStart"/>
      <w:r w:rsidR="00D06DE2">
        <w:t>Yogeeswaran</w:t>
      </w:r>
      <w:proofErr w:type="spellEnd"/>
      <w:r w:rsidR="00D06DE2">
        <w:t xml:space="preserve">, &amp; Sibley, </w:t>
      </w:r>
      <w:r w:rsidR="004C7DAD">
        <w:t xml:space="preserve">2017; Weiner &amp; Federico, 2017) </w:t>
      </w:r>
      <w:r w:rsidR="00FF2131">
        <w:t>and</w:t>
      </w:r>
      <w:r w:rsidR="004C7DAD">
        <w:t xml:space="preserve"> positive </w:t>
      </w:r>
      <w:r w:rsidR="00346BBF">
        <w:t>associations</w:t>
      </w:r>
      <w:r w:rsidR="004C7DAD">
        <w:t xml:space="preserve"> (</w:t>
      </w:r>
      <w:proofErr w:type="spellStart"/>
      <w:r w:rsidR="004C7DAD">
        <w:t>Saeri</w:t>
      </w:r>
      <w:proofErr w:type="spellEnd"/>
      <w:r w:rsidR="00D06DE2">
        <w:t xml:space="preserve">, </w:t>
      </w:r>
      <w:proofErr w:type="spellStart"/>
      <w:r w:rsidR="00D06DE2">
        <w:t>Iyer</w:t>
      </w:r>
      <w:proofErr w:type="spellEnd"/>
      <w:r w:rsidR="00D06DE2">
        <w:t xml:space="preserve">, &amp; Louis, </w:t>
      </w:r>
      <w:r w:rsidR="004C7DAD">
        <w:t>2015)</w:t>
      </w:r>
      <w:r w:rsidR="0080219E">
        <w:t xml:space="preserve"> </w:t>
      </w:r>
      <w:r>
        <w:t>are reported</w:t>
      </w:r>
      <w:r w:rsidR="007F02B2">
        <w:t xml:space="preserve">. </w:t>
      </w:r>
      <w:r w:rsidR="004703A5">
        <w:t>T</w:t>
      </w:r>
      <w:r w:rsidR="00F65C8B">
        <w:t>o r</w:t>
      </w:r>
      <w:r w:rsidR="007F02B2">
        <w:t>econcil</w:t>
      </w:r>
      <w:r w:rsidR="00F65C8B">
        <w:t>e</w:t>
      </w:r>
      <w:r w:rsidR="0080219E">
        <w:t xml:space="preserve"> this inconsistency</w:t>
      </w:r>
      <w:r w:rsidR="007F02B2">
        <w:t>, Choma</w:t>
      </w:r>
      <w:r w:rsidR="003A51C7">
        <w:t xml:space="preserve"> and colleagues </w:t>
      </w:r>
      <w:r w:rsidR="007F02B2">
        <w:t>(2020)</w:t>
      </w:r>
      <w:r w:rsidR="00E206DA">
        <w:t xml:space="preserve"> </w:t>
      </w:r>
      <w:r w:rsidR="006C4B5B">
        <w:t>proposed that</w:t>
      </w:r>
      <w:r w:rsidR="00E206DA">
        <w:t xml:space="preserve"> people across the political spectrum engage in collective action</w:t>
      </w:r>
      <w:r w:rsidR="00C743CB">
        <w:t xml:space="preserve"> when </w:t>
      </w:r>
      <w:r w:rsidR="00B266F1">
        <w:t>a</w:t>
      </w:r>
      <w:r w:rsidR="00C743CB">
        <w:t xml:space="preserve"> cause </w:t>
      </w:r>
      <w:r w:rsidR="00681844">
        <w:t>resonates with</w:t>
      </w:r>
      <w:r w:rsidR="00C743CB">
        <w:t xml:space="preserve"> their values or worldviews</w:t>
      </w:r>
      <w:r w:rsidR="00287246">
        <w:t>.</w:t>
      </w:r>
      <w:r w:rsidR="007F02B2">
        <w:t xml:space="preserve"> </w:t>
      </w:r>
      <w:r w:rsidR="006D4D14">
        <w:t xml:space="preserve">They found </w:t>
      </w:r>
      <w:r w:rsidR="007345B2">
        <w:t>that</w:t>
      </w:r>
      <w:r w:rsidR="000F6817">
        <w:t xml:space="preserve"> </w:t>
      </w:r>
      <w:r w:rsidR="007F02B2">
        <w:t>those</w:t>
      </w:r>
      <w:r w:rsidR="003A6BB8">
        <w:t xml:space="preserve"> </w:t>
      </w:r>
      <w:r w:rsidR="008E4AD9">
        <w:t>higher in</w:t>
      </w:r>
      <w:r w:rsidR="007F02B2">
        <w:t xml:space="preserve"> </w:t>
      </w:r>
      <w:r w:rsidR="00666769">
        <w:t xml:space="preserve">RWA </w:t>
      </w:r>
      <w:r w:rsidR="007F02B2">
        <w:t>or</w:t>
      </w:r>
      <w:r w:rsidR="00666769">
        <w:t xml:space="preserve"> SDO</w:t>
      </w:r>
      <w:r w:rsidR="007345B2">
        <w:t xml:space="preserve"> </w:t>
      </w:r>
      <w:r w:rsidR="0084229F">
        <w:t>a</w:t>
      </w:r>
      <w:r w:rsidR="007345B2">
        <w:t>re</w:t>
      </w:r>
      <w:r w:rsidR="00666769">
        <w:t xml:space="preserve"> </w:t>
      </w:r>
      <w:r w:rsidR="00666769" w:rsidRPr="000C096D">
        <w:rPr>
          <w:i/>
        </w:rPr>
        <w:t>less</w:t>
      </w:r>
      <w:r w:rsidR="00666769">
        <w:t xml:space="preserve"> willing to engage in collective </w:t>
      </w:r>
      <w:r w:rsidR="00657552">
        <w:t>action</w:t>
      </w:r>
      <w:r w:rsidR="000C096D">
        <w:t>s</w:t>
      </w:r>
      <w:r w:rsidR="00657552">
        <w:t xml:space="preserve"> a</w:t>
      </w:r>
      <w:r w:rsidR="00666769">
        <w:t>ddr</w:t>
      </w:r>
      <w:r w:rsidR="00EB4A64">
        <w:t>e</w:t>
      </w:r>
      <w:r w:rsidR="00666769">
        <w:t>ssin</w:t>
      </w:r>
      <w:r w:rsidR="00EB4A64">
        <w:t>g</w:t>
      </w:r>
      <w:r w:rsidR="00666769">
        <w:t xml:space="preserve"> climate change or racial inequality, </w:t>
      </w:r>
      <w:r w:rsidR="000C096D">
        <w:t>and</w:t>
      </w:r>
      <w:r w:rsidR="00666769">
        <w:t xml:space="preserve"> those </w:t>
      </w:r>
      <w:r w:rsidR="008E4AD9">
        <w:t>higher in</w:t>
      </w:r>
      <w:r w:rsidR="00666769">
        <w:t xml:space="preserve"> RWA</w:t>
      </w:r>
      <w:r w:rsidR="007345B2">
        <w:t xml:space="preserve"> </w:t>
      </w:r>
      <w:r w:rsidR="0084229F">
        <w:t>a</w:t>
      </w:r>
      <w:r w:rsidR="007345B2">
        <w:t>re</w:t>
      </w:r>
      <w:r w:rsidR="00666769">
        <w:t xml:space="preserve"> </w:t>
      </w:r>
      <w:r w:rsidR="00657552" w:rsidRPr="000C096D">
        <w:rPr>
          <w:i/>
        </w:rPr>
        <w:t>more</w:t>
      </w:r>
      <w:r w:rsidR="00657552">
        <w:t xml:space="preserve"> </w:t>
      </w:r>
      <w:r w:rsidR="00666769">
        <w:t xml:space="preserve">willing </w:t>
      </w:r>
      <w:r w:rsidR="000F6817">
        <w:t>to engage in collective action</w:t>
      </w:r>
      <w:r w:rsidR="00AE574A">
        <w:t>s</w:t>
      </w:r>
      <w:r w:rsidR="000F6817">
        <w:t xml:space="preserve"> addressing the moral breakdown of society</w:t>
      </w:r>
      <w:r w:rsidR="00C721BF">
        <w:t xml:space="preserve"> (e.g., </w:t>
      </w:r>
      <w:r w:rsidR="00CC20AF">
        <w:t xml:space="preserve">illicit drug use, </w:t>
      </w:r>
      <w:r w:rsidR="00CC20AF">
        <w:lastRenderedPageBreak/>
        <w:t>pornography</w:t>
      </w:r>
      <w:r w:rsidR="00C721BF">
        <w:t>)</w:t>
      </w:r>
      <w:r w:rsidR="005825FA">
        <w:t xml:space="preserve">. </w:t>
      </w:r>
      <w:r w:rsidR="008E4AD9">
        <w:t>C</w:t>
      </w:r>
      <w:r w:rsidR="004129F9">
        <w:t xml:space="preserve">onsistent with </w:t>
      </w:r>
      <w:r w:rsidR="004C0933">
        <w:t xml:space="preserve">prevailing knowledge </w:t>
      </w:r>
      <w:r w:rsidR="004129F9">
        <w:t>(</w:t>
      </w:r>
      <w:proofErr w:type="spellStart"/>
      <w:r w:rsidR="005A7C6C">
        <w:t>Duckitt</w:t>
      </w:r>
      <w:proofErr w:type="spellEnd"/>
      <w:r w:rsidR="005A7C6C">
        <w:t xml:space="preserve"> &amp; Sibley, 2017; McFarland, 2010; </w:t>
      </w:r>
      <w:proofErr w:type="spellStart"/>
      <w:r w:rsidR="005A7C6C">
        <w:t>Onraet</w:t>
      </w:r>
      <w:proofErr w:type="spellEnd"/>
      <w:r w:rsidR="005A7C6C">
        <w:t xml:space="preserve"> et al., 2014; </w:t>
      </w:r>
      <w:proofErr w:type="spellStart"/>
      <w:r w:rsidR="005A7C6C">
        <w:t>Sidanius</w:t>
      </w:r>
      <w:proofErr w:type="spellEnd"/>
      <w:r w:rsidR="005A7C6C">
        <w:t xml:space="preserve"> et al., 2013</w:t>
      </w:r>
      <w:r w:rsidR="004129F9">
        <w:t>), f</w:t>
      </w:r>
      <w:r w:rsidR="008E4AD9">
        <w:t xml:space="preserve">ear-based threat </w:t>
      </w:r>
      <w:r w:rsidR="004C2305">
        <w:t>or</w:t>
      </w:r>
      <w:r w:rsidR="008E4AD9">
        <w:t xml:space="preserve"> empathetic concern</w:t>
      </w:r>
      <w:r w:rsidR="003E1589">
        <w:t xml:space="preserve"> </w:t>
      </w:r>
      <w:r w:rsidR="00A54111">
        <w:t>explained</w:t>
      </w:r>
      <w:r w:rsidR="00EC1C47">
        <w:t xml:space="preserve"> </w:t>
      </w:r>
      <w:r w:rsidR="009568B6">
        <w:t xml:space="preserve">several of </w:t>
      </w:r>
      <w:r w:rsidR="0022449D">
        <w:t xml:space="preserve">the </w:t>
      </w:r>
      <w:r w:rsidR="00F12C8B">
        <w:t>ideology-</w:t>
      </w:r>
      <w:r w:rsidR="0022449D">
        <w:t>collective action</w:t>
      </w:r>
      <w:r w:rsidR="000E5391">
        <w:t xml:space="preserve"> associations</w:t>
      </w:r>
      <w:r w:rsidR="0060060E">
        <w:t>:</w:t>
      </w:r>
      <w:r w:rsidR="00EB09A9">
        <w:t xml:space="preserve"> </w:t>
      </w:r>
      <w:r w:rsidR="0060060E">
        <w:t xml:space="preserve">less fear-based threat and less empathy explained the SDO-collective action </w:t>
      </w:r>
      <w:r w:rsidR="000E5391">
        <w:t>link</w:t>
      </w:r>
      <w:r w:rsidR="0060060E">
        <w:t xml:space="preserve"> in moral breakdown, racial inequality, financial status (e.g. inequitable wealth distribution), and climate change domains, and </w:t>
      </w:r>
      <w:r w:rsidR="009A4C36">
        <w:t xml:space="preserve">less </w:t>
      </w:r>
      <w:r w:rsidR="0060060E">
        <w:t xml:space="preserve">fear-based threat explained the </w:t>
      </w:r>
      <w:r w:rsidR="000E5391">
        <w:t xml:space="preserve">RWA-collective action </w:t>
      </w:r>
      <w:r w:rsidR="0060060E">
        <w:t xml:space="preserve">association in the climate change domain. </w:t>
      </w:r>
      <w:r w:rsidR="002B304D">
        <w:t>Th</w:t>
      </w:r>
      <w:r w:rsidR="005635AA">
        <w:t>e</w:t>
      </w:r>
      <w:r w:rsidR="002B304D">
        <w:t>s</w:t>
      </w:r>
      <w:r w:rsidR="005635AA">
        <w:t>e</w:t>
      </w:r>
      <w:r w:rsidR="002B304D">
        <w:t xml:space="preserve"> findings are also consistent with those higher in SDO being competitive and not risk averse. </w:t>
      </w:r>
    </w:p>
    <w:p w14:paraId="6C0BB1B4" w14:textId="745112AC" w:rsidR="007A3DAB" w:rsidRDefault="00493527" w:rsidP="00117D44">
      <w:pPr>
        <w:spacing w:line="480" w:lineRule="auto"/>
        <w:ind w:firstLine="720"/>
      </w:pPr>
      <w:r>
        <w:t>P</w:t>
      </w:r>
      <w:r w:rsidR="00697413">
        <w:t>ublic opinion polls</w:t>
      </w:r>
      <w:r w:rsidR="00E474C9">
        <w:t xml:space="preserve"> suggest</w:t>
      </w:r>
      <w:r w:rsidR="00ED4C52">
        <w:t xml:space="preserve"> </w:t>
      </w:r>
      <w:r w:rsidR="003E1589">
        <w:t xml:space="preserve">COVID-19 </w:t>
      </w:r>
      <w:r w:rsidR="003906A9">
        <w:t xml:space="preserve">health </w:t>
      </w:r>
      <w:r w:rsidR="00ED4C52">
        <w:t xml:space="preserve">compliance-related attitudes </w:t>
      </w:r>
      <w:r w:rsidR="00C4559D">
        <w:t>or</w:t>
      </w:r>
      <w:r w:rsidR="00ED4C52">
        <w:t xml:space="preserve"> behavior</w:t>
      </w:r>
      <w:r w:rsidR="00341EEF">
        <w:t xml:space="preserve">s </w:t>
      </w:r>
      <w:r w:rsidR="006D55A4">
        <w:t xml:space="preserve">might be </w:t>
      </w:r>
      <w:r w:rsidR="00C4559D">
        <w:t>tied</w:t>
      </w:r>
      <w:r w:rsidR="006D55A4">
        <w:t xml:space="preserve"> to political </w:t>
      </w:r>
      <w:r w:rsidR="00283EFE">
        <w:t>ideology</w:t>
      </w:r>
      <w:r w:rsidR="006D55A4">
        <w:t>.</w:t>
      </w:r>
      <w:r w:rsidR="00BD696C">
        <w:t xml:space="preserve"> </w:t>
      </w:r>
      <w:r w:rsidR="00E73483">
        <w:t>In the U.S., Canada, and UK, those voting for more liberal- (</w:t>
      </w:r>
      <w:r w:rsidR="00E73483" w:rsidRPr="00E73483">
        <w:rPr>
          <w:i/>
        </w:rPr>
        <w:t>vs</w:t>
      </w:r>
      <w:r w:rsidR="00E73483">
        <w:t xml:space="preserve">. conservative) leaning parties </w:t>
      </w:r>
      <w:r w:rsidR="007A3DAB">
        <w:t xml:space="preserve">perceive COVID-19 as a tangible threat and to a greater degree </w:t>
      </w:r>
      <w:r w:rsidR="00E73483">
        <w:t xml:space="preserve">(Angus Reid Institute, 2020; Opinium, 2020; </w:t>
      </w:r>
      <w:r w:rsidR="003E7F6D">
        <w:t>van Green &amp; Tyson, 2020).</w:t>
      </w:r>
      <w:r w:rsidR="006028D5">
        <w:t xml:space="preserve"> </w:t>
      </w:r>
      <w:r w:rsidR="0038785B">
        <w:t xml:space="preserve">Other </w:t>
      </w:r>
      <w:r w:rsidR="0034334F">
        <w:t>p</w:t>
      </w:r>
      <w:r w:rsidR="008D4320">
        <w:t xml:space="preserve">olls also </w:t>
      </w:r>
      <w:r w:rsidR="002930A0">
        <w:t>reveal</w:t>
      </w:r>
      <w:r w:rsidR="008D4320">
        <w:t xml:space="preserve"> political d</w:t>
      </w:r>
      <w:r w:rsidR="00ED01A8">
        <w:t>ivides</w:t>
      </w:r>
      <w:r w:rsidR="008D4320">
        <w:t xml:space="preserve"> </w:t>
      </w:r>
      <w:r w:rsidR="0012131B">
        <w:t>i</w:t>
      </w:r>
      <w:r w:rsidR="008D4320">
        <w:t>n support for COVID-19 precautions</w:t>
      </w:r>
      <w:r w:rsidR="0034334F">
        <w:t xml:space="preserve">, </w:t>
      </w:r>
      <w:r w:rsidR="007A3DAB">
        <w:t>like</w:t>
      </w:r>
      <w:r w:rsidR="0034334F">
        <w:t xml:space="preserve"> closing schools, and limiting the size of public and private gatherings</w:t>
      </w:r>
      <w:r w:rsidR="008D4320">
        <w:t xml:space="preserve">. </w:t>
      </w:r>
      <w:r w:rsidR="00E73483">
        <w:t xml:space="preserve">For instance, </w:t>
      </w:r>
      <w:r w:rsidR="00CE0584">
        <w:t>notwithstanding</w:t>
      </w:r>
      <w:r w:rsidR="00090291">
        <w:t xml:space="preserve"> overall high levels of support </w:t>
      </w:r>
      <w:r w:rsidR="00BD5A26">
        <w:t xml:space="preserve">for </w:t>
      </w:r>
      <w:r w:rsidR="00090291">
        <w:t>social distancing among</w:t>
      </w:r>
      <w:r w:rsidR="00A71048">
        <w:t xml:space="preserve"> U.S.</w:t>
      </w:r>
      <w:r w:rsidR="00090291">
        <w:t xml:space="preserve"> Republicans and Democrats</w:t>
      </w:r>
      <w:r w:rsidR="00D02D21">
        <w:t xml:space="preserve"> in </w:t>
      </w:r>
      <w:r w:rsidR="00432312">
        <w:t xml:space="preserve">March </w:t>
      </w:r>
      <w:r w:rsidR="00D02D21">
        <w:t>2020</w:t>
      </w:r>
      <w:r w:rsidR="00090291">
        <w:t xml:space="preserve">, </w:t>
      </w:r>
      <w:r w:rsidR="008D4320">
        <w:t xml:space="preserve">support </w:t>
      </w:r>
      <w:r w:rsidR="00D02D21">
        <w:t>wa</w:t>
      </w:r>
      <w:r w:rsidR="008D4320">
        <w:t>s highe</w:t>
      </w:r>
      <w:r w:rsidR="00A73E70">
        <w:t>r</w:t>
      </w:r>
      <w:r w:rsidR="008D4320">
        <w:t xml:space="preserve"> among Democrats (</w:t>
      </w:r>
      <w:r w:rsidR="009F553C">
        <w:t>van Green &amp; Tyson, 2020</w:t>
      </w:r>
      <w:r w:rsidR="008D4320">
        <w:t xml:space="preserve">). </w:t>
      </w:r>
    </w:p>
    <w:p w14:paraId="6F61CB41" w14:textId="59088B02" w:rsidR="00831DE4" w:rsidRDefault="00B17586" w:rsidP="00157321">
      <w:pPr>
        <w:spacing w:line="480" w:lineRule="auto"/>
        <w:ind w:firstLine="720"/>
      </w:pPr>
      <w:r>
        <w:t xml:space="preserve">To summarize, </w:t>
      </w:r>
      <w:r w:rsidR="00767E63">
        <w:t xml:space="preserve">feeling </w:t>
      </w:r>
      <w:r w:rsidR="00A762E9">
        <w:t>concerned for others</w:t>
      </w:r>
      <w:r w:rsidR="00EF2136">
        <w:t>,</w:t>
      </w:r>
      <w:r w:rsidR="00A762E9">
        <w:t xml:space="preserve"> </w:t>
      </w:r>
      <w:r w:rsidR="00767E63">
        <w:t>experiencing</w:t>
      </w:r>
      <w:r w:rsidR="00981911">
        <w:t xml:space="preserve"> greater </w:t>
      </w:r>
      <w:r w:rsidR="002A327F">
        <w:t xml:space="preserve">threat, and group efficacy </w:t>
      </w:r>
      <w:r w:rsidR="00767E63">
        <w:t xml:space="preserve">act as catalysts of </w:t>
      </w:r>
      <w:r w:rsidR="002A327F">
        <w:t xml:space="preserve">collective action (Choma et al., 2020; </w:t>
      </w:r>
      <w:r w:rsidR="00EA0D83">
        <w:t xml:space="preserve">Osborne et al., 2019; </w:t>
      </w:r>
      <w:r w:rsidR="002A327F">
        <w:t xml:space="preserve">van </w:t>
      </w:r>
      <w:proofErr w:type="spellStart"/>
      <w:r w:rsidR="002A327F">
        <w:t>Zomeren</w:t>
      </w:r>
      <w:proofErr w:type="spellEnd"/>
      <w:r w:rsidR="002A327F">
        <w:t xml:space="preserve"> et al., 2008)</w:t>
      </w:r>
      <w:r w:rsidR="007A3DAB">
        <w:t>. Moreover, there is a</w:t>
      </w:r>
      <w:r w:rsidR="002F10B0">
        <w:t xml:space="preserve"> </w:t>
      </w:r>
      <w:r w:rsidR="00896706">
        <w:t xml:space="preserve">robust association between ideological beliefs, </w:t>
      </w:r>
      <w:r w:rsidR="00956F0B">
        <w:t>especially</w:t>
      </w:r>
      <w:r w:rsidR="00896706">
        <w:t xml:space="preserve"> </w:t>
      </w:r>
      <w:r w:rsidR="00C24530">
        <w:t xml:space="preserve">higher </w:t>
      </w:r>
      <w:r w:rsidR="00896706">
        <w:t>SDO</w:t>
      </w:r>
      <w:r w:rsidR="00DB7740">
        <w:t>,</w:t>
      </w:r>
      <w:r w:rsidR="00896706">
        <w:t xml:space="preserve"> </w:t>
      </w:r>
      <w:r w:rsidR="002F10B0">
        <w:t>and</w:t>
      </w:r>
      <w:r w:rsidR="00C24530">
        <w:t xml:space="preserve"> lower</w:t>
      </w:r>
      <w:r w:rsidR="00896706">
        <w:t xml:space="preserve"> empathy (e.g. </w:t>
      </w:r>
      <w:r w:rsidR="00ED3B1D">
        <w:t xml:space="preserve">Hodson, 2008; </w:t>
      </w:r>
      <w:proofErr w:type="spellStart"/>
      <w:r w:rsidR="00896706">
        <w:t>Sidanius</w:t>
      </w:r>
      <w:proofErr w:type="spellEnd"/>
      <w:r w:rsidR="00896706">
        <w:t xml:space="preserve"> et al., 2013)</w:t>
      </w:r>
      <w:r>
        <w:t>.</w:t>
      </w:r>
      <w:r w:rsidR="00C7517E">
        <w:t xml:space="preserve"> P</w:t>
      </w:r>
      <w:r w:rsidR="00896706">
        <w:t xml:space="preserve">olls </w:t>
      </w:r>
      <w:r w:rsidR="0038785B">
        <w:t>have</w:t>
      </w:r>
      <w:r>
        <w:t xml:space="preserve"> connect</w:t>
      </w:r>
      <w:r w:rsidR="0038785B">
        <w:t>ed</w:t>
      </w:r>
      <w:r w:rsidR="00896706">
        <w:t xml:space="preserve"> liberal political orientations with </w:t>
      </w:r>
      <w:r w:rsidR="00290AEC">
        <w:t xml:space="preserve">perceiving COVID-19 as </w:t>
      </w:r>
      <w:r w:rsidR="0038785B">
        <w:t xml:space="preserve">more </w:t>
      </w:r>
      <w:r w:rsidR="007A3DAB">
        <w:t>threatening</w:t>
      </w:r>
      <w:r w:rsidR="00290AEC">
        <w:t xml:space="preserve"> </w:t>
      </w:r>
      <w:r w:rsidR="00896706">
        <w:t>(</w:t>
      </w:r>
      <w:r w:rsidR="009F3736">
        <w:t>ARI, 2020; Opinium, 2020; van Green &amp; Tyson, 2020</w:t>
      </w:r>
      <w:r w:rsidR="00896706">
        <w:t>)</w:t>
      </w:r>
      <w:r>
        <w:t xml:space="preserve">. </w:t>
      </w:r>
      <w:r w:rsidR="000F205B">
        <w:t xml:space="preserve">Also, those who endorse </w:t>
      </w:r>
      <w:r w:rsidR="00C91F97">
        <w:t>l</w:t>
      </w:r>
      <w:r w:rsidR="002601F0">
        <w:t>iberal</w:t>
      </w:r>
      <w:r w:rsidR="00CD39BE">
        <w:t>-leaning</w:t>
      </w:r>
      <w:r w:rsidR="000F205B">
        <w:t xml:space="preserve"> ideologies (e.g. lower SDO), are more likely to perceive a common fate with others, including those from disadvantaged groups (Ho, </w:t>
      </w:r>
      <w:proofErr w:type="spellStart"/>
      <w:r w:rsidR="00D06DE2">
        <w:t>Kteily</w:t>
      </w:r>
      <w:proofErr w:type="spellEnd"/>
      <w:r w:rsidR="00D06DE2">
        <w:t xml:space="preserve">, &amp; Chen, </w:t>
      </w:r>
      <w:r w:rsidR="000F205B">
        <w:t>2017; McFarland et al., 2019).</w:t>
      </w:r>
      <w:r w:rsidR="00C91004">
        <w:t xml:space="preserve"> </w:t>
      </w:r>
      <w:r w:rsidR="00A171F6">
        <w:t>Together</w:t>
      </w:r>
      <w:r w:rsidR="007B1D7D">
        <w:t>, t</w:t>
      </w:r>
      <w:r>
        <w:t>hese findings</w:t>
      </w:r>
      <w:r w:rsidR="00D01254">
        <w:t xml:space="preserve"> suggest </w:t>
      </w:r>
      <w:r w:rsidR="00B10E42">
        <w:t xml:space="preserve">that authoritarianism, SDO, </w:t>
      </w:r>
      <w:r w:rsidR="00EB7581">
        <w:t>or</w:t>
      </w:r>
      <w:r w:rsidR="00B10E42">
        <w:t xml:space="preserve"> political conservatism</w:t>
      </w:r>
      <w:r w:rsidR="006C6182">
        <w:t xml:space="preserve">, </w:t>
      </w:r>
      <w:r w:rsidR="006C6182">
        <w:lastRenderedPageBreak/>
        <w:t>as well as lower threat, empathy, and group efficacy,</w:t>
      </w:r>
      <w:r w:rsidR="00B10E42">
        <w:t xml:space="preserve"> </w:t>
      </w:r>
      <w:r w:rsidR="00FB1F88">
        <w:t xml:space="preserve">might </w:t>
      </w:r>
      <w:r w:rsidR="00CF38B9">
        <w:t xml:space="preserve">be </w:t>
      </w:r>
      <w:r w:rsidR="000C31E6">
        <w:t xml:space="preserve">allied </w:t>
      </w:r>
      <w:r w:rsidR="00CF38B9">
        <w:t xml:space="preserve">with </w:t>
      </w:r>
      <w:r w:rsidR="002F10B0" w:rsidRPr="007B1D7D">
        <w:rPr>
          <w:i/>
        </w:rPr>
        <w:t>less</w:t>
      </w:r>
      <w:r w:rsidR="002F10B0">
        <w:t xml:space="preserve"> </w:t>
      </w:r>
      <w:r w:rsidR="00CF38B9">
        <w:t>willingness to engage in collective action</w:t>
      </w:r>
      <w:r w:rsidR="00BC426E">
        <w:t>s</w:t>
      </w:r>
      <w:r w:rsidR="00CF38B9">
        <w:t xml:space="preserve"> aimed at managing COVID-19, </w:t>
      </w:r>
      <w:r w:rsidR="002F10B0">
        <w:t>less</w:t>
      </w:r>
      <w:r w:rsidR="00CF38B9">
        <w:t xml:space="preserve"> support for precautions, and </w:t>
      </w:r>
      <w:r w:rsidR="002F10B0">
        <w:t>lower</w:t>
      </w:r>
      <w:r w:rsidR="00CF38B9">
        <w:t xml:space="preserve"> </w:t>
      </w:r>
      <w:r w:rsidR="004B33DA">
        <w:t xml:space="preserve">health </w:t>
      </w:r>
      <w:r w:rsidR="00CF38B9">
        <w:t>compliance</w:t>
      </w:r>
      <w:r w:rsidR="00E1179A">
        <w:t>.</w:t>
      </w:r>
      <w:r w:rsidR="0013456F">
        <w:t xml:space="preserve"> </w:t>
      </w:r>
    </w:p>
    <w:p w14:paraId="2F310F39" w14:textId="1AF3AFC8" w:rsidR="001623C9" w:rsidRDefault="005C32B4" w:rsidP="003067E4">
      <w:pPr>
        <w:spacing w:line="480" w:lineRule="auto"/>
      </w:pPr>
      <w:r>
        <w:tab/>
      </w:r>
      <w:r w:rsidR="001541CD">
        <w:t xml:space="preserve">To provide a more comprehensive understanding of COVID-19 compliance-related attitudes and behaviors, </w:t>
      </w:r>
      <w:r w:rsidR="00C623A4">
        <w:t>we also</w:t>
      </w:r>
      <w:r w:rsidR="004706AD">
        <w:t xml:space="preserve"> explore </w:t>
      </w:r>
      <w:r w:rsidR="00DC1637">
        <w:t>key factors affecting health-related attitudes or behaviors identified in the health and decision-making literatures</w:t>
      </w:r>
      <w:r w:rsidR="004706AD">
        <w:t xml:space="preserve">. </w:t>
      </w:r>
      <w:r w:rsidR="0081527C">
        <w:t xml:space="preserve">Risk perceptions </w:t>
      </w:r>
      <w:r w:rsidR="009301B2">
        <w:t>are implicated</w:t>
      </w:r>
      <w:r w:rsidR="0081527C">
        <w:t xml:space="preserve"> </w:t>
      </w:r>
      <w:r w:rsidR="00721693">
        <w:t xml:space="preserve">in </w:t>
      </w:r>
      <w:r w:rsidR="0081527C">
        <w:t>health measures (</w:t>
      </w:r>
      <w:proofErr w:type="spellStart"/>
      <w:r w:rsidR="0081527C">
        <w:t>Slovic</w:t>
      </w:r>
      <w:proofErr w:type="spellEnd"/>
      <w:r w:rsidR="0081527C">
        <w:t xml:space="preserve">, </w:t>
      </w:r>
      <w:r w:rsidR="00285BEE">
        <w:t>1987</w:t>
      </w:r>
      <w:r w:rsidR="0081527C">
        <w:t>)</w:t>
      </w:r>
      <w:r w:rsidR="008B3225">
        <w:t xml:space="preserve">; </w:t>
      </w:r>
      <w:r w:rsidR="00721693">
        <w:t>those who perceive more risk (e.g. in vacci</w:t>
      </w:r>
      <w:r w:rsidR="000C5AD2">
        <w:t xml:space="preserve">nation or cancer screening) </w:t>
      </w:r>
      <w:r w:rsidR="005A62EA">
        <w:t xml:space="preserve">are </w:t>
      </w:r>
      <w:r w:rsidR="00721693">
        <w:t>less likely to engage in preventative or intervention measures</w:t>
      </w:r>
      <w:r w:rsidR="0081527C">
        <w:t xml:space="preserve"> (Brewer et al., 2007</w:t>
      </w:r>
      <w:r w:rsidR="00721693">
        <w:t xml:space="preserve">; </w:t>
      </w:r>
      <w:r w:rsidR="00F33917">
        <w:t>Kim et al., 2008)</w:t>
      </w:r>
      <w:r w:rsidR="0081527C">
        <w:t xml:space="preserve">. </w:t>
      </w:r>
      <w:r w:rsidR="00340058">
        <w:t xml:space="preserve">Perceived risk </w:t>
      </w:r>
      <w:r w:rsidR="00F33917">
        <w:t>is</w:t>
      </w:r>
      <w:r w:rsidR="00340058">
        <w:t xml:space="preserve"> tied to </w:t>
      </w:r>
      <w:r w:rsidR="00314972">
        <w:t>ideology</w:t>
      </w:r>
      <w:r w:rsidR="0006357C">
        <w:t xml:space="preserve">: </w:t>
      </w:r>
      <w:r w:rsidR="00F33917">
        <w:t>p</w:t>
      </w:r>
      <w:r w:rsidR="00473E9E">
        <w:t xml:space="preserve">olitical </w:t>
      </w:r>
      <w:r w:rsidR="00340058">
        <w:t>conservatives perceive vaccines as riskier (</w:t>
      </w:r>
      <w:proofErr w:type="spellStart"/>
      <w:r w:rsidR="00340058">
        <w:t>Choma</w:t>
      </w:r>
      <w:proofErr w:type="spellEnd"/>
      <w:r w:rsidR="00340058">
        <w:t xml:space="preserve">, </w:t>
      </w:r>
      <w:r w:rsidR="00D06DE2">
        <w:t xml:space="preserve">Hanoch, </w:t>
      </w:r>
      <w:proofErr w:type="spellStart"/>
      <w:r w:rsidR="00D06DE2">
        <w:t>Gummerum</w:t>
      </w:r>
      <w:proofErr w:type="spellEnd"/>
      <w:r w:rsidR="00D06DE2">
        <w:t xml:space="preserve">, </w:t>
      </w:r>
      <w:r w:rsidR="00340058">
        <w:t>2013) and hold less favourable vaccine attitudes (</w:t>
      </w:r>
      <w:proofErr w:type="spellStart"/>
      <w:r w:rsidR="00340058">
        <w:t>Baumgaert</w:t>
      </w:r>
      <w:r w:rsidR="00473E9E">
        <w:t>ner</w:t>
      </w:r>
      <w:proofErr w:type="spellEnd"/>
      <w:r w:rsidR="00473E9E">
        <w:t xml:space="preserve">, </w:t>
      </w:r>
      <w:r w:rsidR="005A70F4">
        <w:t xml:space="preserve">Carlisle, &amp; </w:t>
      </w:r>
      <w:proofErr w:type="spellStart"/>
      <w:r w:rsidR="005A70F4">
        <w:t>Justwan</w:t>
      </w:r>
      <w:proofErr w:type="spellEnd"/>
      <w:r w:rsidR="005A70F4">
        <w:t xml:space="preserve">, </w:t>
      </w:r>
      <w:r w:rsidR="00473E9E">
        <w:t xml:space="preserve">2018). </w:t>
      </w:r>
      <w:r w:rsidR="00BE2431">
        <w:t>Furthermore, data reveal</w:t>
      </w:r>
      <w:r w:rsidR="004E24C1">
        <w:t xml:space="preserve"> that k</w:t>
      </w:r>
      <w:r w:rsidR="001623C9">
        <w:t>nowledge and health literacy</w:t>
      </w:r>
      <w:r w:rsidR="00BD29AD">
        <w:t xml:space="preserve"> are connected with participation in health prevention and intervention</w:t>
      </w:r>
      <w:r w:rsidR="00A112DF">
        <w:t xml:space="preserve"> (e.g. </w:t>
      </w:r>
      <w:proofErr w:type="spellStart"/>
      <w:r w:rsidR="00A112DF">
        <w:t>Bendi</w:t>
      </w:r>
      <w:proofErr w:type="spellEnd"/>
      <w:r w:rsidR="00D06DE2">
        <w:t xml:space="preserve">, Mayo, &amp; Parker, </w:t>
      </w:r>
      <w:r w:rsidR="00A112DF">
        <w:t>2011; Volk et al., 2016)</w:t>
      </w:r>
      <w:r w:rsidR="001623C9">
        <w:t xml:space="preserve">. For example, parents </w:t>
      </w:r>
      <w:r w:rsidR="00EF71CF">
        <w:t xml:space="preserve">who </w:t>
      </w:r>
      <w:r w:rsidR="00A112DF">
        <w:t xml:space="preserve">are more knowledgeable about vaccines are </w:t>
      </w:r>
      <w:r w:rsidR="00ED1A84">
        <w:t>more likely</w:t>
      </w:r>
      <w:r w:rsidR="001623C9">
        <w:t xml:space="preserve"> to vaccinate their children (Borras, et al., 2009)</w:t>
      </w:r>
      <w:r w:rsidR="00ED1A84">
        <w:t xml:space="preserve">. </w:t>
      </w:r>
      <w:r w:rsidR="009E5B91">
        <w:t>Similarly</w:t>
      </w:r>
      <w:r w:rsidR="00ED1A84">
        <w:t>, health literacy</w:t>
      </w:r>
      <w:r w:rsidR="000B4172">
        <w:t xml:space="preserve">, which indexes </w:t>
      </w:r>
      <w:r w:rsidR="00ED1A84">
        <w:t>a person</w:t>
      </w:r>
      <w:r w:rsidR="000B4172">
        <w:t>’s</w:t>
      </w:r>
      <w:r w:rsidR="00ED1A84">
        <w:t xml:space="preserve"> ability to acquire, understand and process health</w:t>
      </w:r>
      <w:r w:rsidR="000B4172">
        <w:t>-</w:t>
      </w:r>
      <w:r w:rsidR="00ED1A84">
        <w:t>related information</w:t>
      </w:r>
      <w:r w:rsidR="000B4172">
        <w:t>,</w:t>
      </w:r>
      <w:r w:rsidR="00ED1A84">
        <w:t xml:space="preserve"> relate</w:t>
      </w:r>
      <w:r w:rsidR="00C1508C">
        <w:t>s</w:t>
      </w:r>
      <w:r w:rsidR="00ED1A84">
        <w:t xml:space="preserve"> </w:t>
      </w:r>
      <w:r w:rsidR="0024086F">
        <w:t xml:space="preserve">positively </w:t>
      </w:r>
      <w:r w:rsidR="00ED1A84">
        <w:t xml:space="preserve">to </w:t>
      </w:r>
      <w:r w:rsidR="00297042">
        <w:t>many</w:t>
      </w:r>
      <w:r w:rsidR="00ED1A84">
        <w:t xml:space="preserve"> health behaviours, </w:t>
      </w:r>
      <w:r w:rsidR="000B4172">
        <w:t>including</w:t>
      </w:r>
      <w:r w:rsidR="00ED1A84">
        <w:t xml:space="preserve"> adherence to medical regimens (Miller, 2016), preventive health </w:t>
      </w:r>
      <w:r w:rsidR="007550A4">
        <w:t>behaviors</w:t>
      </w:r>
      <w:r w:rsidR="00ED1A84">
        <w:t xml:space="preserve"> </w:t>
      </w:r>
      <w:r w:rsidR="007550A4">
        <w:t xml:space="preserve">(Fernandez, </w:t>
      </w:r>
      <w:r w:rsidR="00D06DE2">
        <w:t>Larson, &amp; Zikmund-Fisher</w:t>
      </w:r>
      <w:r w:rsidR="007550A4">
        <w:t xml:space="preserve">, 2016), </w:t>
      </w:r>
      <w:r w:rsidR="000B4172">
        <w:t>and</w:t>
      </w:r>
      <w:r w:rsidR="007550A4">
        <w:t xml:space="preserve"> </w:t>
      </w:r>
      <w:r w:rsidR="004D2902">
        <w:t xml:space="preserve">gaining </w:t>
      </w:r>
      <w:r w:rsidR="007550A4">
        <w:t xml:space="preserve">access to </w:t>
      </w:r>
      <w:r w:rsidR="004D2902">
        <w:t xml:space="preserve">medical </w:t>
      </w:r>
      <w:r w:rsidR="007550A4">
        <w:t xml:space="preserve">care (Levy &amp; Janke, 2016).  </w:t>
      </w:r>
    </w:p>
    <w:p w14:paraId="4065A7E7" w14:textId="09ED8E8F" w:rsidR="0081527C" w:rsidRDefault="00057B2A" w:rsidP="009140BA">
      <w:pPr>
        <w:spacing w:line="480" w:lineRule="auto"/>
      </w:pPr>
      <w:r>
        <w:tab/>
      </w:r>
      <w:r w:rsidR="00FE6E96">
        <w:t>Belief or t</w:t>
      </w:r>
      <w:r w:rsidR="0081527C">
        <w:t xml:space="preserve">rust in authoritative bodies </w:t>
      </w:r>
      <w:r w:rsidR="008949EC">
        <w:t xml:space="preserve">is also implicated in health compliance behaviors. </w:t>
      </w:r>
      <w:r w:rsidR="00BE2431">
        <w:t>G</w:t>
      </w:r>
      <w:r w:rsidR="0081527C">
        <w:t xml:space="preserve">reater trust in medical or political </w:t>
      </w:r>
      <w:r w:rsidR="00963795">
        <w:t>authorities</w:t>
      </w:r>
      <w:r w:rsidR="00BE2431">
        <w:t>, for instance,</w:t>
      </w:r>
      <w:r w:rsidR="00963795">
        <w:t xml:space="preserve"> predicted</w:t>
      </w:r>
      <w:r w:rsidR="0081527C">
        <w:t xml:space="preserve"> vaccination following the H1N1 pandemic (Gilles</w:t>
      </w:r>
      <w:r w:rsidR="000E6463">
        <w:t xml:space="preserve"> et al.</w:t>
      </w:r>
      <w:r w:rsidR="0081527C">
        <w:t xml:space="preserve">, 2011; van der </w:t>
      </w:r>
      <w:proofErr w:type="spellStart"/>
      <w:r w:rsidR="0081527C">
        <w:t>Weerd</w:t>
      </w:r>
      <w:proofErr w:type="spellEnd"/>
      <w:r w:rsidR="009652D7">
        <w:t xml:space="preserve"> et a</w:t>
      </w:r>
      <w:r w:rsidR="002F6A2E">
        <w:t>l</w:t>
      </w:r>
      <w:r w:rsidR="009652D7">
        <w:t>.</w:t>
      </w:r>
      <w:r w:rsidR="0081527C">
        <w:t>, 2011).</w:t>
      </w:r>
      <w:r w:rsidR="00896113">
        <w:t xml:space="preserve"> </w:t>
      </w:r>
      <w:r w:rsidR="001E59BC">
        <w:t>R</w:t>
      </w:r>
      <w:r w:rsidR="00054082">
        <w:t xml:space="preserve">ight-wing ideologies are </w:t>
      </w:r>
      <w:r w:rsidR="00DE41F9">
        <w:t xml:space="preserve">increasingly </w:t>
      </w:r>
      <w:r w:rsidR="00054082">
        <w:t xml:space="preserve">linked with lower trust of science </w:t>
      </w:r>
      <w:r w:rsidR="001E59BC">
        <w:t xml:space="preserve">more generally </w:t>
      </w:r>
      <w:r w:rsidR="00054082">
        <w:t>(</w:t>
      </w:r>
      <w:proofErr w:type="spellStart"/>
      <w:r w:rsidR="00054082">
        <w:t>Gauchat</w:t>
      </w:r>
      <w:proofErr w:type="spellEnd"/>
      <w:r w:rsidR="00054082">
        <w:t xml:space="preserve">, 2012), especially environmental and health outcomes (Hamilton, </w:t>
      </w:r>
      <w:proofErr w:type="spellStart"/>
      <w:r w:rsidR="004D4649">
        <w:t>Hartter</w:t>
      </w:r>
      <w:proofErr w:type="spellEnd"/>
      <w:r w:rsidR="004D4649">
        <w:t xml:space="preserve">, &amp; Saito, </w:t>
      </w:r>
      <w:r w:rsidR="00054082">
        <w:t xml:space="preserve">2015; </w:t>
      </w:r>
      <w:proofErr w:type="spellStart"/>
      <w:r w:rsidR="00054082">
        <w:t>McCright</w:t>
      </w:r>
      <w:proofErr w:type="spellEnd"/>
      <w:r w:rsidR="00054082">
        <w:t xml:space="preserve">, </w:t>
      </w:r>
      <w:proofErr w:type="spellStart"/>
      <w:r w:rsidR="004D4649">
        <w:t>Dentzman</w:t>
      </w:r>
      <w:proofErr w:type="spellEnd"/>
      <w:r w:rsidR="004D4649">
        <w:t xml:space="preserve">, Charters, &amp; Dietz, </w:t>
      </w:r>
      <w:r w:rsidR="00054082">
        <w:t xml:space="preserve">2013). </w:t>
      </w:r>
      <w:r w:rsidR="001E59BC">
        <w:t xml:space="preserve">Moreover, trust in governing-health bodies is associated </w:t>
      </w:r>
      <w:r w:rsidR="001E59BC">
        <w:lastRenderedPageBreak/>
        <w:t xml:space="preserve">with political orientation: </w:t>
      </w:r>
      <w:r w:rsidR="005A62EA">
        <w:t xml:space="preserve">liberals </w:t>
      </w:r>
      <w:r w:rsidR="00031291">
        <w:t>(</w:t>
      </w:r>
      <w:r w:rsidR="00031291" w:rsidRPr="00031291">
        <w:rPr>
          <w:i/>
        </w:rPr>
        <w:t>vs</w:t>
      </w:r>
      <w:r w:rsidR="00031291">
        <w:t xml:space="preserve">. conservatives) </w:t>
      </w:r>
      <w:r w:rsidR="001E59BC">
        <w:t xml:space="preserve">trust information from Centers for Disease Control (CDC) more (85% </w:t>
      </w:r>
      <w:r w:rsidR="001E59BC" w:rsidRPr="00325A90">
        <w:rPr>
          <w:i/>
        </w:rPr>
        <w:t>vs</w:t>
      </w:r>
      <w:r w:rsidR="001E59BC">
        <w:t>. 61%) (Safford,</w:t>
      </w:r>
      <w:r w:rsidR="004D4649">
        <w:t xml:space="preserve"> Hamilton, &amp; </w:t>
      </w:r>
      <w:proofErr w:type="spellStart"/>
      <w:r w:rsidR="004D4649">
        <w:t>Whitemore</w:t>
      </w:r>
      <w:proofErr w:type="spellEnd"/>
      <w:r w:rsidR="004D4649">
        <w:t>,</w:t>
      </w:r>
      <w:r w:rsidR="001E59BC">
        <w:t xml:space="preserve"> 2017). </w:t>
      </w:r>
      <w:r w:rsidR="00054082">
        <w:t>Trust in information from governments depends, part</w:t>
      </w:r>
      <w:r w:rsidR="00AF1C4B">
        <w:t>ly</w:t>
      </w:r>
      <w:r w:rsidR="00054082">
        <w:t>, on who is in power</w:t>
      </w:r>
      <w:r w:rsidR="00963795">
        <w:t>,</w:t>
      </w:r>
      <w:r w:rsidR="00054082">
        <w:t xml:space="preserve"> with people more trust</w:t>
      </w:r>
      <w:r w:rsidR="00963795">
        <w:t>ing</w:t>
      </w:r>
      <w:r w:rsidR="00054082">
        <w:t xml:space="preserve"> of governments aligned with their political standing (</w:t>
      </w:r>
      <w:proofErr w:type="spellStart"/>
      <w:r w:rsidR="00054082">
        <w:t>Keele</w:t>
      </w:r>
      <w:proofErr w:type="spellEnd"/>
      <w:r w:rsidR="00054082">
        <w:t>, 2005)</w:t>
      </w:r>
      <w:r w:rsidR="00D17F92">
        <w:t xml:space="preserve"> (see </w:t>
      </w:r>
      <w:proofErr w:type="spellStart"/>
      <w:r w:rsidR="00D17F92">
        <w:t>Rutjens</w:t>
      </w:r>
      <w:proofErr w:type="spellEnd"/>
      <w:r w:rsidR="004D4649">
        <w:t xml:space="preserve">, Heine, Sutton, &amp; Van </w:t>
      </w:r>
      <w:proofErr w:type="spellStart"/>
      <w:r w:rsidR="004D4649">
        <w:t>Harreveld</w:t>
      </w:r>
      <w:proofErr w:type="spellEnd"/>
      <w:r w:rsidR="004D4649">
        <w:t xml:space="preserve">, </w:t>
      </w:r>
      <w:r w:rsidR="00D17F92">
        <w:t>2018 for a review)</w:t>
      </w:r>
      <w:r w:rsidR="00054082">
        <w:t>.</w:t>
      </w:r>
      <w:r w:rsidR="001E59BC">
        <w:t xml:space="preserve"> </w:t>
      </w:r>
    </w:p>
    <w:p w14:paraId="4BB93B69" w14:textId="1CBF2DB6" w:rsidR="00252ACD" w:rsidRPr="00D96F59" w:rsidRDefault="002214D7" w:rsidP="00B5660E">
      <w:pPr>
        <w:pStyle w:val="Heading2"/>
      </w:pPr>
      <w:r w:rsidRPr="00D96F59">
        <w:t>The Present Research</w:t>
      </w:r>
    </w:p>
    <w:p w14:paraId="148C3937" w14:textId="4F24914F" w:rsidR="00260579" w:rsidRDefault="002214D7" w:rsidP="00CD2EF5">
      <w:pPr>
        <w:spacing w:line="480" w:lineRule="auto"/>
        <w:rPr>
          <w:b/>
        </w:rPr>
      </w:pPr>
      <w:r>
        <w:tab/>
      </w:r>
      <w:r w:rsidR="00DA6A2F">
        <w:t>We examine</w:t>
      </w:r>
      <w:r w:rsidR="00EB0A7C">
        <w:t xml:space="preserve"> predictors of </w:t>
      </w:r>
      <w:r w:rsidR="00EB0A7C">
        <w:rPr>
          <w:rFonts w:ascii="Times" w:eastAsia="Times New Roman" w:hAnsi="Times"/>
          <w:color w:val="000000" w:themeColor="text1"/>
          <w:szCs w:val="23"/>
        </w:rPr>
        <w:t>collective action</w:t>
      </w:r>
      <w:r w:rsidR="00F83170">
        <w:rPr>
          <w:rFonts w:ascii="Times" w:eastAsia="Times New Roman" w:hAnsi="Times"/>
          <w:color w:val="000000" w:themeColor="text1"/>
          <w:szCs w:val="23"/>
        </w:rPr>
        <w:t>s aimed at managing COVID-19</w:t>
      </w:r>
      <w:r w:rsidR="00EB0A7C">
        <w:rPr>
          <w:rFonts w:ascii="Times" w:eastAsia="Times New Roman" w:hAnsi="Times"/>
          <w:color w:val="000000" w:themeColor="text1"/>
          <w:szCs w:val="23"/>
        </w:rPr>
        <w:t>, opinions</w:t>
      </w:r>
      <w:r w:rsidR="007F434B">
        <w:rPr>
          <w:rFonts w:ascii="Times" w:eastAsia="Times New Roman" w:hAnsi="Times"/>
          <w:color w:val="000000" w:themeColor="text1"/>
          <w:szCs w:val="23"/>
        </w:rPr>
        <w:t xml:space="preserve"> about measures to manage COVID-19</w:t>
      </w:r>
      <w:r w:rsidR="00EB0A7C">
        <w:rPr>
          <w:rFonts w:ascii="Times" w:eastAsia="Times New Roman" w:hAnsi="Times"/>
          <w:color w:val="000000" w:themeColor="text1"/>
          <w:szCs w:val="23"/>
        </w:rPr>
        <w:t xml:space="preserve">, and </w:t>
      </w:r>
      <w:r w:rsidR="00794B5D">
        <w:rPr>
          <w:rFonts w:ascii="Times" w:eastAsia="Times New Roman" w:hAnsi="Times"/>
          <w:color w:val="000000" w:themeColor="text1"/>
          <w:szCs w:val="23"/>
        </w:rPr>
        <w:t xml:space="preserve">health </w:t>
      </w:r>
      <w:r w:rsidR="00EB0A7C">
        <w:rPr>
          <w:rFonts w:ascii="Times" w:eastAsia="Times New Roman" w:hAnsi="Times"/>
          <w:color w:val="000000" w:themeColor="text1"/>
          <w:szCs w:val="23"/>
        </w:rPr>
        <w:t>compliance behavior in Canada, the UK, and the U.S.</w:t>
      </w:r>
      <w:r w:rsidR="00ED4B36">
        <w:rPr>
          <w:rFonts w:ascii="Times" w:eastAsia="Times New Roman" w:hAnsi="Times"/>
          <w:color w:val="000000" w:themeColor="text1"/>
          <w:szCs w:val="23"/>
        </w:rPr>
        <w:t xml:space="preserve"> These countries are English-speaking, democratic, </w:t>
      </w:r>
      <w:r w:rsidR="003959ED">
        <w:rPr>
          <w:rFonts w:ascii="Times" w:eastAsia="Times New Roman" w:hAnsi="Times"/>
          <w:color w:val="000000" w:themeColor="text1"/>
          <w:szCs w:val="23"/>
        </w:rPr>
        <w:t xml:space="preserve">experienced the </w:t>
      </w:r>
      <w:r w:rsidR="00F4168B">
        <w:rPr>
          <w:rFonts w:ascii="Times" w:eastAsia="Times New Roman" w:hAnsi="Times"/>
          <w:color w:val="000000" w:themeColor="text1"/>
          <w:szCs w:val="23"/>
        </w:rPr>
        <w:t>rise</w:t>
      </w:r>
      <w:r w:rsidR="003959ED">
        <w:rPr>
          <w:rFonts w:ascii="Times" w:eastAsia="Times New Roman" w:hAnsi="Times"/>
          <w:color w:val="000000" w:themeColor="text1"/>
          <w:szCs w:val="23"/>
        </w:rPr>
        <w:t xml:space="preserve"> of COVID-19 at similar times, and adopted </w:t>
      </w:r>
      <w:r w:rsidR="00BA0DD2">
        <w:rPr>
          <w:rFonts w:ascii="Times" w:eastAsia="Times New Roman" w:hAnsi="Times"/>
          <w:color w:val="000000" w:themeColor="text1"/>
          <w:szCs w:val="23"/>
        </w:rPr>
        <w:t xml:space="preserve">both </w:t>
      </w:r>
      <w:r w:rsidR="003959ED">
        <w:rPr>
          <w:rFonts w:ascii="Times" w:eastAsia="Times New Roman" w:hAnsi="Times"/>
          <w:color w:val="000000" w:themeColor="text1"/>
          <w:szCs w:val="23"/>
        </w:rPr>
        <w:t xml:space="preserve">shared and divergent approaches to tackling the pandemic. </w:t>
      </w:r>
      <w:r w:rsidR="00051136">
        <w:t>The study protocol and h</w:t>
      </w:r>
      <w:r w:rsidR="00152B6B">
        <w:t>ypotheses were pre-registered</w:t>
      </w:r>
      <w:r w:rsidR="00666ABF">
        <w:t xml:space="preserve"> (</w:t>
      </w:r>
      <w:hyperlink r:id="rId11" w:history="1">
        <w:r w:rsidR="00C7432E" w:rsidRPr="00CF245F">
          <w:rPr>
            <w:rStyle w:val="Hyperlink"/>
          </w:rPr>
          <w:t>https://osf.io/ua4e6/?view_only=9dc0cc7fc83c49b59659c3fbff782b67</w:t>
        </w:r>
      </w:hyperlink>
      <w:r w:rsidR="00C7432E">
        <w:t xml:space="preserve">; analyses were revised based on reviewer and associate editor feedback: </w:t>
      </w:r>
      <w:hyperlink r:id="rId12" w:history="1">
        <w:r w:rsidR="00FA0640" w:rsidRPr="00CF245F">
          <w:rPr>
            <w:rStyle w:val="Hyperlink"/>
          </w:rPr>
          <w:t>https://osf.io/yqfte?view_only=4136515bc02e41439d7b815263a9d7d3</w:t>
        </w:r>
      </w:hyperlink>
      <w:r w:rsidR="00FA0640">
        <w:t>)</w:t>
      </w:r>
      <w:r w:rsidR="00D25956">
        <w:t xml:space="preserve">. </w:t>
      </w:r>
      <w:r w:rsidR="0076798E">
        <w:t>W</w:t>
      </w:r>
      <w:r w:rsidR="000038CB">
        <w:t>e expect</w:t>
      </w:r>
      <w:r w:rsidR="00CD5B1C">
        <w:t xml:space="preserve"> higher authoritarianism (H1)</w:t>
      </w:r>
      <w:r w:rsidR="0048103C">
        <w:t xml:space="preserve">, </w:t>
      </w:r>
      <w:r w:rsidR="00CD5B1C">
        <w:t>SDO (H2)</w:t>
      </w:r>
      <w:r w:rsidR="0048103C">
        <w:t xml:space="preserve">, </w:t>
      </w:r>
      <w:r w:rsidR="00FC3885">
        <w:t>or</w:t>
      </w:r>
      <w:r w:rsidR="0048103C">
        <w:t xml:space="preserve"> political conservatism (</w:t>
      </w:r>
      <w:r w:rsidR="0048103C" w:rsidRPr="0048103C">
        <w:rPr>
          <w:i/>
        </w:rPr>
        <w:t>vs</w:t>
      </w:r>
      <w:r w:rsidR="0048103C">
        <w:t>. liberalism) (H3)</w:t>
      </w:r>
      <w:r w:rsidR="00CD5B1C">
        <w:t xml:space="preserve"> </w:t>
      </w:r>
      <w:r w:rsidR="0040423C">
        <w:t>to</w:t>
      </w:r>
      <w:r w:rsidR="00CD5B1C">
        <w:t xml:space="preserve"> predict </w:t>
      </w:r>
      <w:r w:rsidR="00E5318A">
        <w:t>less</w:t>
      </w:r>
      <w:r w:rsidR="00CD5B1C">
        <w:t xml:space="preserve"> collective action, less support for COVID-19 precautions, and less </w:t>
      </w:r>
      <w:r w:rsidR="00B5061B">
        <w:t xml:space="preserve">health </w:t>
      </w:r>
      <w:r w:rsidR="00CD5B1C">
        <w:t xml:space="preserve">compliance. </w:t>
      </w:r>
      <w:r w:rsidR="00FC3885">
        <w:t xml:space="preserve">Further, </w:t>
      </w:r>
      <w:r w:rsidR="000038CB">
        <w:t>we expect</w:t>
      </w:r>
      <w:r w:rsidR="00FC3885">
        <w:t xml:space="preserve"> </w:t>
      </w:r>
      <w:r w:rsidR="0040423C">
        <w:t>higher</w:t>
      </w:r>
      <w:r w:rsidR="00FC3885">
        <w:t xml:space="preserve"> threat, </w:t>
      </w:r>
      <w:r w:rsidR="006F179E">
        <w:t xml:space="preserve">less concern for </w:t>
      </w:r>
      <w:r w:rsidR="00AB79FC">
        <w:t xml:space="preserve">those </w:t>
      </w:r>
      <w:r w:rsidR="006F179E">
        <w:t>affected by COVID-19</w:t>
      </w:r>
      <w:r w:rsidR="00E5318A">
        <w:t xml:space="preserve">, and </w:t>
      </w:r>
      <w:r w:rsidR="00AB79FC">
        <w:t xml:space="preserve">higher </w:t>
      </w:r>
      <w:r w:rsidR="00FC3885">
        <w:t xml:space="preserve">group efficacy </w:t>
      </w:r>
      <w:r w:rsidR="0040423C">
        <w:t>to</w:t>
      </w:r>
      <w:r w:rsidR="00FC3885">
        <w:t xml:space="preserve"> predict higher collective action, more support for precautions, and higher compliance (H4). </w:t>
      </w:r>
      <w:r w:rsidR="007F434B">
        <w:t>W</w:t>
      </w:r>
      <w:r w:rsidR="00445CEF">
        <w:t xml:space="preserve">e also </w:t>
      </w:r>
      <w:r w:rsidR="00152B6B">
        <w:t xml:space="preserve">examine </w:t>
      </w:r>
      <w:r w:rsidR="00A36248">
        <w:t>higher</w:t>
      </w:r>
      <w:r w:rsidR="00445CEF">
        <w:t xml:space="preserve"> personal impact, perceived risk, belief in science, trust of “liberal” authorities, health literacy, and </w:t>
      </w:r>
      <w:r w:rsidR="00A36248">
        <w:t>greater knowledge</w:t>
      </w:r>
      <w:r w:rsidR="00445CEF">
        <w:t xml:space="preserve"> about COVID-19</w:t>
      </w:r>
      <w:r w:rsidR="00AB79FC">
        <w:t>,</w:t>
      </w:r>
      <w:r w:rsidR="00445CEF">
        <w:t xml:space="preserve"> </w:t>
      </w:r>
      <w:r w:rsidR="00152B6B">
        <w:t xml:space="preserve">as relating </w:t>
      </w:r>
      <w:r w:rsidR="00445CEF">
        <w:t>to and predict</w:t>
      </w:r>
      <w:r w:rsidR="00152B6B">
        <w:t>ing</w:t>
      </w:r>
      <w:r w:rsidR="00445CEF">
        <w:t xml:space="preserve"> </w:t>
      </w:r>
      <w:r w:rsidR="00A36248">
        <w:t>higher</w:t>
      </w:r>
      <w:r w:rsidR="00B2582E">
        <w:t xml:space="preserve"> </w:t>
      </w:r>
      <w:r w:rsidR="00445CEF">
        <w:t xml:space="preserve">collective action, support for COVID-19 precautions, and </w:t>
      </w:r>
      <w:r w:rsidR="00A36248">
        <w:t>higher</w:t>
      </w:r>
      <w:r w:rsidR="00B2582E">
        <w:t xml:space="preserve"> </w:t>
      </w:r>
      <w:r w:rsidR="00445CEF">
        <w:t>compliance</w:t>
      </w:r>
      <w:r w:rsidR="00EB2812">
        <w:t xml:space="preserve"> </w:t>
      </w:r>
      <w:r w:rsidR="00445CEF">
        <w:t>(</w:t>
      </w:r>
      <w:r w:rsidR="003A5926">
        <w:t>H5</w:t>
      </w:r>
      <w:r w:rsidR="00445CEF">
        <w:t>)</w:t>
      </w:r>
      <w:r w:rsidR="00F00FE7">
        <w:rPr>
          <w:rStyle w:val="EndnoteReference"/>
        </w:rPr>
        <w:endnoteReference w:id="1"/>
      </w:r>
      <w:r w:rsidR="00701F68">
        <w:rPr>
          <w:vertAlign w:val="superscript"/>
        </w:rPr>
        <w:t xml:space="preserve"> </w:t>
      </w:r>
      <w:r w:rsidR="00701F68">
        <w:rPr>
          <w:rStyle w:val="EndnoteReference"/>
        </w:rPr>
        <w:endnoteReference w:id="2"/>
      </w:r>
      <w:r w:rsidR="00445CEF">
        <w:t xml:space="preserve">. </w:t>
      </w:r>
    </w:p>
    <w:p w14:paraId="45F54A9F" w14:textId="77777777" w:rsidR="004A5DEB" w:rsidRDefault="004A5DEB">
      <w:pPr>
        <w:rPr>
          <w:b/>
        </w:rPr>
      </w:pPr>
      <w:r>
        <w:rPr>
          <w:b/>
        </w:rPr>
        <w:br w:type="page"/>
      </w:r>
    </w:p>
    <w:p w14:paraId="6E8B53E1" w14:textId="4AB968C6" w:rsidR="00E07DFC" w:rsidRPr="00AF590B" w:rsidRDefault="001461E3" w:rsidP="00EE3EE6">
      <w:pPr>
        <w:pStyle w:val="Heading1"/>
        <w:spacing w:line="480" w:lineRule="auto"/>
      </w:pPr>
      <w:r w:rsidRPr="00AF590B">
        <w:lastRenderedPageBreak/>
        <w:t>Method</w:t>
      </w:r>
    </w:p>
    <w:p w14:paraId="49A24E4C" w14:textId="77777777" w:rsidR="00171336" w:rsidRPr="00B5660E" w:rsidRDefault="001461E3" w:rsidP="00B5660E">
      <w:pPr>
        <w:pStyle w:val="Heading2"/>
      </w:pPr>
      <w:r w:rsidRPr="00B5660E">
        <w:t>P</w:t>
      </w:r>
      <w:r w:rsidR="00683249" w:rsidRPr="00B5660E">
        <w:t>articipants and P</w:t>
      </w:r>
      <w:r w:rsidRPr="00B5660E">
        <w:t>rocedure</w:t>
      </w:r>
    </w:p>
    <w:p w14:paraId="41D464E3" w14:textId="69A1E342" w:rsidR="00527AFC" w:rsidRDefault="0016332B" w:rsidP="00260579">
      <w:pPr>
        <w:spacing w:line="480" w:lineRule="auto"/>
        <w:ind w:firstLine="720"/>
        <w:rPr>
          <w:rFonts w:ascii="Times" w:eastAsia="Times New Roman" w:hAnsi="Times"/>
          <w:color w:val="000000" w:themeColor="text1"/>
          <w:szCs w:val="23"/>
        </w:rPr>
      </w:pPr>
      <w:r>
        <w:t xml:space="preserve">Power analyses recommended sample sizes of 256 for regression (G*Power, </w:t>
      </w:r>
      <w:proofErr w:type="spellStart"/>
      <w:r>
        <w:t>Faul</w:t>
      </w:r>
      <w:proofErr w:type="spellEnd"/>
      <w:r w:rsidR="00DC24FF">
        <w:t xml:space="preserve">, </w:t>
      </w:r>
      <w:proofErr w:type="spellStart"/>
      <w:r w:rsidR="00DC24FF">
        <w:t>Erdfelder</w:t>
      </w:r>
      <w:proofErr w:type="spellEnd"/>
      <w:r w:rsidR="00DC24FF">
        <w:t>, Buchner, &amp; Lang</w:t>
      </w:r>
      <w:r>
        <w:t xml:space="preserve"> </w:t>
      </w:r>
      <w:r w:rsidR="00431F74">
        <w:t>2009</w:t>
      </w:r>
      <w:r>
        <w:t xml:space="preserve">). </w:t>
      </w:r>
      <w:r w:rsidR="00906296">
        <w:t>A sensitivity analysis on the pooled sample (</w:t>
      </w:r>
      <w:r w:rsidR="00906296" w:rsidRPr="00906296">
        <w:rPr>
          <w:i/>
        </w:rPr>
        <w:t>n</w:t>
      </w:r>
      <w:r w:rsidR="00906296">
        <w:t xml:space="preserve">=1123) showed a </w:t>
      </w:r>
      <w:r w:rsidR="00906296" w:rsidRPr="00906296">
        <w:rPr>
          <w:i/>
        </w:rPr>
        <w:t>R</w:t>
      </w:r>
      <w:r w:rsidR="00906296" w:rsidRPr="00906296">
        <w:rPr>
          <w:vertAlign w:val="superscript"/>
        </w:rPr>
        <w:t>2</w:t>
      </w:r>
      <w:r w:rsidR="00906296">
        <w:t xml:space="preserve"> change of .0085 and power of .80 could be detected. </w:t>
      </w:r>
      <w:r w:rsidR="00EB325B">
        <w:t>Data</w:t>
      </w:r>
      <w:r w:rsidR="00BF19AB">
        <w:t xml:space="preserve"> </w:t>
      </w:r>
      <w:r w:rsidR="001461E3">
        <w:t>were collected</w:t>
      </w:r>
      <w:r w:rsidR="008A3327">
        <w:t xml:space="preserve"> between </w:t>
      </w:r>
      <w:r w:rsidR="005869BD">
        <w:t xml:space="preserve">26 </w:t>
      </w:r>
      <w:r w:rsidR="00B77460">
        <w:t>Mar</w:t>
      </w:r>
      <w:r w:rsidR="005869BD">
        <w:t>ch</w:t>
      </w:r>
      <w:r w:rsidR="00B77460">
        <w:t xml:space="preserve"> </w:t>
      </w:r>
      <w:r w:rsidR="00737315">
        <w:t xml:space="preserve">and </w:t>
      </w:r>
      <w:r w:rsidR="005869BD">
        <w:t xml:space="preserve">28 </w:t>
      </w:r>
      <w:r w:rsidR="00B77460">
        <w:t>Mar</w:t>
      </w:r>
      <w:r w:rsidR="005869BD">
        <w:t>ch</w:t>
      </w:r>
      <w:r w:rsidR="00737315">
        <w:t xml:space="preserve"> </w:t>
      </w:r>
      <w:r w:rsidR="00B77460">
        <w:t>2</w:t>
      </w:r>
      <w:r w:rsidR="008A3327">
        <w:t>020 using Qualtrics Panels: Canadian (</w:t>
      </w:r>
      <w:r w:rsidR="008A3327" w:rsidRPr="008A3327">
        <w:rPr>
          <w:i/>
        </w:rPr>
        <w:t>n</w:t>
      </w:r>
      <w:r w:rsidR="008A3327">
        <w:t>=289)</w:t>
      </w:r>
      <w:r w:rsidR="001E5C03">
        <w:t xml:space="preserve">, </w:t>
      </w:r>
      <w:r w:rsidR="008A3327">
        <w:t>British (</w:t>
      </w:r>
      <w:r w:rsidR="008A3327" w:rsidRPr="008A3327">
        <w:rPr>
          <w:i/>
        </w:rPr>
        <w:t>n</w:t>
      </w:r>
      <w:r w:rsidR="008A3327">
        <w:t>=308)</w:t>
      </w:r>
      <w:r w:rsidR="001E5C03">
        <w:t xml:space="preserve">, and </w:t>
      </w:r>
      <w:r w:rsidR="008A3327">
        <w:t>American</w:t>
      </w:r>
      <w:r w:rsidR="006F2C46">
        <w:t xml:space="preserve"> </w:t>
      </w:r>
      <w:r w:rsidR="008A3327">
        <w:t>(</w:t>
      </w:r>
      <w:r w:rsidR="008A3327" w:rsidRPr="008A3327">
        <w:rPr>
          <w:i/>
        </w:rPr>
        <w:t>n</w:t>
      </w:r>
      <w:r w:rsidR="008A3327">
        <w:t>=526)</w:t>
      </w:r>
      <w:r w:rsidR="006F2C46">
        <w:t>.</w:t>
      </w:r>
      <w:r w:rsidR="001E5C03">
        <w:t xml:space="preserve"> </w:t>
      </w:r>
      <w:r w:rsidR="008A3327">
        <w:rPr>
          <w:rFonts w:ascii="Times" w:eastAsia="Times New Roman" w:hAnsi="Times"/>
          <w:color w:val="000000" w:themeColor="text1"/>
          <w:szCs w:val="23"/>
        </w:rPr>
        <w:t>Demographic</w:t>
      </w:r>
      <w:r w:rsidR="00171052">
        <w:rPr>
          <w:rFonts w:ascii="Times" w:eastAsia="Times New Roman" w:hAnsi="Times"/>
          <w:color w:val="000000" w:themeColor="text1"/>
          <w:szCs w:val="23"/>
        </w:rPr>
        <w:t>s</w:t>
      </w:r>
      <w:r w:rsidR="008A3327">
        <w:rPr>
          <w:rFonts w:ascii="Times" w:eastAsia="Times New Roman" w:hAnsi="Times"/>
          <w:color w:val="000000" w:themeColor="text1"/>
          <w:szCs w:val="23"/>
        </w:rPr>
        <w:t xml:space="preserve"> are reported in Table 1. </w:t>
      </w:r>
      <w:r w:rsidR="008F4BCE">
        <w:rPr>
          <w:rFonts w:ascii="Times" w:eastAsia="Times New Roman" w:hAnsi="Times"/>
          <w:color w:val="000000" w:themeColor="text1"/>
          <w:szCs w:val="23"/>
        </w:rPr>
        <w:t>The samples were representative on age and gender, religiously and ethnically diverse [</w:t>
      </w:r>
      <w:r w:rsidR="00AE7DE6">
        <w:rPr>
          <w:rFonts w:ascii="Times" w:eastAsia="Times New Roman" w:hAnsi="Times"/>
          <w:color w:val="000000" w:themeColor="text1"/>
          <w:szCs w:val="23"/>
        </w:rPr>
        <w:t xml:space="preserve">however, they were </w:t>
      </w:r>
      <w:r w:rsidR="008F4BCE">
        <w:rPr>
          <w:rFonts w:ascii="Times" w:eastAsia="Times New Roman" w:hAnsi="Times"/>
          <w:color w:val="000000" w:themeColor="text1"/>
          <w:szCs w:val="23"/>
        </w:rPr>
        <w:t>between 2.2% (UK) to 14.6% (US) over-</w:t>
      </w:r>
      <w:r w:rsidR="00005926">
        <w:rPr>
          <w:rFonts w:ascii="Times" w:eastAsia="Times New Roman" w:hAnsi="Times"/>
          <w:color w:val="000000" w:themeColor="text1"/>
          <w:szCs w:val="23"/>
        </w:rPr>
        <w:t>representative</w:t>
      </w:r>
      <w:r w:rsidR="008F4BCE">
        <w:rPr>
          <w:rFonts w:ascii="Times" w:eastAsia="Times New Roman" w:hAnsi="Times"/>
          <w:color w:val="000000" w:themeColor="text1"/>
          <w:szCs w:val="23"/>
        </w:rPr>
        <w:t xml:space="preserve"> of Whites</w:t>
      </w:r>
      <w:r w:rsidR="00627EC5">
        <w:rPr>
          <w:rFonts w:ascii="Times" w:eastAsia="Times New Roman" w:hAnsi="Times"/>
          <w:color w:val="000000" w:themeColor="text1"/>
          <w:szCs w:val="23"/>
        </w:rPr>
        <w:t>] and</w:t>
      </w:r>
      <w:r w:rsidR="008F4BCE">
        <w:rPr>
          <w:rFonts w:ascii="Times" w:eastAsia="Times New Roman" w:hAnsi="Times"/>
          <w:color w:val="000000" w:themeColor="text1"/>
          <w:szCs w:val="23"/>
        </w:rPr>
        <w:t xml:space="preserve"> </w:t>
      </w:r>
      <w:r w:rsidR="00122C3B">
        <w:rPr>
          <w:rFonts w:ascii="Times" w:eastAsia="Times New Roman" w:hAnsi="Times"/>
          <w:color w:val="000000" w:themeColor="text1"/>
          <w:szCs w:val="23"/>
        </w:rPr>
        <w:t>represented a range of education levels and income</w:t>
      </w:r>
      <w:r w:rsidR="005A7959">
        <w:rPr>
          <w:rFonts w:ascii="Times" w:eastAsia="Times New Roman" w:hAnsi="Times"/>
          <w:color w:val="000000" w:themeColor="text1"/>
          <w:szCs w:val="23"/>
        </w:rPr>
        <w:t>s</w:t>
      </w:r>
      <w:r w:rsidR="00122C3B">
        <w:rPr>
          <w:rFonts w:ascii="Times" w:eastAsia="Times New Roman" w:hAnsi="Times"/>
          <w:color w:val="000000" w:themeColor="text1"/>
          <w:szCs w:val="23"/>
        </w:rPr>
        <w:t xml:space="preserve">. </w:t>
      </w:r>
    </w:p>
    <w:p w14:paraId="56F99635" w14:textId="6BBC10C8" w:rsidR="00171336" w:rsidRPr="00260579" w:rsidRDefault="004C1ABB" w:rsidP="00260579">
      <w:pPr>
        <w:spacing w:line="480" w:lineRule="auto"/>
        <w:ind w:firstLine="720"/>
      </w:pPr>
      <w:r>
        <w:t>P</w:t>
      </w:r>
      <w:r w:rsidR="00171336">
        <w:t>articipants completed measures of ideological beliefs and read a paragraph about COVID-19: “</w:t>
      </w:r>
      <w:r w:rsidR="00171336" w:rsidRPr="00123A6B">
        <w:rPr>
          <w:rFonts w:ascii="Times" w:eastAsia="Times New Roman" w:hAnsi="Times"/>
          <w:bCs/>
          <w:i/>
          <w:color w:val="000000" w:themeColor="text1"/>
          <w:szCs w:val="23"/>
          <w:shd w:val="clear" w:color="auto" w:fill="FFFFFF"/>
        </w:rPr>
        <w:t xml:space="preserve">COVID-19 is the infectious disease caused by the most recently discovered coronavirus. This new virus and disease were unknown before the outbreak began in Wuhan, China, in December 2019. </w:t>
      </w:r>
      <w:r w:rsidR="00171336" w:rsidRPr="00123A6B">
        <w:rPr>
          <w:rFonts w:ascii="Times" w:eastAsia="Times New Roman" w:hAnsi="Times"/>
          <w:bCs/>
          <w:i/>
          <w:color w:val="000000" w:themeColor="text1"/>
          <w:szCs w:val="23"/>
        </w:rPr>
        <w:t>COVID-19 cases have risen dramatically around the globe. The following pages ask how you feel about COVID-19 and your reactions to the COVID-19 pandemic</w:t>
      </w:r>
      <w:r w:rsidR="00171336" w:rsidRPr="00171336">
        <w:rPr>
          <w:rFonts w:ascii="Times" w:eastAsia="Times New Roman" w:hAnsi="Times"/>
          <w:bCs/>
          <w:color w:val="000000" w:themeColor="text1"/>
          <w:szCs w:val="23"/>
        </w:rPr>
        <w:t>.</w:t>
      </w:r>
      <w:r w:rsidR="00171336">
        <w:t>”</w:t>
      </w:r>
      <w:r w:rsidR="00123A6B">
        <w:t xml:space="preserve"> </w:t>
      </w:r>
      <w:r w:rsidR="00D95ACF">
        <w:rPr>
          <w:rFonts w:ascii="Times" w:eastAsia="Times New Roman" w:hAnsi="Times"/>
          <w:color w:val="000000" w:themeColor="text1"/>
          <w:szCs w:val="23"/>
        </w:rPr>
        <w:t xml:space="preserve">Participants then completed measures of empathy, perceived threat, group efficacy, perceived personal impact, perceived risk, collective action intentions, opinions about measures to manage COVID-19, compliance with COVID-19 </w:t>
      </w:r>
      <w:r w:rsidR="00196F0B">
        <w:rPr>
          <w:rFonts w:ascii="Times" w:eastAsia="Times New Roman" w:hAnsi="Times"/>
          <w:color w:val="000000" w:themeColor="text1"/>
          <w:szCs w:val="23"/>
        </w:rPr>
        <w:t>recommendations</w:t>
      </w:r>
      <w:r w:rsidR="00D95ACF">
        <w:rPr>
          <w:rFonts w:ascii="Times" w:eastAsia="Times New Roman" w:hAnsi="Times"/>
          <w:color w:val="000000" w:themeColor="text1"/>
          <w:szCs w:val="23"/>
        </w:rPr>
        <w:t xml:space="preserve"> in the previous week, anticipated future compliance, belief in science, distrust of authorities, health literacy, COVID-19 knowledge, and demographic characteristics</w:t>
      </w:r>
      <w:r w:rsidR="00C97CE8">
        <w:rPr>
          <w:rFonts w:ascii="Times" w:eastAsia="Times New Roman" w:hAnsi="Times"/>
          <w:color w:val="000000" w:themeColor="text1"/>
          <w:szCs w:val="23"/>
        </w:rPr>
        <w:t xml:space="preserve"> (attitudes towards Chinese people and people with COVID-19 were also measured, but are </w:t>
      </w:r>
      <w:r w:rsidR="00EF7634">
        <w:rPr>
          <w:rFonts w:ascii="Times" w:eastAsia="Times New Roman" w:hAnsi="Times"/>
          <w:color w:val="000000" w:themeColor="text1"/>
          <w:szCs w:val="23"/>
        </w:rPr>
        <w:t>excluded</w:t>
      </w:r>
      <w:r w:rsidR="00C97CE8">
        <w:rPr>
          <w:rFonts w:ascii="Times" w:eastAsia="Times New Roman" w:hAnsi="Times"/>
          <w:color w:val="000000" w:themeColor="text1"/>
          <w:szCs w:val="23"/>
        </w:rPr>
        <w:t xml:space="preserve"> because of space restrictions)</w:t>
      </w:r>
      <w:r w:rsidR="00D95ACF">
        <w:rPr>
          <w:rFonts w:ascii="Times" w:eastAsia="Times New Roman" w:hAnsi="Times"/>
          <w:color w:val="000000" w:themeColor="text1"/>
          <w:szCs w:val="23"/>
        </w:rPr>
        <w:t xml:space="preserve">. </w:t>
      </w:r>
    </w:p>
    <w:p w14:paraId="1C925D09" w14:textId="77777777" w:rsidR="004A5DEB" w:rsidRDefault="004A5DEB">
      <w:pPr>
        <w:rPr>
          <w:b/>
        </w:rPr>
      </w:pPr>
      <w:r>
        <w:rPr>
          <w:b/>
        </w:rPr>
        <w:br w:type="page"/>
      </w:r>
    </w:p>
    <w:p w14:paraId="6DF02CE3" w14:textId="77777777" w:rsidR="004A5DEB" w:rsidRDefault="004A5DEB" w:rsidP="004A5DEB">
      <w:pPr>
        <w:rPr>
          <w:b/>
        </w:rPr>
      </w:pPr>
      <w:r>
        <w:rPr>
          <w:b/>
        </w:rPr>
        <w:lastRenderedPageBreak/>
        <w:t>Table 1</w:t>
      </w:r>
    </w:p>
    <w:p w14:paraId="31F6F6A1" w14:textId="77777777" w:rsidR="004A5DEB" w:rsidRPr="00B309A4" w:rsidRDefault="004A5DEB" w:rsidP="004A5DEB">
      <w:pPr>
        <w:rPr>
          <w:i/>
        </w:rPr>
      </w:pPr>
      <w:r>
        <w:rPr>
          <w:i/>
        </w:rPr>
        <w:t>Demographic C</w:t>
      </w:r>
      <w:r w:rsidRPr="00B309A4">
        <w:rPr>
          <w:i/>
        </w:rPr>
        <w:t>haracteristics</w:t>
      </w:r>
      <w:r>
        <w:rPr>
          <w:i/>
        </w:rPr>
        <w:t xml:space="preserve"> by S</w:t>
      </w:r>
      <w:r w:rsidRPr="00B309A4">
        <w:rPr>
          <w:i/>
        </w:rPr>
        <w:t>ample</w:t>
      </w:r>
    </w:p>
    <w:tbl>
      <w:tblPr>
        <w:tblStyle w:val="TableGrid"/>
        <w:tblW w:w="77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5"/>
        <w:gridCol w:w="1925"/>
        <w:gridCol w:w="1925"/>
      </w:tblGrid>
      <w:tr w:rsidR="004A5DEB" w:rsidRPr="00F93640" w14:paraId="3DD4DBFB" w14:textId="77777777" w:rsidTr="009A183D">
        <w:tc>
          <w:tcPr>
            <w:tcW w:w="1925" w:type="dxa"/>
            <w:tcBorders>
              <w:top w:val="single" w:sz="4" w:space="0" w:color="auto"/>
              <w:bottom w:val="single" w:sz="4" w:space="0" w:color="auto"/>
            </w:tcBorders>
          </w:tcPr>
          <w:p w14:paraId="6A604332" w14:textId="77777777" w:rsidR="004A5DEB" w:rsidRPr="00F93640" w:rsidRDefault="004A5DEB" w:rsidP="009A183D">
            <w:pPr>
              <w:rPr>
                <w:b/>
                <w:sz w:val="21"/>
                <w:szCs w:val="21"/>
              </w:rPr>
            </w:pPr>
          </w:p>
        </w:tc>
        <w:tc>
          <w:tcPr>
            <w:tcW w:w="1925" w:type="dxa"/>
            <w:tcBorders>
              <w:top w:val="single" w:sz="4" w:space="0" w:color="auto"/>
              <w:bottom w:val="single" w:sz="4" w:space="0" w:color="auto"/>
            </w:tcBorders>
          </w:tcPr>
          <w:p w14:paraId="09FEC4A9" w14:textId="77777777" w:rsidR="004A5DEB" w:rsidRPr="00F93640" w:rsidRDefault="004A5DEB" w:rsidP="009A183D">
            <w:pPr>
              <w:jc w:val="center"/>
              <w:rPr>
                <w:b/>
                <w:sz w:val="21"/>
                <w:szCs w:val="21"/>
              </w:rPr>
            </w:pPr>
            <w:r w:rsidRPr="00F93640">
              <w:rPr>
                <w:b/>
                <w:sz w:val="21"/>
                <w:szCs w:val="21"/>
              </w:rPr>
              <w:t>Canada</w:t>
            </w:r>
          </w:p>
          <w:p w14:paraId="0DCB45AA" w14:textId="77777777" w:rsidR="004A5DEB" w:rsidRPr="00F93640" w:rsidRDefault="004A5DEB" w:rsidP="009A183D">
            <w:pPr>
              <w:jc w:val="center"/>
              <w:rPr>
                <w:sz w:val="21"/>
                <w:szCs w:val="21"/>
              </w:rPr>
            </w:pPr>
            <w:r w:rsidRPr="00F93640">
              <w:rPr>
                <w:i/>
                <w:sz w:val="21"/>
                <w:szCs w:val="21"/>
              </w:rPr>
              <w:t>N</w:t>
            </w:r>
            <w:r w:rsidRPr="00F93640">
              <w:rPr>
                <w:sz w:val="21"/>
                <w:szCs w:val="21"/>
              </w:rPr>
              <w:t>=289</w:t>
            </w:r>
          </w:p>
        </w:tc>
        <w:tc>
          <w:tcPr>
            <w:tcW w:w="1925" w:type="dxa"/>
            <w:tcBorders>
              <w:top w:val="single" w:sz="4" w:space="0" w:color="auto"/>
              <w:bottom w:val="single" w:sz="4" w:space="0" w:color="auto"/>
            </w:tcBorders>
          </w:tcPr>
          <w:p w14:paraId="4A3C3C0F" w14:textId="77777777" w:rsidR="004A5DEB" w:rsidRPr="00F93640" w:rsidRDefault="004A5DEB" w:rsidP="009A183D">
            <w:pPr>
              <w:jc w:val="center"/>
              <w:rPr>
                <w:b/>
                <w:sz w:val="21"/>
                <w:szCs w:val="21"/>
              </w:rPr>
            </w:pPr>
            <w:r w:rsidRPr="00F93640">
              <w:rPr>
                <w:b/>
                <w:sz w:val="21"/>
                <w:szCs w:val="21"/>
              </w:rPr>
              <w:t>UK</w:t>
            </w:r>
          </w:p>
          <w:p w14:paraId="03D8F939" w14:textId="77777777" w:rsidR="004A5DEB" w:rsidRPr="00F93640" w:rsidRDefault="004A5DEB" w:rsidP="009A183D">
            <w:pPr>
              <w:jc w:val="center"/>
              <w:rPr>
                <w:sz w:val="21"/>
                <w:szCs w:val="21"/>
              </w:rPr>
            </w:pPr>
            <w:r w:rsidRPr="00F93640">
              <w:rPr>
                <w:i/>
                <w:sz w:val="21"/>
                <w:szCs w:val="21"/>
              </w:rPr>
              <w:t>N</w:t>
            </w:r>
            <w:r w:rsidRPr="00F93640">
              <w:rPr>
                <w:sz w:val="21"/>
                <w:szCs w:val="21"/>
              </w:rPr>
              <w:t>=308</w:t>
            </w:r>
          </w:p>
        </w:tc>
        <w:tc>
          <w:tcPr>
            <w:tcW w:w="1925" w:type="dxa"/>
            <w:tcBorders>
              <w:top w:val="single" w:sz="4" w:space="0" w:color="auto"/>
              <w:bottom w:val="single" w:sz="4" w:space="0" w:color="auto"/>
            </w:tcBorders>
          </w:tcPr>
          <w:p w14:paraId="35DDB728" w14:textId="77777777" w:rsidR="004A5DEB" w:rsidRPr="00F93640" w:rsidRDefault="004A5DEB" w:rsidP="009A183D">
            <w:pPr>
              <w:jc w:val="center"/>
              <w:rPr>
                <w:b/>
                <w:sz w:val="21"/>
                <w:szCs w:val="21"/>
              </w:rPr>
            </w:pPr>
            <w:r>
              <w:rPr>
                <w:b/>
                <w:sz w:val="21"/>
                <w:szCs w:val="21"/>
              </w:rPr>
              <w:t>US</w:t>
            </w:r>
          </w:p>
          <w:p w14:paraId="15C83CE5" w14:textId="77777777" w:rsidR="004A5DEB" w:rsidRPr="00F93640" w:rsidRDefault="004A5DEB" w:rsidP="009A183D">
            <w:pPr>
              <w:jc w:val="center"/>
              <w:rPr>
                <w:sz w:val="21"/>
                <w:szCs w:val="21"/>
              </w:rPr>
            </w:pPr>
            <w:r w:rsidRPr="00F93640">
              <w:rPr>
                <w:i/>
                <w:sz w:val="21"/>
                <w:szCs w:val="21"/>
              </w:rPr>
              <w:t>N</w:t>
            </w:r>
            <w:r w:rsidRPr="00F93640">
              <w:rPr>
                <w:sz w:val="21"/>
                <w:szCs w:val="21"/>
              </w:rPr>
              <w:t>=526</w:t>
            </w:r>
          </w:p>
        </w:tc>
      </w:tr>
      <w:tr w:rsidR="004A5DEB" w:rsidRPr="00F93640" w14:paraId="582A2E2F" w14:textId="77777777" w:rsidTr="009A183D">
        <w:tc>
          <w:tcPr>
            <w:tcW w:w="1925" w:type="dxa"/>
            <w:tcBorders>
              <w:top w:val="single" w:sz="4" w:space="0" w:color="auto"/>
            </w:tcBorders>
          </w:tcPr>
          <w:p w14:paraId="2A080E44" w14:textId="77777777" w:rsidR="004A5DEB" w:rsidRPr="00F93640" w:rsidRDefault="004A5DEB" w:rsidP="009A183D">
            <w:pPr>
              <w:rPr>
                <w:sz w:val="21"/>
                <w:szCs w:val="21"/>
              </w:rPr>
            </w:pPr>
            <w:r w:rsidRPr="00F93640">
              <w:rPr>
                <w:sz w:val="21"/>
                <w:szCs w:val="21"/>
              </w:rPr>
              <w:t>Age</w:t>
            </w:r>
          </w:p>
        </w:tc>
        <w:tc>
          <w:tcPr>
            <w:tcW w:w="1925" w:type="dxa"/>
            <w:tcBorders>
              <w:top w:val="single" w:sz="4" w:space="0" w:color="auto"/>
            </w:tcBorders>
          </w:tcPr>
          <w:p w14:paraId="121817A1" w14:textId="77777777" w:rsidR="004A5DEB" w:rsidRPr="00F93640" w:rsidRDefault="004A5DEB" w:rsidP="009A183D">
            <w:pPr>
              <w:jc w:val="center"/>
              <w:rPr>
                <w:sz w:val="21"/>
                <w:szCs w:val="21"/>
              </w:rPr>
            </w:pPr>
            <w:r w:rsidRPr="00F93640">
              <w:rPr>
                <w:sz w:val="21"/>
                <w:szCs w:val="21"/>
              </w:rPr>
              <w:t>45.89 (18.32)</w:t>
            </w:r>
          </w:p>
        </w:tc>
        <w:tc>
          <w:tcPr>
            <w:tcW w:w="1925" w:type="dxa"/>
            <w:tcBorders>
              <w:top w:val="single" w:sz="4" w:space="0" w:color="auto"/>
            </w:tcBorders>
          </w:tcPr>
          <w:p w14:paraId="414F358F" w14:textId="77777777" w:rsidR="004A5DEB" w:rsidRPr="00F93640" w:rsidRDefault="004A5DEB" w:rsidP="009A183D">
            <w:pPr>
              <w:jc w:val="center"/>
              <w:rPr>
                <w:sz w:val="21"/>
                <w:szCs w:val="21"/>
              </w:rPr>
            </w:pPr>
            <w:r w:rsidRPr="00F93640">
              <w:rPr>
                <w:sz w:val="21"/>
                <w:szCs w:val="21"/>
              </w:rPr>
              <w:t>44.17 (18.08)</w:t>
            </w:r>
          </w:p>
        </w:tc>
        <w:tc>
          <w:tcPr>
            <w:tcW w:w="1925" w:type="dxa"/>
            <w:tcBorders>
              <w:top w:val="single" w:sz="4" w:space="0" w:color="auto"/>
            </w:tcBorders>
          </w:tcPr>
          <w:p w14:paraId="16C68006" w14:textId="77777777" w:rsidR="004A5DEB" w:rsidRPr="00F93640" w:rsidRDefault="004A5DEB" w:rsidP="009A183D">
            <w:pPr>
              <w:jc w:val="center"/>
              <w:rPr>
                <w:sz w:val="21"/>
                <w:szCs w:val="21"/>
              </w:rPr>
            </w:pPr>
            <w:r w:rsidRPr="00F93640">
              <w:rPr>
                <w:sz w:val="21"/>
                <w:szCs w:val="21"/>
              </w:rPr>
              <w:t>47.44 (17.73)</w:t>
            </w:r>
          </w:p>
        </w:tc>
      </w:tr>
      <w:tr w:rsidR="004A5DEB" w:rsidRPr="00F93640" w14:paraId="7CD0B1E6" w14:textId="77777777" w:rsidTr="009A183D">
        <w:tc>
          <w:tcPr>
            <w:tcW w:w="1925" w:type="dxa"/>
          </w:tcPr>
          <w:p w14:paraId="653AB044" w14:textId="77777777" w:rsidR="004A5DEB" w:rsidRPr="00F93640" w:rsidRDefault="004A5DEB" w:rsidP="009A183D">
            <w:pPr>
              <w:rPr>
                <w:sz w:val="21"/>
                <w:szCs w:val="21"/>
              </w:rPr>
            </w:pPr>
            <w:r w:rsidRPr="00F93640">
              <w:rPr>
                <w:sz w:val="21"/>
                <w:szCs w:val="21"/>
              </w:rPr>
              <w:t>Gender</w:t>
            </w:r>
          </w:p>
        </w:tc>
        <w:tc>
          <w:tcPr>
            <w:tcW w:w="1925" w:type="dxa"/>
          </w:tcPr>
          <w:p w14:paraId="17890FD3" w14:textId="77777777" w:rsidR="004A5DEB" w:rsidRPr="00F93640" w:rsidRDefault="004A5DEB" w:rsidP="009A183D">
            <w:pPr>
              <w:jc w:val="center"/>
              <w:rPr>
                <w:sz w:val="21"/>
                <w:szCs w:val="21"/>
              </w:rPr>
            </w:pPr>
            <w:r w:rsidRPr="00F93640">
              <w:rPr>
                <w:sz w:val="21"/>
                <w:szCs w:val="21"/>
              </w:rPr>
              <w:t>144F, 140M</w:t>
            </w:r>
          </w:p>
        </w:tc>
        <w:tc>
          <w:tcPr>
            <w:tcW w:w="1925" w:type="dxa"/>
          </w:tcPr>
          <w:p w14:paraId="0030D372" w14:textId="77777777" w:rsidR="004A5DEB" w:rsidRPr="00F93640" w:rsidRDefault="004A5DEB" w:rsidP="009A183D">
            <w:pPr>
              <w:jc w:val="center"/>
              <w:rPr>
                <w:sz w:val="21"/>
                <w:szCs w:val="21"/>
              </w:rPr>
            </w:pPr>
            <w:r w:rsidRPr="00F93640">
              <w:rPr>
                <w:sz w:val="21"/>
                <w:szCs w:val="21"/>
              </w:rPr>
              <w:t>167F, 132M</w:t>
            </w:r>
          </w:p>
        </w:tc>
        <w:tc>
          <w:tcPr>
            <w:tcW w:w="1925" w:type="dxa"/>
          </w:tcPr>
          <w:p w14:paraId="6C2C5BF5" w14:textId="77777777" w:rsidR="004A5DEB" w:rsidRPr="00F93640" w:rsidRDefault="004A5DEB" w:rsidP="009A183D">
            <w:pPr>
              <w:jc w:val="center"/>
              <w:rPr>
                <w:sz w:val="21"/>
                <w:szCs w:val="21"/>
              </w:rPr>
            </w:pPr>
            <w:r w:rsidRPr="00F93640">
              <w:rPr>
                <w:sz w:val="21"/>
                <w:szCs w:val="21"/>
              </w:rPr>
              <w:t>260F, 255M</w:t>
            </w:r>
          </w:p>
        </w:tc>
      </w:tr>
      <w:tr w:rsidR="004A5DEB" w:rsidRPr="00F93640" w14:paraId="2F2BCD84" w14:textId="77777777" w:rsidTr="009A183D">
        <w:tc>
          <w:tcPr>
            <w:tcW w:w="1925" w:type="dxa"/>
          </w:tcPr>
          <w:p w14:paraId="6D45C25B" w14:textId="77777777" w:rsidR="004A5DEB" w:rsidRPr="00F93640" w:rsidRDefault="004A5DEB" w:rsidP="009A183D">
            <w:pPr>
              <w:rPr>
                <w:sz w:val="21"/>
                <w:szCs w:val="21"/>
              </w:rPr>
            </w:pPr>
            <w:r w:rsidRPr="00F93640">
              <w:rPr>
                <w:sz w:val="21"/>
                <w:szCs w:val="21"/>
              </w:rPr>
              <w:t>Ethnicity:</w:t>
            </w:r>
          </w:p>
        </w:tc>
        <w:tc>
          <w:tcPr>
            <w:tcW w:w="1925" w:type="dxa"/>
          </w:tcPr>
          <w:p w14:paraId="283E1C5D" w14:textId="77777777" w:rsidR="004A5DEB" w:rsidRPr="00F93640" w:rsidRDefault="004A5DEB" w:rsidP="009A183D">
            <w:pPr>
              <w:jc w:val="center"/>
              <w:rPr>
                <w:sz w:val="21"/>
                <w:szCs w:val="21"/>
              </w:rPr>
            </w:pPr>
          </w:p>
        </w:tc>
        <w:tc>
          <w:tcPr>
            <w:tcW w:w="1925" w:type="dxa"/>
          </w:tcPr>
          <w:p w14:paraId="71D2E6A3" w14:textId="77777777" w:rsidR="004A5DEB" w:rsidRPr="00F93640" w:rsidRDefault="004A5DEB" w:rsidP="009A183D">
            <w:pPr>
              <w:jc w:val="center"/>
              <w:rPr>
                <w:sz w:val="21"/>
                <w:szCs w:val="21"/>
              </w:rPr>
            </w:pPr>
          </w:p>
        </w:tc>
        <w:tc>
          <w:tcPr>
            <w:tcW w:w="1925" w:type="dxa"/>
          </w:tcPr>
          <w:p w14:paraId="42E6E6AA" w14:textId="77777777" w:rsidR="004A5DEB" w:rsidRPr="00F93640" w:rsidRDefault="004A5DEB" w:rsidP="009A183D">
            <w:pPr>
              <w:jc w:val="center"/>
              <w:rPr>
                <w:sz w:val="21"/>
                <w:szCs w:val="21"/>
              </w:rPr>
            </w:pPr>
          </w:p>
        </w:tc>
      </w:tr>
      <w:tr w:rsidR="004A5DEB" w:rsidRPr="00F93640" w14:paraId="269820BA" w14:textId="77777777" w:rsidTr="009A183D">
        <w:tc>
          <w:tcPr>
            <w:tcW w:w="1925" w:type="dxa"/>
          </w:tcPr>
          <w:p w14:paraId="3E781EEA" w14:textId="77777777" w:rsidR="004A5DEB" w:rsidRPr="00F93640" w:rsidRDefault="004A5DEB" w:rsidP="009A183D">
            <w:pPr>
              <w:jc w:val="right"/>
              <w:rPr>
                <w:sz w:val="21"/>
                <w:szCs w:val="21"/>
              </w:rPr>
            </w:pPr>
            <w:r>
              <w:rPr>
                <w:sz w:val="21"/>
                <w:szCs w:val="21"/>
              </w:rPr>
              <w:t>%</w:t>
            </w:r>
            <w:r w:rsidRPr="00F93640">
              <w:rPr>
                <w:sz w:val="21"/>
                <w:szCs w:val="21"/>
              </w:rPr>
              <w:t>Arab</w:t>
            </w:r>
          </w:p>
        </w:tc>
        <w:tc>
          <w:tcPr>
            <w:tcW w:w="1925" w:type="dxa"/>
          </w:tcPr>
          <w:p w14:paraId="2146C84F" w14:textId="77777777" w:rsidR="004A5DEB" w:rsidRPr="00F93640" w:rsidRDefault="004A5DEB" w:rsidP="009A183D">
            <w:pPr>
              <w:jc w:val="center"/>
              <w:rPr>
                <w:sz w:val="21"/>
                <w:szCs w:val="21"/>
              </w:rPr>
            </w:pPr>
            <w:r>
              <w:rPr>
                <w:sz w:val="21"/>
                <w:szCs w:val="21"/>
              </w:rPr>
              <w:t>2.8</w:t>
            </w:r>
          </w:p>
        </w:tc>
        <w:tc>
          <w:tcPr>
            <w:tcW w:w="1925" w:type="dxa"/>
          </w:tcPr>
          <w:p w14:paraId="337F3540" w14:textId="77777777" w:rsidR="004A5DEB" w:rsidRPr="00F93640" w:rsidRDefault="004A5DEB" w:rsidP="009A183D">
            <w:pPr>
              <w:jc w:val="center"/>
              <w:rPr>
                <w:sz w:val="21"/>
                <w:szCs w:val="21"/>
              </w:rPr>
            </w:pPr>
            <w:r>
              <w:rPr>
                <w:sz w:val="21"/>
                <w:szCs w:val="21"/>
              </w:rPr>
              <w:t>1.9</w:t>
            </w:r>
          </w:p>
        </w:tc>
        <w:tc>
          <w:tcPr>
            <w:tcW w:w="1925" w:type="dxa"/>
          </w:tcPr>
          <w:p w14:paraId="322A94B8" w14:textId="77777777" w:rsidR="004A5DEB" w:rsidRPr="00F93640" w:rsidRDefault="004A5DEB" w:rsidP="009A183D">
            <w:pPr>
              <w:jc w:val="center"/>
              <w:rPr>
                <w:sz w:val="21"/>
                <w:szCs w:val="21"/>
              </w:rPr>
            </w:pPr>
            <w:r>
              <w:rPr>
                <w:sz w:val="21"/>
                <w:szCs w:val="21"/>
              </w:rPr>
              <w:t>0.6</w:t>
            </w:r>
          </w:p>
        </w:tc>
      </w:tr>
      <w:tr w:rsidR="004A5DEB" w:rsidRPr="00F93640" w14:paraId="24E0BFD1" w14:textId="77777777" w:rsidTr="009A183D">
        <w:tc>
          <w:tcPr>
            <w:tcW w:w="1925" w:type="dxa"/>
          </w:tcPr>
          <w:p w14:paraId="352C36CB" w14:textId="77777777" w:rsidR="004A5DEB" w:rsidRPr="00F93640" w:rsidRDefault="004A5DEB" w:rsidP="009A183D">
            <w:pPr>
              <w:jc w:val="right"/>
              <w:rPr>
                <w:sz w:val="21"/>
                <w:szCs w:val="21"/>
              </w:rPr>
            </w:pPr>
            <w:r>
              <w:rPr>
                <w:sz w:val="21"/>
                <w:szCs w:val="21"/>
              </w:rPr>
              <w:t>%</w:t>
            </w:r>
            <w:r w:rsidRPr="00F93640">
              <w:rPr>
                <w:sz w:val="21"/>
                <w:szCs w:val="21"/>
              </w:rPr>
              <w:t>Black</w:t>
            </w:r>
          </w:p>
        </w:tc>
        <w:tc>
          <w:tcPr>
            <w:tcW w:w="1925" w:type="dxa"/>
          </w:tcPr>
          <w:p w14:paraId="7C3EDE90" w14:textId="77777777" w:rsidR="004A5DEB" w:rsidRPr="00F93640" w:rsidRDefault="004A5DEB" w:rsidP="009A183D">
            <w:pPr>
              <w:jc w:val="center"/>
              <w:rPr>
                <w:sz w:val="21"/>
                <w:szCs w:val="21"/>
              </w:rPr>
            </w:pPr>
            <w:r>
              <w:rPr>
                <w:sz w:val="21"/>
                <w:szCs w:val="21"/>
              </w:rPr>
              <w:t>1.7</w:t>
            </w:r>
          </w:p>
        </w:tc>
        <w:tc>
          <w:tcPr>
            <w:tcW w:w="1925" w:type="dxa"/>
          </w:tcPr>
          <w:p w14:paraId="12ED2BD5" w14:textId="77777777" w:rsidR="004A5DEB" w:rsidRPr="00F93640" w:rsidRDefault="004A5DEB" w:rsidP="009A183D">
            <w:pPr>
              <w:jc w:val="center"/>
              <w:rPr>
                <w:sz w:val="21"/>
                <w:szCs w:val="21"/>
              </w:rPr>
            </w:pPr>
            <w:r>
              <w:rPr>
                <w:sz w:val="21"/>
                <w:szCs w:val="21"/>
              </w:rPr>
              <w:t>3.2</w:t>
            </w:r>
          </w:p>
        </w:tc>
        <w:tc>
          <w:tcPr>
            <w:tcW w:w="1925" w:type="dxa"/>
          </w:tcPr>
          <w:p w14:paraId="2FB7450D" w14:textId="77777777" w:rsidR="004A5DEB" w:rsidRPr="00F93640" w:rsidRDefault="004A5DEB" w:rsidP="009A183D">
            <w:pPr>
              <w:jc w:val="center"/>
              <w:rPr>
                <w:sz w:val="21"/>
                <w:szCs w:val="21"/>
              </w:rPr>
            </w:pPr>
            <w:r>
              <w:rPr>
                <w:sz w:val="21"/>
                <w:szCs w:val="21"/>
              </w:rPr>
              <w:t>8.0</w:t>
            </w:r>
          </w:p>
        </w:tc>
      </w:tr>
      <w:tr w:rsidR="004A5DEB" w:rsidRPr="00F93640" w14:paraId="0589119D" w14:textId="77777777" w:rsidTr="009A183D">
        <w:tc>
          <w:tcPr>
            <w:tcW w:w="1925" w:type="dxa"/>
          </w:tcPr>
          <w:p w14:paraId="5D2B8253" w14:textId="77777777" w:rsidR="004A5DEB" w:rsidRPr="00F93640" w:rsidRDefault="004A5DEB" w:rsidP="009A183D">
            <w:pPr>
              <w:jc w:val="right"/>
              <w:rPr>
                <w:sz w:val="21"/>
                <w:szCs w:val="21"/>
              </w:rPr>
            </w:pPr>
            <w:r>
              <w:rPr>
                <w:sz w:val="21"/>
                <w:szCs w:val="21"/>
              </w:rPr>
              <w:t>%</w:t>
            </w:r>
            <w:r w:rsidRPr="00F93640">
              <w:rPr>
                <w:sz w:val="21"/>
                <w:szCs w:val="21"/>
              </w:rPr>
              <w:t>Chinese</w:t>
            </w:r>
          </w:p>
        </w:tc>
        <w:tc>
          <w:tcPr>
            <w:tcW w:w="1925" w:type="dxa"/>
          </w:tcPr>
          <w:p w14:paraId="69339C57" w14:textId="77777777" w:rsidR="004A5DEB" w:rsidRPr="00F93640" w:rsidRDefault="004A5DEB" w:rsidP="009A183D">
            <w:pPr>
              <w:jc w:val="center"/>
              <w:rPr>
                <w:sz w:val="21"/>
                <w:szCs w:val="21"/>
              </w:rPr>
            </w:pPr>
            <w:r>
              <w:rPr>
                <w:sz w:val="21"/>
                <w:szCs w:val="21"/>
              </w:rPr>
              <w:t>8.0</w:t>
            </w:r>
          </w:p>
        </w:tc>
        <w:tc>
          <w:tcPr>
            <w:tcW w:w="1925" w:type="dxa"/>
          </w:tcPr>
          <w:p w14:paraId="7C01AEE9" w14:textId="77777777" w:rsidR="004A5DEB" w:rsidRPr="00F93640" w:rsidRDefault="004A5DEB" w:rsidP="009A183D">
            <w:pPr>
              <w:jc w:val="center"/>
              <w:rPr>
                <w:sz w:val="21"/>
                <w:szCs w:val="21"/>
              </w:rPr>
            </w:pPr>
            <w:r>
              <w:rPr>
                <w:sz w:val="21"/>
                <w:szCs w:val="21"/>
              </w:rPr>
              <w:t>1.9</w:t>
            </w:r>
          </w:p>
        </w:tc>
        <w:tc>
          <w:tcPr>
            <w:tcW w:w="1925" w:type="dxa"/>
          </w:tcPr>
          <w:p w14:paraId="67A023C4" w14:textId="77777777" w:rsidR="004A5DEB" w:rsidRPr="00F93640" w:rsidRDefault="004A5DEB" w:rsidP="009A183D">
            <w:pPr>
              <w:jc w:val="center"/>
              <w:rPr>
                <w:sz w:val="21"/>
                <w:szCs w:val="21"/>
              </w:rPr>
            </w:pPr>
            <w:r>
              <w:rPr>
                <w:sz w:val="21"/>
                <w:szCs w:val="21"/>
              </w:rPr>
              <w:t>2.1</w:t>
            </w:r>
          </w:p>
        </w:tc>
      </w:tr>
      <w:tr w:rsidR="004A5DEB" w:rsidRPr="00F93640" w14:paraId="211FC32B" w14:textId="77777777" w:rsidTr="009A183D">
        <w:tc>
          <w:tcPr>
            <w:tcW w:w="1925" w:type="dxa"/>
          </w:tcPr>
          <w:p w14:paraId="76756DBA" w14:textId="77777777" w:rsidR="004A5DEB" w:rsidRPr="00F93640" w:rsidRDefault="004A5DEB" w:rsidP="009A183D">
            <w:pPr>
              <w:jc w:val="right"/>
              <w:rPr>
                <w:sz w:val="21"/>
                <w:szCs w:val="21"/>
              </w:rPr>
            </w:pPr>
            <w:r>
              <w:rPr>
                <w:sz w:val="21"/>
                <w:szCs w:val="21"/>
              </w:rPr>
              <w:t>%</w:t>
            </w:r>
            <w:r w:rsidRPr="00F93640">
              <w:rPr>
                <w:sz w:val="21"/>
                <w:szCs w:val="21"/>
              </w:rPr>
              <w:t>Filipino</w:t>
            </w:r>
          </w:p>
        </w:tc>
        <w:tc>
          <w:tcPr>
            <w:tcW w:w="1925" w:type="dxa"/>
          </w:tcPr>
          <w:p w14:paraId="11FF7388" w14:textId="77777777" w:rsidR="004A5DEB" w:rsidRPr="00F93640" w:rsidRDefault="004A5DEB" w:rsidP="009A183D">
            <w:pPr>
              <w:jc w:val="center"/>
              <w:rPr>
                <w:sz w:val="21"/>
                <w:szCs w:val="21"/>
              </w:rPr>
            </w:pPr>
            <w:r>
              <w:rPr>
                <w:sz w:val="21"/>
                <w:szCs w:val="21"/>
              </w:rPr>
              <w:t>3.5</w:t>
            </w:r>
          </w:p>
        </w:tc>
        <w:tc>
          <w:tcPr>
            <w:tcW w:w="1925" w:type="dxa"/>
          </w:tcPr>
          <w:p w14:paraId="0FFFDEBC" w14:textId="77777777" w:rsidR="004A5DEB" w:rsidRPr="00F93640" w:rsidRDefault="004A5DEB" w:rsidP="009A183D">
            <w:pPr>
              <w:jc w:val="center"/>
              <w:rPr>
                <w:sz w:val="21"/>
                <w:szCs w:val="21"/>
              </w:rPr>
            </w:pPr>
            <w:r>
              <w:rPr>
                <w:sz w:val="21"/>
                <w:szCs w:val="21"/>
              </w:rPr>
              <w:t>0.6</w:t>
            </w:r>
          </w:p>
        </w:tc>
        <w:tc>
          <w:tcPr>
            <w:tcW w:w="1925" w:type="dxa"/>
          </w:tcPr>
          <w:p w14:paraId="661079DB" w14:textId="77777777" w:rsidR="004A5DEB" w:rsidRPr="00F93640" w:rsidRDefault="004A5DEB" w:rsidP="009A183D">
            <w:pPr>
              <w:jc w:val="center"/>
              <w:rPr>
                <w:sz w:val="21"/>
                <w:szCs w:val="21"/>
              </w:rPr>
            </w:pPr>
            <w:r>
              <w:rPr>
                <w:sz w:val="21"/>
                <w:szCs w:val="21"/>
              </w:rPr>
              <w:t>1.1</w:t>
            </w:r>
          </w:p>
        </w:tc>
      </w:tr>
      <w:tr w:rsidR="004A5DEB" w:rsidRPr="00F93640" w14:paraId="661BA005" w14:textId="77777777" w:rsidTr="009A183D">
        <w:tc>
          <w:tcPr>
            <w:tcW w:w="1925" w:type="dxa"/>
          </w:tcPr>
          <w:p w14:paraId="5A8EFEB8" w14:textId="77777777" w:rsidR="004A5DEB" w:rsidRPr="00F93640" w:rsidRDefault="004A5DEB" w:rsidP="009A183D">
            <w:pPr>
              <w:jc w:val="right"/>
              <w:rPr>
                <w:sz w:val="21"/>
                <w:szCs w:val="21"/>
              </w:rPr>
            </w:pPr>
            <w:r>
              <w:rPr>
                <w:sz w:val="21"/>
                <w:szCs w:val="21"/>
              </w:rPr>
              <w:t>%</w:t>
            </w:r>
            <w:r w:rsidRPr="00F93640">
              <w:rPr>
                <w:sz w:val="21"/>
                <w:szCs w:val="21"/>
              </w:rPr>
              <w:t>Japanese</w:t>
            </w:r>
          </w:p>
        </w:tc>
        <w:tc>
          <w:tcPr>
            <w:tcW w:w="1925" w:type="dxa"/>
          </w:tcPr>
          <w:p w14:paraId="3ACEB83A" w14:textId="77777777" w:rsidR="004A5DEB" w:rsidRPr="00F93640" w:rsidRDefault="004A5DEB" w:rsidP="009A183D">
            <w:pPr>
              <w:jc w:val="center"/>
              <w:rPr>
                <w:sz w:val="21"/>
                <w:szCs w:val="21"/>
              </w:rPr>
            </w:pPr>
            <w:r>
              <w:rPr>
                <w:sz w:val="21"/>
                <w:szCs w:val="21"/>
              </w:rPr>
              <w:t>1.0</w:t>
            </w:r>
          </w:p>
        </w:tc>
        <w:tc>
          <w:tcPr>
            <w:tcW w:w="1925" w:type="dxa"/>
          </w:tcPr>
          <w:p w14:paraId="277E6BAE" w14:textId="77777777" w:rsidR="004A5DEB" w:rsidRPr="00F93640" w:rsidRDefault="004A5DEB" w:rsidP="009A183D">
            <w:pPr>
              <w:jc w:val="center"/>
              <w:rPr>
                <w:sz w:val="21"/>
                <w:szCs w:val="21"/>
              </w:rPr>
            </w:pPr>
            <w:r>
              <w:rPr>
                <w:sz w:val="21"/>
                <w:szCs w:val="21"/>
              </w:rPr>
              <w:t>0.6</w:t>
            </w:r>
          </w:p>
        </w:tc>
        <w:tc>
          <w:tcPr>
            <w:tcW w:w="1925" w:type="dxa"/>
          </w:tcPr>
          <w:p w14:paraId="37F5A730" w14:textId="77777777" w:rsidR="004A5DEB" w:rsidRPr="00F93640" w:rsidRDefault="004A5DEB" w:rsidP="009A183D">
            <w:pPr>
              <w:jc w:val="center"/>
              <w:rPr>
                <w:sz w:val="21"/>
                <w:szCs w:val="21"/>
              </w:rPr>
            </w:pPr>
            <w:r>
              <w:rPr>
                <w:sz w:val="21"/>
                <w:szCs w:val="21"/>
              </w:rPr>
              <w:t>1.0</w:t>
            </w:r>
          </w:p>
        </w:tc>
      </w:tr>
      <w:tr w:rsidR="004A5DEB" w:rsidRPr="00F93640" w14:paraId="2B7E3986" w14:textId="77777777" w:rsidTr="009A183D">
        <w:tc>
          <w:tcPr>
            <w:tcW w:w="1925" w:type="dxa"/>
          </w:tcPr>
          <w:p w14:paraId="4CD6D9E0" w14:textId="77777777" w:rsidR="004A5DEB" w:rsidRPr="00F93640" w:rsidRDefault="004A5DEB" w:rsidP="009A183D">
            <w:pPr>
              <w:jc w:val="right"/>
              <w:rPr>
                <w:sz w:val="21"/>
                <w:szCs w:val="21"/>
              </w:rPr>
            </w:pPr>
            <w:r>
              <w:rPr>
                <w:sz w:val="21"/>
                <w:szCs w:val="21"/>
              </w:rPr>
              <w:t>%</w:t>
            </w:r>
            <w:r w:rsidRPr="00F93640">
              <w:rPr>
                <w:sz w:val="21"/>
                <w:szCs w:val="21"/>
              </w:rPr>
              <w:t>Korean</w:t>
            </w:r>
          </w:p>
        </w:tc>
        <w:tc>
          <w:tcPr>
            <w:tcW w:w="1925" w:type="dxa"/>
          </w:tcPr>
          <w:p w14:paraId="69713C17" w14:textId="77777777" w:rsidR="004A5DEB" w:rsidRPr="00F93640" w:rsidRDefault="004A5DEB" w:rsidP="009A183D">
            <w:pPr>
              <w:jc w:val="center"/>
              <w:rPr>
                <w:sz w:val="21"/>
                <w:szCs w:val="21"/>
              </w:rPr>
            </w:pPr>
            <w:r w:rsidRPr="00F93640">
              <w:rPr>
                <w:sz w:val="21"/>
                <w:szCs w:val="21"/>
              </w:rPr>
              <w:t>0</w:t>
            </w:r>
          </w:p>
        </w:tc>
        <w:tc>
          <w:tcPr>
            <w:tcW w:w="1925" w:type="dxa"/>
          </w:tcPr>
          <w:p w14:paraId="381B36C4" w14:textId="77777777" w:rsidR="004A5DEB" w:rsidRPr="00F93640" w:rsidRDefault="004A5DEB" w:rsidP="009A183D">
            <w:pPr>
              <w:jc w:val="center"/>
              <w:rPr>
                <w:sz w:val="21"/>
                <w:szCs w:val="21"/>
              </w:rPr>
            </w:pPr>
            <w:r>
              <w:rPr>
                <w:sz w:val="21"/>
                <w:szCs w:val="21"/>
              </w:rPr>
              <w:t>0.3</w:t>
            </w:r>
          </w:p>
        </w:tc>
        <w:tc>
          <w:tcPr>
            <w:tcW w:w="1925" w:type="dxa"/>
          </w:tcPr>
          <w:p w14:paraId="0710D313" w14:textId="77777777" w:rsidR="004A5DEB" w:rsidRPr="00F93640" w:rsidRDefault="004A5DEB" w:rsidP="009A183D">
            <w:pPr>
              <w:jc w:val="center"/>
              <w:rPr>
                <w:sz w:val="21"/>
                <w:szCs w:val="21"/>
              </w:rPr>
            </w:pPr>
            <w:r>
              <w:rPr>
                <w:sz w:val="21"/>
                <w:szCs w:val="21"/>
              </w:rPr>
              <w:t>0.2</w:t>
            </w:r>
          </w:p>
        </w:tc>
      </w:tr>
      <w:tr w:rsidR="004A5DEB" w:rsidRPr="00F93640" w14:paraId="0C9C3023" w14:textId="77777777" w:rsidTr="009A183D">
        <w:tc>
          <w:tcPr>
            <w:tcW w:w="1925" w:type="dxa"/>
          </w:tcPr>
          <w:p w14:paraId="2471974F" w14:textId="77777777" w:rsidR="004A5DEB" w:rsidRPr="00F93640" w:rsidRDefault="004A5DEB" w:rsidP="009A183D">
            <w:pPr>
              <w:jc w:val="right"/>
              <w:rPr>
                <w:sz w:val="21"/>
                <w:szCs w:val="21"/>
              </w:rPr>
            </w:pPr>
            <w:r>
              <w:rPr>
                <w:sz w:val="21"/>
                <w:szCs w:val="21"/>
              </w:rPr>
              <w:t>%</w:t>
            </w:r>
            <w:r w:rsidRPr="00F93640">
              <w:rPr>
                <w:sz w:val="21"/>
                <w:szCs w:val="21"/>
              </w:rPr>
              <w:t>Latin American</w:t>
            </w:r>
          </w:p>
        </w:tc>
        <w:tc>
          <w:tcPr>
            <w:tcW w:w="1925" w:type="dxa"/>
          </w:tcPr>
          <w:p w14:paraId="34C66C12" w14:textId="77777777" w:rsidR="004A5DEB" w:rsidRPr="00F93640" w:rsidRDefault="004A5DEB" w:rsidP="009A183D">
            <w:pPr>
              <w:jc w:val="center"/>
              <w:rPr>
                <w:sz w:val="21"/>
                <w:szCs w:val="21"/>
              </w:rPr>
            </w:pPr>
            <w:r>
              <w:rPr>
                <w:sz w:val="21"/>
                <w:szCs w:val="21"/>
              </w:rPr>
              <w:t>1.0</w:t>
            </w:r>
          </w:p>
        </w:tc>
        <w:tc>
          <w:tcPr>
            <w:tcW w:w="1925" w:type="dxa"/>
          </w:tcPr>
          <w:p w14:paraId="3B2CB51F" w14:textId="77777777" w:rsidR="004A5DEB" w:rsidRPr="00F93640" w:rsidRDefault="004A5DEB" w:rsidP="009A183D">
            <w:pPr>
              <w:jc w:val="center"/>
              <w:rPr>
                <w:sz w:val="21"/>
                <w:szCs w:val="21"/>
              </w:rPr>
            </w:pPr>
            <w:r>
              <w:rPr>
                <w:sz w:val="21"/>
                <w:szCs w:val="21"/>
              </w:rPr>
              <w:t>0.3</w:t>
            </w:r>
          </w:p>
        </w:tc>
        <w:tc>
          <w:tcPr>
            <w:tcW w:w="1925" w:type="dxa"/>
          </w:tcPr>
          <w:p w14:paraId="3D2D4426" w14:textId="77777777" w:rsidR="004A5DEB" w:rsidRPr="00F93640" w:rsidRDefault="004A5DEB" w:rsidP="009A183D">
            <w:pPr>
              <w:jc w:val="center"/>
              <w:rPr>
                <w:sz w:val="21"/>
                <w:szCs w:val="21"/>
              </w:rPr>
            </w:pPr>
            <w:r>
              <w:rPr>
                <w:sz w:val="21"/>
                <w:szCs w:val="21"/>
              </w:rPr>
              <w:t>4.4</w:t>
            </w:r>
          </w:p>
        </w:tc>
      </w:tr>
      <w:tr w:rsidR="004A5DEB" w:rsidRPr="00F93640" w14:paraId="6535F320" w14:textId="77777777" w:rsidTr="009A183D">
        <w:tc>
          <w:tcPr>
            <w:tcW w:w="1925" w:type="dxa"/>
          </w:tcPr>
          <w:p w14:paraId="5EEF6962" w14:textId="77777777" w:rsidR="004A5DEB" w:rsidRPr="00F93640" w:rsidRDefault="004A5DEB" w:rsidP="009A183D">
            <w:pPr>
              <w:jc w:val="right"/>
              <w:rPr>
                <w:sz w:val="21"/>
                <w:szCs w:val="21"/>
              </w:rPr>
            </w:pPr>
            <w:r>
              <w:rPr>
                <w:sz w:val="21"/>
                <w:szCs w:val="21"/>
              </w:rPr>
              <w:t>%</w:t>
            </w:r>
            <w:r w:rsidRPr="00F93640">
              <w:rPr>
                <w:sz w:val="21"/>
                <w:szCs w:val="21"/>
              </w:rPr>
              <w:t>South East Asian</w:t>
            </w:r>
          </w:p>
        </w:tc>
        <w:tc>
          <w:tcPr>
            <w:tcW w:w="1925" w:type="dxa"/>
          </w:tcPr>
          <w:p w14:paraId="21AAB70F" w14:textId="77777777" w:rsidR="004A5DEB" w:rsidRPr="00F93640" w:rsidRDefault="004A5DEB" w:rsidP="009A183D">
            <w:pPr>
              <w:jc w:val="center"/>
              <w:rPr>
                <w:sz w:val="21"/>
                <w:szCs w:val="21"/>
              </w:rPr>
            </w:pPr>
            <w:r>
              <w:rPr>
                <w:sz w:val="21"/>
                <w:szCs w:val="21"/>
              </w:rPr>
              <w:t>3.8</w:t>
            </w:r>
          </w:p>
        </w:tc>
        <w:tc>
          <w:tcPr>
            <w:tcW w:w="1925" w:type="dxa"/>
          </w:tcPr>
          <w:p w14:paraId="2D3D87DA" w14:textId="77777777" w:rsidR="004A5DEB" w:rsidRPr="00F93640" w:rsidRDefault="004A5DEB" w:rsidP="009A183D">
            <w:pPr>
              <w:jc w:val="center"/>
              <w:rPr>
                <w:sz w:val="21"/>
                <w:szCs w:val="21"/>
              </w:rPr>
            </w:pPr>
            <w:r>
              <w:rPr>
                <w:sz w:val="21"/>
                <w:szCs w:val="21"/>
              </w:rPr>
              <w:t>0.3</w:t>
            </w:r>
          </w:p>
        </w:tc>
        <w:tc>
          <w:tcPr>
            <w:tcW w:w="1925" w:type="dxa"/>
          </w:tcPr>
          <w:p w14:paraId="2C918206" w14:textId="77777777" w:rsidR="004A5DEB" w:rsidRPr="00F93640" w:rsidRDefault="004A5DEB" w:rsidP="009A183D">
            <w:pPr>
              <w:jc w:val="center"/>
              <w:rPr>
                <w:sz w:val="21"/>
                <w:szCs w:val="21"/>
              </w:rPr>
            </w:pPr>
            <w:r>
              <w:rPr>
                <w:sz w:val="21"/>
                <w:szCs w:val="21"/>
              </w:rPr>
              <w:t>1.0</w:t>
            </w:r>
          </w:p>
        </w:tc>
      </w:tr>
      <w:tr w:rsidR="004A5DEB" w:rsidRPr="00F93640" w14:paraId="63960C3D" w14:textId="77777777" w:rsidTr="009A183D">
        <w:tc>
          <w:tcPr>
            <w:tcW w:w="1925" w:type="dxa"/>
          </w:tcPr>
          <w:p w14:paraId="61BCEF62" w14:textId="77777777" w:rsidR="004A5DEB" w:rsidRPr="00F93640" w:rsidRDefault="004A5DEB" w:rsidP="009A183D">
            <w:pPr>
              <w:jc w:val="right"/>
              <w:rPr>
                <w:sz w:val="21"/>
                <w:szCs w:val="21"/>
              </w:rPr>
            </w:pPr>
            <w:r>
              <w:rPr>
                <w:sz w:val="21"/>
                <w:szCs w:val="21"/>
              </w:rPr>
              <w:t>%</w:t>
            </w:r>
            <w:r w:rsidRPr="00F93640">
              <w:rPr>
                <w:sz w:val="21"/>
                <w:szCs w:val="21"/>
              </w:rPr>
              <w:t>South Asian</w:t>
            </w:r>
          </w:p>
        </w:tc>
        <w:tc>
          <w:tcPr>
            <w:tcW w:w="1925" w:type="dxa"/>
          </w:tcPr>
          <w:p w14:paraId="28387DDC" w14:textId="77777777" w:rsidR="004A5DEB" w:rsidRPr="00F93640" w:rsidRDefault="004A5DEB" w:rsidP="009A183D">
            <w:pPr>
              <w:jc w:val="center"/>
              <w:rPr>
                <w:sz w:val="21"/>
                <w:szCs w:val="21"/>
              </w:rPr>
            </w:pPr>
            <w:r>
              <w:rPr>
                <w:sz w:val="21"/>
                <w:szCs w:val="21"/>
              </w:rPr>
              <w:t>6.9</w:t>
            </w:r>
          </w:p>
        </w:tc>
        <w:tc>
          <w:tcPr>
            <w:tcW w:w="1925" w:type="dxa"/>
          </w:tcPr>
          <w:p w14:paraId="1A41330C" w14:textId="77777777" w:rsidR="004A5DEB" w:rsidRPr="00F93640" w:rsidRDefault="004A5DEB" w:rsidP="009A183D">
            <w:pPr>
              <w:jc w:val="center"/>
              <w:rPr>
                <w:sz w:val="21"/>
                <w:szCs w:val="21"/>
              </w:rPr>
            </w:pPr>
            <w:r>
              <w:rPr>
                <w:sz w:val="21"/>
                <w:szCs w:val="21"/>
              </w:rPr>
              <w:t>3.6</w:t>
            </w:r>
          </w:p>
        </w:tc>
        <w:tc>
          <w:tcPr>
            <w:tcW w:w="1925" w:type="dxa"/>
          </w:tcPr>
          <w:p w14:paraId="525009D5" w14:textId="77777777" w:rsidR="004A5DEB" w:rsidRPr="00F93640" w:rsidRDefault="004A5DEB" w:rsidP="009A183D">
            <w:pPr>
              <w:jc w:val="center"/>
              <w:rPr>
                <w:sz w:val="21"/>
                <w:szCs w:val="21"/>
              </w:rPr>
            </w:pPr>
            <w:r>
              <w:rPr>
                <w:sz w:val="21"/>
                <w:szCs w:val="21"/>
              </w:rPr>
              <w:t>3.0</w:t>
            </w:r>
          </w:p>
        </w:tc>
      </w:tr>
      <w:tr w:rsidR="004A5DEB" w:rsidRPr="00F93640" w14:paraId="0B9D9953" w14:textId="77777777" w:rsidTr="009A183D">
        <w:tc>
          <w:tcPr>
            <w:tcW w:w="1925" w:type="dxa"/>
          </w:tcPr>
          <w:p w14:paraId="0E607487" w14:textId="77777777" w:rsidR="004A5DEB" w:rsidRPr="00F93640" w:rsidRDefault="004A5DEB" w:rsidP="009A183D">
            <w:pPr>
              <w:jc w:val="right"/>
              <w:rPr>
                <w:sz w:val="21"/>
                <w:szCs w:val="21"/>
              </w:rPr>
            </w:pPr>
            <w:r>
              <w:rPr>
                <w:sz w:val="21"/>
                <w:szCs w:val="21"/>
              </w:rPr>
              <w:t>%</w:t>
            </w:r>
            <w:r w:rsidRPr="00F93640">
              <w:rPr>
                <w:sz w:val="21"/>
                <w:szCs w:val="21"/>
              </w:rPr>
              <w:t>White</w:t>
            </w:r>
          </w:p>
        </w:tc>
        <w:tc>
          <w:tcPr>
            <w:tcW w:w="1925" w:type="dxa"/>
          </w:tcPr>
          <w:p w14:paraId="256315E4" w14:textId="77777777" w:rsidR="004A5DEB" w:rsidRPr="00F93640" w:rsidRDefault="004A5DEB" w:rsidP="009A183D">
            <w:pPr>
              <w:jc w:val="center"/>
              <w:rPr>
                <w:sz w:val="21"/>
                <w:szCs w:val="21"/>
              </w:rPr>
            </w:pPr>
            <w:r>
              <w:rPr>
                <w:sz w:val="21"/>
                <w:szCs w:val="21"/>
              </w:rPr>
              <w:t>66.1</w:t>
            </w:r>
          </w:p>
        </w:tc>
        <w:tc>
          <w:tcPr>
            <w:tcW w:w="1925" w:type="dxa"/>
          </w:tcPr>
          <w:p w14:paraId="654BA42B" w14:textId="77777777" w:rsidR="004A5DEB" w:rsidRPr="00F93640" w:rsidRDefault="004A5DEB" w:rsidP="009A183D">
            <w:pPr>
              <w:jc w:val="center"/>
              <w:rPr>
                <w:sz w:val="21"/>
                <w:szCs w:val="21"/>
              </w:rPr>
            </w:pPr>
            <w:r>
              <w:rPr>
                <w:sz w:val="21"/>
                <w:szCs w:val="21"/>
              </w:rPr>
              <w:t>84.1</w:t>
            </w:r>
          </w:p>
        </w:tc>
        <w:tc>
          <w:tcPr>
            <w:tcW w:w="1925" w:type="dxa"/>
          </w:tcPr>
          <w:p w14:paraId="21E5E562" w14:textId="77777777" w:rsidR="004A5DEB" w:rsidRPr="00F93640" w:rsidRDefault="004A5DEB" w:rsidP="009A183D">
            <w:pPr>
              <w:jc w:val="center"/>
              <w:rPr>
                <w:sz w:val="21"/>
                <w:szCs w:val="21"/>
              </w:rPr>
            </w:pPr>
            <w:r>
              <w:rPr>
                <w:sz w:val="21"/>
                <w:szCs w:val="21"/>
              </w:rPr>
              <w:t>75.3</w:t>
            </w:r>
          </w:p>
        </w:tc>
      </w:tr>
      <w:tr w:rsidR="004A5DEB" w:rsidRPr="00F93640" w14:paraId="5C8B06F8" w14:textId="77777777" w:rsidTr="009A183D">
        <w:tc>
          <w:tcPr>
            <w:tcW w:w="1925" w:type="dxa"/>
          </w:tcPr>
          <w:p w14:paraId="380FCBE3" w14:textId="77777777" w:rsidR="004A5DEB" w:rsidRPr="00F93640" w:rsidRDefault="004A5DEB" w:rsidP="009A183D">
            <w:pPr>
              <w:jc w:val="right"/>
              <w:rPr>
                <w:sz w:val="21"/>
                <w:szCs w:val="21"/>
              </w:rPr>
            </w:pPr>
            <w:r>
              <w:rPr>
                <w:sz w:val="21"/>
                <w:szCs w:val="21"/>
              </w:rPr>
              <w:t>%</w:t>
            </w:r>
            <w:r w:rsidRPr="00F93640">
              <w:rPr>
                <w:sz w:val="21"/>
                <w:szCs w:val="21"/>
              </w:rPr>
              <w:t>Other</w:t>
            </w:r>
          </w:p>
        </w:tc>
        <w:tc>
          <w:tcPr>
            <w:tcW w:w="1925" w:type="dxa"/>
          </w:tcPr>
          <w:p w14:paraId="510D88EC" w14:textId="77777777" w:rsidR="004A5DEB" w:rsidRPr="00F93640" w:rsidRDefault="004A5DEB" w:rsidP="009A183D">
            <w:pPr>
              <w:jc w:val="center"/>
              <w:rPr>
                <w:sz w:val="21"/>
                <w:szCs w:val="21"/>
              </w:rPr>
            </w:pPr>
            <w:r>
              <w:rPr>
                <w:sz w:val="21"/>
                <w:szCs w:val="21"/>
              </w:rPr>
              <w:t>3.1</w:t>
            </w:r>
          </w:p>
        </w:tc>
        <w:tc>
          <w:tcPr>
            <w:tcW w:w="1925" w:type="dxa"/>
          </w:tcPr>
          <w:p w14:paraId="0F4AAE30" w14:textId="77777777" w:rsidR="004A5DEB" w:rsidRPr="00F93640" w:rsidRDefault="004A5DEB" w:rsidP="009A183D">
            <w:pPr>
              <w:jc w:val="center"/>
              <w:rPr>
                <w:sz w:val="21"/>
                <w:szCs w:val="21"/>
              </w:rPr>
            </w:pPr>
            <w:r>
              <w:rPr>
                <w:sz w:val="21"/>
                <w:szCs w:val="21"/>
              </w:rPr>
              <w:t>1.6</w:t>
            </w:r>
          </w:p>
        </w:tc>
        <w:tc>
          <w:tcPr>
            <w:tcW w:w="1925" w:type="dxa"/>
          </w:tcPr>
          <w:p w14:paraId="3F0922DB" w14:textId="77777777" w:rsidR="004A5DEB" w:rsidRPr="00F93640" w:rsidRDefault="004A5DEB" w:rsidP="009A183D">
            <w:pPr>
              <w:jc w:val="center"/>
              <w:rPr>
                <w:sz w:val="21"/>
                <w:szCs w:val="21"/>
              </w:rPr>
            </w:pPr>
            <w:r>
              <w:rPr>
                <w:sz w:val="21"/>
                <w:szCs w:val="21"/>
              </w:rPr>
              <w:t>1.9</w:t>
            </w:r>
          </w:p>
        </w:tc>
      </w:tr>
      <w:tr w:rsidR="004A5DEB" w:rsidRPr="00F93640" w14:paraId="23BE5979" w14:textId="77777777" w:rsidTr="009A183D">
        <w:tc>
          <w:tcPr>
            <w:tcW w:w="1925" w:type="dxa"/>
          </w:tcPr>
          <w:p w14:paraId="5C974902" w14:textId="77777777" w:rsidR="004A5DEB" w:rsidRPr="00F93640" w:rsidRDefault="004A5DEB" w:rsidP="009A183D">
            <w:pPr>
              <w:rPr>
                <w:sz w:val="21"/>
                <w:szCs w:val="21"/>
              </w:rPr>
            </w:pPr>
            <w:r w:rsidRPr="00F93640">
              <w:rPr>
                <w:sz w:val="21"/>
                <w:szCs w:val="21"/>
              </w:rPr>
              <w:t>Religion:</w:t>
            </w:r>
          </w:p>
        </w:tc>
        <w:tc>
          <w:tcPr>
            <w:tcW w:w="1925" w:type="dxa"/>
          </w:tcPr>
          <w:p w14:paraId="32D8C7AA" w14:textId="77777777" w:rsidR="004A5DEB" w:rsidRPr="00F93640" w:rsidRDefault="004A5DEB" w:rsidP="009A183D">
            <w:pPr>
              <w:jc w:val="center"/>
              <w:rPr>
                <w:sz w:val="21"/>
                <w:szCs w:val="21"/>
              </w:rPr>
            </w:pPr>
          </w:p>
        </w:tc>
        <w:tc>
          <w:tcPr>
            <w:tcW w:w="1925" w:type="dxa"/>
          </w:tcPr>
          <w:p w14:paraId="41709ADA" w14:textId="77777777" w:rsidR="004A5DEB" w:rsidRPr="00F93640" w:rsidRDefault="004A5DEB" w:rsidP="009A183D">
            <w:pPr>
              <w:jc w:val="center"/>
              <w:rPr>
                <w:sz w:val="21"/>
                <w:szCs w:val="21"/>
              </w:rPr>
            </w:pPr>
          </w:p>
        </w:tc>
        <w:tc>
          <w:tcPr>
            <w:tcW w:w="1925" w:type="dxa"/>
          </w:tcPr>
          <w:p w14:paraId="17F16BB9" w14:textId="77777777" w:rsidR="004A5DEB" w:rsidRPr="00F93640" w:rsidRDefault="004A5DEB" w:rsidP="009A183D">
            <w:pPr>
              <w:jc w:val="center"/>
              <w:rPr>
                <w:sz w:val="21"/>
                <w:szCs w:val="21"/>
              </w:rPr>
            </w:pPr>
          </w:p>
        </w:tc>
      </w:tr>
      <w:tr w:rsidR="004A5DEB" w:rsidRPr="00F93640" w14:paraId="1D8EA0CE" w14:textId="77777777" w:rsidTr="009A183D">
        <w:tc>
          <w:tcPr>
            <w:tcW w:w="1925" w:type="dxa"/>
          </w:tcPr>
          <w:p w14:paraId="587B3273" w14:textId="77777777" w:rsidR="004A5DEB" w:rsidRPr="00F93640" w:rsidRDefault="004A5DEB" w:rsidP="009A183D">
            <w:pPr>
              <w:jc w:val="right"/>
              <w:rPr>
                <w:sz w:val="21"/>
                <w:szCs w:val="21"/>
              </w:rPr>
            </w:pPr>
            <w:r>
              <w:rPr>
                <w:sz w:val="21"/>
                <w:szCs w:val="21"/>
              </w:rPr>
              <w:t>%</w:t>
            </w:r>
            <w:r w:rsidRPr="00F93640">
              <w:rPr>
                <w:sz w:val="21"/>
                <w:szCs w:val="21"/>
              </w:rPr>
              <w:t>Agnostic</w:t>
            </w:r>
          </w:p>
        </w:tc>
        <w:tc>
          <w:tcPr>
            <w:tcW w:w="1925" w:type="dxa"/>
          </w:tcPr>
          <w:p w14:paraId="094B4829" w14:textId="77777777" w:rsidR="004A5DEB" w:rsidRPr="00F93640" w:rsidRDefault="004A5DEB" w:rsidP="009A183D">
            <w:pPr>
              <w:jc w:val="center"/>
              <w:rPr>
                <w:sz w:val="21"/>
                <w:szCs w:val="21"/>
              </w:rPr>
            </w:pPr>
            <w:r>
              <w:rPr>
                <w:sz w:val="21"/>
                <w:szCs w:val="21"/>
              </w:rPr>
              <w:t>13.8</w:t>
            </w:r>
          </w:p>
        </w:tc>
        <w:tc>
          <w:tcPr>
            <w:tcW w:w="1925" w:type="dxa"/>
          </w:tcPr>
          <w:p w14:paraId="281C1354" w14:textId="77777777" w:rsidR="004A5DEB" w:rsidRPr="00F93640" w:rsidRDefault="004A5DEB" w:rsidP="009A183D">
            <w:pPr>
              <w:jc w:val="center"/>
              <w:rPr>
                <w:sz w:val="21"/>
                <w:szCs w:val="21"/>
              </w:rPr>
            </w:pPr>
            <w:r>
              <w:rPr>
                <w:sz w:val="21"/>
                <w:szCs w:val="21"/>
              </w:rPr>
              <w:t>15.3</w:t>
            </w:r>
          </w:p>
        </w:tc>
        <w:tc>
          <w:tcPr>
            <w:tcW w:w="1925" w:type="dxa"/>
          </w:tcPr>
          <w:p w14:paraId="581E4D77" w14:textId="77777777" w:rsidR="004A5DEB" w:rsidRPr="00F93640" w:rsidRDefault="004A5DEB" w:rsidP="009A183D">
            <w:pPr>
              <w:jc w:val="center"/>
              <w:rPr>
                <w:sz w:val="21"/>
                <w:szCs w:val="21"/>
              </w:rPr>
            </w:pPr>
            <w:r>
              <w:rPr>
                <w:sz w:val="21"/>
                <w:szCs w:val="21"/>
              </w:rPr>
              <w:t>9.9</w:t>
            </w:r>
          </w:p>
        </w:tc>
      </w:tr>
      <w:tr w:rsidR="004A5DEB" w:rsidRPr="00F93640" w14:paraId="5D576BE4" w14:textId="77777777" w:rsidTr="009A183D">
        <w:tc>
          <w:tcPr>
            <w:tcW w:w="1925" w:type="dxa"/>
          </w:tcPr>
          <w:p w14:paraId="03BBB8C2" w14:textId="77777777" w:rsidR="004A5DEB" w:rsidRPr="00F93640" w:rsidRDefault="004A5DEB" w:rsidP="009A183D">
            <w:pPr>
              <w:jc w:val="right"/>
              <w:rPr>
                <w:sz w:val="21"/>
                <w:szCs w:val="21"/>
              </w:rPr>
            </w:pPr>
            <w:r>
              <w:rPr>
                <w:sz w:val="21"/>
                <w:szCs w:val="21"/>
              </w:rPr>
              <w:t>%</w:t>
            </w:r>
            <w:r w:rsidRPr="00F93640">
              <w:rPr>
                <w:sz w:val="21"/>
                <w:szCs w:val="21"/>
              </w:rPr>
              <w:t>Anglican</w:t>
            </w:r>
          </w:p>
        </w:tc>
        <w:tc>
          <w:tcPr>
            <w:tcW w:w="1925" w:type="dxa"/>
          </w:tcPr>
          <w:p w14:paraId="53ABAD9D" w14:textId="77777777" w:rsidR="004A5DEB" w:rsidRPr="00F93640" w:rsidRDefault="004A5DEB" w:rsidP="009A183D">
            <w:pPr>
              <w:jc w:val="center"/>
              <w:rPr>
                <w:sz w:val="21"/>
                <w:szCs w:val="21"/>
              </w:rPr>
            </w:pPr>
            <w:r>
              <w:rPr>
                <w:sz w:val="21"/>
                <w:szCs w:val="21"/>
              </w:rPr>
              <w:t>5.5</w:t>
            </w:r>
          </w:p>
        </w:tc>
        <w:tc>
          <w:tcPr>
            <w:tcW w:w="1925" w:type="dxa"/>
          </w:tcPr>
          <w:p w14:paraId="7C303048" w14:textId="77777777" w:rsidR="004A5DEB" w:rsidRPr="00F93640" w:rsidRDefault="004A5DEB" w:rsidP="009A183D">
            <w:pPr>
              <w:jc w:val="center"/>
              <w:rPr>
                <w:sz w:val="21"/>
                <w:szCs w:val="21"/>
              </w:rPr>
            </w:pPr>
            <w:r>
              <w:rPr>
                <w:sz w:val="21"/>
                <w:szCs w:val="21"/>
              </w:rPr>
              <w:t>11.0</w:t>
            </w:r>
          </w:p>
        </w:tc>
        <w:tc>
          <w:tcPr>
            <w:tcW w:w="1925" w:type="dxa"/>
          </w:tcPr>
          <w:p w14:paraId="5FB92899" w14:textId="77777777" w:rsidR="004A5DEB" w:rsidRPr="00F93640" w:rsidRDefault="004A5DEB" w:rsidP="009A183D">
            <w:pPr>
              <w:jc w:val="center"/>
              <w:rPr>
                <w:sz w:val="21"/>
                <w:szCs w:val="21"/>
              </w:rPr>
            </w:pPr>
            <w:r>
              <w:rPr>
                <w:sz w:val="21"/>
                <w:szCs w:val="21"/>
              </w:rPr>
              <w:t>2.1</w:t>
            </w:r>
          </w:p>
        </w:tc>
      </w:tr>
      <w:tr w:rsidR="004A5DEB" w:rsidRPr="00F93640" w14:paraId="32FD8654" w14:textId="77777777" w:rsidTr="009A183D">
        <w:tc>
          <w:tcPr>
            <w:tcW w:w="1925" w:type="dxa"/>
          </w:tcPr>
          <w:p w14:paraId="7DD302C2" w14:textId="77777777" w:rsidR="004A5DEB" w:rsidRPr="00F93640" w:rsidRDefault="004A5DEB" w:rsidP="009A183D">
            <w:pPr>
              <w:jc w:val="right"/>
              <w:rPr>
                <w:sz w:val="21"/>
                <w:szCs w:val="21"/>
              </w:rPr>
            </w:pPr>
            <w:r>
              <w:rPr>
                <w:sz w:val="21"/>
                <w:szCs w:val="21"/>
              </w:rPr>
              <w:t>%</w:t>
            </w:r>
            <w:r w:rsidRPr="00F93640">
              <w:rPr>
                <w:sz w:val="21"/>
                <w:szCs w:val="21"/>
              </w:rPr>
              <w:t>Atheist</w:t>
            </w:r>
          </w:p>
        </w:tc>
        <w:tc>
          <w:tcPr>
            <w:tcW w:w="1925" w:type="dxa"/>
          </w:tcPr>
          <w:p w14:paraId="231DD320" w14:textId="77777777" w:rsidR="004A5DEB" w:rsidRPr="00F93640" w:rsidRDefault="004A5DEB" w:rsidP="009A183D">
            <w:pPr>
              <w:jc w:val="center"/>
              <w:rPr>
                <w:sz w:val="21"/>
                <w:szCs w:val="21"/>
              </w:rPr>
            </w:pPr>
            <w:r>
              <w:rPr>
                <w:sz w:val="21"/>
                <w:szCs w:val="21"/>
              </w:rPr>
              <w:t>12.5</w:t>
            </w:r>
          </w:p>
        </w:tc>
        <w:tc>
          <w:tcPr>
            <w:tcW w:w="1925" w:type="dxa"/>
          </w:tcPr>
          <w:p w14:paraId="4A3935D6" w14:textId="77777777" w:rsidR="004A5DEB" w:rsidRPr="00F93640" w:rsidRDefault="004A5DEB" w:rsidP="009A183D">
            <w:pPr>
              <w:jc w:val="center"/>
              <w:rPr>
                <w:sz w:val="21"/>
                <w:szCs w:val="21"/>
              </w:rPr>
            </w:pPr>
            <w:r>
              <w:rPr>
                <w:sz w:val="21"/>
                <w:szCs w:val="21"/>
              </w:rPr>
              <w:t>18.2</w:t>
            </w:r>
          </w:p>
        </w:tc>
        <w:tc>
          <w:tcPr>
            <w:tcW w:w="1925" w:type="dxa"/>
          </w:tcPr>
          <w:p w14:paraId="0FD329F6" w14:textId="77777777" w:rsidR="004A5DEB" w:rsidRPr="00F93640" w:rsidRDefault="004A5DEB" w:rsidP="009A183D">
            <w:pPr>
              <w:jc w:val="center"/>
              <w:rPr>
                <w:sz w:val="21"/>
                <w:szCs w:val="21"/>
              </w:rPr>
            </w:pPr>
            <w:r>
              <w:rPr>
                <w:sz w:val="21"/>
                <w:szCs w:val="21"/>
              </w:rPr>
              <w:t>7.6</w:t>
            </w:r>
          </w:p>
        </w:tc>
      </w:tr>
      <w:tr w:rsidR="004A5DEB" w:rsidRPr="00F93640" w14:paraId="5D3E2D77" w14:textId="77777777" w:rsidTr="009A183D">
        <w:tc>
          <w:tcPr>
            <w:tcW w:w="1925" w:type="dxa"/>
          </w:tcPr>
          <w:p w14:paraId="431714B0" w14:textId="77777777" w:rsidR="004A5DEB" w:rsidRPr="00F93640" w:rsidRDefault="004A5DEB" w:rsidP="009A183D">
            <w:pPr>
              <w:jc w:val="right"/>
              <w:rPr>
                <w:sz w:val="21"/>
                <w:szCs w:val="21"/>
              </w:rPr>
            </w:pPr>
            <w:r>
              <w:rPr>
                <w:sz w:val="21"/>
                <w:szCs w:val="21"/>
              </w:rPr>
              <w:t>%</w:t>
            </w:r>
            <w:r w:rsidRPr="00F93640">
              <w:rPr>
                <w:sz w:val="21"/>
                <w:szCs w:val="21"/>
              </w:rPr>
              <w:t>Baptist</w:t>
            </w:r>
          </w:p>
        </w:tc>
        <w:tc>
          <w:tcPr>
            <w:tcW w:w="1925" w:type="dxa"/>
          </w:tcPr>
          <w:p w14:paraId="67818B69" w14:textId="77777777" w:rsidR="004A5DEB" w:rsidRPr="00F93640" w:rsidRDefault="004A5DEB" w:rsidP="009A183D">
            <w:pPr>
              <w:jc w:val="center"/>
              <w:rPr>
                <w:sz w:val="21"/>
                <w:szCs w:val="21"/>
              </w:rPr>
            </w:pPr>
            <w:r>
              <w:rPr>
                <w:sz w:val="21"/>
                <w:szCs w:val="21"/>
              </w:rPr>
              <w:t>3.5</w:t>
            </w:r>
          </w:p>
        </w:tc>
        <w:tc>
          <w:tcPr>
            <w:tcW w:w="1925" w:type="dxa"/>
          </w:tcPr>
          <w:p w14:paraId="6FCE356D" w14:textId="77777777" w:rsidR="004A5DEB" w:rsidRPr="00F93640" w:rsidRDefault="004A5DEB" w:rsidP="009A183D">
            <w:pPr>
              <w:jc w:val="center"/>
              <w:rPr>
                <w:sz w:val="21"/>
                <w:szCs w:val="21"/>
              </w:rPr>
            </w:pPr>
            <w:r>
              <w:rPr>
                <w:sz w:val="21"/>
                <w:szCs w:val="21"/>
              </w:rPr>
              <w:t>1.9</w:t>
            </w:r>
          </w:p>
        </w:tc>
        <w:tc>
          <w:tcPr>
            <w:tcW w:w="1925" w:type="dxa"/>
          </w:tcPr>
          <w:p w14:paraId="54E48138" w14:textId="77777777" w:rsidR="004A5DEB" w:rsidRPr="00F93640" w:rsidRDefault="004A5DEB" w:rsidP="009A183D">
            <w:pPr>
              <w:jc w:val="center"/>
              <w:rPr>
                <w:sz w:val="21"/>
                <w:szCs w:val="21"/>
              </w:rPr>
            </w:pPr>
            <w:r>
              <w:rPr>
                <w:sz w:val="21"/>
                <w:szCs w:val="21"/>
              </w:rPr>
              <w:t>10.1</w:t>
            </w:r>
          </w:p>
        </w:tc>
      </w:tr>
      <w:tr w:rsidR="004A5DEB" w:rsidRPr="00F93640" w14:paraId="363B68C4" w14:textId="77777777" w:rsidTr="009A183D">
        <w:tc>
          <w:tcPr>
            <w:tcW w:w="1925" w:type="dxa"/>
          </w:tcPr>
          <w:p w14:paraId="35630C31" w14:textId="77777777" w:rsidR="004A5DEB" w:rsidRPr="00F93640" w:rsidRDefault="004A5DEB" w:rsidP="009A183D">
            <w:pPr>
              <w:jc w:val="right"/>
              <w:rPr>
                <w:sz w:val="21"/>
                <w:szCs w:val="21"/>
              </w:rPr>
            </w:pPr>
            <w:r>
              <w:rPr>
                <w:sz w:val="21"/>
                <w:szCs w:val="21"/>
              </w:rPr>
              <w:t>%</w:t>
            </w:r>
            <w:r w:rsidRPr="00F93640">
              <w:rPr>
                <w:sz w:val="21"/>
                <w:szCs w:val="21"/>
              </w:rPr>
              <w:t>Catholic</w:t>
            </w:r>
          </w:p>
        </w:tc>
        <w:tc>
          <w:tcPr>
            <w:tcW w:w="1925" w:type="dxa"/>
          </w:tcPr>
          <w:p w14:paraId="33D78519" w14:textId="77777777" w:rsidR="004A5DEB" w:rsidRPr="00F93640" w:rsidRDefault="004A5DEB" w:rsidP="009A183D">
            <w:pPr>
              <w:jc w:val="center"/>
              <w:rPr>
                <w:sz w:val="21"/>
                <w:szCs w:val="21"/>
              </w:rPr>
            </w:pPr>
            <w:r>
              <w:rPr>
                <w:sz w:val="21"/>
                <w:szCs w:val="21"/>
              </w:rPr>
              <w:t>27.0</w:t>
            </w:r>
          </w:p>
        </w:tc>
        <w:tc>
          <w:tcPr>
            <w:tcW w:w="1925" w:type="dxa"/>
          </w:tcPr>
          <w:p w14:paraId="6E19ECFE" w14:textId="77777777" w:rsidR="004A5DEB" w:rsidRPr="00F93640" w:rsidRDefault="004A5DEB" w:rsidP="009A183D">
            <w:pPr>
              <w:jc w:val="center"/>
              <w:rPr>
                <w:sz w:val="21"/>
                <w:szCs w:val="21"/>
              </w:rPr>
            </w:pPr>
            <w:r>
              <w:rPr>
                <w:sz w:val="21"/>
                <w:szCs w:val="21"/>
              </w:rPr>
              <w:t>18.5</w:t>
            </w:r>
          </w:p>
        </w:tc>
        <w:tc>
          <w:tcPr>
            <w:tcW w:w="1925" w:type="dxa"/>
          </w:tcPr>
          <w:p w14:paraId="73A5AF1A" w14:textId="77777777" w:rsidR="004A5DEB" w:rsidRPr="00F93640" w:rsidRDefault="004A5DEB" w:rsidP="009A183D">
            <w:pPr>
              <w:jc w:val="center"/>
              <w:rPr>
                <w:sz w:val="21"/>
                <w:szCs w:val="21"/>
              </w:rPr>
            </w:pPr>
            <w:r>
              <w:rPr>
                <w:sz w:val="21"/>
                <w:szCs w:val="21"/>
              </w:rPr>
              <w:t>28.3</w:t>
            </w:r>
          </w:p>
        </w:tc>
      </w:tr>
      <w:tr w:rsidR="004A5DEB" w:rsidRPr="00F93640" w14:paraId="77C9FDE3" w14:textId="77777777" w:rsidTr="009A183D">
        <w:tc>
          <w:tcPr>
            <w:tcW w:w="1925" w:type="dxa"/>
          </w:tcPr>
          <w:p w14:paraId="202EE579" w14:textId="77777777" w:rsidR="004A5DEB" w:rsidRPr="00F93640" w:rsidRDefault="004A5DEB" w:rsidP="009A183D">
            <w:pPr>
              <w:jc w:val="right"/>
              <w:rPr>
                <w:sz w:val="21"/>
                <w:szCs w:val="21"/>
              </w:rPr>
            </w:pPr>
            <w:r>
              <w:rPr>
                <w:sz w:val="21"/>
                <w:szCs w:val="21"/>
              </w:rPr>
              <w:t>%</w:t>
            </w:r>
            <w:r w:rsidRPr="00F93640">
              <w:rPr>
                <w:sz w:val="21"/>
                <w:szCs w:val="21"/>
              </w:rPr>
              <w:t>Hindu</w:t>
            </w:r>
          </w:p>
        </w:tc>
        <w:tc>
          <w:tcPr>
            <w:tcW w:w="1925" w:type="dxa"/>
          </w:tcPr>
          <w:p w14:paraId="42260443" w14:textId="77777777" w:rsidR="004A5DEB" w:rsidRPr="00F93640" w:rsidRDefault="004A5DEB" w:rsidP="009A183D">
            <w:pPr>
              <w:jc w:val="center"/>
              <w:rPr>
                <w:sz w:val="21"/>
                <w:szCs w:val="21"/>
              </w:rPr>
            </w:pPr>
            <w:r>
              <w:rPr>
                <w:sz w:val="21"/>
                <w:szCs w:val="21"/>
              </w:rPr>
              <w:t>4.2</w:t>
            </w:r>
          </w:p>
        </w:tc>
        <w:tc>
          <w:tcPr>
            <w:tcW w:w="1925" w:type="dxa"/>
          </w:tcPr>
          <w:p w14:paraId="477E45BF" w14:textId="77777777" w:rsidR="004A5DEB" w:rsidRPr="00F93640" w:rsidRDefault="004A5DEB" w:rsidP="009A183D">
            <w:pPr>
              <w:jc w:val="center"/>
              <w:rPr>
                <w:sz w:val="21"/>
                <w:szCs w:val="21"/>
              </w:rPr>
            </w:pPr>
            <w:r>
              <w:rPr>
                <w:sz w:val="21"/>
                <w:szCs w:val="21"/>
              </w:rPr>
              <w:t>1.9</w:t>
            </w:r>
          </w:p>
        </w:tc>
        <w:tc>
          <w:tcPr>
            <w:tcW w:w="1925" w:type="dxa"/>
          </w:tcPr>
          <w:p w14:paraId="52468E32" w14:textId="77777777" w:rsidR="004A5DEB" w:rsidRPr="00F93640" w:rsidRDefault="004A5DEB" w:rsidP="009A183D">
            <w:pPr>
              <w:jc w:val="center"/>
              <w:rPr>
                <w:sz w:val="21"/>
                <w:szCs w:val="21"/>
              </w:rPr>
            </w:pPr>
            <w:r>
              <w:rPr>
                <w:sz w:val="21"/>
                <w:szCs w:val="21"/>
              </w:rPr>
              <w:t>1.1</w:t>
            </w:r>
          </w:p>
        </w:tc>
      </w:tr>
      <w:tr w:rsidR="004A5DEB" w:rsidRPr="00F93640" w14:paraId="0F0C1081" w14:textId="77777777" w:rsidTr="009A183D">
        <w:tc>
          <w:tcPr>
            <w:tcW w:w="1925" w:type="dxa"/>
          </w:tcPr>
          <w:p w14:paraId="1B1DD29F" w14:textId="77777777" w:rsidR="004A5DEB" w:rsidRPr="00F93640" w:rsidRDefault="004A5DEB" w:rsidP="009A183D">
            <w:pPr>
              <w:jc w:val="right"/>
              <w:rPr>
                <w:sz w:val="21"/>
                <w:szCs w:val="21"/>
              </w:rPr>
            </w:pPr>
            <w:r>
              <w:rPr>
                <w:sz w:val="21"/>
                <w:szCs w:val="21"/>
              </w:rPr>
              <w:t>%</w:t>
            </w:r>
            <w:r w:rsidRPr="00F93640">
              <w:rPr>
                <w:sz w:val="21"/>
                <w:szCs w:val="21"/>
              </w:rPr>
              <w:t>Jewish</w:t>
            </w:r>
          </w:p>
        </w:tc>
        <w:tc>
          <w:tcPr>
            <w:tcW w:w="1925" w:type="dxa"/>
          </w:tcPr>
          <w:p w14:paraId="6225D9A1" w14:textId="77777777" w:rsidR="004A5DEB" w:rsidRPr="00F93640" w:rsidRDefault="004A5DEB" w:rsidP="009A183D">
            <w:pPr>
              <w:jc w:val="center"/>
              <w:rPr>
                <w:sz w:val="21"/>
                <w:szCs w:val="21"/>
              </w:rPr>
            </w:pPr>
            <w:r>
              <w:rPr>
                <w:sz w:val="21"/>
                <w:szCs w:val="21"/>
              </w:rPr>
              <w:t>3.1</w:t>
            </w:r>
          </w:p>
        </w:tc>
        <w:tc>
          <w:tcPr>
            <w:tcW w:w="1925" w:type="dxa"/>
          </w:tcPr>
          <w:p w14:paraId="611AD459" w14:textId="77777777" w:rsidR="004A5DEB" w:rsidRPr="00F93640" w:rsidRDefault="004A5DEB" w:rsidP="009A183D">
            <w:pPr>
              <w:jc w:val="center"/>
              <w:rPr>
                <w:sz w:val="21"/>
                <w:szCs w:val="21"/>
              </w:rPr>
            </w:pPr>
            <w:r>
              <w:rPr>
                <w:sz w:val="21"/>
                <w:szCs w:val="21"/>
              </w:rPr>
              <w:t>0</w:t>
            </w:r>
          </w:p>
        </w:tc>
        <w:tc>
          <w:tcPr>
            <w:tcW w:w="1925" w:type="dxa"/>
          </w:tcPr>
          <w:p w14:paraId="5D513285" w14:textId="77777777" w:rsidR="004A5DEB" w:rsidRPr="00F93640" w:rsidRDefault="004A5DEB" w:rsidP="009A183D">
            <w:pPr>
              <w:jc w:val="center"/>
              <w:rPr>
                <w:sz w:val="21"/>
                <w:szCs w:val="21"/>
              </w:rPr>
            </w:pPr>
            <w:r>
              <w:rPr>
                <w:sz w:val="21"/>
                <w:szCs w:val="21"/>
              </w:rPr>
              <w:t>4.4</w:t>
            </w:r>
          </w:p>
        </w:tc>
      </w:tr>
      <w:tr w:rsidR="004A5DEB" w:rsidRPr="00F93640" w14:paraId="5A385D25" w14:textId="77777777" w:rsidTr="009A183D">
        <w:tc>
          <w:tcPr>
            <w:tcW w:w="1925" w:type="dxa"/>
          </w:tcPr>
          <w:p w14:paraId="5CE1E5D3" w14:textId="77777777" w:rsidR="004A5DEB" w:rsidRPr="00F93640" w:rsidRDefault="004A5DEB" w:rsidP="009A183D">
            <w:pPr>
              <w:jc w:val="right"/>
              <w:rPr>
                <w:sz w:val="21"/>
                <w:szCs w:val="21"/>
              </w:rPr>
            </w:pPr>
            <w:r>
              <w:rPr>
                <w:sz w:val="21"/>
                <w:szCs w:val="21"/>
              </w:rPr>
              <w:t>%</w:t>
            </w:r>
            <w:r w:rsidRPr="00F93640">
              <w:rPr>
                <w:sz w:val="21"/>
                <w:szCs w:val="21"/>
              </w:rPr>
              <w:t>Muslim</w:t>
            </w:r>
          </w:p>
        </w:tc>
        <w:tc>
          <w:tcPr>
            <w:tcW w:w="1925" w:type="dxa"/>
          </w:tcPr>
          <w:p w14:paraId="613ABBFF" w14:textId="77777777" w:rsidR="004A5DEB" w:rsidRPr="00F93640" w:rsidRDefault="004A5DEB" w:rsidP="009A183D">
            <w:pPr>
              <w:jc w:val="center"/>
              <w:rPr>
                <w:sz w:val="21"/>
                <w:szCs w:val="21"/>
              </w:rPr>
            </w:pPr>
            <w:r>
              <w:rPr>
                <w:sz w:val="21"/>
                <w:szCs w:val="21"/>
              </w:rPr>
              <w:t>5.5</w:t>
            </w:r>
          </w:p>
        </w:tc>
        <w:tc>
          <w:tcPr>
            <w:tcW w:w="1925" w:type="dxa"/>
          </w:tcPr>
          <w:p w14:paraId="254B1881" w14:textId="77777777" w:rsidR="004A5DEB" w:rsidRPr="00F93640" w:rsidRDefault="004A5DEB" w:rsidP="009A183D">
            <w:pPr>
              <w:jc w:val="center"/>
              <w:rPr>
                <w:sz w:val="21"/>
                <w:szCs w:val="21"/>
              </w:rPr>
            </w:pPr>
            <w:r>
              <w:rPr>
                <w:sz w:val="21"/>
                <w:szCs w:val="21"/>
              </w:rPr>
              <w:t>4.9</w:t>
            </w:r>
          </w:p>
        </w:tc>
        <w:tc>
          <w:tcPr>
            <w:tcW w:w="1925" w:type="dxa"/>
          </w:tcPr>
          <w:p w14:paraId="4CF7D1CC" w14:textId="77777777" w:rsidR="004A5DEB" w:rsidRPr="00F93640" w:rsidRDefault="004A5DEB" w:rsidP="009A183D">
            <w:pPr>
              <w:jc w:val="center"/>
              <w:rPr>
                <w:sz w:val="21"/>
                <w:szCs w:val="21"/>
              </w:rPr>
            </w:pPr>
            <w:r>
              <w:rPr>
                <w:sz w:val="21"/>
                <w:szCs w:val="21"/>
              </w:rPr>
              <w:t>2.3</w:t>
            </w:r>
          </w:p>
        </w:tc>
      </w:tr>
      <w:tr w:rsidR="004A5DEB" w:rsidRPr="00F93640" w14:paraId="4361703B" w14:textId="77777777" w:rsidTr="009A183D">
        <w:tc>
          <w:tcPr>
            <w:tcW w:w="1925" w:type="dxa"/>
          </w:tcPr>
          <w:p w14:paraId="3F5A2CB5" w14:textId="77777777" w:rsidR="004A5DEB" w:rsidRPr="00F93640" w:rsidRDefault="004A5DEB" w:rsidP="009A183D">
            <w:pPr>
              <w:jc w:val="right"/>
              <w:rPr>
                <w:sz w:val="21"/>
                <w:szCs w:val="21"/>
              </w:rPr>
            </w:pPr>
            <w:r>
              <w:rPr>
                <w:sz w:val="21"/>
                <w:szCs w:val="21"/>
              </w:rPr>
              <w:t>%</w:t>
            </w:r>
            <w:r w:rsidRPr="00F93640">
              <w:rPr>
                <w:sz w:val="21"/>
                <w:szCs w:val="21"/>
              </w:rPr>
              <w:t>Protestant</w:t>
            </w:r>
          </w:p>
        </w:tc>
        <w:tc>
          <w:tcPr>
            <w:tcW w:w="1925" w:type="dxa"/>
          </w:tcPr>
          <w:p w14:paraId="0171F48C" w14:textId="77777777" w:rsidR="004A5DEB" w:rsidRPr="00F93640" w:rsidRDefault="004A5DEB" w:rsidP="009A183D">
            <w:pPr>
              <w:jc w:val="center"/>
              <w:rPr>
                <w:sz w:val="21"/>
                <w:szCs w:val="21"/>
              </w:rPr>
            </w:pPr>
            <w:r>
              <w:rPr>
                <w:sz w:val="21"/>
                <w:szCs w:val="21"/>
              </w:rPr>
              <w:t>9.3</w:t>
            </w:r>
          </w:p>
        </w:tc>
        <w:tc>
          <w:tcPr>
            <w:tcW w:w="1925" w:type="dxa"/>
          </w:tcPr>
          <w:p w14:paraId="0BBF5BB4" w14:textId="77777777" w:rsidR="004A5DEB" w:rsidRPr="00F93640" w:rsidRDefault="004A5DEB" w:rsidP="009A183D">
            <w:pPr>
              <w:jc w:val="center"/>
              <w:rPr>
                <w:sz w:val="21"/>
                <w:szCs w:val="21"/>
              </w:rPr>
            </w:pPr>
            <w:r>
              <w:rPr>
                <w:sz w:val="21"/>
                <w:szCs w:val="21"/>
              </w:rPr>
              <w:t>17.2</w:t>
            </w:r>
          </w:p>
        </w:tc>
        <w:tc>
          <w:tcPr>
            <w:tcW w:w="1925" w:type="dxa"/>
          </w:tcPr>
          <w:p w14:paraId="472DCEC0" w14:textId="77777777" w:rsidR="004A5DEB" w:rsidRPr="00F93640" w:rsidRDefault="004A5DEB" w:rsidP="009A183D">
            <w:pPr>
              <w:jc w:val="center"/>
              <w:rPr>
                <w:sz w:val="21"/>
                <w:szCs w:val="21"/>
              </w:rPr>
            </w:pPr>
            <w:r>
              <w:rPr>
                <w:sz w:val="21"/>
                <w:szCs w:val="21"/>
              </w:rPr>
              <w:t>17.3</w:t>
            </w:r>
          </w:p>
        </w:tc>
      </w:tr>
      <w:tr w:rsidR="004A5DEB" w:rsidRPr="00F93640" w14:paraId="58B29A4D" w14:textId="77777777" w:rsidTr="009A183D">
        <w:tc>
          <w:tcPr>
            <w:tcW w:w="1925" w:type="dxa"/>
          </w:tcPr>
          <w:p w14:paraId="0C1B6CBD" w14:textId="77777777" w:rsidR="004A5DEB" w:rsidRPr="00F93640" w:rsidRDefault="004A5DEB" w:rsidP="009A183D">
            <w:pPr>
              <w:jc w:val="right"/>
              <w:rPr>
                <w:sz w:val="21"/>
                <w:szCs w:val="21"/>
              </w:rPr>
            </w:pPr>
            <w:r>
              <w:rPr>
                <w:sz w:val="21"/>
                <w:szCs w:val="21"/>
              </w:rPr>
              <w:t>%</w:t>
            </w:r>
            <w:r w:rsidRPr="00F93640">
              <w:rPr>
                <w:sz w:val="21"/>
                <w:szCs w:val="21"/>
              </w:rPr>
              <w:t>United</w:t>
            </w:r>
          </w:p>
        </w:tc>
        <w:tc>
          <w:tcPr>
            <w:tcW w:w="1925" w:type="dxa"/>
          </w:tcPr>
          <w:p w14:paraId="13275851" w14:textId="77777777" w:rsidR="004A5DEB" w:rsidRPr="00F93640" w:rsidRDefault="004A5DEB" w:rsidP="009A183D">
            <w:pPr>
              <w:jc w:val="center"/>
              <w:rPr>
                <w:sz w:val="21"/>
                <w:szCs w:val="21"/>
              </w:rPr>
            </w:pPr>
            <w:r>
              <w:rPr>
                <w:sz w:val="21"/>
                <w:szCs w:val="21"/>
              </w:rPr>
              <w:t>3.5</w:t>
            </w:r>
          </w:p>
        </w:tc>
        <w:tc>
          <w:tcPr>
            <w:tcW w:w="1925" w:type="dxa"/>
          </w:tcPr>
          <w:p w14:paraId="6773E41B" w14:textId="77777777" w:rsidR="004A5DEB" w:rsidRPr="00F93640" w:rsidRDefault="004A5DEB" w:rsidP="009A183D">
            <w:pPr>
              <w:jc w:val="center"/>
              <w:rPr>
                <w:sz w:val="21"/>
                <w:szCs w:val="21"/>
              </w:rPr>
            </w:pPr>
            <w:r>
              <w:rPr>
                <w:sz w:val="21"/>
                <w:szCs w:val="21"/>
              </w:rPr>
              <w:t>2.9</w:t>
            </w:r>
          </w:p>
        </w:tc>
        <w:tc>
          <w:tcPr>
            <w:tcW w:w="1925" w:type="dxa"/>
          </w:tcPr>
          <w:p w14:paraId="6402C0FD" w14:textId="77777777" w:rsidR="004A5DEB" w:rsidRPr="00F93640" w:rsidRDefault="004A5DEB" w:rsidP="009A183D">
            <w:pPr>
              <w:jc w:val="center"/>
              <w:rPr>
                <w:sz w:val="21"/>
                <w:szCs w:val="21"/>
              </w:rPr>
            </w:pPr>
            <w:r>
              <w:rPr>
                <w:sz w:val="21"/>
                <w:szCs w:val="21"/>
              </w:rPr>
              <w:t>4.9</w:t>
            </w:r>
          </w:p>
        </w:tc>
      </w:tr>
      <w:tr w:rsidR="004A5DEB" w:rsidRPr="00F93640" w14:paraId="00207878" w14:textId="77777777" w:rsidTr="009A183D">
        <w:tc>
          <w:tcPr>
            <w:tcW w:w="1925" w:type="dxa"/>
          </w:tcPr>
          <w:p w14:paraId="56D6677E" w14:textId="77777777" w:rsidR="004A5DEB" w:rsidRPr="00F93640" w:rsidRDefault="004A5DEB" w:rsidP="009A183D">
            <w:pPr>
              <w:jc w:val="right"/>
              <w:rPr>
                <w:sz w:val="21"/>
                <w:szCs w:val="21"/>
              </w:rPr>
            </w:pPr>
            <w:r>
              <w:rPr>
                <w:sz w:val="21"/>
                <w:szCs w:val="21"/>
              </w:rPr>
              <w:t>%</w:t>
            </w:r>
            <w:r w:rsidRPr="00F93640">
              <w:rPr>
                <w:sz w:val="21"/>
                <w:szCs w:val="21"/>
              </w:rPr>
              <w:t>Other</w:t>
            </w:r>
          </w:p>
        </w:tc>
        <w:tc>
          <w:tcPr>
            <w:tcW w:w="1925" w:type="dxa"/>
          </w:tcPr>
          <w:p w14:paraId="7A4D3FB6" w14:textId="77777777" w:rsidR="004A5DEB" w:rsidRPr="00F93640" w:rsidRDefault="004A5DEB" w:rsidP="009A183D">
            <w:pPr>
              <w:jc w:val="center"/>
              <w:rPr>
                <w:sz w:val="21"/>
                <w:szCs w:val="21"/>
              </w:rPr>
            </w:pPr>
            <w:r>
              <w:rPr>
                <w:sz w:val="21"/>
                <w:szCs w:val="21"/>
              </w:rPr>
              <w:t>11.4</w:t>
            </w:r>
          </w:p>
        </w:tc>
        <w:tc>
          <w:tcPr>
            <w:tcW w:w="1925" w:type="dxa"/>
          </w:tcPr>
          <w:p w14:paraId="00921B63" w14:textId="77777777" w:rsidR="004A5DEB" w:rsidRPr="00F93640" w:rsidRDefault="004A5DEB" w:rsidP="009A183D">
            <w:pPr>
              <w:jc w:val="center"/>
              <w:rPr>
                <w:sz w:val="21"/>
                <w:szCs w:val="21"/>
              </w:rPr>
            </w:pPr>
            <w:r>
              <w:rPr>
                <w:sz w:val="21"/>
                <w:szCs w:val="21"/>
              </w:rPr>
              <w:t>6.5</w:t>
            </w:r>
          </w:p>
        </w:tc>
        <w:tc>
          <w:tcPr>
            <w:tcW w:w="1925" w:type="dxa"/>
          </w:tcPr>
          <w:p w14:paraId="00315898" w14:textId="77777777" w:rsidR="004A5DEB" w:rsidRPr="00F93640" w:rsidRDefault="004A5DEB" w:rsidP="009A183D">
            <w:pPr>
              <w:jc w:val="center"/>
              <w:rPr>
                <w:sz w:val="21"/>
                <w:szCs w:val="21"/>
              </w:rPr>
            </w:pPr>
            <w:r>
              <w:rPr>
                <w:sz w:val="21"/>
                <w:szCs w:val="21"/>
              </w:rPr>
              <w:t>10.6</w:t>
            </w:r>
          </w:p>
        </w:tc>
      </w:tr>
      <w:tr w:rsidR="004A5DEB" w:rsidRPr="00F93640" w14:paraId="5C494753" w14:textId="77777777" w:rsidTr="009A183D">
        <w:tc>
          <w:tcPr>
            <w:tcW w:w="1925" w:type="dxa"/>
          </w:tcPr>
          <w:p w14:paraId="78BA49E0" w14:textId="77777777" w:rsidR="004A5DEB" w:rsidRPr="00F93640" w:rsidRDefault="004A5DEB" w:rsidP="009A183D">
            <w:pPr>
              <w:rPr>
                <w:sz w:val="21"/>
                <w:szCs w:val="21"/>
              </w:rPr>
            </w:pPr>
            <w:r w:rsidRPr="00F93640">
              <w:rPr>
                <w:sz w:val="21"/>
                <w:szCs w:val="21"/>
              </w:rPr>
              <w:t>Education:</w:t>
            </w:r>
          </w:p>
        </w:tc>
        <w:tc>
          <w:tcPr>
            <w:tcW w:w="1925" w:type="dxa"/>
          </w:tcPr>
          <w:p w14:paraId="1DB1063E" w14:textId="77777777" w:rsidR="004A5DEB" w:rsidRPr="00F93640" w:rsidRDefault="004A5DEB" w:rsidP="009A183D">
            <w:pPr>
              <w:jc w:val="center"/>
              <w:rPr>
                <w:sz w:val="21"/>
                <w:szCs w:val="21"/>
              </w:rPr>
            </w:pPr>
          </w:p>
        </w:tc>
        <w:tc>
          <w:tcPr>
            <w:tcW w:w="1925" w:type="dxa"/>
          </w:tcPr>
          <w:p w14:paraId="2B494879" w14:textId="77777777" w:rsidR="004A5DEB" w:rsidRPr="00F93640" w:rsidRDefault="004A5DEB" w:rsidP="009A183D">
            <w:pPr>
              <w:jc w:val="center"/>
              <w:rPr>
                <w:sz w:val="21"/>
                <w:szCs w:val="21"/>
              </w:rPr>
            </w:pPr>
          </w:p>
        </w:tc>
        <w:tc>
          <w:tcPr>
            <w:tcW w:w="1925" w:type="dxa"/>
          </w:tcPr>
          <w:p w14:paraId="356E1C87" w14:textId="77777777" w:rsidR="004A5DEB" w:rsidRPr="00F93640" w:rsidRDefault="004A5DEB" w:rsidP="009A183D">
            <w:pPr>
              <w:jc w:val="center"/>
              <w:rPr>
                <w:sz w:val="21"/>
                <w:szCs w:val="21"/>
              </w:rPr>
            </w:pPr>
          </w:p>
        </w:tc>
      </w:tr>
      <w:tr w:rsidR="004A5DEB" w:rsidRPr="00F93640" w14:paraId="6A3BF07B" w14:textId="77777777" w:rsidTr="009A183D">
        <w:tc>
          <w:tcPr>
            <w:tcW w:w="1925" w:type="dxa"/>
          </w:tcPr>
          <w:p w14:paraId="024224A8" w14:textId="77777777" w:rsidR="004A5DEB" w:rsidRPr="00F93640" w:rsidRDefault="004A5DEB" w:rsidP="009A183D">
            <w:pPr>
              <w:jc w:val="right"/>
              <w:rPr>
                <w:sz w:val="21"/>
                <w:szCs w:val="21"/>
              </w:rPr>
            </w:pPr>
            <w:r>
              <w:rPr>
                <w:sz w:val="21"/>
                <w:szCs w:val="21"/>
              </w:rPr>
              <w:t>%</w:t>
            </w:r>
            <w:r w:rsidRPr="00F93640">
              <w:rPr>
                <w:sz w:val="21"/>
                <w:szCs w:val="21"/>
              </w:rPr>
              <w:t>Less than HS</w:t>
            </w:r>
          </w:p>
        </w:tc>
        <w:tc>
          <w:tcPr>
            <w:tcW w:w="1925" w:type="dxa"/>
          </w:tcPr>
          <w:p w14:paraId="3E84EAEB" w14:textId="77777777" w:rsidR="004A5DEB" w:rsidRPr="00F93640" w:rsidRDefault="004A5DEB" w:rsidP="009A183D">
            <w:pPr>
              <w:jc w:val="center"/>
              <w:rPr>
                <w:sz w:val="21"/>
                <w:szCs w:val="21"/>
              </w:rPr>
            </w:pPr>
            <w:r>
              <w:rPr>
                <w:sz w:val="21"/>
                <w:szCs w:val="21"/>
              </w:rPr>
              <w:t>2.1</w:t>
            </w:r>
          </w:p>
        </w:tc>
        <w:tc>
          <w:tcPr>
            <w:tcW w:w="1925" w:type="dxa"/>
          </w:tcPr>
          <w:p w14:paraId="0C350175" w14:textId="77777777" w:rsidR="004A5DEB" w:rsidRPr="00F93640" w:rsidRDefault="004A5DEB" w:rsidP="009A183D">
            <w:pPr>
              <w:jc w:val="center"/>
              <w:rPr>
                <w:sz w:val="21"/>
                <w:szCs w:val="21"/>
              </w:rPr>
            </w:pPr>
            <w:r>
              <w:rPr>
                <w:sz w:val="21"/>
                <w:szCs w:val="21"/>
              </w:rPr>
              <w:t>5.5</w:t>
            </w:r>
          </w:p>
        </w:tc>
        <w:tc>
          <w:tcPr>
            <w:tcW w:w="1925" w:type="dxa"/>
          </w:tcPr>
          <w:p w14:paraId="6885A5F1" w14:textId="77777777" w:rsidR="004A5DEB" w:rsidRPr="00F93640" w:rsidRDefault="004A5DEB" w:rsidP="009A183D">
            <w:pPr>
              <w:jc w:val="center"/>
              <w:rPr>
                <w:sz w:val="21"/>
                <w:szCs w:val="21"/>
              </w:rPr>
            </w:pPr>
            <w:r>
              <w:rPr>
                <w:sz w:val="21"/>
                <w:szCs w:val="21"/>
              </w:rPr>
              <w:t>2.9</w:t>
            </w:r>
          </w:p>
        </w:tc>
      </w:tr>
      <w:tr w:rsidR="004A5DEB" w:rsidRPr="00F93640" w14:paraId="1897C37B" w14:textId="77777777" w:rsidTr="009A183D">
        <w:tc>
          <w:tcPr>
            <w:tcW w:w="1925" w:type="dxa"/>
          </w:tcPr>
          <w:p w14:paraId="18858809" w14:textId="77777777" w:rsidR="004A5DEB" w:rsidRPr="00F93640" w:rsidRDefault="004A5DEB" w:rsidP="009A183D">
            <w:pPr>
              <w:jc w:val="right"/>
              <w:rPr>
                <w:sz w:val="21"/>
                <w:szCs w:val="21"/>
              </w:rPr>
            </w:pPr>
            <w:r>
              <w:rPr>
                <w:sz w:val="21"/>
                <w:szCs w:val="21"/>
              </w:rPr>
              <w:t>%</w:t>
            </w:r>
            <w:r w:rsidRPr="00F93640">
              <w:rPr>
                <w:sz w:val="21"/>
                <w:szCs w:val="21"/>
              </w:rPr>
              <w:t>High School</w:t>
            </w:r>
          </w:p>
        </w:tc>
        <w:tc>
          <w:tcPr>
            <w:tcW w:w="1925" w:type="dxa"/>
          </w:tcPr>
          <w:p w14:paraId="55C08394" w14:textId="77777777" w:rsidR="004A5DEB" w:rsidRPr="00F93640" w:rsidRDefault="004A5DEB" w:rsidP="009A183D">
            <w:pPr>
              <w:jc w:val="center"/>
              <w:rPr>
                <w:sz w:val="21"/>
                <w:szCs w:val="21"/>
              </w:rPr>
            </w:pPr>
            <w:r>
              <w:rPr>
                <w:sz w:val="21"/>
                <w:szCs w:val="21"/>
              </w:rPr>
              <w:t>16.3</w:t>
            </w:r>
          </w:p>
        </w:tc>
        <w:tc>
          <w:tcPr>
            <w:tcW w:w="1925" w:type="dxa"/>
          </w:tcPr>
          <w:p w14:paraId="5584BB73" w14:textId="77777777" w:rsidR="004A5DEB" w:rsidRPr="00F93640" w:rsidRDefault="004A5DEB" w:rsidP="009A183D">
            <w:pPr>
              <w:jc w:val="center"/>
              <w:rPr>
                <w:sz w:val="21"/>
                <w:szCs w:val="21"/>
              </w:rPr>
            </w:pPr>
            <w:r>
              <w:rPr>
                <w:sz w:val="21"/>
                <w:szCs w:val="21"/>
              </w:rPr>
              <w:t>32.8</w:t>
            </w:r>
          </w:p>
        </w:tc>
        <w:tc>
          <w:tcPr>
            <w:tcW w:w="1925" w:type="dxa"/>
          </w:tcPr>
          <w:p w14:paraId="60182030" w14:textId="77777777" w:rsidR="004A5DEB" w:rsidRPr="00F93640" w:rsidRDefault="004A5DEB" w:rsidP="009A183D">
            <w:pPr>
              <w:jc w:val="center"/>
              <w:rPr>
                <w:sz w:val="21"/>
                <w:szCs w:val="21"/>
              </w:rPr>
            </w:pPr>
            <w:r>
              <w:rPr>
                <w:sz w:val="21"/>
                <w:szCs w:val="21"/>
              </w:rPr>
              <w:t>14.6</w:t>
            </w:r>
          </w:p>
        </w:tc>
      </w:tr>
      <w:tr w:rsidR="004A5DEB" w:rsidRPr="00F93640" w14:paraId="4DD8F476" w14:textId="77777777" w:rsidTr="009A183D">
        <w:tc>
          <w:tcPr>
            <w:tcW w:w="1925" w:type="dxa"/>
          </w:tcPr>
          <w:p w14:paraId="11330AB2" w14:textId="77777777" w:rsidR="004A5DEB" w:rsidRPr="00F93640" w:rsidRDefault="004A5DEB" w:rsidP="009A183D">
            <w:pPr>
              <w:jc w:val="right"/>
              <w:rPr>
                <w:sz w:val="21"/>
                <w:szCs w:val="21"/>
              </w:rPr>
            </w:pPr>
            <w:r>
              <w:rPr>
                <w:sz w:val="21"/>
                <w:szCs w:val="21"/>
              </w:rPr>
              <w:t>%</w:t>
            </w:r>
            <w:r w:rsidRPr="00F93640">
              <w:rPr>
                <w:sz w:val="21"/>
                <w:szCs w:val="21"/>
              </w:rPr>
              <w:t>Some College</w:t>
            </w:r>
          </w:p>
        </w:tc>
        <w:tc>
          <w:tcPr>
            <w:tcW w:w="1925" w:type="dxa"/>
          </w:tcPr>
          <w:p w14:paraId="6E2E0D4D" w14:textId="77777777" w:rsidR="004A5DEB" w:rsidRPr="00F93640" w:rsidRDefault="004A5DEB" w:rsidP="009A183D">
            <w:pPr>
              <w:jc w:val="center"/>
              <w:rPr>
                <w:sz w:val="21"/>
                <w:szCs w:val="21"/>
              </w:rPr>
            </w:pPr>
            <w:r>
              <w:rPr>
                <w:sz w:val="21"/>
                <w:szCs w:val="21"/>
              </w:rPr>
              <w:t>23.2</w:t>
            </w:r>
          </w:p>
        </w:tc>
        <w:tc>
          <w:tcPr>
            <w:tcW w:w="1925" w:type="dxa"/>
          </w:tcPr>
          <w:p w14:paraId="77C13D7A" w14:textId="77777777" w:rsidR="004A5DEB" w:rsidRPr="00F93640" w:rsidRDefault="004A5DEB" w:rsidP="009A183D">
            <w:pPr>
              <w:jc w:val="center"/>
              <w:rPr>
                <w:sz w:val="21"/>
                <w:szCs w:val="21"/>
              </w:rPr>
            </w:pPr>
            <w:r>
              <w:rPr>
                <w:sz w:val="21"/>
                <w:szCs w:val="21"/>
              </w:rPr>
              <w:t>20.1</w:t>
            </w:r>
          </w:p>
        </w:tc>
        <w:tc>
          <w:tcPr>
            <w:tcW w:w="1925" w:type="dxa"/>
          </w:tcPr>
          <w:p w14:paraId="4B6070EC" w14:textId="77777777" w:rsidR="004A5DEB" w:rsidRPr="00F93640" w:rsidRDefault="004A5DEB" w:rsidP="009A183D">
            <w:pPr>
              <w:jc w:val="center"/>
              <w:rPr>
                <w:sz w:val="21"/>
                <w:szCs w:val="21"/>
              </w:rPr>
            </w:pPr>
            <w:r>
              <w:rPr>
                <w:sz w:val="21"/>
                <w:szCs w:val="21"/>
              </w:rPr>
              <w:t>24.9</w:t>
            </w:r>
          </w:p>
        </w:tc>
      </w:tr>
      <w:tr w:rsidR="004A5DEB" w:rsidRPr="00F93640" w14:paraId="16D94001" w14:textId="77777777" w:rsidTr="009A183D">
        <w:tc>
          <w:tcPr>
            <w:tcW w:w="1925" w:type="dxa"/>
          </w:tcPr>
          <w:p w14:paraId="17272DD5" w14:textId="77777777" w:rsidR="004A5DEB" w:rsidRPr="00F93640" w:rsidRDefault="004A5DEB" w:rsidP="009A183D">
            <w:pPr>
              <w:jc w:val="right"/>
              <w:rPr>
                <w:sz w:val="21"/>
                <w:szCs w:val="21"/>
              </w:rPr>
            </w:pPr>
            <w:r>
              <w:rPr>
                <w:sz w:val="21"/>
                <w:szCs w:val="21"/>
              </w:rPr>
              <w:t>%</w:t>
            </w:r>
            <w:r w:rsidRPr="00F93640">
              <w:rPr>
                <w:sz w:val="21"/>
                <w:szCs w:val="21"/>
              </w:rPr>
              <w:t>College or Bach</w:t>
            </w:r>
          </w:p>
        </w:tc>
        <w:tc>
          <w:tcPr>
            <w:tcW w:w="1925" w:type="dxa"/>
          </w:tcPr>
          <w:p w14:paraId="55160B7C" w14:textId="77777777" w:rsidR="004A5DEB" w:rsidRPr="00F93640" w:rsidRDefault="004A5DEB" w:rsidP="009A183D">
            <w:pPr>
              <w:jc w:val="center"/>
              <w:rPr>
                <w:sz w:val="21"/>
                <w:szCs w:val="21"/>
              </w:rPr>
            </w:pPr>
            <w:r>
              <w:rPr>
                <w:sz w:val="21"/>
                <w:szCs w:val="21"/>
              </w:rPr>
              <w:t>43.6</w:t>
            </w:r>
          </w:p>
        </w:tc>
        <w:tc>
          <w:tcPr>
            <w:tcW w:w="1925" w:type="dxa"/>
          </w:tcPr>
          <w:p w14:paraId="49C37C59" w14:textId="77777777" w:rsidR="004A5DEB" w:rsidRPr="00F93640" w:rsidRDefault="004A5DEB" w:rsidP="009A183D">
            <w:pPr>
              <w:jc w:val="center"/>
              <w:rPr>
                <w:sz w:val="21"/>
                <w:szCs w:val="21"/>
              </w:rPr>
            </w:pPr>
            <w:r>
              <w:rPr>
                <w:sz w:val="21"/>
                <w:szCs w:val="21"/>
              </w:rPr>
              <w:t>24.4</w:t>
            </w:r>
          </w:p>
        </w:tc>
        <w:tc>
          <w:tcPr>
            <w:tcW w:w="1925" w:type="dxa"/>
          </w:tcPr>
          <w:p w14:paraId="6B86362D" w14:textId="77777777" w:rsidR="004A5DEB" w:rsidRPr="00F93640" w:rsidRDefault="004A5DEB" w:rsidP="009A183D">
            <w:pPr>
              <w:jc w:val="center"/>
              <w:rPr>
                <w:sz w:val="21"/>
                <w:szCs w:val="21"/>
              </w:rPr>
            </w:pPr>
            <w:r>
              <w:rPr>
                <w:sz w:val="21"/>
                <w:szCs w:val="21"/>
              </w:rPr>
              <w:t>32.3</w:t>
            </w:r>
          </w:p>
        </w:tc>
      </w:tr>
      <w:tr w:rsidR="004A5DEB" w:rsidRPr="00F93640" w14:paraId="26772ADF" w14:textId="77777777" w:rsidTr="009A183D">
        <w:tc>
          <w:tcPr>
            <w:tcW w:w="1925" w:type="dxa"/>
          </w:tcPr>
          <w:p w14:paraId="27793052" w14:textId="77777777" w:rsidR="004A5DEB" w:rsidRPr="00F93640" w:rsidRDefault="004A5DEB" w:rsidP="009A183D">
            <w:pPr>
              <w:jc w:val="right"/>
              <w:rPr>
                <w:sz w:val="21"/>
                <w:szCs w:val="21"/>
              </w:rPr>
            </w:pPr>
            <w:r>
              <w:rPr>
                <w:sz w:val="21"/>
                <w:szCs w:val="21"/>
              </w:rPr>
              <w:t>%</w:t>
            </w:r>
            <w:r w:rsidRPr="00F93640">
              <w:rPr>
                <w:sz w:val="21"/>
                <w:szCs w:val="21"/>
              </w:rPr>
              <w:t>Master’s</w:t>
            </w:r>
          </w:p>
        </w:tc>
        <w:tc>
          <w:tcPr>
            <w:tcW w:w="1925" w:type="dxa"/>
          </w:tcPr>
          <w:p w14:paraId="6F3F77FA" w14:textId="77777777" w:rsidR="004A5DEB" w:rsidRPr="00F93640" w:rsidRDefault="004A5DEB" w:rsidP="009A183D">
            <w:pPr>
              <w:jc w:val="center"/>
              <w:rPr>
                <w:sz w:val="21"/>
                <w:szCs w:val="21"/>
              </w:rPr>
            </w:pPr>
            <w:r>
              <w:rPr>
                <w:sz w:val="21"/>
                <w:szCs w:val="21"/>
              </w:rPr>
              <w:t>11.4</w:t>
            </w:r>
          </w:p>
        </w:tc>
        <w:tc>
          <w:tcPr>
            <w:tcW w:w="1925" w:type="dxa"/>
          </w:tcPr>
          <w:p w14:paraId="70EAA8E1" w14:textId="77777777" w:rsidR="004A5DEB" w:rsidRPr="00F93640" w:rsidRDefault="004A5DEB" w:rsidP="009A183D">
            <w:pPr>
              <w:jc w:val="center"/>
              <w:rPr>
                <w:sz w:val="21"/>
                <w:szCs w:val="21"/>
              </w:rPr>
            </w:pPr>
            <w:r>
              <w:rPr>
                <w:sz w:val="21"/>
                <w:szCs w:val="21"/>
              </w:rPr>
              <w:t>14.0</w:t>
            </w:r>
          </w:p>
        </w:tc>
        <w:tc>
          <w:tcPr>
            <w:tcW w:w="1925" w:type="dxa"/>
          </w:tcPr>
          <w:p w14:paraId="755DB1B4" w14:textId="77777777" w:rsidR="004A5DEB" w:rsidRPr="00F93640" w:rsidRDefault="004A5DEB" w:rsidP="009A183D">
            <w:pPr>
              <w:jc w:val="center"/>
              <w:rPr>
                <w:sz w:val="21"/>
                <w:szCs w:val="21"/>
              </w:rPr>
            </w:pPr>
            <w:r>
              <w:rPr>
                <w:sz w:val="21"/>
                <w:szCs w:val="21"/>
              </w:rPr>
              <w:t>19.4</w:t>
            </w:r>
          </w:p>
        </w:tc>
      </w:tr>
      <w:tr w:rsidR="004A5DEB" w:rsidRPr="00F93640" w14:paraId="07C413B7" w14:textId="77777777" w:rsidTr="009A183D">
        <w:tc>
          <w:tcPr>
            <w:tcW w:w="1925" w:type="dxa"/>
          </w:tcPr>
          <w:p w14:paraId="44B476D1" w14:textId="77777777" w:rsidR="004A5DEB" w:rsidRPr="00F93640" w:rsidRDefault="004A5DEB" w:rsidP="009A183D">
            <w:pPr>
              <w:jc w:val="right"/>
              <w:rPr>
                <w:sz w:val="21"/>
                <w:szCs w:val="21"/>
              </w:rPr>
            </w:pPr>
            <w:r>
              <w:rPr>
                <w:sz w:val="21"/>
                <w:szCs w:val="21"/>
              </w:rPr>
              <w:t>%</w:t>
            </w:r>
            <w:r w:rsidRPr="00F93640">
              <w:rPr>
                <w:sz w:val="21"/>
                <w:szCs w:val="21"/>
              </w:rPr>
              <w:t>Doctoral</w:t>
            </w:r>
          </w:p>
        </w:tc>
        <w:tc>
          <w:tcPr>
            <w:tcW w:w="1925" w:type="dxa"/>
          </w:tcPr>
          <w:p w14:paraId="5A3F068B" w14:textId="77777777" w:rsidR="004A5DEB" w:rsidRPr="00F93640" w:rsidRDefault="004A5DEB" w:rsidP="009A183D">
            <w:pPr>
              <w:jc w:val="center"/>
              <w:rPr>
                <w:sz w:val="21"/>
                <w:szCs w:val="21"/>
              </w:rPr>
            </w:pPr>
            <w:r>
              <w:rPr>
                <w:sz w:val="21"/>
                <w:szCs w:val="21"/>
              </w:rPr>
              <w:t>3.5</w:t>
            </w:r>
          </w:p>
        </w:tc>
        <w:tc>
          <w:tcPr>
            <w:tcW w:w="1925" w:type="dxa"/>
          </w:tcPr>
          <w:p w14:paraId="3EEADB70" w14:textId="77777777" w:rsidR="004A5DEB" w:rsidRPr="00F93640" w:rsidRDefault="004A5DEB" w:rsidP="009A183D">
            <w:pPr>
              <w:jc w:val="center"/>
              <w:rPr>
                <w:sz w:val="21"/>
                <w:szCs w:val="21"/>
              </w:rPr>
            </w:pPr>
            <w:r>
              <w:rPr>
                <w:sz w:val="21"/>
                <w:szCs w:val="21"/>
              </w:rPr>
              <w:t>2.6</w:t>
            </w:r>
          </w:p>
        </w:tc>
        <w:tc>
          <w:tcPr>
            <w:tcW w:w="1925" w:type="dxa"/>
          </w:tcPr>
          <w:p w14:paraId="52F12277" w14:textId="77777777" w:rsidR="004A5DEB" w:rsidRPr="00F93640" w:rsidRDefault="004A5DEB" w:rsidP="009A183D">
            <w:pPr>
              <w:jc w:val="center"/>
              <w:rPr>
                <w:sz w:val="21"/>
                <w:szCs w:val="21"/>
              </w:rPr>
            </w:pPr>
            <w:r>
              <w:rPr>
                <w:sz w:val="21"/>
                <w:szCs w:val="21"/>
              </w:rPr>
              <w:t>5.1</w:t>
            </w:r>
          </w:p>
        </w:tc>
      </w:tr>
      <w:tr w:rsidR="004A5DEB" w:rsidRPr="00F93640" w14:paraId="697C6F1F" w14:textId="77777777" w:rsidTr="009A183D">
        <w:tc>
          <w:tcPr>
            <w:tcW w:w="1925" w:type="dxa"/>
          </w:tcPr>
          <w:p w14:paraId="0834F6DA" w14:textId="77777777" w:rsidR="004A5DEB" w:rsidRPr="00F93640" w:rsidRDefault="004A5DEB" w:rsidP="009A183D">
            <w:pPr>
              <w:rPr>
                <w:sz w:val="21"/>
                <w:szCs w:val="21"/>
              </w:rPr>
            </w:pPr>
            <w:r w:rsidRPr="00F93640">
              <w:rPr>
                <w:sz w:val="21"/>
                <w:szCs w:val="21"/>
              </w:rPr>
              <w:t>Income:</w:t>
            </w:r>
          </w:p>
        </w:tc>
        <w:tc>
          <w:tcPr>
            <w:tcW w:w="1925" w:type="dxa"/>
          </w:tcPr>
          <w:p w14:paraId="72EEB27A" w14:textId="77777777" w:rsidR="004A5DEB" w:rsidRPr="00F93640" w:rsidRDefault="004A5DEB" w:rsidP="009A183D">
            <w:pPr>
              <w:jc w:val="center"/>
              <w:rPr>
                <w:sz w:val="21"/>
                <w:szCs w:val="21"/>
              </w:rPr>
            </w:pPr>
          </w:p>
        </w:tc>
        <w:tc>
          <w:tcPr>
            <w:tcW w:w="1925" w:type="dxa"/>
          </w:tcPr>
          <w:p w14:paraId="4A41F5BF" w14:textId="77777777" w:rsidR="004A5DEB" w:rsidRPr="00F93640" w:rsidRDefault="004A5DEB" w:rsidP="009A183D">
            <w:pPr>
              <w:jc w:val="center"/>
              <w:rPr>
                <w:sz w:val="21"/>
                <w:szCs w:val="21"/>
              </w:rPr>
            </w:pPr>
          </w:p>
        </w:tc>
        <w:tc>
          <w:tcPr>
            <w:tcW w:w="1925" w:type="dxa"/>
          </w:tcPr>
          <w:p w14:paraId="5F7D6AF0" w14:textId="77777777" w:rsidR="004A5DEB" w:rsidRPr="00F93640" w:rsidRDefault="004A5DEB" w:rsidP="009A183D">
            <w:pPr>
              <w:jc w:val="center"/>
              <w:rPr>
                <w:sz w:val="21"/>
                <w:szCs w:val="21"/>
              </w:rPr>
            </w:pPr>
          </w:p>
        </w:tc>
      </w:tr>
      <w:tr w:rsidR="004A5DEB" w:rsidRPr="00F93640" w14:paraId="15FBF867" w14:textId="77777777" w:rsidTr="009A183D">
        <w:tc>
          <w:tcPr>
            <w:tcW w:w="1925" w:type="dxa"/>
          </w:tcPr>
          <w:p w14:paraId="65BFF4B7" w14:textId="77777777" w:rsidR="004A5DEB" w:rsidRPr="00F93640" w:rsidRDefault="004A5DEB" w:rsidP="009A183D">
            <w:pPr>
              <w:jc w:val="right"/>
              <w:rPr>
                <w:sz w:val="21"/>
                <w:szCs w:val="21"/>
              </w:rPr>
            </w:pPr>
            <w:r>
              <w:rPr>
                <w:sz w:val="21"/>
                <w:szCs w:val="21"/>
              </w:rPr>
              <w:t>%</w:t>
            </w:r>
            <w:r w:rsidRPr="00F93640">
              <w:rPr>
                <w:sz w:val="21"/>
                <w:szCs w:val="21"/>
              </w:rPr>
              <w:t>Under $15K</w:t>
            </w:r>
          </w:p>
        </w:tc>
        <w:tc>
          <w:tcPr>
            <w:tcW w:w="1925" w:type="dxa"/>
          </w:tcPr>
          <w:p w14:paraId="101C055F" w14:textId="77777777" w:rsidR="004A5DEB" w:rsidRPr="00F93640" w:rsidRDefault="004A5DEB" w:rsidP="009A183D">
            <w:pPr>
              <w:jc w:val="center"/>
              <w:rPr>
                <w:sz w:val="21"/>
                <w:szCs w:val="21"/>
              </w:rPr>
            </w:pPr>
            <w:r>
              <w:rPr>
                <w:sz w:val="21"/>
                <w:szCs w:val="21"/>
              </w:rPr>
              <w:t>5.5</w:t>
            </w:r>
          </w:p>
        </w:tc>
        <w:tc>
          <w:tcPr>
            <w:tcW w:w="1925" w:type="dxa"/>
          </w:tcPr>
          <w:p w14:paraId="1E06CEC7" w14:textId="77777777" w:rsidR="004A5DEB" w:rsidRPr="00F93640" w:rsidRDefault="004A5DEB" w:rsidP="009A183D">
            <w:pPr>
              <w:jc w:val="center"/>
              <w:rPr>
                <w:sz w:val="21"/>
                <w:szCs w:val="21"/>
              </w:rPr>
            </w:pPr>
            <w:r>
              <w:rPr>
                <w:sz w:val="21"/>
                <w:szCs w:val="21"/>
              </w:rPr>
              <w:t>12.3</w:t>
            </w:r>
          </w:p>
        </w:tc>
        <w:tc>
          <w:tcPr>
            <w:tcW w:w="1925" w:type="dxa"/>
          </w:tcPr>
          <w:p w14:paraId="063763CA" w14:textId="77777777" w:rsidR="004A5DEB" w:rsidRPr="00F93640" w:rsidRDefault="004A5DEB" w:rsidP="009A183D">
            <w:pPr>
              <w:jc w:val="center"/>
              <w:rPr>
                <w:sz w:val="21"/>
                <w:szCs w:val="21"/>
              </w:rPr>
            </w:pPr>
            <w:r>
              <w:rPr>
                <w:sz w:val="21"/>
                <w:szCs w:val="21"/>
              </w:rPr>
              <w:t>8.</w:t>
            </w:r>
            <w:r w:rsidRPr="00F93640">
              <w:rPr>
                <w:sz w:val="21"/>
                <w:szCs w:val="21"/>
              </w:rPr>
              <w:t>4</w:t>
            </w:r>
          </w:p>
        </w:tc>
      </w:tr>
      <w:tr w:rsidR="004A5DEB" w:rsidRPr="00F93640" w14:paraId="4B19A8C6" w14:textId="77777777" w:rsidTr="009A183D">
        <w:tc>
          <w:tcPr>
            <w:tcW w:w="1925" w:type="dxa"/>
          </w:tcPr>
          <w:p w14:paraId="7E754DD9" w14:textId="77777777" w:rsidR="004A5DEB" w:rsidRPr="00F93640" w:rsidRDefault="004A5DEB" w:rsidP="009A183D">
            <w:pPr>
              <w:jc w:val="right"/>
              <w:rPr>
                <w:sz w:val="21"/>
                <w:szCs w:val="21"/>
              </w:rPr>
            </w:pPr>
            <w:r>
              <w:rPr>
                <w:sz w:val="21"/>
                <w:szCs w:val="21"/>
              </w:rPr>
              <w:t>%</w:t>
            </w:r>
            <w:r w:rsidRPr="00F93640">
              <w:rPr>
                <w:sz w:val="21"/>
                <w:szCs w:val="21"/>
              </w:rPr>
              <w:t>$15K-$30K</w:t>
            </w:r>
          </w:p>
        </w:tc>
        <w:tc>
          <w:tcPr>
            <w:tcW w:w="1925" w:type="dxa"/>
          </w:tcPr>
          <w:p w14:paraId="75387424" w14:textId="77777777" w:rsidR="004A5DEB" w:rsidRPr="00F93640" w:rsidRDefault="004A5DEB" w:rsidP="009A183D">
            <w:pPr>
              <w:jc w:val="center"/>
              <w:rPr>
                <w:sz w:val="21"/>
                <w:szCs w:val="21"/>
              </w:rPr>
            </w:pPr>
            <w:r>
              <w:rPr>
                <w:sz w:val="21"/>
                <w:szCs w:val="21"/>
              </w:rPr>
              <w:t>15.6</w:t>
            </w:r>
          </w:p>
        </w:tc>
        <w:tc>
          <w:tcPr>
            <w:tcW w:w="1925" w:type="dxa"/>
          </w:tcPr>
          <w:p w14:paraId="11CC8217" w14:textId="77777777" w:rsidR="004A5DEB" w:rsidRPr="00F93640" w:rsidRDefault="004A5DEB" w:rsidP="009A183D">
            <w:pPr>
              <w:jc w:val="center"/>
              <w:rPr>
                <w:sz w:val="21"/>
                <w:szCs w:val="21"/>
              </w:rPr>
            </w:pPr>
            <w:r>
              <w:rPr>
                <w:sz w:val="21"/>
                <w:szCs w:val="21"/>
              </w:rPr>
              <w:t>26.3</w:t>
            </w:r>
          </w:p>
        </w:tc>
        <w:tc>
          <w:tcPr>
            <w:tcW w:w="1925" w:type="dxa"/>
          </w:tcPr>
          <w:p w14:paraId="6DA76D51" w14:textId="77777777" w:rsidR="004A5DEB" w:rsidRPr="00F93640" w:rsidRDefault="004A5DEB" w:rsidP="009A183D">
            <w:pPr>
              <w:jc w:val="center"/>
              <w:rPr>
                <w:sz w:val="21"/>
                <w:szCs w:val="21"/>
              </w:rPr>
            </w:pPr>
            <w:r>
              <w:rPr>
                <w:sz w:val="21"/>
                <w:szCs w:val="21"/>
              </w:rPr>
              <w:t>12.4</w:t>
            </w:r>
          </w:p>
        </w:tc>
      </w:tr>
      <w:tr w:rsidR="004A5DEB" w:rsidRPr="00F93640" w14:paraId="7C8A3E95" w14:textId="77777777" w:rsidTr="009A183D">
        <w:tc>
          <w:tcPr>
            <w:tcW w:w="1925" w:type="dxa"/>
          </w:tcPr>
          <w:p w14:paraId="326C8095" w14:textId="77777777" w:rsidR="004A5DEB" w:rsidRPr="00F93640" w:rsidRDefault="004A5DEB" w:rsidP="009A183D">
            <w:pPr>
              <w:jc w:val="right"/>
              <w:rPr>
                <w:sz w:val="21"/>
                <w:szCs w:val="21"/>
              </w:rPr>
            </w:pPr>
            <w:r>
              <w:rPr>
                <w:sz w:val="21"/>
                <w:szCs w:val="21"/>
              </w:rPr>
              <w:t>%</w:t>
            </w:r>
            <w:r w:rsidRPr="00F93640">
              <w:rPr>
                <w:sz w:val="21"/>
                <w:szCs w:val="21"/>
              </w:rPr>
              <w:t>$30K-$45K</w:t>
            </w:r>
          </w:p>
        </w:tc>
        <w:tc>
          <w:tcPr>
            <w:tcW w:w="1925" w:type="dxa"/>
          </w:tcPr>
          <w:p w14:paraId="078DA701" w14:textId="77777777" w:rsidR="004A5DEB" w:rsidRPr="00F93640" w:rsidRDefault="004A5DEB" w:rsidP="009A183D">
            <w:pPr>
              <w:jc w:val="center"/>
              <w:rPr>
                <w:sz w:val="21"/>
                <w:szCs w:val="21"/>
              </w:rPr>
            </w:pPr>
            <w:r>
              <w:rPr>
                <w:sz w:val="21"/>
                <w:szCs w:val="21"/>
              </w:rPr>
              <w:t>11.8</w:t>
            </w:r>
          </w:p>
        </w:tc>
        <w:tc>
          <w:tcPr>
            <w:tcW w:w="1925" w:type="dxa"/>
          </w:tcPr>
          <w:p w14:paraId="604C80CB" w14:textId="77777777" w:rsidR="004A5DEB" w:rsidRPr="00F93640" w:rsidRDefault="004A5DEB" w:rsidP="009A183D">
            <w:pPr>
              <w:jc w:val="center"/>
              <w:rPr>
                <w:sz w:val="21"/>
                <w:szCs w:val="21"/>
              </w:rPr>
            </w:pPr>
            <w:r>
              <w:rPr>
                <w:sz w:val="21"/>
                <w:szCs w:val="21"/>
              </w:rPr>
              <w:t>21.1</w:t>
            </w:r>
          </w:p>
        </w:tc>
        <w:tc>
          <w:tcPr>
            <w:tcW w:w="1925" w:type="dxa"/>
          </w:tcPr>
          <w:p w14:paraId="71F5C4C2" w14:textId="77777777" w:rsidR="004A5DEB" w:rsidRPr="00F93640" w:rsidRDefault="004A5DEB" w:rsidP="009A183D">
            <w:pPr>
              <w:jc w:val="center"/>
              <w:rPr>
                <w:sz w:val="21"/>
                <w:szCs w:val="21"/>
              </w:rPr>
            </w:pPr>
            <w:r w:rsidRPr="00F93640">
              <w:rPr>
                <w:sz w:val="21"/>
                <w:szCs w:val="21"/>
              </w:rPr>
              <w:t>9</w:t>
            </w:r>
            <w:r>
              <w:rPr>
                <w:sz w:val="21"/>
                <w:szCs w:val="21"/>
              </w:rPr>
              <w:t>.3</w:t>
            </w:r>
          </w:p>
        </w:tc>
      </w:tr>
      <w:tr w:rsidR="004A5DEB" w:rsidRPr="00F93640" w14:paraId="6C5419C4" w14:textId="77777777" w:rsidTr="009A183D">
        <w:tc>
          <w:tcPr>
            <w:tcW w:w="1925" w:type="dxa"/>
          </w:tcPr>
          <w:p w14:paraId="5E8FE0EC" w14:textId="77777777" w:rsidR="004A5DEB" w:rsidRPr="00F93640" w:rsidRDefault="004A5DEB" w:rsidP="009A183D">
            <w:pPr>
              <w:jc w:val="right"/>
              <w:rPr>
                <w:sz w:val="21"/>
                <w:szCs w:val="21"/>
              </w:rPr>
            </w:pPr>
            <w:r>
              <w:rPr>
                <w:sz w:val="21"/>
                <w:szCs w:val="21"/>
              </w:rPr>
              <w:t>%</w:t>
            </w:r>
            <w:r w:rsidRPr="00F93640">
              <w:rPr>
                <w:sz w:val="21"/>
                <w:szCs w:val="21"/>
              </w:rPr>
              <w:t>$45K-$60K</w:t>
            </w:r>
          </w:p>
        </w:tc>
        <w:tc>
          <w:tcPr>
            <w:tcW w:w="1925" w:type="dxa"/>
          </w:tcPr>
          <w:p w14:paraId="50B4B53F" w14:textId="77777777" w:rsidR="004A5DEB" w:rsidRPr="00F93640" w:rsidRDefault="004A5DEB" w:rsidP="009A183D">
            <w:pPr>
              <w:jc w:val="center"/>
              <w:rPr>
                <w:sz w:val="21"/>
                <w:szCs w:val="21"/>
              </w:rPr>
            </w:pPr>
            <w:r>
              <w:rPr>
                <w:sz w:val="21"/>
                <w:szCs w:val="21"/>
              </w:rPr>
              <w:t>13.8</w:t>
            </w:r>
          </w:p>
        </w:tc>
        <w:tc>
          <w:tcPr>
            <w:tcW w:w="1925" w:type="dxa"/>
          </w:tcPr>
          <w:p w14:paraId="3F9A00DD" w14:textId="77777777" w:rsidR="004A5DEB" w:rsidRPr="00F93640" w:rsidRDefault="004A5DEB" w:rsidP="009A183D">
            <w:pPr>
              <w:jc w:val="center"/>
              <w:rPr>
                <w:sz w:val="21"/>
                <w:szCs w:val="21"/>
              </w:rPr>
            </w:pPr>
            <w:r>
              <w:rPr>
                <w:sz w:val="21"/>
                <w:szCs w:val="21"/>
              </w:rPr>
              <w:t>18.8</w:t>
            </w:r>
          </w:p>
        </w:tc>
        <w:tc>
          <w:tcPr>
            <w:tcW w:w="1925" w:type="dxa"/>
          </w:tcPr>
          <w:p w14:paraId="121FE2FF" w14:textId="77777777" w:rsidR="004A5DEB" w:rsidRPr="00F93640" w:rsidRDefault="004A5DEB" w:rsidP="009A183D">
            <w:pPr>
              <w:jc w:val="center"/>
              <w:rPr>
                <w:sz w:val="21"/>
                <w:szCs w:val="21"/>
              </w:rPr>
            </w:pPr>
            <w:r>
              <w:rPr>
                <w:sz w:val="21"/>
                <w:szCs w:val="21"/>
              </w:rPr>
              <w:t>12.0</w:t>
            </w:r>
          </w:p>
        </w:tc>
      </w:tr>
      <w:tr w:rsidR="004A5DEB" w:rsidRPr="00F93640" w14:paraId="2FE351E9" w14:textId="77777777" w:rsidTr="009A183D">
        <w:tc>
          <w:tcPr>
            <w:tcW w:w="1925" w:type="dxa"/>
          </w:tcPr>
          <w:p w14:paraId="716D58D4" w14:textId="77777777" w:rsidR="004A5DEB" w:rsidRPr="00F93640" w:rsidRDefault="004A5DEB" w:rsidP="009A183D">
            <w:pPr>
              <w:jc w:val="right"/>
              <w:rPr>
                <w:sz w:val="21"/>
                <w:szCs w:val="21"/>
              </w:rPr>
            </w:pPr>
            <w:r>
              <w:rPr>
                <w:sz w:val="21"/>
                <w:szCs w:val="21"/>
              </w:rPr>
              <w:t>%</w:t>
            </w:r>
            <w:r w:rsidRPr="00F93640">
              <w:rPr>
                <w:sz w:val="21"/>
                <w:szCs w:val="21"/>
              </w:rPr>
              <w:t>$60K-$75K</w:t>
            </w:r>
          </w:p>
        </w:tc>
        <w:tc>
          <w:tcPr>
            <w:tcW w:w="1925" w:type="dxa"/>
          </w:tcPr>
          <w:p w14:paraId="0AF5BB20" w14:textId="77777777" w:rsidR="004A5DEB" w:rsidRPr="00F93640" w:rsidRDefault="004A5DEB" w:rsidP="009A183D">
            <w:pPr>
              <w:jc w:val="center"/>
              <w:rPr>
                <w:sz w:val="21"/>
                <w:szCs w:val="21"/>
              </w:rPr>
            </w:pPr>
            <w:r>
              <w:rPr>
                <w:sz w:val="21"/>
                <w:szCs w:val="21"/>
              </w:rPr>
              <w:t>12.8</w:t>
            </w:r>
          </w:p>
        </w:tc>
        <w:tc>
          <w:tcPr>
            <w:tcW w:w="1925" w:type="dxa"/>
          </w:tcPr>
          <w:p w14:paraId="101862B7" w14:textId="77777777" w:rsidR="004A5DEB" w:rsidRPr="00F93640" w:rsidRDefault="004A5DEB" w:rsidP="009A183D">
            <w:pPr>
              <w:jc w:val="center"/>
              <w:rPr>
                <w:sz w:val="21"/>
                <w:szCs w:val="21"/>
              </w:rPr>
            </w:pPr>
            <w:r>
              <w:rPr>
                <w:sz w:val="21"/>
                <w:szCs w:val="21"/>
              </w:rPr>
              <w:t>11.4</w:t>
            </w:r>
          </w:p>
        </w:tc>
        <w:tc>
          <w:tcPr>
            <w:tcW w:w="1925" w:type="dxa"/>
          </w:tcPr>
          <w:p w14:paraId="128FC0C7" w14:textId="77777777" w:rsidR="004A5DEB" w:rsidRPr="00F93640" w:rsidRDefault="004A5DEB" w:rsidP="009A183D">
            <w:pPr>
              <w:jc w:val="center"/>
              <w:rPr>
                <w:sz w:val="21"/>
                <w:szCs w:val="21"/>
              </w:rPr>
            </w:pPr>
            <w:r>
              <w:rPr>
                <w:sz w:val="21"/>
                <w:szCs w:val="21"/>
              </w:rPr>
              <w:t>11.8</w:t>
            </w:r>
          </w:p>
        </w:tc>
      </w:tr>
      <w:tr w:rsidR="004A5DEB" w:rsidRPr="00F93640" w14:paraId="5B9C8F3A" w14:textId="77777777" w:rsidTr="009A183D">
        <w:tc>
          <w:tcPr>
            <w:tcW w:w="1925" w:type="dxa"/>
          </w:tcPr>
          <w:p w14:paraId="3ECA134A" w14:textId="77777777" w:rsidR="004A5DEB" w:rsidRPr="00F93640" w:rsidRDefault="004A5DEB" w:rsidP="009A183D">
            <w:pPr>
              <w:jc w:val="right"/>
              <w:rPr>
                <w:sz w:val="21"/>
                <w:szCs w:val="21"/>
              </w:rPr>
            </w:pPr>
            <w:r>
              <w:rPr>
                <w:sz w:val="21"/>
                <w:szCs w:val="21"/>
              </w:rPr>
              <w:t>%</w:t>
            </w:r>
            <w:r w:rsidRPr="00F93640">
              <w:rPr>
                <w:sz w:val="21"/>
                <w:szCs w:val="21"/>
              </w:rPr>
              <w:t>$75K-$100K</w:t>
            </w:r>
          </w:p>
        </w:tc>
        <w:tc>
          <w:tcPr>
            <w:tcW w:w="1925" w:type="dxa"/>
          </w:tcPr>
          <w:p w14:paraId="6952C7D6" w14:textId="77777777" w:rsidR="004A5DEB" w:rsidRPr="00F93640" w:rsidRDefault="004A5DEB" w:rsidP="009A183D">
            <w:pPr>
              <w:jc w:val="center"/>
              <w:rPr>
                <w:sz w:val="21"/>
                <w:szCs w:val="21"/>
              </w:rPr>
            </w:pPr>
            <w:r>
              <w:rPr>
                <w:sz w:val="21"/>
                <w:szCs w:val="21"/>
              </w:rPr>
              <w:t>19.7</w:t>
            </w:r>
          </w:p>
        </w:tc>
        <w:tc>
          <w:tcPr>
            <w:tcW w:w="1925" w:type="dxa"/>
          </w:tcPr>
          <w:p w14:paraId="27C9414C" w14:textId="77777777" w:rsidR="004A5DEB" w:rsidRPr="00F93640" w:rsidRDefault="004A5DEB" w:rsidP="009A183D">
            <w:pPr>
              <w:jc w:val="center"/>
              <w:rPr>
                <w:sz w:val="21"/>
                <w:szCs w:val="21"/>
              </w:rPr>
            </w:pPr>
            <w:r>
              <w:rPr>
                <w:sz w:val="21"/>
                <w:szCs w:val="21"/>
              </w:rPr>
              <w:t>7.1</w:t>
            </w:r>
          </w:p>
        </w:tc>
        <w:tc>
          <w:tcPr>
            <w:tcW w:w="1925" w:type="dxa"/>
          </w:tcPr>
          <w:p w14:paraId="6EDAD14E" w14:textId="77777777" w:rsidR="004A5DEB" w:rsidRPr="00F93640" w:rsidRDefault="004A5DEB" w:rsidP="009A183D">
            <w:pPr>
              <w:jc w:val="center"/>
              <w:rPr>
                <w:sz w:val="21"/>
                <w:szCs w:val="21"/>
              </w:rPr>
            </w:pPr>
            <w:r>
              <w:rPr>
                <w:sz w:val="21"/>
                <w:szCs w:val="21"/>
              </w:rPr>
              <w:t>17.3</w:t>
            </w:r>
          </w:p>
        </w:tc>
      </w:tr>
      <w:tr w:rsidR="004A5DEB" w:rsidRPr="00F93640" w14:paraId="4A8B3AA2" w14:textId="77777777" w:rsidTr="009A183D">
        <w:tc>
          <w:tcPr>
            <w:tcW w:w="1925" w:type="dxa"/>
          </w:tcPr>
          <w:p w14:paraId="202F8182" w14:textId="77777777" w:rsidR="004A5DEB" w:rsidRPr="00F93640" w:rsidRDefault="004A5DEB" w:rsidP="009A183D">
            <w:pPr>
              <w:jc w:val="right"/>
              <w:rPr>
                <w:sz w:val="21"/>
                <w:szCs w:val="21"/>
              </w:rPr>
            </w:pPr>
            <w:r>
              <w:rPr>
                <w:sz w:val="21"/>
                <w:szCs w:val="21"/>
              </w:rPr>
              <w:t>%</w:t>
            </w:r>
            <w:r w:rsidRPr="00F93640">
              <w:rPr>
                <w:sz w:val="21"/>
                <w:szCs w:val="21"/>
              </w:rPr>
              <w:t>Over $100K</w:t>
            </w:r>
          </w:p>
        </w:tc>
        <w:tc>
          <w:tcPr>
            <w:tcW w:w="1925" w:type="dxa"/>
          </w:tcPr>
          <w:p w14:paraId="59881F1C" w14:textId="77777777" w:rsidR="004A5DEB" w:rsidRPr="00F93640" w:rsidRDefault="004A5DEB" w:rsidP="009A183D">
            <w:pPr>
              <w:jc w:val="center"/>
              <w:rPr>
                <w:sz w:val="21"/>
                <w:szCs w:val="21"/>
              </w:rPr>
            </w:pPr>
            <w:r>
              <w:rPr>
                <w:sz w:val="21"/>
                <w:szCs w:val="21"/>
              </w:rPr>
              <w:t>20.8</w:t>
            </w:r>
          </w:p>
        </w:tc>
        <w:tc>
          <w:tcPr>
            <w:tcW w:w="1925" w:type="dxa"/>
          </w:tcPr>
          <w:p w14:paraId="561E4891" w14:textId="77777777" w:rsidR="004A5DEB" w:rsidRPr="00F93640" w:rsidRDefault="004A5DEB" w:rsidP="009A183D">
            <w:pPr>
              <w:jc w:val="center"/>
              <w:rPr>
                <w:sz w:val="21"/>
                <w:szCs w:val="21"/>
              </w:rPr>
            </w:pPr>
            <w:r>
              <w:rPr>
                <w:sz w:val="21"/>
                <w:szCs w:val="21"/>
              </w:rPr>
              <w:t>2.6</w:t>
            </w:r>
          </w:p>
        </w:tc>
        <w:tc>
          <w:tcPr>
            <w:tcW w:w="1925" w:type="dxa"/>
          </w:tcPr>
          <w:p w14:paraId="62D2C2E2" w14:textId="77777777" w:rsidR="004A5DEB" w:rsidRPr="00F93640" w:rsidRDefault="004A5DEB" w:rsidP="009A183D">
            <w:pPr>
              <w:jc w:val="center"/>
              <w:rPr>
                <w:sz w:val="21"/>
                <w:szCs w:val="21"/>
              </w:rPr>
            </w:pPr>
            <w:r>
              <w:rPr>
                <w:sz w:val="21"/>
                <w:szCs w:val="21"/>
              </w:rPr>
              <w:t>28.3</w:t>
            </w:r>
          </w:p>
        </w:tc>
      </w:tr>
    </w:tbl>
    <w:p w14:paraId="6A5C8C99" w14:textId="77777777" w:rsidR="004A5DEB" w:rsidRDefault="004A5DEB" w:rsidP="004A5DEB">
      <w:r>
        <w:t xml:space="preserve">Note. The demographics reported here are based on samples excluding outliers. Original sample sizes were: </w:t>
      </w:r>
      <w:r w:rsidRPr="007D0941">
        <w:rPr>
          <w:i/>
        </w:rPr>
        <w:t>n</w:t>
      </w:r>
      <w:r>
        <w:t xml:space="preserve">=311 (Canada), </w:t>
      </w:r>
      <w:r w:rsidRPr="007D0941">
        <w:rPr>
          <w:i/>
        </w:rPr>
        <w:t>n</w:t>
      </w:r>
      <w:r>
        <w:t xml:space="preserve">=320 (UK), </w:t>
      </w:r>
      <w:r w:rsidRPr="007D0941">
        <w:rPr>
          <w:i/>
        </w:rPr>
        <w:t>n</w:t>
      </w:r>
      <w:r>
        <w:t>=550 (US).</w:t>
      </w:r>
    </w:p>
    <w:p w14:paraId="08D6BD72" w14:textId="77777777" w:rsidR="008C5AEA" w:rsidRDefault="008C5AEA" w:rsidP="004A5DEB"/>
    <w:p w14:paraId="5A552D38" w14:textId="3BD22B5F" w:rsidR="008C5AEA" w:rsidRDefault="008C5AEA" w:rsidP="004A5DEB">
      <w:pPr>
        <w:sectPr w:rsidR="008C5AEA" w:rsidSect="0050598E">
          <w:footerReference w:type="even" r:id="rId13"/>
          <w:footerReference w:type="default" r:id="rId14"/>
          <w:type w:val="continuous"/>
          <w:pgSz w:w="11906" w:h="16838" w:code="9"/>
          <w:pgMar w:top="1440" w:right="1440" w:bottom="1440" w:left="1440" w:header="720" w:footer="720" w:gutter="0"/>
          <w:cols w:space="720"/>
          <w:docGrid w:linePitch="360"/>
        </w:sectPr>
      </w:pPr>
    </w:p>
    <w:p w14:paraId="5D530922" w14:textId="78DA78D8" w:rsidR="001461E3" w:rsidRPr="00F84FF9" w:rsidRDefault="001461E3" w:rsidP="00B5660E">
      <w:pPr>
        <w:pStyle w:val="Heading2"/>
      </w:pPr>
      <w:r w:rsidRPr="00AF590B">
        <w:t>Measures</w:t>
      </w:r>
    </w:p>
    <w:p w14:paraId="0AC46B17" w14:textId="518CF5F6" w:rsidR="008E11FD" w:rsidRPr="004C1D08" w:rsidRDefault="008E11FD" w:rsidP="00E07DFC">
      <w:pPr>
        <w:spacing w:line="480" w:lineRule="auto"/>
      </w:pPr>
      <w:r>
        <w:rPr>
          <w:b/>
        </w:rPr>
        <w:tab/>
      </w:r>
      <w:r w:rsidRPr="004C1D08">
        <w:t xml:space="preserve">Unless stated otherwise, scores were created by averaging items. Higher scores denoted more of that variable. </w:t>
      </w:r>
    </w:p>
    <w:p w14:paraId="71DCE33C" w14:textId="083F4F29" w:rsidR="00375536" w:rsidRPr="00BA2744" w:rsidRDefault="007F7204" w:rsidP="008668A8">
      <w:pPr>
        <w:pStyle w:val="Heading3"/>
        <w:rPr>
          <w:sz w:val="20"/>
          <w:szCs w:val="20"/>
        </w:rPr>
      </w:pPr>
      <w:r w:rsidRPr="00BA2744">
        <w:rPr>
          <w:sz w:val="20"/>
          <w:szCs w:val="20"/>
        </w:rPr>
        <w:lastRenderedPageBreak/>
        <w:t>Ideological p</w:t>
      </w:r>
      <w:r w:rsidR="00C25839" w:rsidRPr="00BA2744">
        <w:rPr>
          <w:sz w:val="20"/>
          <w:szCs w:val="20"/>
        </w:rPr>
        <w:t>redictor</w:t>
      </w:r>
      <w:r w:rsidR="00BB345D" w:rsidRPr="00BA2744">
        <w:rPr>
          <w:sz w:val="20"/>
          <w:szCs w:val="20"/>
        </w:rPr>
        <w:t xml:space="preserve"> </w:t>
      </w:r>
      <w:r w:rsidR="00E82BDC" w:rsidRPr="00BA2744">
        <w:rPr>
          <w:sz w:val="20"/>
          <w:szCs w:val="20"/>
        </w:rPr>
        <w:t>v</w:t>
      </w:r>
      <w:r w:rsidR="00BB345D" w:rsidRPr="00BA2744">
        <w:rPr>
          <w:sz w:val="20"/>
          <w:szCs w:val="20"/>
        </w:rPr>
        <w:t>ariables</w:t>
      </w:r>
    </w:p>
    <w:p w14:paraId="3D59F065" w14:textId="77777777" w:rsidR="00DB3648" w:rsidRDefault="001E6C8F" w:rsidP="00375536">
      <w:pPr>
        <w:spacing w:line="480" w:lineRule="auto"/>
        <w:ind w:firstLine="720"/>
        <w:rPr>
          <w:rStyle w:val="Heading4Char"/>
        </w:rPr>
      </w:pPr>
      <w:r w:rsidRPr="00BA2744">
        <w:rPr>
          <w:rStyle w:val="Heading4Char"/>
          <w:sz w:val="22"/>
          <w:szCs w:val="22"/>
        </w:rPr>
        <w:t xml:space="preserve">Ideological </w:t>
      </w:r>
      <w:r w:rsidR="00AF590B" w:rsidRPr="00BA2744">
        <w:rPr>
          <w:rStyle w:val="Heading4Char"/>
          <w:sz w:val="22"/>
          <w:szCs w:val="22"/>
        </w:rPr>
        <w:t>beliefs</w:t>
      </w:r>
    </w:p>
    <w:p w14:paraId="4F8E0442" w14:textId="4B3EA558" w:rsidR="00375536" w:rsidRPr="001D3CB4" w:rsidRDefault="001373CB" w:rsidP="00375536">
      <w:pPr>
        <w:spacing w:line="480" w:lineRule="auto"/>
        <w:ind w:firstLine="720"/>
      </w:pPr>
      <w:r>
        <w:t>Two items from the traditionalism subscale of the ACT scale (</w:t>
      </w:r>
      <w:proofErr w:type="spellStart"/>
      <w:r>
        <w:t>Duckitt</w:t>
      </w:r>
      <w:proofErr w:type="spellEnd"/>
      <w:r>
        <w:t xml:space="preserve"> et al., 2010) assessed </w:t>
      </w:r>
      <w:r w:rsidR="000B6494">
        <w:rPr>
          <w:b/>
          <w:i/>
        </w:rPr>
        <w:t>A</w:t>
      </w:r>
      <w:r w:rsidRPr="003E57A7">
        <w:rPr>
          <w:b/>
          <w:i/>
        </w:rPr>
        <w:t>uthoritarian</w:t>
      </w:r>
      <w:r w:rsidR="003E57A7" w:rsidRPr="003E57A7">
        <w:rPr>
          <w:b/>
          <w:i/>
        </w:rPr>
        <w:t>ism</w:t>
      </w:r>
      <w:r w:rsidR="006F1282">
        <w:rPr>
          <w:rStyle w:val="EndnoteReference"/>
          <w:b/>
          <w:i/>
        </w:rPr>
        <w:endnoteReference w:id="3"/>
      </w:r>
      <w:r>
        <w:t xml:space="preserve">. </w:t>
      </w:r>
      <w:r w:rsidR="00CC0604">
        <w:t>Participants responded on a scale from 1-strongly disagree to 7-strongly agree. Eight items from the SDO</w:t>
      </w:r>
      <w:r w:rsidR="00CC0604" w:rsidRPr="00CC0604">
        <w:rPr>
          <w:vertAlign w:val="subscript"/>
        </w:rPr>
        <w:t xml:space="preserve">7 </w:t>
      </w:r>
      <w:r w:rsidR="00CC0604">
        <w:t xml:space="preserve">(Ho et al., 2015) scale measured </w:t>
      </w:r>
      <w:r w:rsidR="00CC0604" w:rsidRPr="003E57A7">
        <w:rPr>
          <w:b/>
          <w:i/>
        </w:rPr>
        <w:t>SDO</w:t>
      </w:r>
      <w:r w:rsidR="00CC0604">
        <w:t xml:space="preserve">. </w:t>
      </w:r>
      <w:r w:rsidR="003E57A7">
        <w:t>Participants responded on a scale from 1-str</w:t>
      </w:r>
      <w:r w:rsidR="00737315">
        <w:t>ongly oppose to 7-strongly favo</w:t>
      </w:r>
      <w:r w:rsidR="003E57A7">
        <w:t xml:space="preserve">r. </w:t>
      </w:r>
    </w:p>
    <w:p w14:paraId="436EC482" w14:textId="77777777" w:rsidR="001D3410" w:rsidRDefault="001D3CB4" w:rsidP="00375536">
      <w:pPr>
        <w:spacing w:line="480" w:lineRule="auto"/>
        <w:ind w:firstLine="720"/>
        <w:rPr>
          <w:i/>
        </w:rPr>
      </w:pPr>
      <w:r w:rsidRPr="002B6F11">
        <w:rPr>
          <w:rStyle w:val="Heading4Char"/>
          <w:sz w:val="22"/>
          <w:szCs w:val="22"/>
        </w:rPr>
        <w:t xml:space="preserve">Political </w:t>
      </w:r>
      <w:r w:rsidR="00AF590B" w:rsidRPr="002B6F11">
        <w:rPr>
          <w:rStyle w:val="Heading4Char"/>
          <w:sz w:val="22"/>
          <w:szCs w:val="22"/>
        </w:rPr>
        <w:t>orientation</w:t>
      </w:r>
    </w:p>
    <w:p w14:paraId="470AC2A8" w14:textId="056BA555" w:rsidR="001461E3" w:rsidRDefault="003B1477" w:rsidP="00375536">
      <w:pPr>
        <w:spacing w:line="480" w:lineRule="auto"/>
        <w:ind w:firstLine="720"/>
      </w:pPr>
      <w:r>
        <w:t>Participants</w:t>
      </w:r>
      <w:r w:rsidR="00EC4901">
        <w:t xml:space="preserve"> indicated where they would place themselves on a scale from 1-extremely liberal to 11-extremely conservative</w:t>
      </w:r>
      <w:r w:rsidR="00B36D7D">
        <w:t xml:space="preserve">. </w:t>
      </w:r>
    </w:p>
    <w:p w14:paraId="3ADAB719" w14:textId="7DD023EB" w:rsidR="009D333E" w:rsidRPr="00BA2744" w:rsidRDefault="009D333E" w:rsidP="009D333E">
      <w:pPr>
        <w:pStyle w:val="Heading3"/>
        <w:rPr>
          <w:sz w:val="20"/>
          <w:szCs w:val="20"/>
        </w:rPr>
      </w:pPr>
      <w:r>
        <w:rPr>
          <w:sz w:val="20"/>
          <w:szCs w:val="20"/>
        </w:rPr>
        <w:t>P</w:t>
      </w:r>
      <w:r w:rsidRPr="00BA2744">
        <w:rPr>
          <w:sz w:val="20"/>
          <w:szCs w:val="20"/>
        </w:rPr>
        <w:t>redictor</w:t>
      </w:r>
      <w:r>
        <w:rPr>
          <w:sz w:val="20"/>
          <w:szCs w:val="20"/>
        </w:rPr>
        <w:t>s from collective action models</w:t>
      </w:r>
    </w:p>
    <w:p w14:paraId="3106471C" w14:textId="58E2C34E" w:rsidR="00DB3648" w:rsidRDefault="00BB345D" w:rsidP="00E07DFC">
      <w:pPr>
        <w:spacing w:line="480" w:lineRule="auto"/>
      </w:pPr>
      <w:r>
        <w:tab/>
      </w:r>
      <w:r w:rsidRPr="004A4AFB">
        <w:rPr>
          <w:rStyle w:val="Heading4Char"/>
          <w:sz w:val="22"/>
          <w:szCs w:val="22"/>
        </w:rPr>
        <w:t>Empathy</w:t>
      </w:r>
      <w:r w:rsidR="00D607ED" w:rsidRPr="004A4AFB">
        <w:rPr>
          <w:rStyle w:val="Heading4Char"/>
          <w:sz w:val="22"/>
          <w:szCs w:val="22"/>
        </w:rPr>
        <w:t xml:space="preserve">/Concern </w:t>
      </w:r>
      <w:r w:rsidR="00AF590B" w:rsidRPr="004A4AFB">
        <w:rPr>
          <w:rStyle w:val="Heading4Char"/>
          <w:sz w:val="22"/>
          <w:szCs w:val="22"/>
        </w:rPr>
        <w:t xml:space="preserve">for people affected by </w:t>
      </w:r>
      <w:r w:rsidR="00D923C5" w:rsidRPr="004A4AFB">
        <w:rPr>
          <w:rStyle w:val="Heading4Char"/>
          <w:sz w:val="22"/>
          <w:szCs w:val="22"/>
        </w:rPr>
        <w:t>COVID-19</w:t>
      </w:r>
      <w:r w:rsidR="000E47B3">
        <w:t xml:space="preserve"> </w:t>
      </w:r>
    </w:p>
    <w:p w14:paraId="02A46492" w14:textId="48640846" w:rsidR="00BB345D" w:rsidRDefault="00265A65" w:rsidP="00DB3648">
      <w:pPr>
        <w:spacing w:line="480" w:lineRule="auto"/>
        <w:ind w:firstLine="720"/>
      </w:pPr>
      <w:r>
        <w:t>Participants completed three items (e.g. “Please indicate the extent to which you feel concern for other people affected by COVID-19”) based on Batson</w:t>
      </w:r>
      <w:r w:rsidR="00641D14">
        <w:t xml:space="preserve"> et al. </w:t>
      </w:r>
      <w:r>
        <w:t>(199</w:t>
      </w:r>
      <w:r w:rsidR="00140ECB">
        <w:t>7</w:t>
      </w:r>
      <w:r>
        <w:t>) scale</w:t>
      </w:r>
      <w:r w:rsidR="00F90D5E">
        <w:t>, using a s</w:t>
      </w:r>
      <w:r w:rsidR="00E02225">
        <w:t xml:space="preserve">cale </w:t>
      </w:r>
      <w:r>
        <w:t xml:space="preserve">from 1-not at all to 7-very much. </w:t>
      </w:r>
    </w:p>
    <w:p w14:paraId="50AACB1A" w14:textId="77777777" w:rsidR="00DB3648" w:rsidRDefault="00BB345D" w:rsidP="00E07DFC">
      <w:pPr>
        <w:spacing w:line="480" w:lineRule="auto"/>
        <w:rPr>
          <w:rStyle w:val="Heading4Char"/>
        </w:rPr>
      </w:pPr>
      <w:r>
        <w:tab/>
      </w:r>
      <w:r w:rsidRPr="004A4AFB">
        <w:rPr>
          <w:rStyle w:val="Heading4Char"/>
          <w:sz w:val="22"/>
          <w:szCs w:val="22"/>
        </w:rPr>
        <w:t>Efficacy</w:t>
      </w:r>
    </w:p>
    <w:p w14:paraId="26909723" w14:textId="62D88D75" w:rsidR="009D449E" w:rsidRDefault="00C20C75" w:rsidP="00DB3648">
      <w:pPr>
        <w:spacing w:line="480" w:lineRule="auto"/>
        <w:ind w:firstLine="720"/>
      </w:pPr>
      <w:r>
        <w:t xml:space="preserve">Participants </w:t>
      </w:r>
      <w:r w:rsidR="00F00E5D">
        <w:t>indicated the extent to which they agree on a scale from 1-not at all to 7-totally agree</w:t>
      </w:r>
      <w:r>
        <w:t xml:space="preserve"> to a single item </w:t>
      </w:r>
      <w:r w:rsidR="006D0114">
        <w:t>(</w:t>
      </w:r>
      <w:r w:rsidR="006D0114" w:rsidRPr="0010101D">
        <w:t>v</w:t>
      </w:r>
      <w:r w:rsidRPr="0010101D">
        <w:t>a</w:t>
      </w:r>
      <w:r w:rsidR="006D0114" w:rsidRPr="0010101D">
        <w:t xml:space="preserve">n </w:t>
      </w:r>
      <w:proofErr w:type="spellStart"/>
      <w:r w:rsidR="006D0114" w:rsidRPr="0010101D">
        <w:t>Zomeren</w:t>
      </w:r>
      <w:proofErr w:type="spellEnd"/>
      <w:r w:rsidR="00722702">
        <w:t xml:space="preserve">, </w:t>
      </w:r>
      <w:proofErr w:type="spellStart"/>
      <w:r w:rsidR="00722702">
        <w:t>Postmes</w:t>
      </w:r>
      <w:proofErr w:type="spellEnd"/>
      <w:r w:rsidR="00722702">
        <w:t xml:space="preserve">, Spears, &amp; </w:t>
      </w:r>
      <w:proofErr w:type="spellStart"/>
      <w:r w:rsidR="00722702">
        <w:t>Bettache</w:t>
      </w:r>
      <w:proofErr w:type="spellEnd"/>
      <w:r w:rsidR="00722702">
        <w:t>,</w:t>
      </w:r>
      <w:r w:rsidR="006D0114" w:rsidRPr="0010101D">
        <w:t xml:space="preserve"> </w:t>
      </w:r>
      <w:r w:rsidRPr="0010101D">
        <w:t>2011</w:t>
      </w:r>
      <w:r>
        <w:t xml:space="preserve">): “I think together we can slow the spread of COVID-19 and save lives”. </w:t>
      </w:r>
    </w:p>
    <w:p w14:paraId="4FB9707B" w14:textId="77777777" w:rsidR="00DB3648" w:rsidRDefault="00CF5D05" w:rsidP="007023A3">
      <w:pPr>
        <w:spacing w:line="480" w:lineRule="auto"/>
        <w:ind w:firstLine="720"/>
        <w:rPr>
          <w:rStyle w:val="Heading4Char"/>
        </w:rPr>
      </w:pPr>
      <w:r w:rsidRPr="008668A8">
        <w:rPr>
          <w:rStyle w:val="Heading4Char"/>
        </w:rPr>
        <w:t>Threat</w:t>
      </w:r>
    </w:p>
    <w:p w14:paraId="2B242BB8" w14:textId="66D12D91" w:rsidR="00CF5D05" w:rsidRDefault="00CF5D05" w:rsidP="007023A3">
      <w:pPr>
        <w:spacing w:line="480" w:lineRule="auto"/>
        <w:ind w:firstLine="720"/>
      </w:pPr>
      <w:r>
        <w:t xml:space="preserve">Participants indicated how they “feel right now about the COVID-19 pandemic” on a scale from 1-not at all to 7-extremely with respect to 10 items (modified from Choma et al., 2020). There were seven negative affect items (worried, agitated, distressed, afraid, concerned, scared, anxious) and three positive affect items (happy, calm, relaxed). </w:t>
      </w:r>
    </w:p>
    <w:p w14:paraId="59EBCFC3" w14:textId="3B411FD5" w:rsidR="000859D7" w:rsidRPr="00BA2744" w:rsidRDefault="000859D7" w:rsidP="000859D7">
      <w:pPr>
        <w:pStyle w:val="Heading3"/>
        <w:rPr>
          <w:sz w:val="20"/>
          <w:szCs w:val="20"/>
        </w:rPr>
      </w:pPr>
      <w:r>
        <w:rPr>
          <w:sz w:val="20"/>
          <w:szCs w:val="20"/>
        </w:rPr>
        <w:t>COVID-19 variables</w:t>
      </w:r>
    </w:p>
    <w:p w14:paraId="156B5CFB" w14:textId="77777777" w:rsidR="009354B4" w:rsidRDefault="00C91F7E" w:rsidP="00D61846">
      <w:pPr>
        <w:spacing w:line="480" w:lineRule="auto"/>
        <w:ind w:firstLine="720"/>
      </w:pPr>
      <w:r w:rsidRPr="009354B4">
        <w:rPr>
          <w:rStyle w:val="Heading4Char"/>
          <w:sz w:val="22"/>
          <w:szCs w:val="22"/>
        </w:rPr>
        <w:t xml:space="preserve">Opinions </w:t>
      </w:r>
      <w:r w:rsidR="00E82BDC" w:rsidRPr="009354B4">
        <w:rPr>
          <w:rStyle w:val="Heading4Char"/>
          <w:sz w:val="22"/>
          <w:szCs w:val="22"/>
        </w:rPr>
        <w:t xml:space="preserve">about measures to manage </w:t>
      </w:r>
      <w:r w:rsidRPr="009354B4">
        <w:rPr>
          <w:rStyle w:val="Heading4Char"/>
          <w:sz w:val="22"/>
          <w:szCs w:val="22"/>
        </w:rPr>
        <w:t>COVID-19</w:t>
      </w:r>
      <w:r w:rsidR="002D7E34" w:rsidRPr="002D7E34">
        <w:t xml:space="preserve"> </w:t>
      </w:r>
    </w:p>
    <w:p w14:paraId="36F41DBE" w14:textId="7577F127" w:rsidR="00D61846" w:rsidRDefault="003D7A1C" w:rsidP="00D61846">
      <w:pPr>
        <w:spacing w:line="480" w:lineRule="auto"/>
        <w:ind w:firstLine="720"/>
      </w:pPr>
      <w:r>
        <w:lastRenderedPageBreak/>
        <w:t xml:space="preserve">Participants completed 11 items developed by the </w:t>
      </w:r>
      <w:r w:rsidR="00A53285">
        <w:t>authors</w:t>
      </w:r>
      <w:r w:rsidR="000943E6">
        <w:t xml:space="preserve"> based on measures proposed or implemented by one or all of the countries sampled</w:t>
      </w:r>
      <w:r w:rsidR="00A53285">
        <w:t xml:space="preserve">. Participants read “Several measures have been proposed and enacted to manage COVID-19 and its impact. Please indicate the degree to which you support or oppose each measure” </w:t>
      </w:r>
      <w:r w:rsidR="00841F70">
        <w:t xml:space="preserve">from </w:t>
      </w:r>
      <w:r w:rsidR="00A53285">
        <w:t xml:space="preserve">1-totally opposed to 7-totally support. </w:t>
      </w:r>
      <w:r w:rsidR="00F97FB2">
        <w:t xml:space="preserve">The measures included: release government funds to help individuals affected by COVID-19, close restaurants and bars, close public recreational centers, close schools and universities, close daycares, modify eligibility for employment insurance, release government funds to help businesses affected by COVID-19, cancel public transportation, ensuring that COVID-19 testing is free, track all COVID-19 cases, and close all businesses except for essential services. </w:t>
      </w:r>
    </w:p>
    <w:p w14:paraId="2AE8B58B" w14:textId="77777777" w:rsidR="00062EBA" w:rsidRDefault="007A4954" w:rsidP="007D0D08">
      <w:pPr>
        <w:spacing w:line="480" w:lineRule="auto"/>
        <w:ind w:firstLine="720"/>
        <w:rPr>
          <w:rStyle w:val="Heading4Char"/>
          <w:sz w:val="22"/>
          <w:szCs w:val="22"/>
        </w:rPr>
      </w:pPr>
      <w:r w:rsidRPr="00062EBA">
        <w:rPr>
          <w:rStyle w:val="Heading4Char"/>
          <w:sz w:val="22"/>
          <w:szCs w:val="22"/>
        </w:rPr>
        <w:t>Previous</w:t>
      </w:r>
      <w:r w:rsidR="00E82BDC" w:rsidRPr="00062EBA">
        <w:rPr>
          <w:rStyle w:val="Heading4Char"/>
          <w:sz w:val="22"/>
          <w:szCs w:val="22"/>
        </w:rPr>
        <w:t xml:space="preserve"> compliance behavior</w:t>
      </w:r>
    </w:p>
    <w:p w14:paraId="235435C9" w14:textId="6E1B5DC1" w:rsidR="007D0D08" w:rsidRDefault="001642B3" w:rsidP="007D0D08">
      <w:pPr>
        <w:spacing w:line="480" w:lineRule="auto"/>
        <w:ind w:firstLine="720"/>
      </w:pPr>
      <w:r>
        <w:t>P</w:t>
      </w:r>
      <w:r w:rsidR="00B51B51">
        <w:t xml:space="preserve">articipants indicated the extent to which they engaged in 15 behaviors on a scale from 1-not at all to </w:t>
      </w:r>
      <w:r w:rsidR="002E40DF">
        <w:t>7-all or</w:t>
      </w:r>
      <w:r w:rsidR="00B51B51">
        <w:t xml:space="preserve"> almost all of the time. </w:t>
      </w:r>
      <w:r w:rsidR="00B71B41">
        <w:t xml:space="preserve">The behaviors were: </w:t>
      </w:r>
      <w:r w:rsidR="00D61846" w:rsidRPr="00D61846">
        <w:rPr>
          <w:color w:val="000000" w:themeColor="text1"/>
        </w:rPr>
        <w:t>prolonged hand-washing (20 seconds or more), especially after being in a public place</w:t>
      </w:r>
      <w:r w:rsidR="00D61846">
        <w:rPr>
          <w:color w:val="000000" w:themeColor="text1"/>
        </w:rPr>
        <w:t>; limited hand-to-face (i.e. not touching your face); covered coughs and sneezes (e.g. with dis</w:t>
      </w:r>
      <w:r w:rsidR="00D61846" w:rsidRPr="0076773E">
        <w:rPr>
          <w:color w:val="000000" w:themeColor="text1"/>
        </w:rPr>
        <w:t>posable tissues or elbow</w:t>
      </w:r>
      <w:r w:rsidR="00D61846">
        <w:rPr>
          <w:color w:val="000000" w:themeColor="text1"/>
        </w:rPr>
        <w:t xml:space="preserve">); disinfected objects; avoided infected others; avoided crowded places; stayed home even if you felt well; stayed home if you feel </w:t>
      </w:r>
      <w:r w:rsidR="00D61846" w:rsidRPr="003B21B0">
        <w:rPr>
          <w:color w:val="000000" w:themeColor="text1"/>
          <w:u w:val="single"/>
        </w:rPr>
        <w:t>un</w:t>
      </w:r>
      <w:r w:rsidR="00D61846">
        <w:rPr>
          <w:color w:val="000000" w:themeColor="text1"/>
        </w:rPr>
        <w:t xml:space="preserve">well; kept kids home from school; avoided public transportation; </w:t>
      </w:r>
      <w:r w:rsidR="00D61846" w:rsidRPr="0076773E">
        <w:rPr>
          <w:color w:val="000000" w:themeColor="text1"/>
        </w:rPr>
        <w:t>avoid</w:t>
      </w:r>
      <w:r w:rsidR="00D61846">
        <w:rPr>
          <w:color w:val="000000" w:themeColor="text1"/>
        </w:rPr>
        <w:t xml:space="preserve">ed public spaces/events; had essentials (e.g. food) delivered to your home; shopped at non-peak hours; </w:t>
      </w:r>
      <w:r w:rsidR="00D61846" w:rsidRPr="0076773E">
        <w:rPr>
          <w:color w:val="000000" w:themeColor="text1"/>
        </w:rPr>
        <w:t>avoid</w:t>
      </w:r>
      <w:r w:rsidR="00D61846">
        <w:rPr>
          <w:color w:val="000000" w:themeColor="text1"/>
        </w:rPr>
        <w:t>ed</w:t>
      </w:r>
      <w:r w:rsidR="00D61846" w:rsidRPr="0076773E">
        <w:rPr>
          <w:color w:val="000000" w:themeColor="text1"/>
        </w:rPr>
        <w:t xml:space="preserve"> physical contact with others, except those in your household</w:t>
      </w:r>
      <w:r w:rsidR="00D61846">
        <w:rPr>
          <w:color w:val="000000" w:themeColor="text1"/>
        </w:rPr>
        <w:t>; cancelled or prolonged travel.</w:t>
      </w:r>
      <w:r w:rsidR="006F1282">
        <w:rPr>
          <w:rStyle w:val="EndnoteReference"/>
          <w:color w:val="000000" w:themeColor="text1"/>
        </w:rPr>
        <w:endnoteReference w:id="4"/>
      </w:r>
      <w:r w:rsidR="00D21905">
        <w:rPr>
          <w:color w:val="000000" w:themeColor="text1"/>
        </w:rPr>
        <w:t xml:space="preserve"> </w:t>
      </w:r>
    </w:p>
    <w:p w14:paraId="0FD9903A" w14:textId="77777777" w:rsidR="00AF640B" w:rsidRDefault="00E82BDC" w:rsidP="007D0D08">
      <w:pPr>
        <w:spacing w:line="480" w:lineRule="auto"/>
        <w:ind w:firstLine="720"/>
        <w:rPr>
          <w:rStyle w:val="Heading4Char"/>
          <w:sz w:val="22"/>
          <w:szCs w:val="22"/>
        </w:rPr>
      </w:pPr>
      <w:r w:rsidRPr="00AF640B">
        <w:rPr>
          <w:rStyle w:val="Heading4Char"/>
          <w:sz w:val="22"/>
          <w:szCs w:val="22"/>
        </w:rPr>
        <w:t>Anticipated future compliance</w:t>
      </w:r>
    </w:p>
    <w:p w14:paraId="4668185C" w14:textId="5F27AB0A" w:rsidR="007D0D08" w:rsidRDefault="007D0D08" w:rsidP="007D0D08">
      <w:pPr>
        <w:spacing w:line="480" w:lineRule="auto"/>
        <w:ind w:firstLine="720"/>
        <w:rPr>
          <w:color w:val="000000" w:themeColor="text1"/>
        </w:rPr>
      </w:pPr>
      <w:r>
        <w:t xml:space="preserve">Participants indicated the extent to which they would be willing to engage in the following seven behaviors on a scale from 1-not at all willing to 7-extremely willing: </w:t>
      </w:r>
      <w:r w:rsidRPr="007D0D08">
        <w:rPr>
          <w:color w:val="000000" w:themeColor="text1"/>
        </w:rPr>
        <w:t>self-isolate for 2 weeks</w:t>
      </w:r>
      <w:r>
        <w:rPr>
          <w:color w:val="000000" w:themeColor="text1"/>
        </w:rPr>
        <w:t xml:space="preserve">, self-isolate for 1 month, social distance (stand 6 feet/2 meters away from those outside your household), get tested if you had symptoms, report to public health </w:t>
      </w:r>
      <w:r>
        <w:rPr>
          <w:color w:val="000000" w:themeColor="text1"/>
        </w:rPr>
        <w:lastRenderedPageBreak/>
        <w:t>authorities if you had symptoms, receive a vaccination (should one become available) against COVID-19, and receive a vaccination against other related viruses.</w:t>
      </w:r>
      <w:r w:rsidR="00D42EAD">
        <w:rPr>
          <w:rStyle w:val="EndnoteReference"/>
          <w:color w:val="000000" w:themeColor="text1"/>
        </w:rPr>
        <w:endnoteReference w:id="5"/>
      </w:r>
      <w:r w:rsidR="002F6690">
        <w:rPr>
          <w:color w:val="000000" w:themeColor="text1"/>
        </w:rPr>
        <w:t xml:space="preserve"> </w:t>
      </w:r>
    </w:p>
    <w:p w14:paraId="30700929" w14:textId="77777777" w:rsidR="00D017D2" w:rsidRDefault="00BE7719" w:rsidP="00AA2EFA">
      <w:pPr>
        <w:spacing w:line="480" w:lineRule="auto"/>
        <w:ind w:firstLine="720"/>
        <w:rPr>
          <w:rStyle w:val="Heading4Char"/>
          <w:sz w:val="22"/>
          <w:szCs w:val="22"/>
        </w:rPr>
      </w:pPr>
      <w:r w:rsidRPr="00D017D2">
        <w:rPr>
          <w:rStyle w:val="Heading4Char"/>
          <w:sz w:val="22"/>
          <w:szCs w:val="22"/>
        </w:rPr>
        <w:t>Collective action</w:t>
      </w:r>
    </w:p>
    <w:p w14:paraId="1956759A" w14:textId="75FAFAAB" w:rsidR="00BE7719" w:rsidRDefault="00BE7719" w:rsidP="00AA2EFA">
      <w:pPr>
        <w:spacing w:line="480" w:lineRule="auto"/>
        <w:ind w:firstLine="720"/>
      </w:pPr>
      <w:r>
        <w:t>Participants completed a 7-item scale modified to be specific to COVID-19 (Foster &amp; Matheson, 1995). Participants indicated how willing they would be to donate money to a charity, sign a petition, vote for a party or politician, write a letter to/email/tweet at the government, volunteer to be part of a group that raises awareness, and post on social media or write a letter to a newspaper, to support measures to manage COVID-19 on a scale from 1-not at all willing to 7-extremely willing.</w:t>
      </w:r>
    </w:p>
    <w:p w14:paraId="27AC9E73" w14:textId="77349121" w:rsidR="000A7E02" w:rsidRPr="00BA2744" w:rsidRDefault="000A7E02" w:rsidP="000A7E02">
      <w:pPr>
        <w:pStyle w:val="Heading3"/>
        <w:rPr>
          <w:sz w:val="20"/>
          <w:szCs w:val="20"/>
        </w:rPr>
      </w:pPr>
      <w:r>
        <w:rPr>
          <w:sz w:val="20"/>
          <w:szCs w:val="20"/>
        </w:rPr>
        <w:t>P</w:t>
      </w:r>
      <w:r w:rsidRPr="00BA2744">
        <w:rPr>
          <w:sz w:val="20"/>
          <w:szCs w:val="20"/>
        </w:rPr>
        <w:t>redictor</w:t>
      </w:r>
      <w:r>
        <w:rPr>
          <w:sz w:val="20"/>
          <w:szCs w:val="20"/>
        </w:rPr>
        <w:t>s from health and decision-making literature</w:t>
      </w:r>
    </w:p>
    <w:p w14:paraId="35213EA5" w14:textId="77777777" w:rsidR="00855A64" w:rsidRDefault="00E50C55" w:rsidP="00E07DFC">
      <w:pPr>
        <w:spacing w:line="480" w:lineRule="auto"/>
        <w:rPr>
          <w:i/>
          <w:sz w:val="22"/>
          <w:szCs w:val="22"/>
        </w:rPr>
      </w:pPr>
      <w:r>
        <w:tab/>
      </w:r>
      <w:r w:rsidRPr="00855A64">
        <w:rPr>
          <w:i/>
          <w:sz w:val="22"/>
          <w:szCs w:val="22"/>
        </w:rPr>
        <w:t>Risk</w:t>
      </w:r>
    </w:p>
    <w:p w14:paraId="218945E6" w14:textId="33D868CD" w:rsidR="00561159" w:rsidRDefault="00AD6479" w:rsidP="00855A64">
      <w:pPr>
        <w:spacing w:line="480" w:lineRule="auto"/>
        <w:ind w:firstLine="720"/>
      </w:pPr>
      <w:r>
        <w:t>Participants completed five items</w:t>
      </w:r>
      <w:r w:rsidR="008D577C">
        <w:t xml:space="preserve"> modified from </w:t>
      </w:r>
      <w:proofErr w:type="spellStart"/>
      <w:r>
        <w:t>Ibuka</w:t>
      </w:r>
      <w:proofErr w:type="spellEnd"/>
      <w:r w:rsidR="0010101D">
        <w:t>, Chapman, Meyers, Li, and Galvani</w:t>
      </w:r>
      <w:r w:rsidR="008D577C">
        <w:t xml:space="preserve"> (2</w:t>
      </w:r>
      <w:r>
        <w:t xml:space="preserve">010). </w:t>
      </w:r>
      <w:r w:rsidR="00D86446">
        <w:t>T</w:t>
      </w:r>
      <w:r w:rsidR="00CC570E">
        <w:t xml:space="preserve">o tap </w:t>
      </w:r>
      <w:r w:rsidR="00CC570E" w:rsidRPr="009B106D">
        <w:rPr>
          <w:b/>
          <w:i/>
        </w:rPr>
        <w:t xml:space="preserve">Local </w:t>
      </w:r>
      <w:r w:rsidR="009B106D" w:rsidRPr="008F54B8">
        <w:rPr>
          <w:b/>
          <w:i/>
        </w:rPr>
        <w:t>Risk</w:t>
      </w:r>
      <w:r w:rsidR="00CC570E" w:rsidRPr="00E82BDC">
        <w:t>,</w:t>
      </w:r>
      <w:r w:rsidR="00CC570E">
        <w:t xml:space="preserve"> </w:t>
      </w:r>
      <w:r w:rsidR="00FD2113">
        <w:t xml:space="preserve">participants responded to </w:t>
      </w:r>
      <w:r w:rsidR="00CC570E">
        <w:t>t</w:t>
      </w:r>
      <w:r>
        <w:t xml:space="preserve">wo items </w:t>
      </w:r>
      <w:r w:rsidR="00FD2113">
        <w:t>on a scale from 0% to 100% with 10% increments: “In your opinion, what is the likelihood that COVID-19 will reach your local community?” and “In your opinion, what is the likelihood that you will personally encounter somebody infected with COVID-19?”</w:t>
      </w:r>
      <w:r w:rsidR="00D86446">
        <w:t xml:space="preserve"> To measure </w:t>
      </w:r>
      <w:r w:rsidR="00D86446" w:rsidRPr="009B106D">
        <w:rPr>
          <w:b/>
          <w:i/>
        </w:rPr>
        <w:t>Risk</w:t>
      </w:r>
      <w:r w:rsidR="008D577C" w:rsidRPr="009B106D">
        <w:rPr>
          <w:b/>
          <w:i/>
        </w:rPr>
        <w:t xml:space="preserve"> </w:t>
      </w:r>
      <w:r w:rsidR="009B106D" w:rsidRPr="008F54B8">
        <w:rPr>
          <w:b/>
          <w:i/>
        </w:rPr>
        <w:t>Severity</w:t>
      </w:r>
      <w:r w:rsidR="00D86446">
        <w:t>, participants responded to</w:t>
      </w:r>
      <w:r w:rsidR="001A723B">
        <w:t xml:space="preserve"> two items</w:t>
      </w:r>
      <w:r w:rsidR="00D86446">
        <w:t xml:space="preserve">: “In your opinion, how many people worldwide will die from COVID-19 during this outbreak” – responding on a </w:t>
      </w:r>
      <w:r w:rsidR="00937638">
        <w:t xml:space="preserve">5-point </w:t>
      </w:r>
      <w:r w:rsidR="00D86446">
        <w:t>scale from less than 1000 to more than 1,000,000</w:t>
      </w:r>
      <w:r w:rsidR="00425D98">
        <w:t xml:space="preserve">; and </w:t>
      </w:r>
      <w:r w:rsidR="006F1653">
        <w:t>“How likely do you think you are to contract COVID-19 within the next year?”</w:t>
      </w:r>
      <w:r w:rsidR="001A723B">
        <w:t>.</w:t>
      </w:r>
      <w:r w:rsidR="00425D98">
        <w:t xml:space="preserve"> </w:t>
      </w:r>
      <w:r w:rsidR="00561159">
        <w:t>The</w:t>
      </w:r>
      <w:r w:rsidR="001A723B">
        <w:t>se two</w:t>
      </w:r>
      <w:r w:rsidR="00561159">
        <w:t xml:space="preserve"> items </w:t>
      </w:r>
      <w:r w:rsidR="001A723B">
        <w:t xml:space="preserve">were </w:t>
      </w:r>
      <w:r w:rsidR="00561159">
        <w:t>standardized and then averaged. Finally, a</w:t>
      </w:r>
      <w:r w:rsidR="00CC570E">
        <w:t xml:space="preserve"> </w:t>
      </w:r>
      <w:r w:rsidR="00561159">
        <w:t xml:space="preserve">single item, “What do you think the probability is that you will contract COVID-19” on a scale from 0% to 100% with 10% increments measured </w:t>
      </w:r>
      <w:r w:rsidR="00097973" w:rsidRPr="009B106D">
        <w:rPr>
          <w:b/>
          <w:i/>
        </w:rPr>
        <w:t xml:space="preserve">Personal </w:t>
      </w:r>
      <w:r w:rsidR="009B106D" w:rsidRPr="008F54B8">
        <w:rPr>
          <w:b/>
          <w:i/>
        </w:rPr>
        <w:t>Risk</w:t>
      </w:r>
      <w:r w:rsidR="00561159">
        <w:t>.</w:t>
      </w:r>
    </w:p>
    <w:p w14:paraId="2C60C45A" w14:textId="77777777" w:rsidR="003E5D63" w:rsidRDefault="00E50C55" w:rsidP="00E07DFC">
      <w:pPr>
        <w:spacing w:line="480" w:lineRule="auto"/>
        <w:rPr>
          <w:rStyle w:val="Heading4Char"/>
          <w:sz w:val="22"/>
          <w:szCs w:val="22"/>
        </w:rPr>
      </w:pPr>
      <w:r>
        <w:tab/>
      </w:r>
      <w:r w:rsidRPr="003E5D63">
        <w:rPr>
          <w:rStyle w:val="Heading4Char"/>
          <w:sz w:val="22"/>
          <w:szCs w:val="22"/>
        </w:rPr>
        <w:t>Personal impact</w:t>
      </w:r>
    </w:p>
    <w:p w14:paraId="69BF7148" w14:textId="10266797" w:rsidR="00E50C55" w:rsidRPr="00DB1E92" w:rsidRDefault="000274A5" w:rsidP="003E5D63">
      <w:pPr>
        <w:spacing w:line="480" w:lineRule="auto"/>
        <w:ind w:firstLine="720"/>
      </w:pPr>
      <w:r>
        <w:t>Two</w:t>
      </w:r>
      <w:r w:rsidR="00FA3B5D">
        <w:t xml:space="preserve"> items </w:t>
      </w:r>
      <w:r w:rsidR="00A970BF">
        <w:t xml:space="preserve">modified </w:t>
      </w:r>
      <w:r w:rsidR="00FA3B5D">
        <w:t xml:space="preserve">from </w:t>
      </w:r>
      <w:r w:rsidR="00A970BF">
        <w:t>Rolison and Hanoch (2015)</w:t>
      </w:r>
      <w:r>
        <w:t xml:space="preserve"> were used</w:t>
      </w:r>
      <w:r w:rsidR="00FA3B5D">
        <w:t xml:space="preserve">: “How serious would it be for you to contract COVID-19 in the next year” and “How serious would it be for </w:t>
      </w:r>
      <w:r w:rsidR="00FA3B5D">
        <w:lastRenderedPageBreak/>
        <w:t>you to contract COVID-19 within the next few days?” Participants responded on a scale from 1-not at all</w:t>
      </w:r>
      <w:r w:rsidR="00440549">
        <w:t xml:space="preserve"> serious to 7-extremely serious</w:t>
      </w:r>
      <w:r w:rsidR="00FA3B5D">
        <w:t>.</w:t>
      </w:r>
      <w:r w:rsidR="00D42EAD">
        <w:rPr>
          <w:rStyle w:val="EndnoteReference"/>
        </w:rPr>
        <w:endnoteReference w:id="6"/>
      </w:r>
      <w:r w:rsidR="00FA3B5D">
        <w:t xml:space="preserve"> </w:t>
      </w:r>
    </w:p>
    <w:p w14:paraId="3A2B71D6" w14:textId="77777777" w:rsidR="00575348" w:rsidRDefault="00E50C55" w:rsidP="00E07DFC">
      <w:pPr>
        <w:spacing w:line="480" w:lineRule="auto"/>
        <w:rPr>
          <w:rStyle w:val="Heading4Char"/>
          <w:sz w:val="22"/>
          <w:szCs w:val="22"/>
        </w:rPr>
      </w:pPr>
      <w:r w:rsidRPr="00DB1E92">
        <w:tab/>
      </w:r>
      <w:r w:rsidRPr="00575348">
        <w:rPr>
          <w:rStyle w:val="Heading4Char"/>
          <w:sz w:val="22"/>
          <w:szCs w:val="22"/>
        </w:rPr>
        <w:t xml:space="preserve">Belief in </w:t>
      </w:r>
      <w:r w:rsidR="00E82BDC" w:rsidRPr="00575348">
        <w:rPr>
          <w:rStyle w:val="Heading4Char"/>
          <w:sz w:val="22"/>
          <w:szCs w:val="22"/>
        </w:rPr>
        <w:t>s</w:t>
      </w:r>
      <w:r w:rsidRPr="00575348">
        <w:rPr>
          <w:rStyle w:val="Heading4Char"/>
          <w:sz w:val="22"/>
          <w:szCs w:val="22"/>
        </w:rPr>
        <w:t>cience</w:t>
      </w:r>
    </w:p>
    <w:p w14:paraId="7B0ED548" w14:textId="10395778" w:rsidR="00E50C55" w:rsidRPr="00DB1E92" w:rsidRDefault="00DE429D" w:rsidP="00575348">
      <w:pPr>
        <w:spacing w:line="480" w:lineRule="auto"/>
        <w:ind w:firstLine="720"/>
      </w:pPr>
      <w:r>
        <w:t xml:space="preserve">Participants completed five items from the Belief in Science scale (Farias, </w:t>
      </w:r>
      <w:proofErr w:type="spellStart"/>
      <w:r w:rsidR="0010101D">
        <w:t>Mewheiser</w:t>
      </w:r>
      <w:proofErr w:type="spellEnd"/>
      <w:r w:rsidR="0010101D">
        <w:t xml:space="preserve">, </w:t>
      </w:r>
      <w:proofErr w:type="spellStart"/>
      <w:r w:rsidR="0010101D">
        <w:t>Khane</w:t>
      </w:r>
      <w:proofErr w:type="spellEnd"/>
      <w:r w:rsidR="0010101D">
        <w:t xml:space="preserve">, &amp; Toledo, </w:t>
      </w:r>
      <w:r>
        <w:t>2013)</w:t>
      </w:r>
      <w:r w:rsidR="00497E1E">
        <w:t xml:space="preserve">, responding </w:t>
      </w:r>
      <w:r>
        <w:t xml:space="preserve">from 1-strongly disagree to 7-strongly agree. </w:t>
      </w:r>
    </w:p>
    <w:p w14:paraId="16BD0436" w14:textId="77777777" w:rsidR="00575348" w:rsidRDefault="00E50C55" w:rsidP="00E07DFC">
      <w:pPr>
        <w:spacing w:line="480" w:lineRule="auto"/>
        <w:rPr>
          <w:rStyle w:val="Heading4Char"/>
          <w:sz w:val="22"/>
          <w:szCs w:val="22"/>
        </w:rPr>
      </w:pPr>
      <w:r w:rsidRPr="00DB1E92">
        <w:tab/>
      </w:r>
      <w:r w:rsidRPr="00575348">
        <w:rPr>
          <w:rStyle w:val="Heading4Char"/>
          <w:sz w:val="22"/>
          <w:szCs w:val="22"/>
        </w:rPr>
        <w:t>Distrust</w:t>
      </w:r>
    </w:p>
    <w:p w14:paraId="7A02760F" w14:textId="02DD45A7" w:rsidR="00E50C55" w:rsidRPr="00DB1E92" w:rsidRDefault="007814AE" w:rsidP="00575348">
      <w:pPr>
        <w:spacing w:line="480" w:lineRule="auto"/>
        <w:ind w:firstLine="720"/>
      </w:pPr>
      <w:r>
        <w:t>P</w:t>
      </w:r>
      <w:r w:rsidR="00D635E9">
        <w:t>articipants indicate</w:t>
      </w:r>
      <w:r w:rsidR="00737315">
        <w:t>d</w:t>
      </w:r>
      <w:r w:rsidR="00D635E9">
        <w:t xml:space="preserve"> the degree to which they would “trust the information given to [them] about COVID-19” </w:t>
      </w:r>
      <w:proofErr w:type="gramStart"/>
      <w:r w:rsidR="00D635E9">
        <w:t>by:</w:t>
      </w:r>
      <w:proofErr w:type="gramEnd"/>
      <w:r w:rsidR="00D635E9">
        <w:t xml:space="preserve"> the World Health Organization, Centers for Disease Control, Scientists, Public Health, College and Universities, Chinese Government, European Union, Mainstream Media, and respective heads of state (i.e. Justin Trudeau, Boris Johnson, Donald Trump)</w:t>
      </w:r>
      <w:r>
        <w:t xml:space="preserve"> (modified Krause</w:t>
      </w:r>
      <w:r w:rsidR="0010101D">
        <w:t>, Carley, Warren, Rupp, &amp; Graham,</w:t>
      </w:r>
      <w:r>
        <w:t xml:space="preserve"> 2013)</w:t>
      </w:r>
      <w:r w:rsidR="00D635E9">
        <w:t xml:space="preserve">. </w:t>
      </w:r>
      <w:r w:rsidR="00906027">
        <w:t>Participants</w:t>
      </w:r>
      <w:r w:rsidR="00B44307">
        <w:t xml:space="preserve"> responded on a scale from 1-completely, would not doubt to 4-do not believe them at all. </w:t>
      </w:r>
      <w:r w:rsidR="00CD4172">
        <w:t xml:space="preserve">Scores were created by averaging the items, except head of state </w:t>
      </w:r>
      <w:r w:rsidR="00032396">
        <w:t>was</w:t>
      </w:r>
      <w:r w:rsidR="00CD4172">
        <w:t xml:space="preserve"> analysed separately. </w:t>
      </w:r>
    </w:p>
    <w:p w14:paraId="4AFC4B43" w14:textId="77777777" w:rsidR="009E5AE4" w:rsidRDefault="00E50C55" w:rsidP="00E07DFC">
      <w:pPr>
        <w:spacing w:line="480" w:lineRule="auto"/>
        <w:rPr>
          <w:rStyle w:val="Heading4Char"/>
          <w:sz w:val="22"/>
          <w:szCs w:val="22"/>
        </w:rPr>
      </w:pPr>
      <w:r w:rsidRPr="008F54B8">
        <w:rPr>
          <w:rStyle w:val="Heading4Char"/>
        </w:rPr>
        <w:tab/>
      </w:r>
      <w:r w:rsidRPr="009E5AE4">
        <w:rPr>
          <w:rStyle w:val="Heading4Char"/>
          <w:sz w:val="22"/>
          <w:szCs w:val="22"/>
        </w:rPr>
        <w:t xml:space="preserve">Health </w:t>
      </w:r>
      <w:r w:rsidR="00E82BDC" w:rsidRPr="009E5AE4">
        <w:rPr>
          <w:rStyle w:val="Heading4Char"/>
          <w:sz w:val="22"/>
          <w:szCs w:val="22"/>
        </w:rPr>
        <w:t>literacy</w:t>
      </w:r>
    </w:p>
    <w:p w14:paraId="4C99B13D" w14:textId="3C5604A0" w:rsidR="00E50C55" w:rsidRPr="00DB1E92" w:rsidRDefault="0025792E" w:rsidP="009E5AE4">
      <w:pPr>
        <w:spacing w:line="480" w:lineRule="auto"/>
        <w:ind w:firstLine="720"/>
      </w:pPr>
      <w:r>
        <w:t xml:space="preserve">Participants responded to three items of the </w:t>
      </w:r>
      <w:proofErr w:type="spellStart"/>
      <w:r>
        <w:t>eHEALS</w:t>
      </w:r>
      <w:proofErr w:type="spellEnd"/>
      <w:r>
        <w:t xml:space="preserve"> health literacy scale (</w:t>
      </w:r>
      <w:proofErr w:type="spellStart"/>
      <w:r>
        <w:t>Richtering</w:t>
      </w:r>
      <w:proofErr w:type="spellEnd"/>
      <w:r>
        <w:t xml:space="preserve"> et al., 2017)</w:t>
      </w:r>
      <w:r w:rsidR="00482D11">
        <w:t xml:space="preserve"> </w:t>
      </w:r>
      <w:r>
        <w:t xml:space="preserve">on a scale from 1-strongly disagree to 5-strongly agree. </w:t>
      </w:r>
    </w:p>
    <w:p w14:paraId="29DF0443" w14:textId="77777777" w:rsidR="007F73E4" w:rsidRDefault="00E50C55" w:rsidP="00E07DFC">
      <w:pPr>
        <w:spacing w:line="480" w:lineRule="auto"/>
        <w:rPr>
          <w:rStyle w:val="Heading4Char"/>
          <w:sz w:val="22"/>
          <w:szCs w:val="22"/>
        </w:rPr>
      </w:pPr>
      <w:r w:rsidRPr="00C525BE">
        <w:tab/>
      </w:r>
      <w:r w:rsidR="00431F74" w:rsidRPr="007F73E4">
        <w:rPr>
          <w:rStyle w:val="Heading4Char"/>
          <w:sz w:val="22"/>
          <w:szCs w:val="22"/>
        </w:rPr>
        <w:t>COVID</w:t>
      </w:r>
      <w:r w:rsidRPr="007F73E4">
        <w:rPr>
          <w:rStyle w:val="Heading4Char"/>
          <w:sz w:val="22"/>
          <w:szCs w:val="22"/>
        </w:rPr>
        <w:t xml:space="preserve">-19 </w:t>
      </w:r>
      <w:r w:rsidR="00E82BDC" w:rsidRPr="007F73E4">
        <w:rPr>
          <w:rStyle w:val="Heading4Char"/>
          <w:sz w:val="22"/>
          <w:szCs w:val="22"/>
        </w:rPr>
        <w:t>knowledge</w:t>
      </w:r>
    </w:p>
    <w:p w14:paraId="3D0C1537" w14:textId="55E413F8" w:rsidR="00580C29" w:rsidRDefault="0069209F" w:rsidP="007F73E4">
      <w:pPr>
        <w:spacing w:line="480" w:lineRule="auto"/>
        <w:ind w:firstLine="720"/>
        <w:rPr>
          <w:b/>
        </w:rPr>
      </w:pPr>
      <w:r>
        <w:t>T</w:t>
      </w:r>
      <w:r w:rsidR="00E665C4">
        <w:t>hree</w:t>
      </w:r>
      <w:r w:rsidR="00357B7C">
        <w:t xml:space="preserve"> </w:t>
      </w:r>
      <w:r w:rsidR="0002100B">
        <w:t xml:space="preserve">questions </w:t>
      </w:r>
      <w:r w:rsidR="00BD4343">
        <w:t xml:space="preserve">were </w:t>
      </w:r>
      <w:r w:rsidR="0002100B">
        <w:t xml:space="preserve">developed by the researchers based on the Q&amp;A posted by the WHO. </w:t>
      </w:r>
      <w:r w:rsidR="00357B7C">
        <w:t>For each question</w:t>
      </w:r>
      <w:r w:rsidR="00482D11">
        <w:t>,</w:t>
      </w:r>
      <w:r w:rsidR="00357B7C">
        <w:t xml:space="preserve"> participants selected from three responses, one of which was correct. Responses were coded as correct or incorrect; scores were created by summing the correct responses.</w:t>
      </w:r>
      <w:r w:rsidR="00D42EAD">
        <w:rPr>
          <w:rStyle w:val="EndnoteReference"/>
        </w:rPr>
        <w:endnoteReference w:id="7"/>
      </w:r>
      <w:r w:rsidR="00357B7C">
        <w:t xml:space="preserve"> </w:t>
      </w:r>
    </w:p>
    <w:p w14:paraId="5EB47A97" w14:textId="5A85982C" w:rsidR="0020201F" w:rsidRPr="00B5660E" w:rsidRDefault="0020201F" w:rsidP="0020201F">
      <w:pPr>
        <w:pStyle w:val="Heading2"/>
      </w:pPr>
      <w:r>
        <w:t>Data Analysis</w:t>
      </w:r>
    </w:p>
    <w:p w14:paraId="4A70889A" w14:textId="7DC5CDD6" w:rsidR="00E674C8" w:rsidRDefault="00580C29" w:rsidP="00E674C8">
      <w:pPr>
        <w:spacing w:line="480" w:lineRule="auto"/>
        <w:rPr>
          <w:bCs/>
        </w:rPr>
      </w:pPr>
      <w:r>
        <w:rPr>
          <w:bCs/>
        </w:rPr>
        <w:tab/>
      </w:r>
      <w:bookmarkStart w:id="3" w:name="_Hlk58331716"/>
      <w:r w:rsidR="008641AB">
        <w:rPr>
          <w:bCs/>
        </w:rPr>
        <w:t xml:space="preserve">Hypotheses </w:t>
      </w:r>
      <w:r w:rsidR="001E2557">
        <w:rPr>
          <w:bCs/>
        </w:rPr>
        <w:t>we</w:t>
      </w:r>
      <w:r w:rsidR="00552967">
        <w:rPr>
          <w:bCs/>
        </w:rPr>
        <w:t>re</w:t>
      </w:r>
      <w:r w:rsidR="008641AB">
        <w:rPr>
          <w:bCs/>
        </w:rPr>
        <w:t xml:space="preserve"> tested</w:t>
      </w:r>
      <w:r w:rsidR="00720F12" w:rsidRPr="00720F12">
        <w:rPr>
          <w:bCs/>
        </w:rPr>
        <w:t xml:space="preserve"> using a </w:t>
      </w:r>
      <w:r w:rsidR="008641AB">
        <w:rPr>
          <w:bCs/>
        </w:rPr>
        <w:t>dataset pooled across countries</w:t>
      </w:r>
      <w:r w:rsidR="000D0D12">
        <w:rPr>
          <w:bCs/>
        </w:rPr>
        <w:t xml:space="preserve"> in a regression </w:t>
      </w:r>
      <w:r w:rsidR="00283D12">
        <w:rPr>
          <w:bCs/>
        </w:rPr>
        <w:t>framework</w:t>
      </w:r>
      <w:r w:rsidR="007A4AE3">
        <w:rPr>
          <w:bCs/>
        </w:rPr>
        <w:t xml:space="preserve"> (described as a </w:t>
      </w:r>
      <w:r w:rsidR="007A4AE3">
        <w:rPr>
          <w:bCs/>
          <w:i/>
          <w:iCs/>
        </w:rPr>
        <w:t>no-pooling</w:t>
      </w:r>
      <w:r w:rsidR="007A4AE3">
        <w:rPr>
          <w:bCs/>
        </w:rPr>
        <w:t xml:space="preserve"> model in Gelman &amp; Hill, </w:t>
      </w:r>
      <w:r w:rsidR="0010101D">
        <w:rPr>
          <w:bCs/>
        </w:rPr>
        <w:t>2006</w:t>
      </w:r>
      <w:r w:rsidR="007A4AE3">
        <w:rPr>
          <w:bCs/>
        </w:rPr>
        <w:t>)</w:t>
      </w:r>
      <w:r w:rsidR="000D0D12">
        <w:rPr>
          <w:bCs/>
        </w:rPr>
        <w:t xml:space="preserve">. </w:t>
      </w:r>
      <w:r w:rsidR="005E7D66">
        <w:rPr>
          <w:bCs/>
        </w:rPr>
        <w:t xml:space="preserve">For each </w:t>
      </w:r>
      <w:r w:rsidR="002D2687">
        <w:rPr>
          <w:bCs/>
        </w:rPr>
        <w:t xml:space="preserve">COVID-19 </w:t>
      </w:r>
      <w:r w:rsidR="005E7D66">
        <w:rPr>
          <w:bCs/>
        </w:rPr>
        <w:t xml:space="preserve">variable, a null model </w:t>
      </w:r>
      <w:r w:rsidR="001E2557">
        <w:rPr>
          <w:bCs/>
        </w:rPr>
        <w:t>was</w:t>
      </w:r>
      <w:r w:rsidR="005E7D66">
        <w:rPr>
          <w:bCs/>
        </w:rPr>
        <w:t xml:space="preserve"> created consist</w:t>
      </w:r>
      <w:r w:rsidR="00552967">
        <w:rPr>
          <w:bCs/>
        </w:rPr>
        <w:t>ing</w:t>
      </w:r>
      <w:r w:rsidR="005E7D66">
        <w:rPr>
          <w:bCs/>
        </w:rPr>
        <w:t xml:space="preserve"> only of covariates (demographics</w:t>
      </w:r>
      <w:r w:rsidR="007A4AE3">
        <w:rPr>
          <w:bCs/>
        </w:rPr>
        <w:t xml:space="preserve"> and</w:t>
      </w:r>
      <w:r w:rsidR="005E7D66">
        <w:rPr>
          <w:bCs/>
        </w:rPr>
        <w:t xml:space="preserve"> country</w:t>
      </w:r>
      <w:r w:rsidR="007A4AE3">
        <w:rPr>
          <w:bCs/>
        </w:rPr>
        <w:t xml:space="preserve">, </w:t>
      </w:r>
      <w:r w:rsidR="007A4AE3">
        <w:rPr>
          <w:bCs/>
        </w:rPr>
        <w:lastRenderedPageBreak/>
        <w:t>using dummy codes</w:t>
      </w:r>
      <w:r w:rsidR="005E7D66">
        <w:rPr>
          <w:bCs/>
        </w:rPr>
        <w:t xml:space="preserve">). Next, the predictor of interest </w:t>
      </w:r>
      <w:r w:rsidR="001E2557">
        <w:rPr>
          <w:bCs/>
        </w:rPr>
        <w:t>was</w:t>
      </w:r>
      <w:r w:rsidR="005E7D66">
        <w:rPr>
          <w:bCs/>
        </w:rPr>
        <w:t xml:space="preserve"> added to the model, with unique models constructed for all predictor-</w:t>
      </w:r>
      <w:r w:rsidR="002D2687">
        <w:rPr>
          <w:bCs/>
        </w:rPr>
        <w:t>COVID-19 variable</w:t>
      </w:r>
      <w:r w:rsidR="005E7D66">
        <w:rPr>
          <w:bCs/>
        </w:rPr>
        <w:t xml:space="preserve"> pair</w:t>
      </w:r>
      <w:r w:rsidR="001E2557">
        <w:rPr>
          <w:bCs/>
        </w:rPr>
        <w:t>s</w:t>
      </w:r>
      <w:r w:rsidR="005E7D66">
        <w:rPr>
          <w:bCs/>
        </w:rPr>
        <w:t xml:space="preserve">. This analytic </w:t>
      </w:r>
      <w:r w:rsidR="001E2557">
        <w:rPr>
          <w:bCs/>
        </w:rPr>
        <w:t xml:space="preserve">approach </w:t>
      </w:r>
      <w:r w:rsidR="005E7D66">
        <w:rPr>
          <w:bCs/>
        </w:rPr>
        <w:t>allow</w:t>
      </w:r>
      <w:r w:rsidR="001E2557">
        <w:rPr>
          <w:bCs/>
        </w:rPr>
        <w:t>s</w:t>
      </w:r>
      <w:r w:rsidR="005E7D66">
        <w:rPr>
          <w:bCs/>
        </w:rPr>
        <w:t xml:space="preserve"> for examination of relative predictive power for all relevant variables. Finally, </w:t>
      </w:r>
      <w:r w:rsidR="001E2557">
        <w:rPr>
          <w:bCs/>
        </w:rPr>
        <w:t xml:space="preserve">in </w:t>
      </w:r>
      <w:r w:rsidR="005E7D66">
        <w:rPr>
          <w:bCs/>
        </w:rPr>
        <w:t>each model</w:t>
      </w:r>
      <w:r w:rsidR="001E2557">
        <w:rPr>
          <w:bCs/>
        </w:rPr>
        <w:t>, the</w:t>
      </w:r>
      <w:r w:rsidR="005E7D66">
        <w:rPr>
          <w:bCs/>
        </w:rPr>
        <w:t xml:space="preserve"> predictor x country interaction terms</w:t>
      </w:r>
      <w:r w:rsidR="001E2557">
        <w:rPr>
          <w:bCs/>
        </w:rPr>
        <w:t xml:space="preserve"> were added</w:t>
      </w:r>
      <w:r w:rsidR="005E7D66">
        <w:rPr>
          <w:bCs/>
        </w:rPr>
        <w:t xml:space="preserve">, allowing for examination of </w:t>
      </w:r>
      <w:r w:rsidR="005E7D66" w:rsidRPr="00720F12">
        <w:rPr>
          <w:bCs/>
        </w:rPr>
        <w:t>country-based differences in the predictor-</w:t>
      </w:r>
      <w:r w:rsidR="002D2687">
        <w:rPr>
          <w:bCs/>
        </w:rPr>
        <w:t>COVID-19 variable</w:t>
      </w:r>
      <w:r w:rsidR="002D2687" w:rsidRPr="00720F12">
        <w:rPr>
          <w:bCs/>
        </w:rPr>
        <w:t xml:space="preserve"> </w:t>
      </w:r>
      <w:r w:rsidR="005E7D66" w:rsidRPr="00720F12">
        <w:rPr>
          <w:bCs/>
        </w:rPr>
        <w:t>relation</w:t>
      </w:r>
      <w:r w:rsidR="005E7D66">
        <w:rPr>
          <w:bCs/>
        </w:rPr>
        <w:t xml:space="preserve">s, using the US sample as the </w:t>
      </w:r>
      <w:r w:rsidR="007A4AE3">
        <w:rPr>
          <w:bCs/>
        </w:rPr>
        <w:t xml:space="preserve">dummy-coded </w:t>
      </w:r>
      <w:r w:rsidR="005E7D66">
        <w:rPr>
          <w:bCs/>
        </w:rPr>
        <w:t>baseline</w:t>
      </w:r>
      <w:r w:rsidR="005E7D66" w:rsidRPr="00720F12">
        <w:rPr>
          <w:bCs/>
        </w:rPr>
        <w:t xml:space="preserve">. </w:t>
      </w:r>
      <w:r w:rsidR="005E7D66">
        <w:rPr>
          <w:bCs/>
        </w:rPr>
        <w:t>We made no</w:t>
      </w:r>
      <w:r w:rsidR="005E7D66" w:rsidRPr="00720F12">
        <w:rPr>
          <w:bCs/>
        </w:rPr>
        <w:t xml:space="preserve"> a-priori predictions for country-based differences; consequently, tests of these differences are exploratory.</w:t>
      </w:r>
      <w:bookmarkEnd w:id="3"/>
    </w:p>
    <w:p w14:paraId="480E267F" w14:textId="5A354F44" w:rsidR="001461E3" w:rsidRPr="003118F4" w:rsidRDefault="001461E3" w:rsidP="00DD4206">
      <w:pPr>
        <w:pStyle w:val="Heading1"/>
        <w:spacing w:line="480" w:lineRule="auto"/>
      </w:pPr>
      <w:r w:rsidRPr="003118F4">
        <w:t>Results</w:t>
      </w:r>
    </w:p>
    <w:p w14:paraId="5D1E3C04" w14:textId="4584F0C0" w:rsidR="00687764" w:rsidRPr="00BF41CB" w:rsidRDefault="000C1359" w:rsidP="00B5660E">
      <w:pPr>
        <w:pStyle w:val="Heading2"/>
      </w:pPr>
      <w:r w:rsidRPr="00BF41CB">
        <w:t xml:space="preserve">Descriptive Statistics and </w:t>
      </w:r>
      <w:r w:rsidR="00687764" w:rsidRPr="00BF41CB">
        <w:t>Correlations</w:t>
      </w:r>
    </w:p>
    <w:p w14:paraId="69177A16" w14:textId="58970C00" w:rsidR="00225D52" w:rsidRDefault="009D1956" w:rsidP="00EB7FC6">
      <w:pPr>
        <w:spacing w:line="480" w:lineRule="auto"/>
        <w:ind w:firstLine="720"/>
      </w:pPr>
      <w:r>
        <w:t>Data and R code are available on OSF (</w:t>
      </w:r>
      <w:hyperlink r:id="rId15" w:history="1">
        <w:r w:rsidR="007A4AE3" w:rsidRPr="00AB4ACB">
          <w:rPr>
            <w:rStyle w:val="Hyperlink"/>
          </w:rPr>
          <w:t>https://osf.io/cxt82/?view_only=dc1c7059c2384e0c9029ba929a06d1b5</w:t>
        </w:r>
      </w:hyperlink>
      <w:r>
        <w:t xml:space="preserve">). </w:t>
      </w:r>
      <w:r w:rsidR="000C1359">
        <w:t>Means, standard deviations</w:t>
      </w:r>
      <w:r w:rsidR="00882ED2">
        <w:t>,</w:t>
      </w:r>
      <w:r w:rsidR="000C1359">
        <w:t xml:space="preserve"> and reliabilities </w:t>
      </w:r>
      <w:r w:rsidR="00563D1C">
        <w:t xml:space="preserve">on the pooled data </w:t>
      </w:r>
      <w:r w:rsidR="000C1359">
        <w:t xml:space="preserve">are shown in Table 2. </w:t>
      </w:r>
      <w:r w:rsidR="00851BB3">
        <w:t xml:space="preserve">Correlations </w:t>
      </w:r>
      <w:r w:rsidR="0033290C">
        <w:t xml:space="preserve">with </w:t>
      </w:r>
      <w:r w:rsidR="00766C29">
        <w:t xml:space="preserve">COVID-19 </w:t>
      </w:r>
      <w:r w:rsidR="0094365E">
        <w:t>variables</w:t>
      </w:r>
      <w:r w:rsidR="0033290C">
        <w:t xml:space="preserve"> </w:t>
      </w:r>
      <w:r w:rsidR="00CC0289">
        <w:t xml:space="preserve">are </w:t>
      </w:r>
      <w:r w:rsidR="001C0B81">
        <w:t xml:space="preserve">also </w:t>
      </w:r>
      <w:r w:rsidR="00CC0289">
        <w:t xml:space="preserve">shown in Table </w:t>
      </w:r>
      <w:r w:rsidR="001C0B81">
        <w:t>2</w:t>
      </w:r>
      <w:r w:rsidR="00B44645">
        <w:t xml:space="preserve"> (correlations amongst all variables in Appendix </w:t>
      </w:r>
      <w:r w:rsidR="007540DE">
        <w:t>1</w:t>
      </w:r>
      <w:r w:rsidR="00B44645">
        <w:t>).</w:t>
      </w:r>
      <w:r w:rsidR="00AB1694">
        <w:t xml:space="preserve"> </w:t>
      </w:r>
      <w:r w:rsidR="00B55635">
        <w:t>H</w:t>
      </w:r>
      <w:r w:rsidR="002F06FC">
        <w:t>igher authoritarian</w:t>
      </w:r>
      <w:r w:rsidR="00721D19">
        <w:t xml:space="preserve">ism </w:t>
      </w:r>
      <w:r w:rsidR="0054776F">
        <w:t xml:space="preserve">or </w:t>
      </w:r>
      <w:r w:rsidR="002F06FC">
        <w:t>SDO</w:t>
      </w:r>
      <w:r w:rsidR="00721D19">
        <w:t xml:space="preserve"> related to opposition to COVID-19 measures and lower future compliance</w:t>
      </w:r>
      <w:r w:rsidR="00B55635">
        <w:t>. Higher SDO (but not authoritarianism) related to lower past compliance</w:t>
      </w:r>
      <w:r w:rsidR="00721D19">
        <w:t xml:space="preserve">. </w:t>
      </w:r>
      <w:r w:rsidR="00DE3510">
        <w:t xml:space="preserve">Neither authoritarianism nor SDO </w:t>
      </w:r>
      <w:r w:rsidR="00B55635">
        <w:t>related to</w:t>
      </w:r>
      <w:r w:rsidR="00DE3510">
        <w:t xml:space="preserve"> collective action</w:t>
      </w:r>
      <w:r w:rsidR="00084A8B">
        <w:t xml:space="preserve">. </w:t>
      </w:r>
      <w:r w:rsidR="0054776F">
        <w:t xml:space="preserve">Associations with political orientation were </w:t>
      </w:r>
      <w:r w:rsidR="00383501">
        <w:t>not statistically significant</w:t>
      </w:r>
      <w:r w:rsidR="0054776F">
        <w:t xml:space="preserve">. </w:t>
      </w:r>
      <w:r w:rsidR="00766C29">
        <w:t>T</w:t>
      </w:r>
      <w:r w:rsidR="00B55635">
        <w:t>hreat, empathy,</w:t>
      </w:r>
      <w:r w:rsidR="00766C29">
        <w:t xml:space="preserve"> and</w:t>
      </w:r>
      <w:r w:rsidR="00B55635">
        <w:t xml:space="preserve"> efficacy related to support for COVID-19 measures, greater compliance, and higher collective action. </w:t>
      </w:r>
      <w:r w:rsidR="00064E30">
        <w:t>P</w:t>
      </w:r>
      <w:r w:rsidR="00922944">
        <w:t>erceiving greater local or personal risk, higher risk severity,</w:t>
      </w:r>
      <w:r w:rsidR="00576DD0">
        <w:t xml:space="preserve"> </w:t>
      </w:r>
      <w:r w:rsidR="00B6600B">
        <w:t xml:space="preserve">higher perceived personal impact, higher belief in science, higher health literacy, and being more knowledgeable </w:t>
      </w:r>
      <w:r w:rsidR="00576DD0">
        <w:t>related to support for COVID-measures, greater past and future compliance</w:t>
      </w:r>
      <w:r w:rsidR="00B55635">
        <w:t xml:space="preserve">, and higher collective action, with the exception of </w:t>
      </w:r>
      <w:r w:rsidR="00D87D7D">
        <w:t>knowledge</w:t>
      </w:r>
      <w:r w:rsidR="00B55635">
        <w:t>, which</w:t>
      </w:r>
      <w:r w:rsidR="00D87D7D">
        <w:t xml:space="preserve"> did not relate to collective action</w:t>
      </w:r>
      <w:r w:rsidR="008477DB">
        <w:t xml:space="preserve">. </w:t>
      </w:r>
      <w:r w:rsidR="00AA0397">
        <w:t xml:space="preserve">Across countries, trust in the </w:t>
      </w:r>
      <w:r w:rsidR="00411510">
        <w:t xml:space="preserve">respective political leader did not relate to </w:t>
      </w:r>
      <w:r w:rsidR="00820195">
        <w:t>support for COVID-19 measures, compliance, or collective action.</w:t>
      </w:r>
      <w:r w:rsidR="00F44AF6">
        <w:t xml:space="preserve"> </w:t>
      </w:r>
    </w:p>
    <w:p w14:paraId="5D2487D3" w14:textId="0F6B58C3" w:rsidR="00F503D6" w:rsidRDefault="00B44645" w:rsidP="003D6DB0">
      <w:pPr>
        <w:spacing w:line="480" w:lineRule="auto"/>
        <w:rPr>
          <w:b/>
        </w:rPr>
      </w:pPr>
      <w:r>
        <w:lastRenderedPageBreak/>
        <w:tab/>
        <w:t xml:space="preserve">Correlations between </w:t>
      </w:r>
      <w:r w:rsidR="00064E30">
        <w:t>ideology</w:t>
      </w:r>
      <w:r>
        <w:t xml:space="preserve"> with the </w:t>
      </w:r>
      <w:r w:rsidR="00795D50">
        <w:t>other predictor</w:t>
      </w:r>
      <w:r>
        <w:t xml:space="preserve"> variables are in Table 3.</w:t>
      </w:r>
      <w:r w:rsidR="00FD33E2">
        <w:t xml:space="preserve"> </w:t>
      </w:r>
      <w:r w:rsidR="001E7CFC">
        <w:t>A</w:t>
      </w:r>
      <w:r w:rsidR="00244E11">
        <w:t>uthoritarianism and SDO related negatively to perceiving COVID-19 as threatening, empathy for those affected, and efficacy</w:t>
      </w:r>
      <w:r w:rsidR="00F44AF6">
        <w:t xml:space="preserve">. Authoritarianism and SDO related negatively to </w:t>
      </w:r>
      <w:r w:rsidR="001E7CFC">
        <w:t xml:space="preserve">the </w:t>
      </w:r>
      <w:r w:rsidR="001F1421">
        <w:t xml:space="preserve">health and decision-making </w:t>
      </w:r>
      <w:r w:rsidR="001E7CFC">
        <w:t xml:space="preserve">variables, with </w:t>
      </w:r>
      <w:r w:rsidR="00064E30">
        <w:t>some</w:t>
      </w:r>
      <w:r w:rsidR="001E7CFC">
        <w:t xml:space="preserve"> exceptions: authoritarianism related positive</w:t>
      </w:r>
      <w:r w:rsidR="00A03AFD">
        <w:t>ly</w:t>
      </w:r>
      <w:r w:rsidR="001E7CFC">
        <w:t xml:space="preserve"> to personal impact and distrust; SDO related positively to personal risk and was unrelated to belief in science</w:t>
      </w:r>
      <w:r w:rsidR="00244E11">
        <w:t>. Higher conservatism related negative</w:t>
      </w:r>
      <w:r w:rsidR="00D726C8">
        <w:t>ly</w:t>
      </w:r>
      <w:r w:rsidR="00244E11">
        <w:t xml:space="preserve"> to perceived threat, </w:t>
      </w:r>
      <w:r w:rsidR="00D726C8">
        <w:t xml:space="preserve">belief in science, and distrust of head of state, </w:t>
      </w:r>
      <w:r w:rsidR="00D50241">
        <w:t xml:space="preserve">and </w:t>
      </w:r>
      <w:r w:rsidR="00D726C8">
        <w:t xml:space="preserve">positively to personal impact and distrust, </w:t>
      </w:r>
      <w:r w:rsidR="00D50241">
        <w:t>but</w:t>
      </w:r>
      <w:r w:rsidR="00D726C8">
        <w:t xml:space="preserve"> was </w:t>
      </w:r>
      <w:r w:rsidR="001F5AED">
        <w:t>un</w:t>
      </w:r>
      <w:r w:rsidR="00244E11">
        <w:t xml:space="preserve">related to </w:t>
      </w:r>
      <w:r w:rsidR="00D726C8">
        <w:t>the other variables.</w:t>
      </w:r>
      <w:r w:rsidR="00244E11">
        <w:t xml:space="preserve"> </w:t>
      </w:r>
      <w:r w:rsidR="00F503D6">
        <w:rPr>
          <w:b/>
        </w:rPr>
        <w:br w:type="page"/>
      </w:r>
    </w:p>
    <w:p w14:paraId="61D1E945" w14:textId="77777777" w:rsidR="00F503D6" w:rsidRDefault="00F503D6" w:rsidP="00F503D6">
      <w:pPr>
        <w:rPr>
          <w:b/>
        </w:rPr>
        <w:sectPr w:rsidR="00F503D6" w:rsidSect="0050598E">
          <w:headerReference w:type="default" r:id="rId16"/>
          <w:type w:val="continuous"/>
          <w:pgSz w:w="11906" w:h="16838" w:code="9"/>
          <w:pgMar w:top="1440" w:right="1440" w:bottom="1440" w:left="1440" w:header="708" w:footer="708" w:gutter="0"/>
          <w:cols w:space="708"/>
          <w:docGrid w:linePitch="360"/>
        </w:sectPr>
      </w:pPr>
    </w:p>
    <w:p w14:paraId="228A4F93" w14:textId="714252C3" w:rsidR="00F503D6" w:rsidRDefault="00F503D6" w:rsidP="00F503D6">
      <w:pPr>
        <w:rPr>
          <w:b/>
        </w:rPr>
      </w:pPr>
      <w:r>
        <w:rPr>
          <w:b/>
        </w:rPr>
        <w:lastRenderedPageBreak/>
        <w:t>Table 2</w:t>
      </w:r>
    </w:p>
    <w:p w14:paraId="186E0119" w14:textId="77777777" w:rsidR="00A23077" w:rsidRPr="008E4AD2" w:rsidRDefault="00A23077" w:rsidP="00F503D6"/>
    <w:p w14:paraId="2F1B839C" w14:textId="650B507D" w:rsidR="00F503D6" w:rsidRDefault="00F503D6" w:rsidP="00F503D6">
      <w:pPr>
        <w:rPr>
          <w:i/>
        </w:rPr>
      </w:pPr>
      <w:r w:rsidRPr="00B309A4">
        <w:rPr>
          <w:i/>
        </w:rPr>
        <w:t xml:space="preserve">Descriptive </w:t>
      </w:r>
      <w:r w:rsidR="001A2093">
        <w:rPr>
          <w:i/>
        </w:rPr>
        <w:t>S</w:t>
      </w:r>
      <w:r w:rsidR="001A2093" w:rsidRPr="00B309A4">
        <w:rPr>
          <w:i/>
        </w:rPr>
        <w:t>tatistics</w:t>
      </w:r>
      <w:r w:rsidR="001A2093">
        <w:rPr>
          <w:i/>
        </w:rPr>
        <w:t xml:space="preserve"> and Correlations With </w:t>
      </w:r>
      <w:r w:rsidR="00FE6A07">
        <w:rPr>
          <w:i/>
        </w:rPr>
        <w:t>COVID</w:t>
      </w:r>
      <w:r w:rsidR="001A2093">
        <w:rPr>
          <w:i/>
        </w:rPr>
        <w:t>-19 Variables on Pooled Data</w:t>
      </w:r>
    </w:p>
    <w:p w14:paraId="77E069E6" w14:textId="6EE30268" w:rsidR="00A23077" w:rsidRDefault="00A23077" w:rsidP="00F503D6">
      <w:pPr>
        <w:rPr>
          <w:i/>
        </w:rPr>
      </w:pPr>
    </w:p>
    <w:tbl>
      <w:tblPr>
        <w:tblStyle w:val="TableGrid"/>
        <w:tblW w:w="124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061"/>
        <w:gridCol w:w="987"/>
        <w:gridCol w:w="1376"/>
        <w:gridCol w:w="1934"/>
        <w:gridCol w:w="1934"/>
        <w:gridCol w:w="1934"/>
      </w:tblGrid>
      <w:tr w:rsidR="00162081" w:rsidRPr="00F65A2E" w14:paraId="551B1F0F" w14:textId="77777777" w:rsidTr="00580E3C">
        <w:tc>
          <w:tcPr>
            <w:tcW w:w="2243" w:type="dxa"/>
            <w:tcBorders>
              <w:top w:val="single" w:sz="4" w:space="0" w:color="auto"/>
              <w:bottom w:val="single" w:sz="4" w:space="0" w:color="auto"/>
            </w:tcBorders>
            <w:shd w:val="clear" w:color="auto" w:fill="auto"/>
          </w:tcPr>
          <w:p w14:paraId="57F6790D" w14:textId="77777777" w:rsidR="00162081" w:rsidRPr="007540DE" w:rsidRDefault="00162081" w:rsidP="00580E3C">
            <w:pPr>
              <w:rPr>
                <w:sz w:val="22"/>
                <w:szCs w:val="22"/>
              </w:rPr>
            </w:pPr>
            <w:bookmarkStart w:id="4" w:name="_Hlk57623057"/>
          </w:p>
        </w:tc>
        <w:tc>
          <w:tcPr>
            <w:tcW w:w="2061" w:type="dxa"/>
            <w:tcBorders>
              <w:top w:val="single" w:sz="4" w:space="0" w:color="auto"/>
              <w:bottom w:val="single" w:sz="4" w:space="0" w:color="auto"/>
            </w:tcBorders>
            <w:shd w:val="clear" w:color="auto" w:fill="auto"/>
          </w:tcPr>
          <w:p w14:paraId="258EC995" w14:textId="77777777" w:rsidR="00162081" w:rsidRPr="007540DE" w:rsidRDefault="00162081" w:rsidP="00580E3C">
            <w:pPr>
              <w:jc w:val="center"/>
              <w:rPr>
                <w:sz w:val="22"/>
                <w:szCs w:val="22"/>
              </w:rPr>
            </w:pPr>
            <w:r w:rsidRPr="007540DE">
              <w:rPr>
                <w:sz w:val="22"/>
                <w:szCs w:val="22"/>
              </w:rPr>
              <w:t>M (SD)</w:t>
            </w:r>
          </w:p>
        </w:tc>
        <w:tc>
          <w:tcPr>
            <w:tcW w:w="987" w:type="dxa"/>
            <w:tcBorders>
              <w:top w:val="single" w:sz="4" w:space="0" w:color="auto"/>
              <w:bottom w:val="single" w:sz="4" w:space="0" w:color="auto"/>
            </w:tcBorders>
            <w:shd w:val="clear" w:color="auto" w:fill="auto"/>
          </w:tcPr>
          <w:p w14:paraId="71D81525" w14:textId="77777777" w:rsidR="00162081" w:rsidRPr="007540DE" w:rsidRDefault="00162081" w:rsidP="00580E3C">
            <w:pPr>
              <w:jc w:val="center"/>
              <w:rPr>
                <w:sz w:val="22"/>
                <w:szCs w:val="22"/>
              </w:rPr>
            </w:pPr>
            <w:r w:rsidRPr="007540DE">
              <w:rPr>
                <w:sz w:val="22"/>
                <w:szCs w:val="22"/>
              </w:rPr>
              <w:t>α</w:t>
            </w:r>
          </w:p>
        </w:tc>
        <w:tc>
          <w:tcPr>
            <w:tcW w:w="1376" w:type="dxa"/>
            <w:tcBorders>
              <w:top w:val="single" w:sz="4" w:space="0" w:color="auto"/>
              <w:bottom w:val="single" w:sz="4" w:space="0" w:color="auto"/>
            </w:tcBorders>
          </w:tcPr>
          <w:p w14:paraId="09B0193E" w14:textId="77777777" w:rsidR="00162081" w:rsidRPr="007540DE" w:rsidRDefault="00162081" w:rsidP="00580E3C">
            <w:pPr>
              <w:jc w:val="center"/>
              <w:rPr>
                <w:sz w:val="22"/>
                <w:szCs w:val="22"/>
              </w:rPr>
            </w:pPr>
            <w:r w:rsidRPr="007540DE">
              <w:rPr>
                <w:sz w:val="22"/>
                <w:szCs w:val="22"/>
              </w:rPr>
              <w:t>Compliance Opinion</w:t>
            </w:r>
          </w:p>
        </w:tc>
        <w:tc>
          <w:tcPr>
            <w:tcW w:w="1934" w:type="dxa"/>
            <w:tcBorders>
              <w:top w:val="single" w:sz="4" w:space="0" w:color="auto"/>
              <w:bottom w:val="single" w:sz="4" w:space="0" w:color="auto"/>
            </w:tcBorders>
          </w:tcPr>
          <w:p w14:paraId="43C5091C" w14:textId="77777777" w:rsidR="00162081" w:rsidRPr="007540DE" w:rsidRDefault="00162081" w:rsidP="00580E3C">
            <w:pPr>
              <w:jc w:val="center"/>
              <w:rPr>
                <w:sz w:val="22"/>
                <w:szCs w:val="22"/>
              </w:rPr>
            </w:pPr>
            <w:r w:rsidRPr="007540DE">
              <w:rPr>
                <w:sz w:val="22"/>
                <w:szCs w:val="22"/>
              </w:rPr>
              <w:t>Compliance</w:t>
            </w:r>
          </w:p>
          <w:p w14:paraId="78FB49BD" w14:textId="77777777" w:rsidR="00162081" w:rsidRPr="007540DE" w:rsidRDefault="00162081" w:rsidP="00580E3C">
            <w:pPr>
              <w:jc w:val="center"/>
              <w:rPr>
                <w:sz w:val="22"/>
                <w:szCs w:val="22"/>
              </w:rPr>
            </w:pPr>
            <w:r w:rsidRPr="007540DE">
              <w:rPr>
                <w:sz w:val="22"/>
                <w:szCs w:val="22"/>
              </w:rPr>
              <w:t>Past</w:t>
            </w:r>
          </w:p>
        </w:tc>
        <w:tc>
          <w:tcPr>
            <w:tcW w:w="1934" w:type="dxa"/>
            <w:tcBorders>
              <w:top w:val="single" w:sz="4" w:space="0" w:color="auto"/>
              <w:bottom w:val="single" w:sz="4" w:space="0" w:color="auto"/>
            </w:tcBorders>
          </w:tcPr>
          <w:p w14:paraId="5B48DE4E" w14:textId="77777777" w:rsidR="00162081" w:rsidRPr="007540DE" w:rsidRDefault="00162081" w:rsidP="00580E3C">
            <w:pPr>
              <w:jc w:val="center"/>
              <w:rPr>
                <w:sz w:val="22"/>
                <w:szCs w:val="22"/>
              </w:rPr>
            </w:pPr>
            <w:r w:rsidRPr="007540DE">
              <w:rPr>
                <w:sz w:val="22"/>
                <w:szCs w:val="22"/>
              </w:rPr>
              <w:t xml:space="preserve">Compliance </w:t>
            </w:r>
          </w:p>
          <w:p w14:paraId="15853FEA" w14:textId="77777777" w:rsidR="00162081" w:rsidRPr="007540DE" w:rsidRDefault="00162081" w:rsidP="00580E3C">
            <w:pPr>
              <w:jc w:val="center"/>
              <w:rPr>
                <w:sz w:val="22"/>
                <w:szCs w:val="22"/>
              </w:rPr>
            </w:pPr>
            <w:r w:rsidRPr="007540DE">
              <w:rPr>
                <w:sz w:val="22"/>
                <w:szCs w:val="22"/>
              </w:rPr>
              <w:t>Future</w:t>
            </w:r>
          </w:p>
        </w:tc>
        <w:tc>
          <w:tcPr>
            <w:tcW w:w="1934" w:type="dxa"/>
            <w:tcBorders>
              <w:top w:val="single" w:sz="4" w:space="0" w:color="auto"/>
              <w:bottom w:val="single" w:sz="4" w:space="0" w:color="auto"/>
            </w:tcBorders>
          </w:tcPr>
          <w:p w14:paraId="33F1A4DD" w14:textId="77777777" w:rsidR="00162081" w:rsidRPr="007540DE" w:rsidRDefault="00162081" w:rsidP="00580E3C">
            <w:pPr>
              <w:jc w:val="center"/>
              <w:rPr>
                <w:sz w:val="22"/>
                <w:szCs w:val="22"/>
              </w:rPr>
            </w:pPr>
            <w:r w:rsidRPr="007540DE">
              <w:rPr>
                <w:sz w:val="22"/>
                <w:szCs w:val="22"/>
              </w:rPr>
              <w:t>Collective</w:t>
            </w:r>
          </w:p>
          <w:p w14:paraId="584E763E" w14:textId="77777777" w:rsidR="00162081" w:rsidRPr="007540DE" w:rsidRDefault="00162081" w:rsidP="00580E3C">
            <w:pPr>
              <w:jc w:val="center"/>
              <w:rPr>
                <w:sz w:val="22"/>
                <w:szCs w:val="22"/>
              </w:rPr>
            </w:pPr>
            <w:r w:rsidRPr="007540DE">
              <w:rPr>
                <w:sz w:val="22"/>
                <w:szCs w:val="22"/>
              </w:rPr>
              <w:t>Action</w:t>
            </w:r>
          </w:p>
        </w:tc>
      </w:tr>
      <w:tr w:rsidR="004B4230" w:rsidRPr="00F65A2E" w14:paraId="4EB65B99" w14:textId="77777777" w:rsidTr="004B4230">
        <w:tc>
          <w:tcPr>
            <w:tcW w:w="4304" w:type="dxa"/>
            <w:gridSpan w:val="2"/>
            <w:tcBorders>
              <w:top w:val="single" w:sz="4" w:space="0" w:color="auto"/>
              <w:bottom w:val="nil"/>
            </w:tcBorders>
            <w:shd w:val="clear" w:color="auto" w:fill="auto"/>
          </w:tcPr>
          <w:p w14:paraId="2C37D973" w14:textId="7FED54C1" w:rsidR="004B4230" w:rsidRPr="007540DE" w:rsidRDefault="004B4230" w:rsidP="004B4230">
            <w:pPr>
              <w:rPr>
                <w:sz w:val="22"/>
                <w:szCs w:val="22"/>
              </w:rPr>
            </w:pPr>
            <w:r w:rsidRPr="007540DE">
              <w:rPr>
                <w:i/>
                <w:sz w:val="22"/>
                <w:szCs w:val="22"/>
              </w:rPr>
              <w:t>COVID-19 Variables</w:t>
            </w:r>
            <w:r w:rsidRPr="007540DE">
              <w:rPr>
                <w:sz w:val="22"/>
                <w:szCs w:val="22"/>
              </w:rPr>
              <w:t>:</w:t>
            </w:r>
          </w:p>
        </w:tc>
        <w:tc>
          <w:tcPr>
            <w:tcW w:w="987" w:type="dxa"/>
            <w:tcBorders>
              <w:top w:val="single" w:sz="4" w:space="0" w:color="auto"/>
              <w:bottom w:val="nil"/>
            </w:tcBorders>
            <w:shd w:val="clear" w:color="auto" w:fill="auto"/>
          </w:tcPr>
          <w:p w14:paraId="759DEE96" w14:textId="77777777" w:rsidR="004B4230" w:rsidRPr="007540DE" w:rsidRDefault="004B4230" w:rsidP="00580E3C">
            <w:pPr>
              <w:jc w:val="center"/>
              <w:rPr>
                <w:sz w:val="22"/>
                <w:szCs w:val="22"/>
              </w:rPr>
            </w:pPr>
          </w:p>
        </w:tc>
        <w:tc>
          <w:tcPr>
            <w:tcW w:w="1376" w:type="dxa"/>
            <w:tcBorders>
              <w:top w:val="single" w:sz="4" w:space="0" w:color="auto"/>
              <w:bottom w:val="nil"/>
            </w:tcBorders>
          </w:tcPr>
          <w:p w14:paraId="46D6DA37" w14:textId="77777777" w:rsidR="004B4230" w:rsidRPr="007540DE" w:rsidRDefault="004B4230" w:rsidP="00580E3C">
            <w:pPr>
              <w:jc w:val="center"/>
              <w:rPr>
                <w:sz w:val="22"/>
                <w:szCs w:val="22"/>
              </w:rPr>
            </w:pPr>
          </w:p>
        </w:tc>
        <w:tc>
          <w:tcPr>
            <w:tcW w:w="1934" w:type="dxa"/>
            <w:tcBorders>
              <w:top w:val="single" w:sz="4" w:space="0" w:color="auto"/>
              <w:bottom w:val="nil"/>
            </w:tcBorders>
          </w:tcPr>
          <w:p w14:paraId="3B7E5536" w14:textId="77777777" w:rsidR="004B4230" w:rsidRPr="007540DE" w:rsidRDefault="004B4230" w:rsidP="00580E3C">
            <w:pPr>
              <w:jc w:val="center"/>
              <w:rPr>
                <w:sz w:val="22"/>
                <w:szCs w:val="22"/>
              </w:rPr>
            </w:pPr>
          </w:p>
        </w:tc>
        <w:tc>
          <w:tcPr>
            <w:tcW w:w="1934" w:type="dxa"/>
            <w:tcBorders>
              <w:top w:val="single" w:sz="4" w:space="0" w:color="auto"/>
              <w:bottom w:val="nil"/>
            </w:tcBorders>
          </w:tcPr>
          <w:p w14:paraId="7897BB4D" w14:textId="77777777" w:rsidR="004B4230" w:rsidRPr="007540DE" w:rsidRDefault="004B4230" w:rsidP="00580E3C">
            <w:pPr>
              <w:jc w:val="center"/>
              <w:rPr>
                <w:sz w:val="22"/>
                <w:szCs w:val="22"/>
              </w:rPr>
            </w:pPr>
          </w:p>
        </w:tc>
        <w:tc>
          <w:tcPr>
            <w:tcW w:w="1934" w:type="dxa"/>
            <w:tcBorders>
              <w:top w:val="single" w:sz="4" w:space="0" w:color="auto"/>
              <w:bottom w:val="nil"/>
            </w:tcBorders>
          </w:tcPr>
          <w:p w14:paraId="6FF96C23" w14:textId="77777777" w:rsidR="004B4230" w:rsidRPr="007540DE" w:rsidRDefault="004B4230" w:rsidP="00580E3C">
            <w:pPr>
              <w:jc w:val="center"/>
              <w:rPr>
                <w:sz w:val="22"/>
                <w:szCs w:val="22"/>
              </w:rPr>
            </w:pPr>
          </w:p>
        </w:tc>
      </w:tr>
      <w:tr w:rsidR="00162081" w:rsidRPr="00F65A2E" w14:paraId="4656857B" w14:textId="77777777" w:rsidTr="004B4230">
        <w:tc>
          <w:tcPr>
            <w:tcW w:w="2243" w:type="dxa"/>
            <w:tcBorders>
              <w:top w:val="nil"/>
              <w:bottom w:val="nil"/>
            </w:tcBorders>
            <w:shd w:val="clear" w:color="auto" w:fill="auto"/>
          </w:tcPr>
          <w:p w14:paraId="0C8369EE" w14:textId="1F280CA1" w:rsidR="00162081" w:rsidRPr="007540DE" w:rsidRDefault="00162081" w:rsidP="00580E3C">
            <w:pPr>
              <w:rPr>
                <w:sz w:val="22"/>
                <w:szCs w:val="22"/>
              </w:rPr>
            </w:pPr>
            <w:r w:rsidRPr="007540DE">
              <w:rPr>
                <w:sz w:val="22"/>
                <w:szCs w:val="22"/>
              </w:rPr>
              <w:t>Compliance Opinion</w:t>
            </w:r>
          </w:p>
        </w:tc>
        <w:tc>
          <w:tcPr>
            <w:tcW w:w="2061" w:type="dxa"/>
            <w:tcBorders>
              <w:top w:val="nil"/>
              <w:bottom w:val="nil"/>
            </w:tcBorders>
            <w:shd w:val="clear" w:color="auto" w:fill="auto"/>
          </w:tcPr>
          <w:p w14:paraId="28837D05" w14:textId="7845B3D6" w:rsidR="00162081" w:rsidRPr="007540DE" w:rsidRDefault="00162081" w:rsidP="00580E3C">
            <w:pPr>
              <w:jc w:val="center"/>
              <w:rPr>
                <w:sz w:val="22"/>
                <w:szCs w:val="22"/>
              </w:rPr>
            </w:pPr>
            <w:r w:rsidRPr="007540DE">
              <w:rPr>
                <w:sz w:val="22"/>
                <w:szCs w:val="22"/>
              </w:rPr>
              <w:t>5.92 (1.01)</w:t>
            </w:r>
          </w:p>
        </w:tc>
        <w:tc>
          <w:tcPr>
            <w:tcW w:w="987" w:type="dxa"/>
            <w:tcBorders>
              <w:top w:val="nil"/>
              <w:bottom w:val="nil"/>
            </w:tcBorders>
            <w:shd w:val="clear" w:color="auto" w:fill="auto"/>
          </w:tcPr>
          <w:p w14:paraId="575FED13" w14:textId="1B0DF837" w:rsidR="00162081" w:rsidRPr="007540DE" w:rsidRDefault="00162081" w:rsidP="00580E3C">
            <w:pPr>
              <w:jc w:val="center"/>
              <w:rPr>
                <w:sz w:val="22"/>
                <w:szCs w:val="22"/>
              </w:rPr>
            </w:pPr>
            <w:r w:rsidRPr="007540DE">
              <w:rPr>
                <w:sz w:val="22"/>
                <w:szCs w:val="22"/>
              </w:rPr>
              <w:t>.91</w:t>
            </w:r>
          </w:p>
        </w:tc>
        <w:tc>
          <w:tcPr>
            <w:tcW w:w="1376" w:type="dxa"/>
            <w:tcBorders>
              <w:top w:val="nil"/>
              <w:bottom w:val="nil"/>
            </w:tcBorders>
          </w:tcPr>
          <w:p w14:paraId="1616DDF4" w14:textId="77777777" w:rsidR="00162081" w:rsidRPr="007540DE" w:rsidRDefault="00162081" w:rsidP="00580E3C">
            <w:pPr>
              <w:jc w:val="center"/>
              <w:rPr>
                <w:sz w:val="22"/>
                <w:szCs w:val="22"/>
              </w:rPr>
            </w:pPr>
          </w:p>
        </w:tc>
        <w:tc>
          <w:tcPr>
            <w:tcW w:w="1934" w:type="dxa"/>
            <w:tcBorders>
              <w:top w:val="nil"/>
              <w:bottom w:val="nil"/>
            </w:tcBorders>
          </w:tcPr>
          <w:p w14:paraId="064D8A46" w14:textId="77777777" w:rsidR="00162081" w:rsidRPr="007540DE" w:rsidRDefault="00162081" w:rsidP="00580E3C">
            <w:pPr>
              <w:jc w:val="center"/>
              <w:rPr>
                <w:sz w:val="22"/>
                <w:szCs w:val="22"/>
              </w:rPr>
            </w:pPr>
          </w:p>
        </w:tc>
        <w:tc>
          <w:tcPr>
            <w:tcW w:w="1934" w:type="dxa"/>
            <w:tcBorders>
              <w:top w:val="nil"/>
              <w:bottom w:val="nil"/>
            </w:tcBorders>
          </w:tcPr>
          <w:p w14:paraId="67BE4E7C" w14:textId="77777777" w:rsidR="00162081" w:rsidRPr="007540DE" w:rsidRDefault="00162081" w:rsidP="00580E3C">
            <w:pPr>
              <w:jc w:val="center"/>
              <w:rPr>
                <w:sz w:val="22"/>
                <w:szCs w:val="22"/>
              </w:rPr>
            </w:pPr>
          </w:p>
        </w:tc>
        <w:tc>
          <w:tcPr>
            <w:tcW w:w="1934" w:type="dxa"/>
            <w:tcBorders>
              <w:top w:val="nil"/>
              <w:bottom w:val="nil"/>
            </w:tcBorders>
          </w:tcPr>
          <w:p w14:paraId="0AD5C796" w14:textId="77777777" w:rsidR="00162081" w:rsidRPr="007540DE" w:rsidRDefault="00162081" w:rsidP="00580E3C">
            <w:pPr>
              <w:jc w:val="center"/>
              <w:rPr>
                <w:sz w:val="22"/>
                <w:szCs w:val="22"/>
              </w:rPr>
            </w:pPr>
          </w:p>
        </w:tc>
      </w:tr>
      <w:tr w:rsidR="00162081" w:rsidRPr="00F65A2E" w14:paraId="1A925ED9" w14:textId="77777777" w:rsidTr="00580E3C">
        <w:tc>
          <w:tcPr>
            <w:tcW w:w="2243" w:type="dxa"/>
            <w:tcBorders>
              <w:top w:val="nil"/>
              <w:bottom w:val="nil"/>
            </w:tcBorders>
            <w:shd w:val="clear" w:color="auto" w:fill="auto"/>
          </w:tcPr>
          <w:p w14:paraId="004B9E2C" w14:textId="77777777" w:rsidR="00162081" w:rsidRPr="007540DE" w:rsidRDefault="00162081" w:rsidP="00580E3C">
            <w:pPr>
              <w:rPr>
                <w:sz w:val="22"/>
                <w:szCs w:val="22"/>
              </w:rPr>
            </w:pPr>
            <w:r w:rsidRPr="007540DE">
              <w:rPr>
                <w:sz w:val="22"/>
                <w:szCs w:val="22"/>
              </w:rPr>
              <w:t>Compliance Past</w:t>
            </w:r>
          </w:p>
        </w:tc>
        <w:tc>
          <w:tcPr>
            <w:tcW w:w="2061" w:type="dxa"/>
            <w:tcBorders>
              <w:top w:val="nil"/>
              <w:bottom w:val="nil"/>
            </w:tcBorders>
            <w:shd w:val="clear" w:color="auto" w:fill="auto"/>
          </w:tcPr>
          <w:p w14:paraId="6FFFB355" w14:textId="77777777" w:rsidR="00162081" w:rsidRPr="007540DE" w:rsidRDefault="00162081" w:rsidP="00580E3C">
            <w:pPr>
              <w:jc w:val="center"/>
              <w:rPr>
                <w:sz w:val="22"/>
                <w:szCs w:val="22"/>
              </w:rPr>
            </w:pPr>
            <w:r w:rsidRPr="007540DE">
              <w:rPr>
                <w:sz w:val="22"/>
                <w:szCs w:val="22"/>
              </w:rPr>
              <w:t>5.99 (0.92)</w:t>
            </w:r>
          </w:p>
        </w:tc>
        <w:tc>
          <w:tcPr>
            <w:tcW w:w="987" w:type="dxa"/>
            <w:tcBorders>
              <w:top w:val="nil"/>
              <w:bottom w:val="nil"/>
            </w:tcBorders>
            <w:shd w:val="clear" w:color="auto" w:fill="auto"/>
          </w:tcPr>
          <w:p w14:paraId="3F8FAA4F" w14:textId="77777777" w:rsidR="00162081" w:rsidRPr="007540DE" w:rsidRDefault="00162081" w:rsidP="00580E3C">
            <w:pPr>
              <w:jc w:val="center"/>
              <w:rPr>
                <w:sz w:val="22"/>
                <w:szCs w:val="22"/>
              </w:rPr>
            </w:pPr>
            <w:r w:rsidRPr="007540DE">
              <w:rPr>
                <w:sz w:val="22"/>
                <w:szCs w:val="22"/>
              </w:rPr>
              <w:t>.90</w:t>
            </w:r>
          </w:p>
        </w:tc>
        <w:tc>
          <w:tcPr>
            <w:tcW w:w="1376" w:type="dxa"/>
            <w:tcBorders>
              <w:top w:val="nil"/>
              <w:bottom w:val="nil"/>
            </w:tcBorders>
          </w:tcPr>
          <w:p w14:paraId="05856641" w14:textId="77777777" w:rsidR="00162081" w:rsidRPr="007540DE" w:rsidRDefault="00162081" w:rsidP="00580E3C">
            <w:pPr>
              <w:jc w:val="center"/>
              <w:rPr>
                <w:sz w:val="22"/>
                <w:szCs w:val="22"/>
              </w:rPr>
            </w:pPr>
            <w:r w:rsidRPr="007540DE">
              <w:rPr>
                <w:sz w:val="22"/>
                <w:szCs w:val="22"/>
              </w:rPr>
              <w:t>.643***</w:t>
            </w:r>
          </w:p>
        </w:tc>
        <w:tc>
          <w:tcPr>
            <w:tcW w:w="1934" w:type="dxa"/>
            <w:tcBorders>
              <w:top w:val="nil"/>
              <w:bottom w:val="nil"/>
            </w:tcBorders>
          </w:tcPr>
          <w:p w14:paraId="69B07F03" w14:textId="77777777" w:rsidR="00162081" w:rsidRPr="007540DE" w:rsidRDefault="00162081" w:rsidP="00580E3C">
            <w:pPr>
              <w:jc w:val="center"/>
              <w:rPr>
                <w:sz w:val="22"/>
                <w:szCs w:val="22"/>
              </w:rPr>
            </w:pPr>
          </w:p>
        </w:tc>
        <w:tc>
          <w:tcPr>
            <w:tcW w:w="1934" w:type="dxa"/>
            <w:tcBorders>
              <w:top w:val="nil"/>
              <w:bottom w:val="nil"/>
            </w:tcBorders>
          </w:tcPr>
          <w:p w14:paraId="33058728" w14:textId="77777777" w:rsidR="00162081" w:rsidRPr="007540DE" w:rsidRDefault="00162081" w:rsidP="00580E3C">
            <w:pPr>
              <w:jc w:val="center"/>
              <w:rPr>
                <w:sz w:val="22"/>
                <w:szCs w:val="22"/>
              </w:rPr>
            </w:pPr>
          </w:p>
        </w:tc>
        <w:tc>
          <w:tcPr>
            <w:tcW w:w="1934" w:type="dxa"/>
            <w:tcBorders>
              <w:top w:val="nil"/>
              <w:bottom w:val="nil"/>
            </w:tcBorders>
          </w:tcPr>
          <w:p w14:paraId="761EE70A" w14:textId="77777777" w:rsidR="00162081" w:rsidRPr="007540DE" w:rsidRDefault="00162081" w:rsidP="00580E3C">
            <w:pPr>
              <w:jc w:val="center"/>
              <w:rPr>
                <w:sz w:val="22"/>
                <w:szCs w:val="22"/>
              </w:rPr>
            </w:pPr>
          </w:p>
        </w:tc>
      </w:tr>
      <w:tr w:rsidR="00162081" w:rsidRPr="00F65A2E" w14:paraId="4CBD81FC" w14:textId="77777777" w:rsidTr="00580E3C">
        <w:tc>
          <w:tcPr>
            <w:tcW w:w="2243" w:type="dxa"/>
            <w:tcBorders>
              <w:top w:val="nil"/>
              <w:bottom w:val="nil"/>
            </w:tcBorders>
            <w:shd w:val="clear" w:color="auto" w:fill="auto"/>
          </w:tcPr>
          <w:p w14:paraId="7C4D7A2E" w14:textId="77777777" w:rsidR="00162081" w:rsidRPr="007540DE" w:rsidRDefault="00162081" w:rsidP="00580E3C">
            <w:pPr>
              <w:rPr>
                <w:sz w:val="22"/>
                <w:szCs w:val="22"/>
              </w:rPr>
            </w:pPr>
            <w:r w:rsidRPr="007540DE">
              <w:rPr>
                <w:sz w:val="22"/>
                <w:szCs w:val="22"/>
              </w:rPr>
              <w:t>Compliance Future</w:t>
            </w:r>
          </w:p>
        </w:tc>
        <w:tc>
          <w:tcPr>
            <w:tcW w:w="2061" w:type="dxa"/>
            <w:tcBorders>
              <w:top w:val="nil"/>
              <w:bottom w:val="nil"/>
            </w:tcBorders>
            <w:shd w:val="clear" w:color="auto" w:fill="auto"/>
          </w:tcPr>
          <w:p w14:paraId="43551E43" w14:textId="77777777" w:rsidR="00162081" w:rsidRPr="007540DE" w:rsidRDefault="00162081" w:rsidP="00580E3C">
            <w:pPr>
              <w:jc w:val="center"/>
              <w:rPr>
                <w:sz w:val="22"/>
                <w:szCs w:val="22"/>
              </w:rPr>
            </w:pPr>
            <w:r w:rsidRPr="007540DE">
              <w:rPr>
                <w:sz w:val="22"/>
                <w:szCs w:val="22"/>
              </w:rPr>
              <w:t>6.27 (0.92)</w:t>
            </w:r>
          </w:p>
        </w:tc>
        <w:tc>
          <w:tcPr>
            <w:tcW w:w="987" w:type="dxa"/>
            <w:tcBorders>
              <w:top w:val="nil"/>
              <w:bottom w:val="nil"/>
            </w:tcBorders>
            <w:shd w:val="clear" w:color="auto" w:fill="auto"/>
          </w:tcPr>
          <w:p w14:paraId="3376CB61" w14:textId="77777777" w:rsidR="00162081" w:rsidRPr="007540DE" w:rsidRDefault="00162081" w:rsidP="00580E3C">
            <w:pPr>
              <w:jc w:val="center"/>
              <w:rPr>
                <w:sz w:val="22"/>
                <w:szCs w:val="22"/>
              </w:rPr>
            </w:pPr>
            <w:r w:rsidRPr="007540DE">
              <w:rPr>
                <w:sz w:val="22"/>
                <w:szCs w:val="22"/>
              </w:rPr>
              <w:t>.79</w:t>
            </w:r>
          </w:p>
        </w:tc>
        <w:tc>
          <w:tcPr>
            <w:tcW w:w="1376" w:type="dxa"/>
            <w:tcBorders>
              <w:top w:val="nil"/>
              <w:bottom w:val="nil"/>
            </w:tcBorders>
          </w:tcPr>
          <w:p w14:paraId="6F651650" w14:textId="77777777" w:rsidR="00162081" w:rsidRPr="007540DE" w:rsidRDefault="00162081" w:rsidP="00580E3C">
            <w:pPr>
              <w:jc w:val="center"/>
              <w:rPr>
                <w:sz w:val="22"/>
                <w:szCs w:val="22"/>
              </w:rPr>
            </w:pPr>
            <w:r w:rsidRPr="007540DE">
              <w:rPr>
                <w:sz w:val="22"/>
                <w:szCs w:val="22"/>
              </w:rPr>
              <w:t>.684***</w:t>
            </w:r>
          </w:p>
        </w:tc>
        <w:tc>
          <w:tcPr>
            <w:tcW w:w="1934" w:type="dxa"/>
            <w:tcBorders>
              <w:top w:val="nil"/>
              <w:bottom w:val="nil"/>
            </w:tcBorders>
          </w:tcPr>
          <w:p w14:paraId="1415DF3F" w14:textId="77777777" w:rsidR="00162081" w:rsidRPr="007540DE" w:rsidRDefault="00162081" w:rsidP="00580E3C">
            <w:pPr>
              <w:jc w:val="center"/>
              <w:rPr>
                <w:sz w:val="22"/>
                <w:szCs w:val="22"/>
              </w:rPr>
            </w:pPr>
            <w:r w:rsidRPr="007540DE">
              <w:rPr>
                <w:sz w:val="22"/>
                <w:szCs w:val="22"/>
              </w:rPr>
              <w:t>.666***</w:t>
            </w:r>
          </w:p>
        </w:tc>
        <w:tc>
          <w:tcPr>
            <w:tcW w:w="1934" w:type="dxa"/>
            <w:tcBorders>
              <w:top w:val="nil"/>
              <w:bottom w:val="nil"/>
            </w:tcBorders>
          </w:tcPr>
          <w:p w14:paraId="262221D2" w14:textId="77777777" w:rsidR="00162081" w:rsidRPr="007540DE" w:rsidRDefault="00162081" w:rsidP="00580E3C">
            <w:pPr>
              <w:jc w:val="center"/>
              <w:rPr>
                <w:sz w:val="22"/>
                <w:szCs w:val="22"/>
              </w:rPr>
            </w:pPr>
          </w:p>
        </w:tc>
        <w:tc>
          <w:tcPr>
            <w:tcW w:w="1934" w:type="dxa"/>
            <w:tcBorders>
              <w:top w:val="nil"/>
              <w:bottom w:val="nil"/>
            </w:tcBorders>
          </w:tcPr>
          <w:p w14:paraId="06783608" w14:textId="77777777" w:rsidR="00162081" w:rsidRPr="007540DE" w:rsidRDefault="00162081" w:rsidP="00580E3C">
            <w:pPr>
              <w:jc w:val="center"/>
              <w:rPr>
                <w:sz w:val="22"/>
                <w:szCs w:val="22"/>
              </w:rPr>
            </w:pPr>
          </w:p>
        </w:tc>
      </w:tr>
      <w:tr w:rsidR="00162081" w:rsidRPr="00F65A2E" w14:paraId="7162FC86" w14:textId="77777777" w:rsidTr="00580E3C">
        <w:tc>
          <w:tcPr>
            <w:tcW w:w="2243" w:type="dxa"/>
            <w:tcBorders>
              <w:top w:val="nil"/>
              <w:bottom w:val="nil"/>
            </w:tcBorders>
            <w:shd w:val="clear" w:color="auto" w:fill="auto"/>
          </w:tcPr>
          <w:p w14:paraId="1D30796A" w14:textId="77777777" w:rsidR="00162081" w:rsidRPr="007540DE" w:rsidRDefault="00162081" w:rsidP="00580E3C">
            <w:pPr>
              <w:rPr>
                <w:sz w:val="22"/>
                <w:szCs w:val="22"/>
              </w:rPr>
            </w:pPr>
            <w:r w:rsidRPr="007540DE">
              <w:rPr>
                <w:sz w:val="22"/>
                <w:szCs w:val="22"/>
              </w:rPr>
              <w:t>Collective Action</w:t>
            </w:r>
          </w:p>
        </w:tc>
        <w:tc>
          <w:tcPr>
            <w:tcW w:w="2061" w:type="dxa"/>
            <w:tcBorders>
              <w:top w:val="nil"/>
              <w:bottom w:val="nil"/>
            </w:tcBorders>
            <w:shd w:val="clear" w:color="auto" w:fill="auto"/>
          </w:tcPr>
          <w:p w14:paraId="67AE9B51" w14:textId="77777777" w:rsidR="00162081" w:rsidRPr="007540DE" w:rsidRDefault="00162081" w:rsidP="00580E3C">
            <w:pPr>
              <w:jc w:val="center"/>
              <w:rPr>
                <w:sz w:val="22"/>
                <w:szCs w:val="22"/>
              </w:rPr>
            </w:pPr>
            <w:r w:rsidRPr="007540DE">
              <w:rPr>
                <w:sz w:val="22"/>
                <w:szCs w:val="22"/>
              </w:rPr>
              <w:t>4.97 (1.39)</w:t>
            </w:r>
          </w:p>
        </w:tc>
        <w:tc>
          <w:tcPr>
            <w:tcW w:w="987" w:type="dxa"/>
            <w:tcBorders>
              <w:top w:val="nil"/>
              <w:bottom w:val="nil"/>
            </w:tcBorders>
            <w:shd w:val="clear" w:color="auto" w:fill="auto"/>
          </w:tcPr>
          <w:p w14:paraId="30895B07" w14:textId="77777777" w:rsidR="00162081" w:rsidRPr="007540DE" w:rsidRDefault="00162081" w:rsidP="00580E3C">
            <w:pPr>
              <w:jc w:val="center"/>
              <w:rPr>
                <w:sz w:val="22"/>
                <w:szCs w:val="22"/>
              </w:rPr>
            </w:pPr>
            <w:r w:rsidRPr="007540DE">
              <w:rPr>
                <w:sz w:val="22"/>
                <w:szCs w:val="22"/>
              </w:rPr>
              <w:t>.85</w:t>
            </w:r>
          </w:p>
        </w:tc>
        <w:tc>
          <w:tcPr>
            <w:tcW w:w="1376" w:type="dxa"/>
            <w:tcBorders>
              <w:top w:val="nil"/>
              <w:bottom w:val="nil"/>
            </w:tcBorders>
          </w:tcPr>
          <w:p w14:paraId="2075E4E6" w14:textId="77777777" w:rsidR="00162081" w:rsidRPr="007540DE" w:rsidRDefault="00162081" w:rsidP="00580E3C">
            <w:pPr>
              <w:jc w:val="center"/>
              <w:rPr>
                <w:sz w:val="22"/>
                <w:szCs w:val="22"/>
              </w:rPr>
            </w:pPr>
            <w:r w:rsidRPr="007540DE">
              <w:rPr>
                <w:sz w:val="22"/>
                <w:szCs w:val="22"/>
              </w:rPr>
              <w:t>.312***</w:t>
            </w:r>
          </w:p>
        </w:tc>
        <w:tc>
          <w:tcPr>
            <w:tcW w:w="1934" w:type="dxa"/>
            <w:tcBorders>
              <w:top w:val="nil"/>
              <w:bottom w:val="nil"/>
            </w:tcBorders>
          </w:tcPr>
          <w:p w14:paraId="65DB1EB9" w14:textId="77777777" w:rsidR="00162081" w:rsidRPr="007540DE" w:rsidRDefault="00162081" w:rsidP="00580E3C">
            <w:pPr>
              <w:jc w:val="center"/>
              <w:rPr>
                <w:sz w:val="22"/>
                <w:szCs w:val="22"/>
              </w:rPr>
            </w:pPr>
            <w:r w:rsidRPr="007540DE">
              <w:rPr>
                <w:sz w:val="22"/>
                <w:szCs w:val="22"/>
              </w:rPr>
              <w:t>.354***</w:t>
            </w:r>
          </w:p>
        </w:tc>
        <w:tc>
          <w:tcPr>
            <w:tcW w:w="1934" w:type="dxa"/>
            <w:tcBorders>
              <w:top w:val="nil"/>
              <w:bottom w:val="nil"/>
            </w:tcBorders>
          </w:tcPr>
          <w:p w14:paraId="223690E0" w14:textId="77777777" w:rsidR="00162081" w:rsidRPr="007540DE" w:rsidRDefault="00162081" w:rsidP="00580E3C">
            <w:pPr>
              <w:jc w:val="center"/>
              <w:rPr>
                <w:sz w:val="22"/>
                <w:szCs w:val="22"/>
              </w:rPr>
            </w:pPr>
            <w:r w:rsidRPr="007540DE">
              <w:rPr>
                <w:sz w:val="22"/>
                <w:szCs w:val="22"/>
              </w:rPr>
              <w:t>.282***</w:t>
            </w:r>
          </w:p>
        </w:tc>
        <w:tc>
          <w:tcPr>
            <w:tcW w:w="1934" w:type="dxa"/>
            <w:tcBorders>
              <w:top w:val="nil"/>
              <w:bottom w:val="nil"/>
            </w:tcBorders>
          </w:tcPr>
          <w:p w14:paraId="2260A9E8" w14:textId="77777777" w:rsidR="00162081" w:rsidRPr="007540DE" w:rsidRDefault="00162081" w:rsidP="00580E3C">
            <w:pPr>
              <w:jc w:val="center"/>
              <w:rPr>
                <w:sz w:val="22"/>
                <w:szCs w:val="22"/>
              </w:rPr>
            </w:pPr>
          </w:p>
        </w:tc>
      </w:tr>
      <w:tr w:rsidR="003D113E" w:rsidRPr="00F65A2E" w14:paraId="47A94529" w14:textId="77777777" w:rsidTr="00041BCE">
        <w:tc>
          <w:tcPr>
            <w:tcW w:w="4304" w:type="dxa"/>
            <w:gridSpan w:val="2"/>
            <w:tcBorders>
              <w:top w:val="nil"/>
              <w:bottom w:val="nil"/>
            </w:tcBorders>
            <w:shd w:val="clear" w:color="auto" w:fill="auto"/>
          </w:tcPr>
          <w:p w14:paraId="3C576FDE" w14:textId="77777777" w:rsidR="003D113E" w:rsidRPr="007540DE" w:rsidRDefault="003D113E" w:rsidP="003D113E">
            <w:pPr>
              <w:rPr>
                <w:sz w:val="22"/>
                <w:szCs w:val="22"/>
              </w:rPr>
            </w:pPr>
          </w:p>
          <w:p w14:paraId="3089D24F" w14:textId="195A70F7" w:rsidR="003D113E" w:rsidRPr="007540DE" w:rsidRDefault="004B4230" w:rsidP="003D113E">
            <w:pPr>
              <w:rPr>
                <w:sz w:val="22"/>
                <w:szCs w:val="22"/>
              </w:rPr>
            </w:pPr>
            <w:r w:rsidRPr="007540DE">
              <w:rPr>
                <w:i/>
                <w:sz w:val="22"/>
                <w:szCs w:val="22"/>
              </w:rPr>
              <w:t xml:space="preserve">Collective Action </w:t>
            </w:r>
            <w:r w:rsidR="00F95821" w:rsidRPr="007540DE">
              <w:rPr>
                <w:i/>
                <w:sz w:val="22"/>
                <w:szCs w:val="22"/>
              </w:rPr>
              <w:t xml:space="preserve">Model </w:t>
            </w:r>
            <w:r w:rsidRPr="007540DE">
              <w:rPr>
                <w:i/>
                <w:sz w:val="22"/>
                <w:szCs w:val="22"/>
              </w:rPr>
              <w:t>Predictors</w:t>
            </w:r>
            <w:r w:rsidR="003D113E" w:rsidRPr="007540DE">
              <w:rPr>
                <w:sz w:val="22"/>
                <w:szCs w:val="22"/>
              </w:rPr>
              <w:t>:</w:t>
            </w:r>
          </w:p>
        </w:tc>
        <w:tc>
          <w:tcPr>
            <w:tcW w:w="987" w:type="dxa"/>
            <w:tcBorders>
              <w:top w:val="nil"/>
              <w:bottom w:val="nil"/>
            </w:tcBorders>
            <w:shd w:val="clear" w:color="auto" w:fill="auto"/>
          </w:tcPr>
          <w:p w14:paraId="3255EA34" w14:textId="77777777" w:rsidR="003D113E" w:rsidRPr="007540DE" w:rsidRDefault="003D113E" w:rsidP="00580E3C">
            <w:pPr>
              <w:jc w:val="center"/>
              <w:rPr>
                <w:sz w:val="22"/>
                <w:szCs w:val="22"/>
              </w:rPr>
            </w:pPr>
          </w:p>
        </w:tc>
        <w:tc>
          <w:tcPr>
            <w:tcW w:w="1376" w:type="dxa"/>
            <w:tcBorders>
              <w:top w:val="nil"/>
              <w:bottom w:val="nil"/>
            </w:tcBorders>
          </w:tcPr>
          <w:p w14:paraId="2506AE00" w14:textId="77777777" w:rsidR="003D113E" w:rsidRPr="007540DE" w:rsidRDefault="003D113E" w:rsidP="00580E3C">
            <w:pPr>
              <w:jc w:val="center"/>
              <w:rPr>
                <w:sz w:val="22"/>
                <w:szCs w:val="22"/>
              </w:rPr>
            </w:pPr>
          </w:p>
        </w:tc>
        <w:tc>
          <w:tcPr>
            <w:tcW w:w="1934" w:type="dxa"/>
            <w:tcBorders>
              <w:top w:val="nil"/>
              <w:bottom w:val="nil"/>
            </w:tcBorders>
          </w:tcPr>
          <w:p w14:paraId="0C4DF910" w14:textId="77777777" w:rsidR="003D113E" w:rsidRPr="007540DE" w:rsidRDefault="003D113E" w:rsidP="00580E3C">
            <w:pPr>
              <w:jc w:val="center"/>
              <w:rPr>
                <w:sz w:val="22"/>
                <w:szCs w:val="22"/>
              </w:rPr>
            </w:pPr>
          </w:p>
        </w:tc>
        <w:tc>
          <w:tcPr>
            <w:tcW w:w="1934" w:type="dxa"/>
            <w:tcBorders>
              <w:top w:val="nil"/>
              <w:bottom w:val="nil"/>
            </w:tcBorders>
          </w:tcPr>
          <w:p w14:paraId="2658A418" w14:textId="77777777" w:rsidR="003D113E" w:rsidRPr="007540DE" w:rsidRDefault="003D113E" w:rsidP="00580E3C">
            <w:pPr>
              <w:jc w:val="center"/>
              <w:rPr>
                <w:sz w:val="22"/>
                <w:szCs w:val="22"/>
              </w:rPr>
            </w:pPr>
          </w:p>
        </w:tc>
        <w:tc>
          <w:tcPr>
            <w:tcW w:w="1934" w:type="dxa"/>
            <w:tcBorders>
              <w:top w:val="nil"/>
              <w:bottom w:val="nil"/>
            </w:tcBorders>
          </w:tcPr>
          <w:p w14:paraId="319BF8EC" w14:textId="77777777" w:rsidR="003D113E" w:rsidRPr="007540DE" w:rsidRDefault="003D113E" w:rsidP="00580E3C">
            <w:pPr>
              <w:jc w:val="center"/>
              <w:rPr>
                <w:sz w:val="22"/>
                <w:szCs w:val="22"/>
              </w:rPr>
            </w:pPr>
          </w:p>
        </w:tc>
      </w:tr>
      <w:tr w:rsidR="00162081" w:rsidRPr="00F65A2E" w14:paraId="60875313" w14:textId="77777777" w:rsidTr="00580E3C">
        <w:tc>
          <w:tcPr>
            <w:tcW w:w="2243" w:type="dxa"/>
            <w:tcBorders>
              <w:top w:val="nil"/>
              <w:bottom w:val="nil"/>
            </w:tcBorders>
            <w:shd w:val="clear" w:color="auto" w:fill="auto"/>
          </w:tcPr>
          <w:p w14:paraId="7D7E9950" w14:textId="23DD3BB0" w:rsidR="00162081" w:rsidRPr="007540DE" w:rsidRDefault="00162081" w:rsidP="00580E3C">
            <w:pPr>
              <w:rPr>
                <w:sz w:val="22"/>
                <w:szCs w:val="22"/>
              </w:rPr>
            </w:pPr>
            <w:r w:rsidRPr="007540DE">
              <w:rPr>
                <w:sz w:val="22"/>
                <w:szCs w:val="22"/>
              </w:rPr>
              <w:t>Threat</w:t>
            </w:r>
          </w:p>
        </w:tc>
        <w:tc>
          <w:tcPr>
            <w:tcW w:w="2061" w:type="dxa"/>
            <w:tcBorders>
              <w:top w:val="nil"/>
              <w:bottom w:val="nil"/>
            </w:tcBorders>
            <w:shd w:val="clear" w:color="auto" w:fill="auto"/>
          </w:tcPr>
          <w:p w14:paraId="7CCC7CFB" w14:textId="77777777" w:rsidR="00162081" w:rsidRPr="007540DE" w:rsidRDefault="00162081" w:rsidP="00580E3C">
            <w:pPr>
              <w:jc w:val="center"/>
              <w:rPr>
                <w:sz w:val="22"/>
                <w:szCs w:val="22"/>
              </w:rPr>
            </w:pPr>
            <w:r w:rsidRPr="007540DE">
              <w:rPr>
                <w:sz w:val="22"/>
                <w:szCs w:val="22"/>
              </w:rPr>
              <w:t>4.86 (1.18)</w:t>
            </w:r>
          </w:p>
        </w:tc>
        <w:tc>
          <w:tcPr>
            <w:tcW w:w="987" w:type="dxa"/>
            <w:tcBorders>
              <w:top w:val="nil"/>
              <w:bottom w:val="nil"/>
            </w:tcBorders>
            <w:shd w:val="clear" w:color="auto" w:fill="auto"/>
          </w:tcPr>
          <w:p w14:paraId="4BE3B12E" w14:textId="77777777" w:rsidR="00162081" w:rsidRPr="007540DE" w:rsidRDefault="00162081" w:rsidP="00580E3C">
            <w:pPr>
              <w:jc w:val="center"/>
              <w:rPr>
                <w:sz w:val="22"/>
                <w:szCs w:val="22"/>
              </w:rPr>
            </w:pPr>
            <w:r w:rsidRPr="007540DE">
              <w:rPr>
                <w:sz w:val="22"/>
                <w:szCs w:val="22"/>
              </w:rPr>
              <w:t>.87</w:t>
            </w:r>
          </w:p>
        </w:tc>
        <w:tc>
          <w:tcPr>
            <w:tcW w:w="1376" w:type="dxa"/>
            <w:tcBorders>
              <w:top w:val="nil"/>
              <w:bottom w:val="nil"/>
            </w:tcBorders>
          </w:tcPr>
          <w:p w14:paraId="7910FF42" w14:textId="77777777" w:rsidR="00162081" w:rsidRPr="007540DE" w:rsidRDefault="00162081" w:rsidP="00580E3C">
            <w:pPr>
              <w:jc w:val="center"/>
              <w:rPr>
                <w:sz w:val="22"/>
                <w:szCs w:val="22"/>
              </w:rPr>
            </w:pPr>
            <w:r w:rsidRPr="007540DE">
              <w:rPr>
                <w:sz w:val="22"/>
                <w:szCs w:val="22"/>
              </w:rPr>
              <w:t>.360***</w:t>
            </w:r>
          </w:p>
        </w:tc>
        <w:tc>
          <w:tcPr>
            <w:tcW w:w="1934" w:type="dxa"/>
            <w:tcBorders>
              <w:top w:val="nil"/>
              <w:bottom w:val="nil"/>
            </w:tcBorders>
          </w:tcPr>
          <w:p w14:paraId="1C1D871B" w14:textId="77777777" w:rsidR="00162081" w:rsidRPr="007540DE" w:rsidRDefault="00162081" w:rsidP="00580E3C">
            <w:pPr>
              <w:jc w:val="center"/>
              <w:rPr>
                <w:sz w:val="22"/>
                <w:szCs w:val="22"/>
              </w:rPr>
            </w:pPr>
            <w:r w:rsidRPr="007540DE">
              <w:rPr>
                <w:sz w:val="22"/>
                <w:szCs w:val="22"/>
              </w:rPr>
              <w:t>.347***</w:t>
            </w:r>
          </w:p>
        </w:tc>
        <w:tc>
          <w:tcPr>
            <w:tcW w:w="1934" w:type="dxa"/>
            <w:tcBorders>
              <w:top w:val="nil"/>
              <w:bottom w:val="nil"/>
            </w:tcBorders>
          </w:tcPr>
          <w:p w14:paraId="33D4E1AA" w14:textId="77777777" w:rsidR="00162081" w:rsidRPr="007540DE" w:rsidRDefault="00162081" w:rsidP="00580E3C">
            <w:pPr>
              <w:jc w:val="center"/>
              <w:rPr>
                <w:sz w:val="22"/>
                <w:szCs w:val="22"/>
              </w:rPr>
            </w:pPr>
            <w:r w:rsidRPr="007540DE">
              <w:rPr>
                <w:sz w:val="22"/>
                <w:szCs w:val="22"/>
              </w:rPr>
              <w:t>.296***</w:t>
            </w:r>
          </w:p>
        </w:tc>
        <w:tc>
          <w:tcPr>
            <w:tcW w:w="1934" w:type="dxa"/>
            <w:tcBorders>
              <w:top w:val="nil"/>
              <w:bottom w:val="nil"/>
            </w:tcBorders>
          </w:tcPr>
          <w:p w14:paraId="08E1FBD8" w14:textId="77777777" w:rsidR="00162081" w:rsidRPr="007540DE" w:rsidRDefault="00162081" w:rsidP="00580E3C">
            <w:pPr>
              <w:jc w:val="center"/>
              <w:rPr>
                <w:sz w:val="22"/>
                <w:szCs w:val="22"/>
              </w:rPr>
            </w:pPr>
            <w:r w:rsidRPr="007540DE">
              <w:rPr>
                <w:sz w:val="22"/>
                <w:szCs w:val="22"/>
              </w:rPr>
              <w:t>.311***</w:t>
            </w:r>
          </w:p>
        </w:tc>
      </w:tr>
      <w:tr w:rsidR="00162081" w:rsidRPr="00F65A2E" w14:paraId="2BDA07D8" w14:textId="77777777" w:rsidTr="00580E3C">
        <w:tc>
          <w:tcPr>
            <w:tcW w:w="2243" w:type="dxa"/>
            <w:tcBorders>
              <w:top w:val="nil"/>
              <w:bottom w:val="nil"/>
            </w:tcBorders>
            <w:shd w:val="clear" w:color="auto" w:fill="auto"/>
          </w:tcPr>
          <w:p w14:paraId="428AF64A" w14:textId="77777777" w:rsidR="00162081" w:rsidRPr="007540DE" w:rsidRDefault="00162081" w:rsidP="00580E3C">
            <w:pPr>
              <w:rPr>
                <w:sz w:val="22"/>
                <w:szCs w:val="22"/>
              </w:rPr>
            </w:pPr>
            <w:r w:rsidRPr="007540DE">
              <w:rPr>
                <w:sz w:val="22"/>
                <w:szCs w:val="22"/>
              </w:rPr>
              <w:t>Empathy</w:t>
            </w:r>
          </w:p>
        </w:tc>
        <w:tc>
          <w:tcPr>
            <w:tcW w:w="2061" w:type="dxa"/>
            <w:tcBorders>
              <w:top w:val="nil"/>
              <w:bottom w:val="nil"/>
            </w:tcBorders>
            <w:shd w:val="clear" w:color="auto" w:fill="auto"/>
          </w:tcPr>
          <w:p w14:paraId="68174E6C" w14:textId="77777777" w:rsidR="00162081" w:rsidRPr="007540DE" w:rsidRDefault="00162081" w:rsidP="00580E3C">
            <w:pPr>
              <w:jc w:val="center"/>
              <w:rPr>
                <w:sz w:val="22"/>
                <w:szCs w:val="22"/>
              </w:rPr>
            </w:pPr>
            <w:r w:rsidRPr="007540DE">
              <w:rPr>
                <w:sz w:val="22"/>
                <w:szCs w:val="22"/>
              </w:rPr>
              <w:t>6.06 (1.09)</w:t>
            </w:r>
          </w:p>
        </w:tc>
        <w:tc>
          <w:tcPr>
            <w:tcW w:w="987" w:type="dxa"/>
            <w:tcBorders>
              <w:top w:val="nil"/>
              <w:bottom w:val="nil"/>
            </w:tcBorders>
            <w:shd w:val="clear" w:color="auto" w:fill="auto"/>
          </w:tcPr>
          <w:p w14:paraId="61286165" w14:textId="77777777" w:rsidR="00162081" w:rsidRPr="007540DE" w:rsidRDefault="00162081" w:rsidP="00580E3C">
            <w:pPr>
              <w:jc w:val="center"/>
              <w:rPr>
                <w:sz w:val="22"/>
                <w:szCs w:val="22"/>
              </w:rPr>
            </w:pPr>
            <w:r w:rsidRPr="007540DE">
              <w:rPr>
                <w:sz w:val="22"/>
                <w:szCs w:val="22"/>
              </w:rPr>
              <w:t>.87</w:t>
            </w:r>
          </w:p>
        </w:tc>
        <w:tc>
          <w:tcPr>
            <w:tcW w:w="1376" w:type="dxa"/>
            <w:tcBorders>
              <w:top w:val="nil"/>
              <w:bottom w:val="nil"/>
            </w:tcBorders>
          </w:tcPr>
          <w:p w14:paraId="652D4990" w14:textId="77777777" w:rsidR="00162081" w:rsidRPr="007540DE" w:rsidRDefault="00162081" w:rsidP="00580E3C">
            <w:pPr>
              <w:jc w:val="center"/>
              <w:rPr>
                <w:sz w:val="22"/>
                <w:szCs w:val="22"/>
              </w:rPr>
            </w:pPr>
            <w:r w:rsidRPr="007540DE">
              <w:rPr>
                <w:sz w:val="22"/>
                <w:szCs w:val="22"/>
              </w:rPr>
              <w:t>.644***</w:t>
            </w:r>
          </w:p>
        </w:tc>
        <w:tc>
          <w:tcPr>
            <w:tcW w:w="1934" w:type="dxa"/>
            <w:tcBorders>
              <w:top w:val="nil"/>
              <w:bottom w:val="nil"/>
            </w:tcBorders>
          </w:tcPr>
          <w:p w14:paraId="156C0C68" w14:textId="77777777" w:rsidR="00162081" w:rsidRPr="007540DE" w:rsidRDefault="00162081" w:rsidP="00580E3C">
            <w:pPr>
              <w:jc w:val="center"/>
              <w:rPr>
                <w:sz w:val="22"/>
                <w:szCs w:val="22"/>
              </w:rPr>
            </w:pPr>
            <w:r w:rsidRPr="007540DE">
              <w:rPr>
                <w:sz w:val="22"/>
                <w:szCs w:val="22"/>
              </w:rPr>
              <w:t>.609***</w:t>
            </w:r>
          </w:p>
        </w:tc>
        <w:tc>
          <w:tcPr>
            <w:tcW w:w="1934" w:type="dxa"/>
            <w:tcBorders>
              <w:top w:val="nil"/>
              <w:bottom w:val="nil"/>
            </w:tcBorders>
          </w:tcPr>
          <w:p w14:paraId="6D24A541" w14:textId="77777777" w:rsidR="00162081" w:rsidRPr="007540DE" w:rsidRDefault="00162081" w:rsidP="00580E3C">
            <w:pPr>
              <w:jc w:val="center"/>
              <w:rPr>
                <w:sz w:val="22"/>
                <w:szCs w:val="22"/>
              </w:rPr>
            </w:pPr>
            <w:r w:rsidRPr="007540DE">
              <w:rPr>
                <w:sz w:val="22"/>
                <w:szCs w:val="22"/>
              </w:rPr>
              <w:t>.612***</w:t>
            </w:r>
          </w:p>
        </w:tc>
        <w:tc>
          <w:tcPr>
            <w:tcW w:w="1934" w:type="dxa"/>
            <w:tcBorders>
              <w:top w:val="nil"/>
              <w:bottom w:val="nil"/>
            </w:tcBorders>
          </w:tcPr>
          <w:p w14:paraId="31E4A6A6" w14:textId="77777777" w:rsidR="00162081" w:rsidRPr="007540DE" w:rsidRDefault="00162081" w:rsidP="00580E3C">
            <w:pPr>
              <w:jc w:val="center"/>
              <w:rPr>
                <w:sz w:val="22"/>
                <w:szCs w:val="22"/>
              </w:rPr>
            </w:pPr>
            <w:r w:rsidRPr="007540DE">
              <w:rPr>
                <w:sz w:val="22"/>
                <w:szCs w:val="22"/>
              </w:rPr>
              <w:t>.338***</w:t>
            </w:r>
          </w:p>
        </w:tc>
      </w:tr>
      <w:tr w:rsidR="00162081" w:rsidRPr="00F65A2E" w14:paraId="6ABED4B4" w14:textId="77777777" w:rsidTr="00580E3C">
        <w:tc>
          <w:tcPr>
            <w:tcW w:w="2243" w:type="dxa"/>
            <w:tcBorders>
              <w:top w:val="nil"/>
              <w:bottom w:val="nil"/>
            </w:tcBorders>
            <w:shd w:val="clear" w:color="auto" w:fill="auto"/>
          </w:tcPr>
          <w:p w14:paraId="666BC5A1" w14:textId="77777777" w:rsidR="00162081" w:rsidRPr="007540DE" w:rsidRDefault="00162081" w:rsidP="00580E3C">
            <w:pPr>
              <w:rPr>
                <w:sz w:val="22"/>
                <w:szCs w:val="22"/>
              </w:rPr>
            </w:pPr>
            <w:r w:rsidRPr="007540DE">
              <w:rPr>
                <w:sz w:val="22"/>
                <w:szCs w:val="22"/>
              </w:rPr>
              <w:t>Efficacy</w:t>
            </w:r>
          </w:p>
        </w:tc>
        <w:tc>
          <w:tcPr>
            <w:tcW w:w="2061" w:type="dxa"/>
            <w:tcBorders>
              <w:top w:val="nil"/>
              <w:bottom w:val="nil"/>
            </w:tcBorders>
            <w:shd w:val="clear" w:color="auto" w:fill="auto"/>
          </w:tcPr>
          <w:p w14:paraId="4F899B5D" w14:textId="77777777" w:rsidR="00162081" w:rsidRPr="007540DE" w:rsidRDefault="00162081" w:rsidP="00580E3C">
            <w:pPr>
              <w:jc w:val="center"/>
              <w:rPr>
                <w:sz w:val="22"/>
                <w:szCs w:val="22"/>
              </w:rPr>
            </w:pPr>
            <w:r w:rsidRPr="007540DE">
              <w:rPr>
                <w:sz w:val="22"/>
                <w:szCs w:val="22"/>
              </w:rPr>
              <w:t>6.07 (1.21)</w:t>
            </w:r>
          </w:p>
        </w:tc>
        <w:tc>
          <w:tcPr>
            <w:tcW w:w="987" w:type="dxa"/>
            <w:tcBorders>
              <w:top w:val="nil"/>
              <w:bottom w:val="nil"/>
            </w:tcBorders>
            <w:shd w:val="clear" w:color="auto" w:fill="auto"/>
          </w:tcPr>
          <w:p w14:paraId="6D1A0B82"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1B387A6E" w14:textId="77777777" w:rsidR="00162081" w:rsidRPr="007540DE" w:rsidRDefault="00162081" w:rsidP="00580E3C">
            <w:pPr>
              <w:jc w:val="center"/>
              <w:rPr>
                <w:sz w:val="22"/>
                <w:szCs w:val="22"/>
              </w:rPr>
            </w:pPr>
            <w:r w:rsidRPr="007540DE">
              <w:rPr>
                <w:sz w:val="22"/>
                <w:szCs w:val="22"/>
              </w:rPr>
              <w:t>.570***</w:t>
            </w:r>
          </w:p>
        </w:tc>
        <w:tc>
          <w:tcPr>
            <w:tcW w:w="1934" w:type="dxa"/>
            <w:tcBorders>
              <w:top w:val="nil"/>
              <w:bottom w:val="nil"/>
            </w:tcBorders>
          </w:tcPr>
          <w:p w14:paraId="60BD9FB5" w14:textId="77777777" w:rsidR="00162081" w:rsidRPr="007540DE" w:rsidRDefault="00162081" w:rsidP="00580E3C">
            <w:pPr>
              <w:jc w:val="center"/>
              <w:rPr>
                <w:sz w:val="22"/>
                <w:szCs w:val="22"/>
              </w:rPr>
            </w:pPr>
            <w:r w:rsidRPr="007540DE">
              <w:rPr>
                <w:sz w:val="22"/>
                <w:szCs w:val="22"/>
              </w:rPr>
              <w:t>.493***</w:t>
            </w:r>
          </w:p>
        </w:tc>
        <w:tc>
          <w:tcPr>
            <w:tcW w:w="1934" w:type="dxa"/>
            <w:tcBorders>
              <w:top w:val="nil"/>
              <w:bottom w:val="nil"/>
            </w:tcBorders>
          </w:tcPr>
          <w:p w14:paraId="65A4C31C" w14:textId="77777777" w:rsidR="00162081" w:rsidRPr="007540DE" w:rsidRDefault="00162081" w:rsidP="00580E3C">
            <w:pPr>
              <w:jc w:val="center"/>
              <w:rPr>
                <w:sz w:val="22"/>
                <w:szCs w:val="22"/>
              </w:rPr>
            </w:pPr>
            <w:r w:rsidRPr="007540DE">
              <w:rPr>
                <w:sz w:val="22"/>
                <w:szCs w:val="22"/>
              </w:rPr>
              <w:t>.523***</w:t>
            </w:r>
          </w:p>
        </w:tc>
        <w:tc>
          <w:tcPr>
            <w:tcW w:w="1934" w:type="dxa"/>
            <w:tcBorders>
              <w:top w:val="nil"/>
              <w:bottom w:val="nil"/>
            </w:tcBorders>
          </w:tcPr>
          <w:p w14:paraId="7CDDF9A3" w14:textId="77777777" w:rsidR="00162081" w:rsidRPr="007540DE" w:rsidRDefault="00162081" w:rsidP="00580E3C">
            <w:pPr>
              <w:jc w:val="center"/>
              <w:rPr>
                <w:sz w:val="22"/>
                <w:szCs w:val="22"/>
              </w:rPr>
            </w:pPr>
            <w:r w:rsidRPr="007540DE">
              <w:rPr>
                <w:sz w:val="22"/>
                <w:szCs w:val="22"/>
              </w:rPr>
              <w:t>.269***</w:t>
            </w:r>
          </w:p>
        </w:tc>
      </w:tr>
      <w:tr w:rsidR="003D113E" w:rsidRPr="00F65A2E" w14:paraId="0C3E5534" w14:textId="77777777" w:rsidTr="00041BCE">
        <w:tc>
          <w:tcPr>
            <w:tcW w:w="4304" w:type="dxa"/>
            <w:gridSpan w:val="2"/>
            <w:tcBorders>
              <w:top w:val="nil"/>
              <w:bottom w:val="nil"/>
            </w:tcBorders>
            <w:shd w:val="clear" w:color="auto" w:fill="auto"/>
          </w:tcPr>
          <w:p w14:paraId="41263228" w14:textId="77777777" w:rsidR="003D113E" w:rsidRPr="007540DE" w:rsidRDefault="003D113E" w:rsidP="003D113E">
            <w:pPr>
              <w:rPr>
                <w:i/>
                <w:sz w:val="22"/>
                <w:szCs w:val="22"/>
              </w:rPr>
            </w:pPr>
          </w:p>
          <w:p w14:paraId="3173411A" w14:textId="52D1FD18" w:rsidR="003D113E" w:rsidRPr="007540DE" w:rsidRDefault="003D113E" w:rsidP="003D113E">
            <w:pPr>
              <w:rPr>
                <w:i/>
                <w:sz w:val="22"/>
                <w:szCs w:val="22"/>
              </w:rPr>
            </w:pPr>
            <w:r w:rsidRPr="007540DE">
              <w:rPr>
                <w:i/>
                <w:sz w:val="22"/>
                <w:szCs w:val="22"/>
              </w:rPr>
              <w:t xml:space="preserve">Health &amp; Decision-Making </w:t>
            </w:r>
            <w:r w:rsidR="008B4C93" w:rsidRPr="007540DE">
              <w:rPr>
                <w:i/>
                <w:sz w:val="22"/>
                <w:szCs w:val="22"/>
              </w:rPr>
              <w:t>Predictors</w:t>
            </w:r>
            <w:r w:rsidRPr="007540DE">
              <w:rPr>
                <w:i/>
                <w:sz w:val="22"/>
                <w:szCs w:val="22"/>
              </w:rPr>
              <w:t>:</w:t>
            </w:r>
          </w:p>
        </w:tc>
        <w:tc>
          <w:tcPr>
            <w:tcW w:w="987" w:type="dxa"/>
            <w:tcBorders>
              <w:top w:val="nil"/>
              <w:bottom w:val="nil"/>
            </w:tcBorders>
            <w:shd w:val="clear" w:color="auto" w:fill="auto"/>
          </w:tcPr>
          <w:p w14:paraId="2D955983" w14:textId="77777777" w:rsidR="003D113E" w:rsidRPr="007540DE" w:rsidRDefault="003D113E" w:rsidP="00580E3C">
            <w:pPr>
              <w:jc w:val="center"/>
              <w:rPr>
                <w:sz w:val="22"/>
                <w:szCs w:val="22"/>
              </w:rPr>
            </w:pPr>
          </w:p>
        </w:tc>
        <w:tc>
          <w:tcPr>
            <w:tcW w:w="1376" w:type="dxa"/>
            <w:tcBorders>
              <w:top w:val="nil"/>
              <w:bottom w:val="nil"/>
            </w:tcBorders>
          </w:tcPr>
          <w:p w14:paraId="5597D2FA" w14:textId="77777777" w:rsidR="003D113E" w:rsidRPr="007540DE" w:rsidRDefault="003D113E" w:rsidP="00580E3C">
            <w:pPr>
              <w:jc w:val="center"/>
              <w:rPr>
                <w:sz w:val="22"/>
                <w:szCs w:val="22"/>
              </w:rPr>
            </w:pPr>
          </w:p>
        </w:tc>
        <w:tc>
          <w:tcPr>
            <w:tcW w:w="1934" w:type="dxa"/>
            <w:tcBorders>
              <w:top w:val="nil"/>
              <w:bottom w:val="nil"/>
            </w:tcBorders>
          </w:tcPr>
          <w:p w14:paraId="3C85993C" w14:textId="77777777" w:rsidR="003D113E" w:rsidRPr="007540DE" w:rsidRDefault="003D113E" w:rsidP="00580E3C">
            <w:pPr>
              <w:jc w:val="center"/>
              <w:rPr>
                <w:sz w:val="22"/>
                <w:szCs w:val="22"/>
              </w:rPr>
            </w:pPr>
          </w:p>
        </w:tc>
        <w:tc>
          <w:tcPr>
            <w:tcW w:w="1934" w:type="dxa"/>
            <w:tcBorders>
              <w:top w:val="nil"/>
              <w:bottom w:val="nil"/>
            </w:tcBorders>
          </w:tcPr>
          <w:p w14:paraId="6C547985" w14:textId="77777777" w:rsidR="003D113E" w:rsidRPr="007540DE" w:rsidRDefault="003D113E" w:rsidP="00580E3C">
            <w:pPr>
              <w:jc w:val="center"/>
              <w:rPr>
                <w:sz w:val="22"/>
                <w:szCs w:val="22"/>
              </w:rPr>
            </w:pPr>
          </w:p>
        </w:tc>
        <w:tc>
          <w:tcPr>
            <w:tcW w:w="1934" w:type="dxa"/>
            <w:tcBorders>
              <w:top w:val="nil"/>
              <w:bottom w:val="nil"/>
            </w:tcBorders>
          </w:tcPr>
          <w:p w14:paraId="7FC6E4A4" w14:textId="77777777" w:rsidR="003D113E" w:rsidRPr="007540DE" w:rsidRDefault="003D113E" w:rsidP="00580E3C">
            <w:pPr>
              <w:jc w:val="center"/>
              <w:rPr>
                <w:sz w:val="22"/>
                <w:szCs w:val="22"/>
              </w:rPr>
            </w:pPr>
          </w:p>
        </w:tc>
      </w:tr>
      <w:tr w:rsidR="00162081" w:rsidRPr="00F65A2E" w14:paraId="60EC2CB7" w14:textId="77777777" w:rsidTr="00580E3C">
        <w:tc>
          <w:tcPr>
            <w:tcW w:w="2243" w:type="dxa"/>
            <w:tcBorders>
              <w:top w:val="nil"/>
              <w:bottom w:val="nil"/>
            </w:tcBorders>
            <w:shd w:val="clear" w:color="auto" w:fill="auto"/>
          </w:tcPr>
          <w:p w14:paraId="35F2EC36" w14:textId="66A69F19" w:rsidR="00162081" w:rsidRPr="007540DE" w:rsidRDefault="00162081" w:rsidP="00580E3C">
            <w:pPr>
              <w:rPr>
                <w:sz w:val="22"/>
                <w:szCs w:val="22"/>
              </w:rPr>
            </w:pPr>
            <w:r w:rsidRPr="007540DE">
              <w:rPr>
                <w:sz w:val="22"/>
                <w:szCs w:val="22"/>
              </w:rPr>
              <w:t>Local Risk</w:t>
            </w:r>
          </w:p>
        </w:tc>
        <w:tc>
          <w:tcPr>
            <w:tcW w:w="2061" w:type="dxa"/>
            <w:tcBorders>
              <w:top w:val="nil"/>
              <w:bottom w:val="nil"/>
            </w:tcBorders>
            <w:shd w:val="clear" w:color="auto" w:fill="auto"/>
          </w:tcPr>
          <w:p w14:paraId="435C9FE5" w14:textId="77777777" w:rsidR="00162081" w:rsidRPr="007540DE" w:rsidRDefault="00162081" w:rsidP="00580E3C">
            <w:pPr>
              <w:jc w:val="center"/>
              <w:rPr>
                <w:sz w:val="22"/>
                <w:szCs w:val="22"/>
              </w:rPr>
            </w:pPr>
            <w:r w:rsidRPr="007540DE">
              <w:rPr>
                <w:sz w:val="22"/>
                <w:szCs w:val="22"/>
              </w:rPr>
              <w:t>6.70 (2.39)</w:t>
            </w:r>
          </w:p>
        </w:tc>
        <w:tc>
          <w:tcPr>
            <w:tcW w:w="987" w:type="dxa"/>
            <w:tcBorders>
              <w:top w:val="nil"/>
              <w:bottom w:val="nil"/>
            </w:tcBorders>
            <w:shd w:val="clear" w:color="auto" w:fill="auto"/>
          </w:tcPr>
          <w:p w14:paraId="536EEA95"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612A4086" w14:textId="77777777" w:rsidR="00162081" w:rsidRPr="007540DE" w:rsidRDefault="00162081" w:rsidP="00580E3C">
            <w:pPr>
              <w:jc w:val="center"/>
              <w:rPr>
                <w:sz w:val="22"/>
                <w:szCs w:val="22"/>
              </w:rPr>
            </w:pPr>
            <w:r w:rsidRPr="007540DE">
              <w:rPr>
                <w:sz w:val="22"/>
                <w:szCs w:val="22"/>
              </w:rPr>
              <w:t>.289***</w:t>
            </w:r>
          </w:p>
        </w:tc>
        <w:tc>
          <w:tcPr>
            <w:tcW w:w="1934" w:type="dxa"/>
            <w:tcBorders>
              <w:top w:val="nil"/>
              <w:bottom w:val="nil"/>
            </w:tcBorders>
          </w:tcPr>
          <w:p w14:paraId="2CFA5230" w14:textId="77777777" w:rsidR="00162081" w:rsidRPr="007540DE" w:rsidRDefault="00162081" w:rsidP="00580E3C">
            <w:pPr>
              <w:jc w:val="center"/>
              <w:rPr>
                <w:sz w:val="22"/>
                <w:szCs w:val="22"/>
              </w:rPr>
            </w:pPr>
            <w:r w:rsidRPr="007540DE">
              <w:rPr>
                <w:sz w:val="22"/>
                <w:szCs w:val="22"/>
              </w:rPr>
              <w:t>.245***</w:t>
            </w:r>
          </w:p>
        </w:tc>
        <w:tc>
          <w:tcPr>
            <w:tcW w:w="1934" w:type="dxa"/>
            <w:tcBorders>
              <w:top w:val="nil"/>
              <w:bottom w:val="nil"/>
            </w:tcBorders>
          </w:tcPr>
          <w:p w14:paraId="1A2FB86F" w14:textId="77777777" w:rsidR="00162081" w:rsidRPr="007540DE" w:rsidRDefault="00162081" w:rsidP="00580E3C">
            <w:pPr>
              <w:jc w:val="center"/>
              <w:rPr>
                <w:sz w:val="22"/>
                <w:szCs w:val="22"/>
              </w:rPr>
            </w:pPr>
            <w:r w:rsidRPr="007540DE">
              <w:rPr>
                <w:sz w:val="22"/>
                <w:szCs w:val="22"/>
              </w:rPr>
              <w:t>.310***</w:t>
            </w:r>
          </w:p>
        </w:tc>
        <w:tc>
          <w:tcPr>
            <w:tcW w:w="1934" w:type="dxa"/>
            <w:tcBorders>
              <w:top w:val="nil"/>
              <w:bottom w:val="nil"/>
            </w:tcBorders>
          </w:tcPr>
          <w:p w14:paraId="33C32842" w14:textId="77777777" w:rsidR="00162081" w:rsidRPr="007540DE" w:rsidRDefault="00162081" w:rsidP="00580E3C">
            <w:pPr>
              <w:jc w:val="center"/>
              <w:rPr>
                <w:sz w:val="22"/>
                <w:szCs w:val="22"/>
              </w:rPr>
            </w:pPr>
            <w:r w:rsidRPr="007540DE">
              <w:rPr>
                <w:sz w:val="22"/>
                <w:szCs w:val="22"/>
              </w:rPr>
              <w:t>.138***</w:t>
            </w:r>
          </w:p>
        </w:tc>
      </w:tr>
      <w:tr w:rsidR="00162081" w:rsidRPr="00F65A2E" w14:paraId="70A34E97" w14:textId="77777777" w:rsidTr="00580E3C">
        <w:tc>
          <w:tcPr>
            <w:tcW w:w="2243" w:type="dxa"/>
            <w:tcBorders>
              <w:top w:val="nil"/>
              <w:bottom w:val="nil"/>
            </w:tcBorders>
            <w:shd w:val="clear" w:color="auto" w:fill="auto"/>
          </w:tcPr>
          <w:p w14:paraId="5F7C3FEC" w14:textId="77777777" w:rsidR="00162081" w:rsidRPr="007540DE" w:rsidRDefault="00162081" w:rsidP="00580E3C">
            <w:pPr>
              <w:rPr>
                <w:sz w:val="22"/>
                <w:szCs w:val="22"/>
              </w:rPr>
            </w:pPr>
            <w:r w:rsidRPr="007540DE">
              <w:rPr>
                <w:sz w:val="22"/>
                <w:szCs w:val="22"/>
              </w:rPr>
              <w:t>Personal Risk</w:t>
            </w:r>
          </w:p>
        </w:tc>
        <w:tc>
          <w:tcPr>
            <w:tcW w:w="2061" w:type="dxa"/>
            <w:tcBorders>
              <w:top w:val="nil"/>
              <w:bottom w:val="nil"/>
            </w:tcBorders>
            <w:shd w:val="clear" w:color="auto" w:fill="auto"/>
          </w:tcPr>
          <w:p w14:paraId="3CAD199A" w14:textId="77777777" w:rsidR="00162081" w:rsidRPr="007540DE" w:rsidRDefault="00162081" w:rsidP="00580E3C">
            <w:pPr>
              <w:jc w:val="center"/>
              <w:rPr>
                <w:sz w:val="22"/>
                <w:szCs w:val="22"/>
              </w:rPr>
            </w:pPr>
            <w:r w:rsidRPr="007540DE">
              <w:rPr>
                <w:sz w:val="22"/>
                <w:szCs w:val="22"/>
              </w:rPr>
              <w:t>0.02 (0.93)</w:t>
            </w:r>
          </w:p>
        </w:tc>
        <w:tc>
          <w:tcPr>
            <w:tcW w:w="987" w:type="dxa"/>
            <w:tcBorders>
              <w:top w:val="nil"/>
              <w:bottom w:val="nil"/>
            </w:tcBorders>
            <w:shd w:val="clear" w:color="auto" w:fill="auto"/>
          </w:tcPr>
          <w:p w14:paraId="57BBECC1"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5F7690B6" w14:textId="77777777" w:rsidR="00162081" w:rsidRPr="007540DE" w:rsidRDefault="00162081" w:rsidP="00580E3C">
            <w:pPr>
              <w:jc w:val="center"/>
              <w:rPr>
                <w:sz w:val="22"/>
                <w:szCs w:val="22"/>
              </w:rPr>
            </w:pPr>
            <w:r w:rsidRPr="007540DE">
              <w:rPr>
                <w:sz w:val="22"/>
                <w:szCs w:val="22"/>
              </w:rPr>
              <w:t>.133***</w:t>
            </w:r>
          </w:p>
        </w:tc>
        <w:tc>
          <w:tcPr>
            <w:tcW w:w="1934" w:type="dxa"/>
            <w:tcBorders>
              <w:top w:val="nil"/>
              <w:bottom w:val="nil"/>
            </w:tcBorders>
          </w:tcPr>
          <w:p w14:paraId="629A85D5" w14:textId="77777777" w:rsidR="00162081" w:rsidRPr="007540DE" w:rsidRDefault="00162081" w:rsidP="00580E3C">
            <w:pPr>
              <w:jc w:val="center"/>
              <w:rPr>
                <w:sz w:val="22"/>
                <w:szCs w:val="22"/>
              </w:rPr>
            </w:pPr>
            <w:r w:rsidRPr="007540DE">
              <w:rPr>
                <w:sz w:val="22"/>
                <w:szCs w:val="22"/>
              </w:rPr>
              <w:t>.139***</w:t>
            </w:r>
          </w:p>
        </w:tc>
        <w:tc>
          <w:tcPr>
            <w:tcW w:w="1934" w:type="dxa"/>
            <w:tcBorders>
              <w:top w:val="nil"/>
              <w:bottom w:val="nil"/>
            </w:tcBorders>
          </w:tcPr>
          <w:p w14:paraId="5D0D35E9" w14:textId="77777777" w:rsidR="00162081" w:rsidRPr="007540DE" w:rsidRDefault="00162081" w:rsidP="00580E3C">
            <w:pPr>
              <w:jc w:val="center"/>
              <w:rPr>
                <w:sz w:val="22"/>
                <w:szCs w:val="22"/>
              </w:rPr>
            </w:pPr>
            <w:r w:rsidRPr="007540DE">
              <w:rPr>
                <w:sz w:val="22"/>
                <w:szCs w:val="22"/>
              </w:rPr>
              <w:t>.090**</w:t>
            </w:r>
          </w:p>
        </w:tc>
        <w:tc>
          <w:tcPr>
            <w:tcW w:w="1934" w:type="dxa"/>
            <w:tcBorders>
              <w:top w:val="nil"/>
              <w:bottom w:val="nil"/>
            </w:tcBorders>
          </w:tcPr>
          <w:p w14:paraId="5EDA1D4F" w14:textId="77777777" w:rsidR="00162081" w:rsidRPr="007540DE" w:rsidRDefault="00162081" w:rsidP="00580E3C">
            <w:pPr>
              <w:jc w:val="center"/>
              <w:rPr>
                <w:sz w:val="22"/>
                <w:szCs w:val="22"/>
              </w:rPr>
            </w:pPr>
            <w:r w:rsidRPr="007540DE">
              <w:rPr>
                <w:sz w:val="22"/>
                <w:szCs w:val="22"/>
              </w:rPr>
              <w:t>.222***</w:t>
            </w:r>
          </w:p>
        </w:tc>
      </w:tr>
      <w:tr w:rsidR="00162081" w:rsidRPr="00F65A2E" w14:paraId="7A87104B" w14:textId="77777777" w:rsidTr="00580E3C">
        <w:tc>
          <w:tcPr>
            <w:tcW w:w="2243" w:type="dxa"/>
            <w:tcBorders>
              <w:top w:val="nil"/>
              <w:bottom w:val="nil"/>
            </w:tcBorders>
            <w:shd w:val="clear" w:color="auto" w:fill="auto"/>
          </w:tcPr>
          <w:p w14:paraId="440AF077" w14:textId="77777777" w:rsidR="00162081" w:rsidRPr="007540DE" w:rsidRDefault="00162081" w:rsidP="00580E3C">
            <w:pPr>
              <w:rPr>
                <w:sz w:val="22"/>
                <w:szCs w:val="22"/>
              </w:rPr>
            </w:pPr>
            <w:r w:rsidRPr="007540DE">
              <w:rPr>
                <w:sz w:val="22"/>
                <w:szCs w:val="22"/>
              </w:rPr>
              <w:t>Risk Severity</w:t>
            </w:r>
          </w:p>
        </w:tc>
        <w:tc>
          <w:tcPr>
            <w:tcW w:w="2061" w:type="dxa"/>
            <w:tcBorders>
              <w:top w:val="nil"/>
              <w:bottom w:val="nil"/>
            </w:tcBorders>
            <w:shd w:val="clear" w:color="auto" w:fill="auto"/>
          </w:tcPr>
          <w:p w14:paraId="72B7D793" w14:textId="77777777" w:rsidR="00162081" w:rsidRPr="007540DE" w:rsidRDefault="00162081" w:rsidP="00580E3C">
            <w:pPr>
              <w:jc w:val="center"/>
              <w:rPr>
                <w:sz w:val="22"/>
                <w:szCs w:val="22"/>
              </w:rPr>
            </w:pPr>
            <w:r w:rsidRPr="007540DE">
              <w:rPr>
                <w:sz w:val="22"/>
                <w:szCs w:val="22"/>
              </w:rPr>
              <w:t>3.48 (1.01)</w:t>
            </w:r>
          </w:p>
        </w:tc>
        <w:tc>
          <w:tcPr>
            <w:tcW w:w="987" w:type="dxa"/>
            <w:tcBorders>
              <w:top w:val="nil"/>
              <w:bottom w:val="nil"/>
            </w:tcBorders>
            <w:shd w:val="clear" w:color="auto" w:fill="auto"/>
          </w:tcPr>
          <w:p w14:paraId="11D61426"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5CCF9F17" w14:textId="77777777" w:rsidR="00162081" w:rsidRPr="007540DE" w:rsidRDefault="00162081" w:rsidP="00580E3C">
            <w:pPr>
              <w:jc w:val="center"/>
              <w:rPr>
                <w:sz w:val="22"/>
                <w:szCs w:val="22"/>
              </w:rPr>
            </w:pPr>
            <w:r w:rsidRPr="007540DE">
              <w:rPr>
                <w:sz w:val="22"/>
                <w:szCs w:val="22"/>
              </w:rPr>
              <w:t>.245***</w:t>
            </w:r>
          </w:p>
        </w:tc>
        <w:tc>
          <w:tcPr>
            <w:tcW w:w="1934" w:type="dxa"/>
            <w:tcBorders>
              <w:top w:val="nil"/>
              <w:bottom w:val="nil"/>
            </w:tcBorders>
          </w:tcPr>
          <w:p w14:paraId="2417126B" w14:textId="77777777" w:rsidR="00162081" w:rsidRPr="007540DE" w:rsidRDefault="00162081" w:rsidP="00580E3C">
            <w:pPr>
              <w:jc w:val="center"/>
              <w:rPr>
                <w:sz w:val="22"/>
                <w:szCs w:val="22"/>
              </w:rPr>
            </w:pPr>
            <w:r w:rsidRPr="007540DE">
              <w:rPr>
                <w:sz w:val="22"/>
                <w:szCs w:val="22"/>
              </w:rPr>
              <w:t>.189***</w:t>
            </w:r>
          </w:p>
        </w:tc>
        <w:tc>
          <w:tcPr>
            <w:tcW w:w="1934" w:type="dxa"/>
            <w:tcBorders>
              <w:top w:val="nil"/>
              <w:bottom w:val="nil"/>
            </w:tcBorders>
          </w:tcPr>
          <w:p w14:paraId="242A5D47" w14:textId="77777777" w:rsidR="00162081" w:rsidRPr="007540DE" w:rsidRDefault="00162081" w:rsidP="00580E3C">
            <w:pPr>
              <w:jc w:val="center"/>
              <w:rPr>
                <w:sz w:val="22"/>
                <w:szCs w:val="22"/>
              </w:rPr>
            </w:pPr>
            <w:r w:rsidRPr="007540DE">
              <w:rPr>
                <w:sz w:val="22"/>
                <w:szCs w:val="22"/>
              </w:rPr>
              <w:t>.242***</w:t>
            </w:r>
          </w:p>
        </w:tc>
        <w:tc>
          <w:tcPr>
            <w:tcW w:w="1934" w:type="dxa"/>
            <w:tcBorders>
              <w:top w:val="nil"/>
              <w:bottom w:val="nil"/>
            </w:tcBorders>
          </w:tcPr>
          <w:p w14:paraId="08492E6F" w14:textId="77777777" w:rsidR="00162081" w:rsidRPr="007540DE" w:rsidRDefault="00162081" w:rsidP="00580E3C">
            <w:pPr>
              <w:jc w:val="center"/>
              <w:rPr>
                <w:sz w:val="22"/>
                <w:szCs w:val="22"/>
              </w:rPr>
            </w:pPr>
            <w:r w:rsidRPr="007540DE">
              <w:rPr>
                <w:sz w:val="22"/>
                <w:szCs w:val="22"/>
              </w:rPr>
              <w:t>.058*</w:t>
            </w:r>
          </w:p>
        </w:tc>
      </w:tr>
      <w:tr w:rsidR="00162081" w:rsidRPr="00F65A2E" w14:paraId="09DBC0A5" w14:textId="77777777" w:rsidTr="00580E3C">
        <w:tc>
          <w:tcPr>
            <w:tcW w:w="2243" w:type="dxa"/>
            <w:tcBorders>
              <w:top w:val="nil"/>
              <w:bottom w:val="nil"/>
            </w:tcBorders>
            <w:shd w:val="clear" w:color="auto" w:fill="auto"/>
          </w:tcPr>
          <w:p w14:paraId="2A890163" w14:textId="77777777" w:rsidR="00162081" w:rsidRPr="007540DE" w:rsidRDefault="00162081" w:rsidP="00580E3C">
            <w:pPr>
              <w:rPr>
                <w:sz w:val="22"/>
                <w:szCs w:val="22"/>
              </w:rPr>
            </w:pPr>
            <w:r w:rsidRPr="007540DE">
              <w:rPr>
                <w:sz w:val="22"/>
                <w:szCs w:val="22"/>
              </w:rPr>
              <w:t>Personal Impact</w:t>
            </w:r>
          </w:p>
        </w:tc>
        <w:tc>
          <w:tcPr>
            <w:tcW w:w="2061" w:type="dxa"/>
            <w:tcBorders>
              <w:top w:val="nil"/>
              <w:bottom w:val="nil"/>
            </w:tcBorders>
            <w:shd w:val="clear" w:color="auto" w:fill="auto"/>
          </w:tcPr>
          <w:p w14:paraId="6506FB6B" w14:textId="77777777" w:rsidR="00162081" w:rsidRPr="007540DE" w:rsidRDefault="00162081" w:rsidP="00580E3C">
            <w:pPr>
              <w:jc w:val="center"/>
              <w:rPr>
                <w:sz w:val="22"/>
                <w:szCs w:val="22"/>
              </w:rPr>
            </w:pPr>
            <w:r w:rsidRPr="007540DE">
              <w:rPr>
                <w:sz w:val="22"/>
                <w:szCs w:val="22"/>
              </w:rPr>
              <w:t>5.47 (1.49)</w:t>
            </w:r>
          </w:p>
        </w:tc>
        <w:tc>
          <w:tcPr>
            <w:tcW w:w="987" w:type="dxa"/>
            <w:tcBorders>
              <w:top w:val="nil"/>
              <w:bottom w:val="nil"/>
            </w:tcBorders>
            <w:shd w:val="clear" w:color="auto" w:fill="auto"/>
          </w:tcPr>
          <w:p w14:paraId="57E82A83"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00B3B9FD" w14:textId="77777777" w:rsidR="00162081" w:rsidRPr="007540DE" w:rsidRDefault="00162081" w:rsidP="00580E3C">
            <w:pPr>
              <w:jc w:val="center"/>
              <w:rPr>
                <w:sz w:val="22"/>
                <w:szCs w:val="22"/>
              </w:rPr>
            </w:pPr>
            <w:r w:rsidRPr="007540DE">
              <w:rPr>
                <w:sz w:val="22"/>
                <w:szCs w:val="22"/>
              </w:rPr>
              <w:t>.368***</w:t>
            </w:r>
          </w:p>
        </w:tc>
        <w:tc>
          <w:tcPr>
            <w:tcW w:w="1934" w:type="dxa"/>
            <w:tcBorders>
              <w:top w:val="nil"/>
              <w:bottom w:val="nil"/>
            </w:tcBorders>
          </w:tcPr>
          <w:p w14:paraId="09F2BC96" w14:textId="77777777" w:rsidR="00162081" w:rsidRPr="007540DE" w:rsidRDefault="00162081" w:rsidP="00580E3C">
            <w:pPr>
              <w:jc w:val="center"/>
              <w:rPr>
                <w:sz w:val="22"/>
                <w:szCs w:val="22"/>
              </w:rPr>
            </w:pPr>
            <w:r w:rsidRPr="007540DE">
              <w:rPr>
                <w:sz w:val="22"/>
                <w:szCs w:val="22"/>
              </w:rPr>
              <w:t>.365***</w:t>
            </w:r>
          </w:p>
        </w:tc>
        <w:tc>
          <w:tcPr>
            <w:tcW w:w="1934" w:type="dxa"/>
            <w:tcBorders>
              <w:top w:val="nil"/>
              <w:bottom w:val="nil"/>
            </w:tcBorders>
          </w:tcPr>
          <w:p w14:paraId="40397746" w14:textId="77777777" w:rsidR="00162081" w:rsidRPr="007540DE" w:rsidRDefault="00162081" w:rsidP="00580E3C">
            <w:pPr>
              <w:jc w:val="center"/>
              <w:rPr>
                <w:sz w:val="22"/>
                <w:szCs w:val="22"/>
              </w:rPr>
            </w:pPr>
            <w:r w:rsidRPr="007540DE">
              <w:rPr>
                <w:sz w:val="22"/>
                <w:szCs w:val="22"/>
              </w:rPr>
              <w:t>.364***</w:t>
            </w:r>
          </w:p>
        </w:tc>
        <w:tc>
          <w:tcPr>
            <w:tcW w:w="1934" w:type="dxa"/>
            <w:tcBorders>
              <w:top w:val="nil"/>
              <w:bottom w:val="nil"/>
            </w:tcBorders>
          </w:tcPr>
          <w:p w14:paraId="77A180EB" w14:textId="77777777" w:rsidR="00162081" w:rsidRPr="007540DE" w:rsidRDefault="00162081" w:rsidP="00580E3C">
            <w:pPr>
              <w:jc w:val="center"/>
              <w:rPr>
                <w:sz w:val="22"/>
                <w:szCs w:val="22"/>
              </w:rPr>
            </w:pPr>
            <w:r w:rsidRPr="007540DE">
              <w:rPr>
                <w:sz w:val="22"/>
                <w:szCs w:val="22"/>
              </w:rPr>
              <w:t>.244***</w:t>
            </w:r>
          </w:p>
        </w:tc>
      </w:tr>
      <w:tr w:rsidR="00162081" w:rsidRPr="00F65A2E" w14:paraId="2720DD6A" w14:textId="77777777" w:rsidTr="00580E3C">
        <w:tc>
          <w:tcPr>
            <w:tcW w:w="2243" w:type="dxa"/>
            <w:tcBorders>
              <w:top w:val="nil"/>
              <w:bottom w:val="nil"/>
            </w:tcBorders>
            <w:shd w:val="clear" w:color="auto" w:fill="auto"/>
          </w:tcPr>
          <w:p w14:paraId="4E7A246D" w14:textId="77777777" w:rsidR="00162081" w:rsidRPr="007540DE" w:rsidRDefault="00162081" w:rsidP="00580E3C">
            <w:pPr>
              <w:rPr>
                <w:sz w:val="22"/>
                <w:szCs w:val="22"/>
              </w:rPr>
            </w:pPr>
            <w:r w:rsidRPr="007540DE">
              <w:rPr>
                <w:sz w:val="22"/>
                <w:szCs w:val="22"/>
              </w:rPr>
              <w:t>Belief in Science</w:t>
            </w:r>
          </w:p>
        </w:tc>
        <w:tc>
          <w:tcPr>
            <w:tcW w:w="2061" w:type="dxa"/>
            <w:tcBorders>
              <w:top w:val="nil"/>
              <w:bottom w:val="nil"/>
            </w:tcBorders>
            <w:shd w:val="clear" w:color="auto" w:fill="auto"/>
          </w:tcPr>
          <w:p w14:paraId="3ED44310" w14:textId="77777777" w:rsidR="00162081" w:rsidRPr="007540DE" w:rsidRDefault="00162081" w:rsidP="00580E3C">
            <w:pPr>
              <w:jc w:val="center"/>
              <w:rPr>
                <w:sz w:val="22"/>
                <w:szCs w:val="22"/>
              </w:rPr>
            </w:pPr>
            <w:r w:rsidRPr="007540DE">
              <w:rPr>
                <w:sz w:val="22"/>
                <w:szCs w:val="22"/>
              </w:rPr>
              <w:t>4.80 (1.35)</w:t>
            </w:r>
          </w:p>
        </w:tc>
        <w:tc>
          <w:tcPr>
            <w:tcW w:w="987" w:type="dxa"/>
            <w:tcBorders>
              <w:top w:val="nil"/>
              <w:bottom w:val="nil"/>
            </w:tcBorders>
            <w:shd w:val="clear" w:color="auto" w:fill="auto"/>
          </w:tcPr>
          <w:p w14:paraId="701D9201" w14:textId="77777777" w:rsidR="00162081" w:rsidRPr="007540DE" w:rsidRDefault="00162081" w:rsidP="00580E3C">
            <w:pPr>
              <w:jc w:val="center"/>
              <w:rPr>
                <w:sz w:val="22"/>
                <w:szCs w:val="22"/>
              </w:rPr>
            </w:pPr>
            <w:r w:rsidRPr="007540DE">
              <w:rPr>
                <w:sz w:val="22"/>
                <w:szCs w:val="22"/>
              </w:rPr>
              <w:t>.92</w:t>
            </w:r>
          </w:p>
        </w:tc>
        <w:tc>
          <w:tcPr>
            <w:tcW w:w="1376" w:type="dxa"/>
            <w:tcBorders>
              <w:top w:val="nil"/>
              <w:bottom w:val="nil"/>
            </w:tcBorders>
          </w:tcPr>
          <w:p w14:paraId="39771E5C" w14:textId="77777777" w:rsidR="00162081" w:rsidRPr="007540DE" w:rsidRDefault="00162081" w:rsidP="00580E3C">
            <w:pPr>
              <w:jc w:val="center"/>
              <w:rPr>
                <w:sz w:val="22"/>
                <w:szCs w:val="22"/>
              </w:rPr>
            </w:pPr>
            <w:r w:rsidRPr="007540DE">
              <w:rPr>
                <w:sz w:val="22"/>
                <w:szCs w:val="22"/>
              </w:rPr>
              <w:t>.313***</w:t>
            </w:r>
          </w:p>
        </w:tc>
        <w:tc>
          <w:tcPr>
            <w:tcW w:w="1934" w:type="dxa"/>
            <w:tcBorders>
              <w:top w:val="nil"/>
              <w:bottom w:val="nil"/>
            </w:tcBorders>
          </w:tcPr>
          <w:p w14:paraId="29D47BC7" w14:textId="77777777" w:rsidR="00162081" w:rsidRPr="007540DE" w:rsidRDefault="00162081" w:rsidP="00580E3C">
            <w:pPr>
              <w:jc w:val="center"/>
              <w:rPr>
                <w:sz w:val="22"/>
                <w:szCs w:val="22"/>
              </w:rPr>
            </w:pPr>
            <w:r w:rsidRPr="007540DE">
              <w:rPr>
                <w:sz w:val="22"/>
                <w:szCs w:val="22"/>
              </w:rPr>
              <w:t>.308***</w:t>
            </w:r>
          </w:p>
        </w:tc>
        <w:tc>
          <w:tcPr>
            <w:tcW w:w="1934" w:type="dxa"/>
            <w:tcBorders>
              <w:top w:val="nil"/>
              <w:bottom w:val="nil"/>
            </w:tcBorders>
          </w:tcPr>
          <w:p w14:paraId="579D384A" w14:textId="77777777" w:rsidR="00162081" w:rsidRPr="007540DE" w:rsidRDefault="00162081" w:rsidP="00580E3C">
            <w:pPr>
              <w:jc w:val="center"/>
              <w:rPr>
                <w:sz w:val="22"/>
                <w:szCs w:val="22"/>
              </w:rPr>
            </w:pPr>
            <w:r w:rsidRPr="007540DE">
              <w:rPr>
                <w:sz w:val="22"/>
                <w:szCs w:val="22"/>
              </w:rPr>
              <w:t>.305***</w:t>
            </w:r>
          </w:p>
        </w:tc>
        <w:tc>
          <w:tcPr>
            <w:tcW w:w="1934" w:type="dxa"/>
            <w:tcBorders>
              <w:top w:val="nil"/>
              <w:bottom w:val="nil"/>
            </w:tcBorders>
          </w:tcPr>
          <w:p w14:paraId="45855529" w14:textId="77777777" w:rsidR="00162081" w:rsidRPr="007540DE" w:rsidRDefault="00162081" w:rsidP="00580E3C">
            <w:pPr>
              <w:jc w:val="center"/>
              <w:rPr>
                <w:sz w:val="22"/>
                <w:szCs w:val="22"/>
              </w:rPr>
            </w:pPr>
            <w:r w:rsidRPr="007540DE">
              <w:rPr>
                <w:sz w:val="22"/>
                <w:szCs w:val="22"/>
              </w:rPr>
              <w:t>.353***</w:t>
            </w:r>
          </w:p>
        </w:tc>
      </w:tr>
      <w:tr w:rsidR="00162081" w:rsidRPr="00F65A2E" w14:paraId="4DE0AFD1" w14:textId="77777777" w:rsidTr="00580E3C">
        <w:tc>
          <w:tcPr>
            <w:tcW w:w="2243" w:type="dxa"/>
            <w:tcBorders>
              <w:top w:val="nil"/>
              <w:bottom w:val="nil"/>
            </w:tcBorders>
            <w:shd w:val="clear" w:color="auto" w:fill="auto"/>
          </w:tcPr>
          <w:p w14:paraId="32DAE4FB" w14:textId="77777777" w:rsidR="00162081" w:rsidRPr="007540DE" w:rsidRDefault="00162081" w:rsidP="00580E3C">
            <w:pPr>
              <w:rPr>
                <w:sz w:val="22"/>
                <w:szCs w:val="22"/>
              </w:rPr>
            </w:pPr>
            <w:r w:rsidRPr="007540DE">
              <w:rPr>
                <w:sz w:val="22"/>
                <w:szCs w:val="22"/>
              </w:rPr>
              <w:t>Distrust</w:t>
            </w:r>
          </w:p>
        </w:tc>
        <w:tc>
          <w:tcPr>
            <w:tcW w:w="2061" w:type="dxa"/>
            <w:tcBorders>
              <w:top w:val="nil"/>
              <w:bottom w:val="nil"/>
            </w:tcBorders>
            <w:shd w:val="clear" w:color="auto" w:fill="auto"/>
          </w:tcPr>
          <w:p w14:paraId="128F30E0" w14:textId="77777777" w:rsidR="00162081" w:rsidRPr="007540DE" w:rsidRDefault="00162081" w:rsidP="00580E3C">
            <w:pPr>
              <w:jc w:val="center"/>
              <w:rPr>
                <w:sz w:val="22"/>
                <w:szCs w:val="22"/>
              </w:rPr>
            </w:pPr>
            <w:r w:rsidRPr="007540DE">
              <w:rPr>
                <w:sz w:val="22"/>
                <w:szCs w:val="22"/>
              </w:rPr>
              <w:t>2.25 (0.52)</w:t>
            </w:r>
          </w:p>
        </w:tc>
        <w:tc>
          <w:tcPr>
            <w:tcW w:w="987" w:type="dxa"/>
            <w:tcBorders>
              <w:top w:val="nil"/>
              <w:bottom w:val="nil"/>
            </w:tcBorders>
            <w:shd w:val="clear" w:color="auto" w:fill="auto"/>
          </w:tcPr>
          <w:p w14:paraId="1A52C3FD" w14:textId="77777777" w:rsidR="00162081" w:rsidRPr="007540DE" w:rsidRDefault="00162081" w:rsidP="00580E3C">
            <w:pPr>
              <w:jc w:val="center"/>
              <w:rPr>
                <w:sz w:val="22"/>
                <w:szCs w:val="22"/>
              </w:rPr>
            </w:pPr>
            <w:r w:rsidRPr="007540DE">
              <w:rPr>
                <w:sz w:val="22"/>
                <w:szCs w:val="22"/>
              </w:rPr>
              <w:t>.83</w:t>
            </w:r>
          </w:p>
        </w:tc>
        <w:tc>
          <w:tcPr>
            <w:tcW w:w="1376" w:type="dxa"/>
            <w:tcBorders>
              <w:top w:val="nil"/>
              <w:bottom w:val="nil"/>
            </w:tcBorders>
          </w:tcPr>
          <w:p w14:paraId="743586BE" w14:textId="77777777" w:rsidR="00162081" w:rsidRPr="007540DE" w:rsidRDefault="00162081" w:rsidP="00580E3C">
            <w:pPr>
              <w:jc w:val="center"/>
              <w:rPr>
                <w:sz w:val="22"/>
                <w:szCs w:val="22"/>
              </w:rPr>
            </w:pPr>
            <w:r w:rsidRPr="007540DE">
              <w:rPr>
                <w:sz w:val="22"/>
                <w:szCs w:val="22"/>
              </w:rPr>
              <w:t>-.277***</w:t>
            </w:r>
          </w:p>
        </w:tc>
        <w:tc>
          <w:tcPr>
            <w:tcW w:w="1934" w:type="dxa"/>
            <w:tcBorders>
              <w:top w:val="nil"/>
              <w:bottom w:val="nil"/>
            </w:tcBorders>
          </w:tcPr>
          <w:p w14:paraId="447F0BF4" w14:textId="77777777" w:rsidR="00162081" w:rsidRPr="007540DE" w:rsidRDefault="00162081" w:rsidP="00580E3C">
            <w:pPr>
              <w:jc w:val="center"/>
              <w:rPr>
                <w:sz w:val="22"/>
                <w:szCs w:val="22"/>
              </w:rPr>
            </w:pPr>
            <w:r w:rsidRPr="007540DE">
              <w:rPr>
                <w:sz w:val="22"/>
                <w:szCs w:val="22"/>
              </w:rPr>
              <w:t>-.187***</w:t>
            </w:r>
          </w:p>
        </w:tc>
        <w:tc>
          <w:tcPr>
            <w:tcW w:w="1934" w:type="dxa"/>
            <w:tcBorders>
              <w:top w:val="nil"/>
              <w:bottom w:val="nil"/>
            </w:tcBorders>
          </w:tcPr>
          <w:p w14:paraId="58FA5CE4" w14:textId="77777777" w:rsidR="00162081" w:rsidRPr="007540DE" w:rsidRDefault="00162081" w:rsidP="00580E3C">
            <w:pPr>
              <w:jc w:val="center"/>
              <w:rPr>
                <w:sz w:val="22"/>
                <w:szCs w:val="22"/>
              </w:rPr>
            </w:pPr>
            <w:r w:rsidRPr="007540DE">
              <w:rPr>
                <w:sz w:val="22"/>
                <w:szCs w:val="22"/>
              </w:rPr>
              <w:t>-.229***</w:t>
            </w:r>
          </w:p>
        </w:tc>
        <w:tc>
          <w:tcPr>
            <w:tcW w:w="1934" w:type="dxa"/>
            <w:tcBorders>
              <w:top w:val="nil"/>
              <w:bottom w:val="nil"/>
            </w:tcBorders>
          </w:tcPr>
          <w:p w14:paraId="17CA7B16" w14:textId="77777777" w:rsidR="00162081" w:rsidRPr="007540DE" w:rsidRDefault="00162081" w:rsidP="00580E3C">
            <w:pPr>
              <w:jc w:val="center"/>
              <w:rPr>
                <w:sz w:val="22"/>
                <w:szCs w:val="22"/>
              </w:rPr>
            </w:pPr>
            <w:r w:rsidRPr="007540DE">
              <w:rPr>
                <w:sz w:val="22"/>
                <w:szCs w:val="22"/>
              </w:rPr>
              <w:t>-.207***</w:t>
            </w:r>
          </w:p>
        </w:tc>
      </w:tr>
      <w:tr w:rsidR="00162081" w:rsidRPr="00F65A2E" w14:paraId="61CDE641" w14:textId="77777777" w:rsidTr="00580E3C">
        <w:tc>
          <w:tcPr>
            <w:tcW w:w="2243" w:type="dxa"/>
            <w:tcBorders>
              <w:top w:val="nil"/>
              <w:bottom w:val="nil"/>
            </w:tcBorders>
            <w:shd w:val="clear" w:color="auto" w:fill="auto"/>
          </w:tcPr>
          <w:p w14:paraId="3FC5C0F0" w14:textId="77777777" w:rsidR="00162081" w:rsidRPr="007540DE" w:rsidRDefault="00162081" w:rsidP="00580E3C">
            <w:pPr>
              <w:rPr>
                <w:sz w:val="22"/>
                <w:szCs w:val="22"/>
              </w:rPr>
            </w:pPr>
            <w:r w:rsidRPr="007540DE">
              <w:rPr>
                <w:sz w:val="22"/>
                <w:szCs w:val="22"/>
              </w:rPr>
              <w:t>Distrust in PM/Pres</w:t>
            </w:r>
          </w:p>
        </w:tc>
        <w:tc>
          <w:tcPr>
            <w:tcW w:w="2061" w:type="dxa"/>
            <w:tcBorders>
              <w:top w:val="nil"/>
              <w:bottom w:val="nil"/>
            </w:tcBorders>
            <w:shd w:val="clear" w:color="auto" w:fill="auto"/>
          </w:tcPr>
          <w:p w14:paraId="20879320" w14:textId="77777777" w:rsidR="00162081" w:rsidRPr="007540DE" w:rsidRDefault="00162081" w:rsidP="00580E3C">
            <w:pPr>
              <w:jc w:val="center"/>
              <w:rPr>
                <w:sz w:val="22"/>
                <w:szCs w:val="22"/>
              </w:rPr>
            </w:pPr>
            <w:r w:rsidRPr="007540DE">
              <w:rPr>
                <w:sz w:val="22"/>
                <w:szCs w:val="22"/>
              </w:rPr>
              <w:t>2.53 (0.98)</w:t>
            </w:r>
          </w:p>
        </w:tc>
        <w:tc>
          <w:tcPr>
            <w:tcW w:w="987" w:type="dxa"/>
            <w:tcBorders>
              <w:top w:val="nil"/>
              <w:bottom w:val="nil"/>
            </w:tcBorders>
            <w:shd w:val="clear" w:color="auto" w:fill="auto"/>
          </w:tcPr>
          <w:p w14:paraId="0C240799"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5D442B4F" w14:textId="77777777" w:rsidR="00162081" w:rsidRPr="007540DE" w:rsidRDefault="00162081" w:rsidP="00580E3C">
            <w:pPr>
              <w:jc w:val="center"/>
              <w:rPr>
                <w:sz w:val="22"/>
                <w:szCs w:val="22"/>
              </w:rPr>
            </w:pPr>
            <w:r w:rsidRPr="007540DE">
              <w:rPr>
                <w:sz w:val="22"/>
                <w:szCs w:val="22"/>
              </w:rPr>
              <w:t>-.038</w:t>
            </w:r>
          </w:p>
        </w:tc>
        <w:tc>
          <w:tcPr>
            <w:tcW w:w="1934" w:type="dxa"/>
            <w:tcBorders>
              <w:top w:val="nil"/>
              <w:bottom w:val="nil"/>
            </w:tcBorders>
          </w:tcPr>
          <w:p w14:paraId="1B3E4E6B" w14:textId="77777777" w:rsidR="00162081" w:rsidRPr="007540DE" w:rsidRDefault="00162081" w:rsidP="00580E3C">
            <w:pPr>
              <w:jc w:val="center"/>
              <w:rPr>
                <w:sz w:val="22"/>
                <w:szCs w:val="22"/>
              </w:rPr>
            </w:pPr>
            <w:r w:rsidRPr="007540DE">
              <w:rPr>
                <w:sz w:val="22"/>
                <w:szCs w:val="22"/>
              </w:rPr>
              <w:t>-.023</w:t>
            </w:r>
          </w:p>
        </w:tc>
        <w:tc>
          <w:tcPr>
            <w:tcW w:w="1934" w:type="dxa"/>
            <w:tcBorders>
              <w:top w:val="nil"/>
              <w:bottom w:val="nil"/>
            </w:tcBorders>
          </w:tcPr>
          <w:p w14:paraId="405314BF" w14:textId="77777777" w:rsidR="00162081" w:rsidRPr="007540DE" w:rsidRDefault="00162081" w:rsidP="00580E3C">
            <w:pPr>
              <w:jc w:val="center"/>
              <w:rPr>
                <w:sz w:val="22"/>
                <w:szCs w:val="22"/>
              </w:rPr>
            </w:pPr>
            <w:r w:rsidRPr="007540DE">
              <w:rPr>
                <w:sz w:val="22"/>
                <w:szCs w:val="22"/>
              </w:rPr>
              <w:t>-.026</w:t>
            </w:r>
          </w:p>
        </w:tc>
        <w:tc>
          <w:tcPr>
            <w:tcW w:w="1934" w:type="dxa"/>
            <w:tcBorders>
              <w:top w:val="nil"/>
              <w:bottom w:val="nil"/>
            </w:tcBorders>
          </w:tcPr>
          <w:p w14:paraId="4E4FADDD" w14:textId="77777777" w:rsidR="00162081" w:rsidRPr="007540DE" w:rsidRDefault="00162081" w:rsidP="00580E3C">
            <w:pPr>
              <w:jc w:val="center"/>
              <w:rPr>
                <w:sz w:val="22"/>
                <w:szCs w:val="22"/>
              </w:rPr>
            </w:pPr>
            <w:r w:rsidRPr="007540DE">
              <w:rPr>
                <w:sz w:val="22"/>
                <w:szCs w:val="22"/>
              </w:rPr>
              <w:t>-.029</w:t>
            </w:r>
          </w:p>
        </w:tc>
      </w:tr>
      <w:tr w:rsidR="00162081" w:rsidRPr="00F65A2E" w14:paraId="03636C8A" w14:textId="77777777" w:rsidTr="00580E3C">
        <w:tc>
          <w:tcPr>
            <w:tcW w:w="2243" w:type="dxa"/>
            <w:tcBorders>
              <w:top w:val="nil"/>
              <w:bottom w:val="nil"/>
            </w:tcBorders>
            <w:shd w:val="clear" w:color="auto" w:fill="auto"/>
          </w:tcPr>
          <w:p w14:paraId="330725D4" w14:textId="77777777" w:rsidR="00162081" w:rsidRPr="007540DE" w:rsidRDefault="00162081" w:rsidP="00580E3C">
            <w:pPr>
              <w:rPr>
                <w:sz w:val="22"/>
                <w:szCs w:val="22"/>
              </w:rPr>
            </w:pPr>
            <w:r w:rsidRPr="007540DE">
              <w:rPr>
                <w:sz w:val="22"/>
                <w:szCs w:val="22"/>
              </w:rPr>
              <w:t>Health Literacy</w:t>
            </w:r>
          </w:p>
        </w:tc>
        <w:tc>
          <w:tcPr>
            <w:tcW w:w="2061" w:type="dxa"/>
            <w:tcBorders>
              <w:top w:val="nil"/>
              <w:bottom w:val="nil"/>
            </w:tcBorders>
            <w:shd w:val="clear" w:color="auto" w:fill="auto"/>
          </w:tcPr>
          <w:p w14:paraId="3443042B" w14:textId="77777777" w:rsidR="00162081" w:rsidRPr="007540DE" w:rsidRDefault="00162081" w:rsidP="00580E3C">
            <w:pPr>
              <w:jc w:val="center"/>
              <w:rPr>
                <w:sz w:val="22"/>
                <w:szCs w:val="22"/>
              </w:rPr>
            </w:pPr>
            <w:r w:rsidRPr="007540DE">
              <w:rPr>
                <w:sz w:val="22"/>
                <w:szCs w:val="22"/>
              </w:rPr>
              <w:t>3.54 (0.92)</w:t>
            </w:r>
          </w:p>
        </w:tc>
        <w:tc>
          <w:tcPr>
            <w:tcW w:w="987" w:type="dxa"/>
            <w:tcBorders>
              <w:top w:val="nil"/>
              <w:bottom w:val="nil"/>
            </w:tcBorders>
            <w:shd w:val="clear" w:color="auto" w:fill="auto"/>
          </w:tcPr>
          <w:p w14:paraId="0A03AA69" w14:textId="77777777" w:rsidR="00162081" w:rsidRPr="007540DE" w:rsidRDefault="00162081" w:rsidP="00580E3C">
            <w:pPr>
              <w:jc w:val="center"/>
              <w:rPr>
                <w:sz w:val="22"/>
                <w:szCs w:val="22"/>
              </w:rPr>
            </w:pPr>
            <w:r w:rsidRPr="007540DE">
              <w:rPr>
                <w:sz w:val="22"/>
                <w:szCs w:val="22"/>
              </w:rPr>
              <w:t>.81</w:t>
            </w:r>
          </w:p>
        </w:tc>
        <w:tc>
          <w:tcPr>
            <w:tcW w:w="1376" w:type="dxa"/>
            <w:tcBorders>
              <w:top w:val="nil"/>
              <w:bottom w:val="nil"/>
            </w:tcBorders>
          </w:tcPr>
          <w:p w14:paraId="49AD27E1" w14:textId="77777777" w:rsidR="00162081" w:rsidRPr="007540DE" w:rsidRDefault="00162081" w:rsidP="00580E3C">
            <w:pPr>
              <w:jc w:val="center"/>
              <w:rPr>
                <w:sz w:val="22"/>
                <w:szCs w:val="22"/>
              </w:rPr>
            </w:pPr>
            <w:r w:rsidRPr="007540DE">
              <w:rPr>
                <w:sz w:val="22"/>
                <w:szCs w:val="22"/>
              </w:rPr>
              <w:t>.242***</w:t>
            </w:r>
          </w:p>
        </w:tc>
        <w:tc>
          <w:tcPr>
            <w:tcW w:w="1934" w:type="dxa"/>
            <w:tcBorders>
              <w:top w:val="nil"/>
              <w:bottom w:val="nil"/>
            </w:tcBorders>
          </w:tcPr>
          <w:p w14:paraId="12DFC340" w14:textId="77777777" w:rsidR="00162081" w:rsidRPr="007540DE" w:rsidRDefault="00162081" w:rsidP="00580E3C">
            <w:pPr>
              <w:jc w:val="center"/>
              <w:rPr>
                <w:sz w:val="22"/>
                <w:szCs w:val="22"/>
              </w:rPr>
            </w:pPr>
            <w:r w:rsidRPr="007540DE">
              <w:rPr>
                <w:sz w:val="22"/>
                <w:szCs w:val="22"/>
              </w:rPr>
              <w:t>.282***</w:t>
            </w:r>
          </w:p>
        </w:tc>
        <w:tc>
          <w:tcPr>
            <w:tcW w:w="1934" w:type="dxa"/>
            <w:tcBorders>
              <w:top w:val="nil"/>
              <w:bottom w:val="nil"/>
            </w:tcBorders>
          </w:tcPr>
          <w:p w14:paraId="2D521FEE" w14:textId="77777777" w:rsidR="00162081" w:rsidRPr="007540DE" w:rsidRDefault="00162081" w:rsidP="00580E3C">
            <w:pPr>
              <w:jc w:val="center"/>
              <w:rPr>
                <w:sz w:val="22"/>
                <w:szCs w:val="22"/>
              </w:rPr>
            </w:pPr>
            <w:r w:rsidRPr="007540DE">
              <w:rPr>
                <w:sz w:val="22"/>
                <w:szCs w:val="22"/>
              </w:rPr>
              <w:t>.197***</w:t>
            </w:r>
          </w:p>
        </w:tc>
        <w:tc>
          <w:tcPr>
            <w:tcW w:w="1934" w:type="dxa"/>
            <w:tcBorders>
              <w:top w:val="nil"/>
              <w:bottom w:val="nil"/>
            </w:tcBorders>
          </w:tcPr>
          <w:p w14:paraId="429FB159" w14:textId="77777777" w:rsidR="00162081" w:rsidRPr="007540DE" w:rsidRDefault="00162081" w:rsidP="00580E3C">
            <w:pPr>
              <w:jc w:val="center"/>
              <w:rPr>
                <w:sz w:val="22"/>
                <w:szCs w:val="22"/>
              </w:rPr>
            </w:pPr>
            <w:r w:rsidRPr="007540DE">
              <w:rPr>
                <w:sz w:val="22"/>
                <w:szCs w:val="22"/>
              </w:rPr>
              <w:t>.205***</w:t>
            </w:r>
          </w:p>
        </w:tc>
      </w:tr>
      <w:tr w:rsidR="00162081" w:rsidRPr="00F65A2E" w14:paraId="3C42A62E" w14:textId="77777777" w:rsidTr="00580E3C">
        <w:tc>
          <w:tcPr>
            <w:tcW w:w="2243" w:type="dxa"/>
            <w:tcBorders>
              <w:top w:val="nil"/>
              <w:bottom w:val="nil"/>
            </w:tcBorders>
            <w:shd w:val="clear" w:color="auto" w:fill="auto"/>
          </w:tcPr>
          <w:p w14:paraId="1847AF5F" w14:textId="77777777" w:rsidR="00162081" w:rsidRPr="007540DE" w:rsidRDefault="00162081" w:rsidP="00580E3C">
            <w:pPr>
              <w:rPr>
                <w:sz w:val="22"/>
                <w:szCs w:val="22"/>
              </w:rPr>
            </w:pPr>
            <w:r w:rsidRPr="007540DE">
              <w:rPr>
                <w:sz w:val="22"/>
                <w:szCs w:val="22"/>
              </w:rPr>
              <w:t>COVID Knowledge</w:t>
            </w:r>
          </w:p>
        </w:tc>
        <w:tc>
          <w:tcPr>
            <w:tcW w:w="2061" w:type="dxa"/>
            <w:tcBorders>
              <w:top w:val="nil"/>
              <w:bottom w:val="nil"/>
            </w:tcBorders>
            <w:shd w:val="clear" w:color="auto" w:fill="auto"/>
          </w:tcPr>
          <w:p w14:paraId="111F7CB2" w14:textId="77777777" w:rsidR="00162081" w:rsidRPr="007540DE" w:rsidRDefault="00162081" w:rsidP="00580E3C">
            <w:pPr>
              <w:jc w:val="center"/>
              <w:rPr>
                <w:sz w:val="22"/>
                <w:szCs w:val="22"/>
              </w:rPr>
            </w:pPr>
            <w:r w:rsidRPr="007540DE">
              <w:rPr>
                <w:sz w:val="22"/>
                <w:szCs w:val="22"/>
              </w:rPr>
              <w:t>2.86 (0.79)</w:t>
            </w:r>
          </w:p>
        </w:tc>
        <w:tc>
          <w:tcPr>
            <w:tcW w:w="987" w:type="dxa"/>
            <w:tcBorders>
              <w:top w:val="nil"/>
              <w:bottom w:val="nil"/>
            </w:tcBorders>
            <w:shd w:val="clear" w:color="auto" w:fill="auto"/>
          </w:tcPr>
          <w:p w14:paraId="7FFF8071"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07EF6FB5" w14:textId="77777777" w:rsidR="00162081" w:rsidRPr="007540DE" w:rsidRDefault="00162081" w:rsidP="00580E3C">
            <w:pPr>
              <w:jc w:val="center"/>
              <w:rPr>
                <w:sz w:val="22"/>
                <w:szCs w:val="22"/>
              </w:rPr>
            </w:pPr>
            <w:r w:rsidRPr="007540DE">
              <w:rPr>
                <w:sz w:val="22"/>
                <w:szCs w:val="22"/>
              </w:rPr>
              <w:t>.213***</w:t>
            </w:r>
          </w:p>
        </w:tc>
        <w:tc>
          <w:tcPr>
            <w:tcW w:w="1934" w:type="dxa"/>
            <w:tcBorders>
              <w:top w:val="nil"/>
              <w:bottom w:val="nil"/>
            </w:tcBorders>
          </w:tcPr>
          <w:p w14:paraId="079D2196" w14:textId="77777777" w:rsidR="00162081" w:rsidRPr="007540DE" w:rsidRDefault="00162081" w:rsidP="00580E3C">
            <w:pPr>
              <w:jc w:val="center"/>
              <w:rPr>
                <w:sz w:val="22"/>
                <w:szCs w:val="22"/>
              </w:rPr>
            </w:pPr>
            <w:r w:rsidRPr="007540DE">
              <w:rPr>
                <w:sz w:val="22"/>
                <w:szCs w:val="22"/>
              </w:rPr>
              <w:t>.184***</w:t>
            </w:r>
          </w:p>
        </w:tc>
        <w:tc>
          <w:tcPr>
            <w:tcW w:w="1934" w:type="dxa"/>
            <w:tcBorders>
              <w:top w:val="nil"/>
              <w:bottom w:val="nil"/>
            </w:tcBorders>
          </w:tcPr>
          <w:p w14:paraId="321E3F20" w14:textId="77777777" w:rsidR="00162081" w:rsidRPr="007540DE" w:rsidRDefault="00162081" w:rsidP="00580E3C">
            <w:pPr>
              <w:jc w:val="center"/>
              <w:rPr>
                <w:sz w:val="22"/>
                <w:szCs w:val="22"/>
              </w:rPr>
            </w:pPr>
            <w:r w:rsidRPr="007540DE">
              <w:rPr>
                <w:sz w:val="22"/>
                <w:szCs w:val="22"/>
              </w:rPr>
              <w:t>.225***</w:t>
            </w:r>
          </w:p>
        </w:tc>
        <w:tc>
          <w:tcPr>
            <w:tcW w:w="1934" w:type="dxa"/>
            <w:tcBorders>
              <w:top w:val="nil"/>
              <w:bottom w:val="nil"/>
            </w:tcBorders>
          </w:tcPr>
          <w:p w14:paraId="4D687AFA" w14:textId="77777777" w:rsidR="00162081" w:rsidRPr="007540DE" w:rsidRDefault="00162081" w:rsidP="00580E3C">
            <w:pPr>
              <w:jc w:val="center"/>
              <w:rPr>
                <w:sz w:val="22"/>
                <w:szCs w:val="22"/>
              </w:rPr>
            </w:pPr>
            <w:r w:rsidRPr="007540DE">
              <w:rPr>
                <w:sz w:val="22"/>
                <w:szCs w:val="22"/>
              </w:rPr>
              <w:t>.008</w:t>
            </w:r>
          </w:p>
        </w:tc>
      </w:tr>
      <w:tr w:rsidR="003D113E" w:rsidRPr="00F65A2E" w14:paraId="3C329E1A" w14:textId="77777777" w:rsidTr="00041BCE">
        <w:tc>
          <w:tcPr>
            <w:tcW w:w="4304" w:type="dxa"/>
            <w:gridSpan w:val="2"/>
            <w:tcBorders>
              <w:top w:val="nil"/>
              <w:bottom w:val="nil"/>
            </w:tcBorders>
            <w:shd w:val="clear" w:color="auto" w:fill="auto"/>
          </w:tcPr>
          <w:p w14:paraId="7A233895" w14:textId="77777777" w:rsidR="003D113E" w:rsidRPr="007540DE" w:rsidRDefault="003D113E" w:rsidP="003D113E">
            <w:pPr>
              <w:rPr>
                <w:sz w:val="22"/>
                <w:szCs w:val="22"/>
              </w:rPr>
            </w:pPr>
          </w:p>
          <w:p w14:paraId="74A843A9" w14:textId="10FDF817" w:rsidR="003D113E" w:rsidRPr="007540DE" w:rsidRDefault="003D113E" w:rsidP="00E5604B">
            <w:pPr>
              <w:rPr>
                <w:i/>
                <w:sz w:val="22"/>
                <w:szCs w:val="22"/>
              </w:rPr>
            </w:pPr>
            <w:r w:rsidRPr="007540DE">
              <w:rPr>
                <w:i/>
                <w:sz w:val="22"/>
                <w:szCs w:val="22"/>
              </w:rPr>
              <w:t>Ideological Predictors:</w:t>
            </w:r>
          </w:p>
        </w:tc>
        <w:tc>
          <w:tcPr>
            <w:tcW w:w="987" w:type="dxa"/>
            <w:tcBorders>
              <w:top w:val="nil"/>
              <w:bottom w:val="nil"/>
            </w:tcBorders>
            <w:shd w:val="clear" w:color="auto" w:fill="auto"/>
          </w:tcPr>
          <w:p w14:paraId="76389A2F" w14:textId="77777777" w:rsidR="003D113E" w:rsidRPr="007540DE" w:rsidRDefault="003D113E" w:rsidP="00580E3C">
            <w:pPr>
              <w:jc w:val="center"/>
              <w:rPr>
                <w:sz w:val="22"/>
                <w:szCs w:val="22"/>
              </w:rPr>
            </w:pPr>
          </w:p>
        </w:tc>
        <w:tc>
          <w:tcPr>
            <w:tcW w:w="1376" w:type="dxa"/>
            <w:tcBorders>
              <w:top w:val="nil"/>
              <w:bottom w:val="nil"/>
            </w:tcBorders>
          </w:tcPr>
          <w:p w14:paraId="747FFD93" w14:textId="77777777" w:rsidR="003D113E" w:rsidRPr="007540DE" w:rsidRDefault="003D113E" w:rsidP="00580E3C">
            <w:pPr>
              <w:jc w:val="center"/>
              <w:rPr>
                <w:sz w:val="22"/>
                <w:szCs w:val="22"/>
              </w:rPr>
            </w:pPr>
          </w:p>
        </w:tc>
        <w:tc>
          <w:tcPr>
            <w:tcW w:w="1934" w:type="dxa"/>
            <w:tcBorders>
              <w:top w:val="nil"/>
              <w:bottom w:val="nil"/>
            </w:tcBorders>
          </w:tcPr>
          <w:p w14:paraId="6D2FDE05" w14:textId="77777777" w:rsidR="003D113E" w:rsidRPr="007540DE" w:rsidRDefault="003D113E" w:rsidP="00580E3C">
            <w:pPr>
              <w:jc w:val="center"/>
              <w:rPr>
                <w:sz w:val="22"/>
                <w:szCs w:val="22"/>
              </w:rPr>
            </w:pPr>
          </w:p>
        </w:tc>
        <w:tc>
          <w:tcPr>
            <w:tcW w:w="1934" w:type="dxa"/>
            <w:tcBorders>
              <w:top w:val="nil"/>
              <w:bottom w:val="nil"/>
            </w:tcBorders>
          </w:tcPr>
          <w:p w14:paraId="60655C20" w14:textId="77777777" w:rsidR="003D113E" w:rsidRPr="007540DE" w:rsidRDefault="003D113E" w:rsidP="00580E3C">
            <w:pPr>
              <w:jc w:val="center"/>
              <w:rPr>
                <w:sz w:val="22"/>
                <w:szCs w:val="22"/>
              </w:rPr>
            </w:pPr>
          </w:p>
        </w:tc>
        <w:tc>
          <w:tcPr>
            <w:tcW w:w="1934" w:type="dxa"/>
            <w:tcBorders>
              <w:top w:val="nil"/>
              <w:bottom w:val="nil"/>
            </w:tcBorders>
          </w:tcPr>
          <w:p w14:paraId="2B8C30A3" w14:textId="77777777" w:rsidR="003D113E" w:rsidRPr="007540DE" w:rsidRDefault="003D113E" w:rsidP="00580E3C">
            <w:pPr>
              <w:jc w:val="center"/>
              <w:rPr>
                <w:sz w:val="22"/>
                <w:szCs w:val="22"/>
              </w:rPr>
            </w:pPr>
          </w:p>
        </w:tc>
      </w:tr>
      <w:tr w:rsidR="00162081" w:rsidRPr="00F65A2E" w14:paraId="0A00D949" w14:textId="77777777" w:rsidTr="00580E3C">
        <w:tc>
          <w:tcPr>
            <w:tcW w:w="2243" w:type="dxa"/>
            <w:tcBorders>
              <w:top w:val="nil"/>
              <w:bottom w:val="nil"/>
            </w:tcBorders>
            <w:shd w:val="clear" w:color="auto" w:fill="auto"/>
          </w:tcPr>
          <w:p w14:paraId="63EE18FC" w14:textId="77777777" w:rsidR="00162081" w:rsidRPr="007540DE" w:rsidRDefault="00162081" w:rsidP="00580E3C">
            <w:pPr>
              <w:rPr>
                <w:sz w:val="22"/>
                <w:szCs w:val="22"/>
              </w:rPr>
            </w:pPr>
            <w:r w:rsidRPr="007540DE">
              <w:rPr>
                <w:sz w:val="22"/>
                <w:szCs w:val="22"/>
              </w:rPr>
              <w:t>Authoritarianism</w:t>
            </w:r>
          </w:p>
        </w:tc>
        <w:tc>
          <w:tcPr>
            <w:tcW w:w="2061" w:type="dxa"/>
            <w:tcBorders>
              <w:top w:val="nil"/>
              <w:bottom w:val="nil"/>
            </w:tcBorders>
            <w:shd w:val="clear" w:color="auto" w:fill="auto"/>
          </w:tcPr>
          <w:p w14:paraId="4041796D" w14:textId="77777777" w:rsidR="00162081" w:rsidRPr="007540DE" w:rsidRDefault="00162081" w:rsidP="00580E3C">
            <w:pPr>
              <w:jc w:val="center"/>
              <w:rPr>
                <w:sz w:val="22"/>
                <w:szCs w:val="22"/>
              </w:rPr>
            </w:pPr>
            <w:r w:rsidRPr="007540DE">
              <w:rPr>
                <w:sz w:val="22"/>
                <w:szCs w:val="22"/>
              </w:rPr>
              <w:t>3.26 (1.73)</w:t>
            </w:r>
          </w:p>
        </w:tc>
        <w:tc>
          <w:tcPr>
            <w:tcW w:w="987" w:type="dxa"/>
            <w:tcBorders>
              <w:top w:val="nil"/>
              <w:bottom w:val="nil"/>
            </w:tcBorders>
            <w:shd w:val="clear" w:color="auto" w:fill="auto"/>
          </w:tcPr>
          <w:p w14:paraId="2ADC2A6F"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nil"/>
            </w:tcBorders>
          </w:tcPr>
          <w:p w14:paraId="5B54A403" w14:textId="77777777" w:rsidR="00162081" w:rsidRPr="007540DE" w:rsidRDefault="00162081" w:rsidP="00580E3C">
            <w:pPr>
              <w:jc w:val="center"/>
              <w:rPr>
                <w:sz w:val="22"/>
                <w:szCs w:val="22"/>
              </w:rPr>
            </w:pPr>
            <w:r w:rsidRPr="007540DE">
              <w:rPr>
                <w:sz w:val="22"/>
                <w:szCs w:val="22"/>
              </w:rPr>
              <w:t>-.146***</w:t>
            </w:r>
          </w:p>
        </w:tc>
        <w:tc>
          <w:tcPr>
            <w:tcW w:w="1934" w:type="dxa"/>
            <w:tcBorders>
              <w:top w:val="nil"/>
              <w:bottom w:val="nil"/>
            </w:tcBorders>
          </w:tcPr>
          <w:p w14:paraId="5924F010" w14:textId="77777777" w:rsidR="00162081" w:rsidRPr="007540DE" w:rsidRDefault="00162081" w:rsidP="00580E3C">
            <w:pPr>
              <w:jc w:val="center"/>
              <w:rPr>
                <w:sz w:val="22"/>
                <w:szCs w:val="22"/>
              </w:rPr>
            </w:pPr>
            <w:r w:rsidRPr="007540DE">
              <w:rPr>
                <w:sz w:val="22"/>
                <w:szCs w:val="22"/>
              </w:rPr>
              <w:t>-.049</w:t>
            </w:r>
          </w:p>
        </w:tc>
        <w:tc>
          <w:tcPr>
            <w:tcW w:w="1934" w:type="dxa"/>
            <w:tcBorders>
              <w:top w:val="nil"/>
              <w:bottom w:val="nil"/>
            </w:tcBorders>
          </w:tcPr>
          <w:p w14:paraId="791A8201" w14:textId="77777777" w:rsidR="00162081" w:rsidRPr="007540DE" w:rsidRDefault="00162081" w:rsidP="00580E3C">
            <w:pPr>
              <w:jc w:val="center"/>
              <w:rPr>
                <w:sz w:val="22"/>
                <w:szCs w:val="22"/>
              </w:rPr>
            </w:pPr>
            <w:r w:rsidRPr="007540DE">
              <w:rPr>
                <w:sz w:val="22"/>
                <w:szCs w:val="22"/>
              </w:rPr>
              <w:t>-.153***</w:t>
            </w:r>
          </w:p>
        </w:tc>
        <w:tc>
          <w:tcPr>
            <w:tcW w:w="1934" w:type="dxa"/>
            <w:tcBorders>
              <w:top w:val="nil"/>
              <w:bottom w:val="nil"/>
            </w:tcBorders>
          </w:tcPr>
          <w:p w14:paraId="08FA6BA9" w14:textId="77777777" w:rsidR="00162081" w:rsidRPr="007540DE" w:rsidRDefault="00162081" w:rsidP="00580E3C">
            <w:pPr>
              <w:jc w:val="center"/>
              <w:rPr>
                <w:sz w:val="22"/>
                <w:szCs w:val="22"/>
              </w:rPr>
            </w:pPr>
            <w:r w:rsidRPr="007540DE">
              <w:rPr>
                <w:sz w:val="22"/>
                <w:szCs w:val="22"/>
              </w:rPr>
              <w:t>.038</w:t>
            </w:r>
          </w:p>
        </w:tc>
      </w:tr>
      <w:tr w:rsidR="00162081" w:rsidRPr="00F65A2E" w14:paraId="6C6BFFD6" w14:textId="77777777" w:rsidTr="00580E3C">
        <w:tc>
          <w:tcPr>
            <w:tcW w:w="2243" w:type="dxa"/>
            <w:tcBorders>
              <w:top w:val="nil"/>
              <w:bottom w:val="nil"/>
            </w:tcBorders>
            <w:shd w:val="clear" w:color="auto" w:fill="auto"/>
          </w:tcPr>
          <w:p w14:paraId="5D9C8369" w14:textId="77777777" w:rsidR="00162081" w:rsidRPr="007540DE" w:rsidRDefault="00162081" w:rsidP="00580E3C">
            <w:pPr>
              <w:rPr>
                <w:sz w:val="22"/>
                <w:szCs w:val="22"/>
              </w:rPr>
            </w:pPr>
            <w:r w:rsidRPr="007540DE">
              <w:rPr>
                <w:sz w:val="22"/>
                <w:szCs w:val="22"/>
              </w:rPr>
              <w:t>SDO</w:t>
            </w:r>
          </w:p>
        </w:tc>
        <w:tc>
          <w:tcPr>
            <w:tcW w:w="2061" w:type="dxa"/>
            <w:tcBorders>
              <w:top w:val="nil"/>
              <w:bottom w:val="nil"/>
            </w:tcBorders>
            <w:shd w:val="clear" w:color="auto" w:fill="auto"/>
          </w:tcPr>
          <w:p w14:paraId="586A2E55" w14:textId="77777777" w:rsidR="00162081" w:rsidRPr="007540DE" w:rsidRDefault="00162081" w:rsidP="00580E3C">
            <w:pPr>
              <w:jc w:val="center"/>
              <w:rPr>
                <w:sz w:val="22"/>
                <w:szCs w:val="22"/>
              </w:rPr>
            </w:pPr>
            <w:r w:rsidRPr="007540DE">
              <w:rPr>
                <w:sz w:val="22"/>
                <w:szCs w:val="22"/>
              </w:rPr>
              <w:t>3.12 (1.09)</w:t>
            </w:r>
          </w:p>
        </w:tc>
        <w:tc>
          <w:tcPr>
            <w:tcW w:w="987" w:type="dxa"/>
            <w:tcBorders>
              <w:top w:val="nil"/>
              <w:bottom w:val="nil"/>
            </w:tcBorders>
            <w:shd w:val="clear" w:color="auto" w:fill="auto"/>
          </w:tcPr>
          <w:p w14:paraId="7C804EE3" w14:textId="77777777" w:rsidR="00162081" w:rsidRPr="007540DE" w:rsidRDefault="00162081" w:rsidP="00580E3C">
            <w:pPr>
              <w:jc w:val="center"/>
              <w:rPr>
                <w:sz w:val="22"/>
                <w:szCs w:val="22"/>
              </w:rPr>
            </w:pPr>
            <w:r w:rsidRPr="007540DE">
              <w:rPr>
                <w:sz w:val="22"/>
                <w:szCs w:val="22"/>
              </w:rPr>
              <w:t>.79</w:t>
            </w:r>
          </w:p>
        </w:tc>
        <w:tc>
          <w:tcPr>
            <w:tcW w:w="1376" w:type="dxa"/>
            <w:tcBorders>
              <w:top w:val="nil"/>
              <w:bottom w:val="nil"/>
            </w:tcBorders>
          </w:tcPr>
          <w:p w14:paraId="615F5CC3" w14:textId="77777777" w:rsidR="00162081" w:rsidRPr="007540DE" w:rsidRDefault="00162081" w:rsidP="00580E3C">
            <w:pPr>
              <w:jc w:val="center"/>
              <w:rPr>
                <w:sz w:val="22"/>
                <w:szCs w:val="22"/>
              </w:rPr>
            </w:pPr>
            <w:r w:rsidRPr="007540DE">
              <w:rPr>
                <w:sz w:val="22"/>
                <w:szCs w:val="22"/>
              </w:rPr>
              <w:t>-.299***</w:t>
            </w:r>
          </w:p>
        </w:tc>
        <w:tc>
          <w:tcPr>
            <w:tcW w:w="1934" w:type="dxa"/>
            <w:tcBorders>
              <w:top w:val="nil"/>
              <w:bottom w:val="nil"/>
            </w:tcBorders>
          </w:tcPr>
          <w:p w14:paraId="2276A040" w14:textId="77777777" w:rsidR="00162081" w:rsidRPr="007540DE" w:rsidRDefault="00162081" w:rsidP="00580E3C">
            <w:pPr>
              <w:jc w:val="center"/>
              <w:rPr>
                <w:sz w:val="22"/>
                <w:szCs w:val="22"/>
              </w:rPr>
            </w:pPr>
            <w:r w:rsidRPr="007540DE">
              <w:rPr>
                <w:sz w:val="22"/>
                <w:szCs w:val="22"/>
              </w:rPr>
              <w:t>-.189***</w:t>
            </w:r>
          </w:p>
        </w:tc>
        <w:tc>
          <w:tcPr>
            <w:tcW w:w="1934" w:type="dxa"/>
            <w:tcBorders>
              <w:top w:val="nil"/>
              <w:bottom w:val="nil"/>
            </w:tcBorders>
          </w:tcPr>
          <w:p w14:paraId="3BEE70F2" w14:textId="77777777" w:rsidR="00162081" w:rsidRPr="007540DE" w:rsidRDefault="00162081" w:rsidP="00580E3C">
            <w:pPr>
              <w:jc w:val="center"/>
              <w:rPr>
                <w:sz w:val="22"/>
                <w:szCs w:val="22"/>
              </w:rPr>
            </w:pPr>
            <w:r w:rsidRPr="007540DE">
              <w:rPr>
                <w:sz w:val="22"/>
                <w:szCs w:val="22"/>
              </w:rPr>
              <w:t>-.259***</w:t>
            </w:r>
          </w:p>
        </w:tc>
        <w:tc>
          <w:tcPr>
            <w:tcW w:w="1934" w:type="dxa"/>
            <w:tcBorders>
              <w:top w:val="nil"/>
              <w:bottom w:val="nil"/>
            </w:tcBorders>
          </w:tcPr>
          <w:p w14:paraId="456FC882" w14:textId="77777777" w:rsidR="00162081" w:rsidRPr="007540DE" w:rsidRDefault="00162081" w:rsidP="00580E3C">
            <w:pPr>
              <w:jc w:val="center"/>
              <w:rPr>
                <w:sz w:val="22"/>
                <w:szCs w:val="22"/>
              </w:rPr>
            </w:pPr>
            <w:r w:rsidRPr="007540DE">
              <w:rPr>
                <w:sz w:val="22"/>
                <w:szCs w:val="22"/>
              </w:rPr>
              <w:t>-.015</w:t>
            </w:r>
          </w:p>
        </w:tc>
      </w:tr>
      <w:tr w:rsidR="00162081" w:rsidRPr="00F65A2E" w14:paraId="45E63ACA" w14:textId="77777777" w:rsidTr="00580E3C">
        <w:tc>
          <w:tcPr>
            <w:tcW w:w="2243" w:type="dxa"/>
            <w:tcBorders>
              <w:top w:val="nil"/>
              <w:bottom w:val="single" w:sz="4" w:space="0" w:color="auto"/>
            </w:tcBorders>
            <w:shd w:val="clear" w:color="auto" w:fill="auto"/>
          </w:tcPr>
          <w:p w14:paraId="0642A211" w14:textId="77777777" w:rsidR="00162081" w:rsidRPr="007540DE" w:rsidRDefault="00162081" w:rsidP="00580E3C">
            <w:pPr>
              <w:rPr>
                <w:sz w:val="22"/>
                <w:szCs w:val="22"/>
              </w:rPr>
            </w:pPr>
            <w:r w:rsidRPr="007540DE">
              <w:rPr>
                <w:sz w:val="22"/>
                <w:szCs w:val="22"/>
              </w:rPr>
              <w:t>Lib-Cons</w:t>
            </w:r>
          </w:p>
        </w:tc>
        <w:tc>
          <w:tcPr>
            <w:tcW w:w="2061" w:type="dxa"/>
            <w:tcBorders>
              <w:top w:val="nil"/>
              <w:bottom w:val="single" w:sz="4" w:space="0" w:color="auto"/>
            </w:tcBorders>
            <w:shd w:val="clear" w:color="auto" w:fill="auto"/>
          </w:tcPr>
          <w:p w14:paraId="45501A40" w14:textId="77777777" w:rsidR="00162081" w:rsidRPr="007540DE" w:rsidRDefault="00162081" w:rsidP="00580E3C">
            <w:pPr>
              <w:jc w:val="center"/>
              <w:rPr>
                <w:sz w:val="22"/>
                <w:szCs w:val="22"/>
              </w:rPr>
            </w:pPr>
            <w:r w:rsidRPr="007540DE">
              <w:rPr>
                <w:sz w:val="22"/>
                <w:szCs w:val="22"/>
              </w:rPr>
              <w:t>6.11 (2.98)</w:t>
            </w:r>
          </w:p>
        </w:tc>
        <w:tc>
          <w:tcPr>
            <w:tcW w:w="987" w:type="dxa"/>
            <w:tcBorders>
              <w:top w:val="nil"/>
              <w:bottom w:val="single" w:sz="4" w:space="0" w:color="auto"/>
            </w:tcBorders>
            <w:shd w:val="clear" w:color="auto" w:fill="auto"/>
          </w:tcPr>
          <w:p w14:paraId="2D0BEC4F" w14:textId="77777777" w:rsidR="00162081" w:rsidRPr="007540DE" w:rsidRDefault="00162081" w:rsidP="00580E3C">
            <w:pPr>
              <w:jc w:val="center"/>
              <w:rPr>
                <w:sz w:val="22"/>
                <w:szCs w:val="22"/>
              </w:rPr>
            </w:pPr>
            <w:r w:rsidRPr="007540DE">
              <w:rPr>
                <w:sz w:val="22"/>
                <w:szCs w:val="22"/>
              </w:rPr>
              <w:t>--</w:t>
            </w:r>
          </w:p>
        </w:tc>
        <w:tc>
          <w:tcPr>
            <w:tcW w:w="1376" w:type="dxa"/>
            <w:tcBorders>
              <w:top w:val="nil"/>
              <w:bottom w:val="single" w:sz="4" w:space="0" w:color="auto"/>
            </w:tcBorders>
          </w:tcPr>
          <w:p w14:paraId="3D754B1F" w14:textId="77777777" w:rsidR="00162081" w:rsidRPr="007540DE" w:rsidRDefault="00162081" w:rsidP="00580E3C">
            <w:pPr>
              <w:jc w:val="center"/>
              <w:rPr>
                <w:sz w:val="22"/>
                <w:szCs w:val="22"/>
              </w:rPr>
            </w:pPr>
            <w:r w:rsidRPr="007540DE">
              <w:rPr>
                <w:sz w:val="22"/>
                <w:szCs w:val="22"/>
              </w:rPr>
              <w:t>-.020</w:t>
            </w:r>
          </w:p>
        </w:tc>
        <w:tc>
          <w:tcPr>
            <w:tcW w:w="1934" w:type="dxa"/>
            <w:tcBorders>
              <w:top w:val="nil"/>
              <w:bottom w:val="single" w:sz="4" w:space="0" w:color="auto"/>
            </w:tcBorders>
          </w:tcPr>
          <w:p w14:paraId="57CFB57C" w14:textId="77777777" w:rsidR="00162081" w:rsidRPr="007540DE" w:rsidRDefault="00162081" w:rsidP="00580E3C">
            <w:pPr>
              <w:jc w:val="center"/>
              <w:rPr>
                <w:sz w:val="22"/>
                <w:szCs w:val="22"/>
              </w:rPr>
            </w:pPr>
            <w:r w:rsidRPr="007540DE">
              <w:rPr>
                <w:sz w:val="22"/>
                <w:szCs w:val="22"/>
              </w:rPr>
              <w:t>.042</w:t>
            </w:r>
          </w:p>
        </w:tc>
        <w:tc>
          <w:tcPr>
            <w:tcW w:w="1934" w:type="dxa"/>
            <w:tcBorders>
              <w:top w:val="nil"/>
              <w:bottom w:val="single" w:sz="4" w:space="0" w:color="auto"/>
            </w:tcBorders>
          </w:tcPr>
          <w:p w14:paraId="56722BFD" w14:textId="77777777" w:rsidR="00162081" w:rsidRPr="007540DE" w:rsidRDefault="00162081" w:rsidP="00580E3C">
            <w:pPr>
              <w:jc w:val="center"/>
              <w:rPr>
                <w:sz w:val="22"/>
                <w:szCs w:val="22"/>
              </w:rPr>
            </w:pPr>
            <w:r w:rsidRPr="007540DE">
              <w:rPr>
                <w:sz w:val="22"/>
                <w:szCs w:val="22"/>
              </w:rPr>
              <w:t>.002</w:t>
            </w:r>
          </w:p>
        </w:tc>
        <w:tc>
          <w:tcPr>
            <w:tcW w:w="1934" w:type="dxa"/>
            <w:tcBorders>
              <w:top w:val="nil"/>
              <w:bottom w:val="single" w:sz="4" w:space="0" w:color="auto"/>
            </w:tcBorders>
          </w:tcPr>
          <w:p w14:paraId="750E6FDC" w14:textId="77777777" w:rsidR="00162081" w:rsidRPr="007540DE" w:rsidRDefault="00162081" w:rsidP="00580E3C">
            <w:pPr>
              <w:jc w:val="center"/>
              <w:rPr>
                <w:sz w:val="22"/>
                <w:szCs w:val="22"/>
              </w:rPr>
            </w:pPr>
            <w:r w:rsidRPr="007540DE">
              <w:rPr>
                <w:sz w:val="22"/>
                <w:szCs w:val="22"/>
              </w:rPr>
              <w:t>-.029</w:t>
            </w:r>
          </w:p>
        </w:tc>
      </w:tr>
    </w:tbl>
    <w:bookmarkEnd w:id="4"/>
    <w:p w14:paraId="5F00FCBE" w14:textId="538769E1" w:rsidR="007540DE" w:rsidRDefault="00F503D6">
      <w:pPr>
        <w:sectPr w:rsidR="007540DE" w:rsidSect="007540DE">
          <w:pgSz w:w="16838" w:h="11906" w:orient="landscape" w:code="9"/>
          <w:pgMar w:top="1440" w:right="1440" w:bottom="1440" w:left="1440" w:header="709" w:footer="709" w:gutter="0"/>
          <w:cols w:space="708"/>
          <w:docGrid w:linePitch="360"/>
        </w:sectPr>
      </w:pPr>
      <w:r>
        <w:t>Note.</w:t>
      </w:r>
      <w:r w:rsidR="00F171A7" w:rsidRPr="000F6498">
        <w:rPr>
          <w:rFonts w:eastAsia="Times New Roman"/>
          <w:color w:val="000000"/>
        </w:rPr>
        <w:t xml:space="preserve"> </w:t>
      </w:r>
      <w:r w:rsidR="00F171A7" w:rsidRPr="00C824AE">
        <w:rPr>
          <w:i/>
          <w:color w:val="000000" w:themeColor="text1"/>
        </w:rPr>
        <w:t>p</w:t>
      </w:r>
      <w:r w:rsidR="00F171A7">
        <w:rPr>
          <w:color w:val="000000" w:themeColor="text1"/>
        </w:rPr>
        <w:t xml:space="preserve"> &lt;.05, **</w:t>
      </w:r>
      <w:r w:rsidR="00F171A7" w:rsidRPr="00C824AE">
        <w:rPr>
          <w:i/>
          <w:color w:val="000000" w:themeColor="text1"/>
        </w:rPr>
        <w:t>p</w:t>
      </w:r>
      <w:r w:rsidR="00F171A7">
        <w:rPr>
          <w:color w:val="000000" w:themeColor="text1"/>
        </w:rPr>
        <w:t>&lt;.01, ***</w:t>
      </w:r>
      <w:r w:rsidR="00F171A7" w:rsidRPr="00C824AE">
        <w:rPr>
          <w:i/>
          <w:color w:val="000000" w:themeColor="text1"/>
        </w:rPr>
        <w:t>p</w:t>
      </w:r>
      <w:r w:rsidR="00F171A7">
        <w:rPr>
          <w:color w:val="000000" w:themeColor="text1"/>
        </w:rPr>
        <w:t xml:space="preserve">&lt;.001. </w:t>
      </w:r>
      <w:r>
        <w:t xml:space="preserve">“--” indicates a single or two item scale. </w:t>
      </w:r>
      <w:r w:rsidR="009B29CC">
        <w:t xml:space="preserve">For values by sample, see the </w:t>
      </w:r>
      <w:r w:rsidR="00F84377">
        <w:t>Appendix 2</w:t>
      </w:r>
      <w:r w:rsidR="007540DE">
        <w:t>.</w:t>
      </w:r>
    </w:p>
    <w:p w14:paraId="5F7E7F67" w14:textId="35B43457" w:rsidR="00A23077" w:rsidRDefault="00A23077" w:rsidP="00A23077">
      <w:pPr>
        <w:rPr>
          <w:rFonts w:eastAsia="Times New Roman"/>
        </w:rPr>
      </w:pPr>
      <w:r w:rsidRPr="003842AA">
        <w:rPr>
          <w:rFonts w:eastAsia="Times New Roman"/>
          <w:b/>
          <w:bCs/>
          <w:color w:val="000000"/>
        </w:rPr>
        <w:lastRenderedPageBreak/>
        <w:t xml:space="preserve">Table </w:t>
      </w:r>
      <w:r>
        <w:rPr>
          <w:rFonts w:eastAsia="Times New Roman"/>
          <w:b/>
          <w:bCs/>
          <w:color w:val="000000"/>
        </w:rPr>
        <w:t>3</w:t>
      </w:r>
    </w:p>
    <w:p w14:paraId="03E43EC5" w14:textId="77777777" w:rsidR="00A23077" w:rsidRPr="00A23077" w:rsidRDefault="00A23077" w:rsidP="00A23077">
      <w:pPr>
        <w:rPr>
          <w:rFonts w:eastAsia="Times New Roman"/>
        </w:rPr>
      </w:pPr>
    </w:p>
    <w:p w14:paraId="54F7A765" w14:textId="5F9C5E0A" w:rsidR="00A23077" w:rsidRDefault="00A23077" w:rsidP="00A23077">
      <w:pPr>
        <w:spacing w:line="480" w:lineRule="auto"/>
        <w:rPr>
          <w:rFonts w:eastAsia="Times New Roman"/>
          <w:i/>
          <w:color w:val="000000"/>
        </w:rPr>
      </w:pPr>
      <w:r w:rsidRPr="00D94715">
        <w:rPr>
          <w:rFonts w:eastAsia="Times New Roman"/>
          <w:i/>
          <w:color w:val="000000"/>
        </w:rPr>
        <w:t xml:space="preserve">Correlations </w:t>
      </w:r>
      <w:r w:rsidR="001A2093">
        <w:rPr>
          <w:rFonts w:eastAsia="Times New Roman"/>
          <w:i/>
          <w:color w:val="000000"/>
        </w:rPr>
        <w:t xml:space="preserve">Between Ideology Variables </w:t>
      </w:r>
      <w:r w:rsidR="00227EA5">
        <w:rPr>
          <w:rFonts w:eastAsia="Times New Roman"/>
          <w:i/>
          <w:color w:val="000000"/>
        </w:rPr>
        <w:t>w</w:t>
      </w:r>
      <w:r w:rsidR="001A2093">
        <w:rPr>
          <w:rFonts w:eastAsia="Times New Roman"/>
          <w:i/>
          <w:color w:val="000000"/>
        </w:rPr>
        <w:t>ith Other Predictor Variables on Pooled Data</w:t>
      </w:r>
    </w:p>
    <w:tbl>
      <w:tblPr>
        <w:tblW w:w="5121"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266"/>
        <w:gridCol w:w="1266"/>
      </w:tblGrid>
      <w:tr w:rsidR="00E416F6" w:rsidRPr="006E3061" w14:paraId="4222E064" w14:textId="77777777" w:rsidTr="00E416F6">
        <w:trPr>
          <w:trHeight w:val="271"/>
        </w:trPr>
        <w:tc>
          <w:tcPr>
            <w:tcW w:w="1323" w:type="dxa"/>
            <w:tcBorders>
              <w:top w:val="single" w:sz="4" w:space="0" w:color="auto"/>
              <w:bottom w:val="single" w:sz="4" w:space="0" w:color="auto"/>
            </w:tcBorders>
            <w:shd w:val="clear" w:color="auto" w:fill="auto"/>
            <w:tcMar>
              <w:top w:w="0" w:type="dxa"/>
              <w:left w:w="108" w:type="dxa"/>
              <w:bottom w:w="0" w:type="dxa"/>
              <w:right w:w="108" w:type="dxa"/>
            </w:tcMar>
            <w:hideMark/>
          </w:tcPr>
          <w:p w14:paraId="36CA7BD1" w14:textId="77777777" w:rsidR="00E416F6" w:rsidRPr="006E3061" w:rsidRDefault="00E416F6" w:rsidP="00580E3C">
            <w:pPr>
              <w:jc w:val="center"/>
              <w:rPr>
                <w:rFonts w:eastAsia="Times New Roman" w:cs="Times New Roman"/>
              </w:rPr>
            </w:pPr>
          </w:p>
        </w:tc>
        <w:tc>
          <w:tcPr>
            <w:tcW w:w="1266" w:type="dxa"/>
            <w:tcBorders>
              <w:top w:val="single" w:sz="4" w:space="0" w:color="auto"/>
              <w:bottom w:val="single" w:sz="4" w:space="0" w:color="auto"/>
            </w:tcBorders>
          </w:tcPr>
          <w:p w14:paraId="10FCCC15" w14:textId="77777777" w:rsidR="00E416F6" w:rsidRPr="006E3061" w:rsidRDefault="00E416F6" w:rsidP="00580E3C">
            <w:pPr>
              <w:jc w:val="center"/>
              <w:rPr>
                <w:rFonts w:eastAsia="Times New Roman" w:cs="Times New Roman"/>
              </w:rPr>
            </w:pPr>
            <w:r>
              <w:rPr>
                <w:rFonts w:eastAsia="Times New Roman" w:cs="Times New Roman"/>
              </w:rPr>
              <w:t>Auth</w:t>
            </w:r>
          </w:p>
        </w:tc>
        <w:tc>
          <w:tcPr>
            <w:tcW w:w="1266" w:type="dxa"/>
            <w:tcBorders>
              <w:top w:val="single" w:sz="4" w:space="0" w:color="auto"/>
              <w:bottom w:val="single" w:sz="4" w:space="0" w:color="auto"/>
            </w:tcBorders>
          </w:tcPr>
          <w:p w14:paraId="4D2DFC39" w14:textId="77777777" w:rsidR="00E416F6" w:rsidRPr="006E3061" w:rsidRDefault="00E416F6" w:rsidP="00580E3C">
            <w:pPr>
              <w:jc w:val="center"/>
              <w:rPr>
                <w:rFonts w:eastAsia="Times New Roman" w:cs="Times New Roman"/>
              </w:rPr>
            </w:pPr>
            <w:r>
              <w:rPr>
                <w:rFonts w:eastAsia="Times New Roman" w:cs="Times New Roman"/>
              </w:rPr>
              <w:t>SDO</w:t>
            </w:r>
          </w:p>
        </w:tc>
        <w:tc>
          <w:tcPr>
            <w:tcW w:w="1266" w:type="dxa"/>
            <w:tcBorders>
              <w:top w:val="single" w:sz="4" w:space="0" w:color="auto"/>
              <w:bottom w:val="single" w:sz="4" w:space="0" w:color="auto"/>
            </w:tcBorders>
          </w:tcPr>
          <w:p w14:paraId="7831F231" w14:textId="77777777" w:rsidR="00E416F6" w:rsidRPr="006E3061" w:rsidRDefault="00E416F6" w:rsidP="00580E3C">
            <w:pPr>
              <w:jc w:val="center"/>
              <w:rPr>
                <w:rFonts w:eastAsia="Times New Roman" w:cs="Times New Roman"/>
              </w:rPr>
            </w:pPr>
            <w:r>
              <w:rPr>
                <w:rFonts w:eastAsia="Times New Roman" w:cs="Times New Roman"/>
              </w:rPr>
              <w:t>Lib-Cons</w:t>
            </w:r>
          </w:p>
        </w:tc>
      </w:tr>
      <w:tr w:rsidR="00E416F6" w:rsidRPr="006E3061" w14:paraId="5510EC06" w14:textId="77777777" w:rsidTr="00E416F6">
        <w:trPr>
          <w:trHeight w:val="268"/>
        </w:trPr>
        <w:tc>
          <w:tcPr>
            <w:tcW w:w="1323" w:type="dxa"/>
            <w:tcBorders>
              <w:top w:val="single" w:sz="4" w:space="0" w:color="auto"/>
              <w:bottom w:val="nil"/>
            </w:tcBorders>
            <w:shd w:val="clear" w:color="auto" w:fill="auto"/>
            <w:tcMar>
              <w:top w:w="0" w:type="dxa"/>
              <w:left w:w="108" w:type="dxa"/>
              <w:bottom w:w="0" w:type="dxa"/>
              <w:right w:w="108" w:type="dxa"/>
            </w:tcMar>
          </w:tcPr>
          <w:p w14:paraId="4F0732CB" w14:textId="7DA29FC9" w:rsidR="00E416F6" w:rsidRPr="006E3061" w:rsidRDefault="00E416F6" w:rsidP="00580E3C">
            <w:pPr>
              <w:rPr>
                <w:rFonts w:eastAsia="Times New Roman" w:cs="Times New Roman"/>
              </w:rPr>
            </w:pPr>
            <w:r w:rsidRPr="006E3061">
              <w:rPr>
                <w:rFonts w:eastAsia="Times New Roman" w:cs="Times New Roman"/>
                <w:color w:val="000000"/>
              </w:rPr>
              <w:t>Auth</w:t>
            </w:r>
            <w:r w:rsidR="00B76AA9">
              <w:rPr>
                <w:rFonts w:eastAsia="Times New Roman" w:cs="Times New Roman"/>
                <w:color w:val="000000"/>
              </w:rPr>
              <w:t xml:space="preserve"> </w:t>
            </w:r>
          </w:p>
        </w:tc>
        <w:tc>
          <w:tcPr>
            <w:tcW w:w="1266" w:type="dxa"/>
            <w:tcBorders>
              <w:top w:val="single" w:sz="4" w:space="0" w:color="auto"/>
              <w:bottom w:val="nil"/>
            </w:tcBorders>
          </w:tcPr>
          <w:p w14:paraId="6234871C" w14:textId="77777777" w:rsidR="00E416F6" w:rsidRPr="006E3061" w:rsidRDefault="00E416F6" w:rsidP="005428C1">
            <w:pPr>
              <w:jc w:val="center"/>
              <w:rPr>
                <w:rFonts w:eastAsia="Times New Roman" w:cs="Times New Roman"/>
                <w:color w:val="000000"/>
              </w:rPr>
            </w:pPr>
            <w:r>
              <w:rPr>
                <w:rFonts w:eastAsia="Times New Roman" w:cs="Times New Roman"/>
                <w:color w:val="000000"/>
              </w:rPr>
              <w:t>--</w:t>
            </w:r>
          </w:p>
        </w:tc>
        <w:tc>
          <w:tcPr>
            <w:tcW w:w="1266" w:type="dxa"/>
            <w:tcBorders>
              <w:top w:val="single" w:sz="4" w:space="0" w:color="auto"/>
              <w:bottom w:val="nil"/>
            </w:tcBorders>
          </w:tcPr>
          <w:p w14:paraId="1430368F" w14:textId="77777777" w:rsidR="00E416F6" w:rsidRPr="006E3061" w:rsidRDefault="00E416F6" w:rsidP="005428C1">
            <w:pPr>
              <w:jc w:val="center"/>
              <w:rPr>
                <w:rFonts w:eastAsia="Times New Roman" w:cs="Times New Roman"/>
                <w:color w:val="000000"/>
              </w:rPr>
            </w:pPr>
            <w:r>
              <w:rPr>
                <w:rFonts w:eastAsia="Times New Roman" w:cs="Times New Roman"/>
                <w:color w:val="000000"/>
              </w:rPr>
              <w:t>.249***</w:t>
            </w:r>
          </w:p>
        </w:tc>
        <w:tc>
          <w:tcPr>
            <w:tcW w:w="1266" w:type="dxa"/>
            <w:tcBorders>
              <w:top w:val="single" w:sz="4" w:space="0" w:color="auto"/>
              <w:bottom w:val="nil"/>
            </w:tcBorders>
          </w:tcPr>
          <w:p w14:paraId="18A9C951" w14:textId="77777777" w:rsidR="00E416F6" w:rsidRPr="006E3061" w:rsidRDefault="00E416F6" w:rsidP="005428C1">
            <w:pPr>
              <w:jc w:val="center"/>
              <w:rPr>
                <w:rFonts w:eastAsia="Times New Roman" w:cs="Times New Roman"/>
                <w:color w:val="000000"/>
              </w:rPr>
            </w:pPr>
            <w:r>
              <w:rPr>
                <w:rFonts w:eastAsia="Times New Roman" w:cs="Times New Roman"/>
                <w:color w:val="000000"/>
              </w:rPr>
              <w:t>.325***</w:t>
            </w:r>
          </w:p>
        </w:tc>
      </w:tr>
      <w:tr w:rsidR="00E416F6" w:rsidRPr="006E3061" w14:paraId="7A1E7D28" w14:textId="77777777" w:rsidTr="00E416F6">
        <w:trPr>
          <w:trHeight w:val="271"/>
        </w:trPr>
        <w:tc>
          <w:tcPr>
            <w:tcW w:w="1323" w:type="dxa"/>
            <w:tcBorders>
              <w:top w:val="nil"/>
              <w:bottom w:val="nil"/>
            </w:tcBorders>
            <w:shd w:val="clear" w:color="auto" w:fill="auto"/>
            <w:tcMar>
              <w:top w:w="0" w:type="dxa"/>
              <w:left w:w="108" w:type="dxa"/>
              <w:bottom w:w="0" w:type="dxa"/>
              <w:right w:w="108" w:type="dxa"/>
            </w:tcMar>
          </w:tcPr>
          <w:p w14:paraId="053B7B80" w14:textId="77777777" w:rsidR="00E416F6" w:rsidRPr="006E3061" w:rsidRDefault="00E416F6" w:rsidP="00580E3C">
            <w:pPr>
              <w:rPr>
                <w:rFonts w:eastAsia="Times New Roman" w:cs="Times New Roman"/>
              </w:rPr>
            </w:pPr>
            <w:r w:rsidRPr="006E3061">
              <w:rPr>
                <w:rFonts w:eastAsia="Times New Roman" w:cs="Times New Roman"/>
                <w:color w:val="000000"/>
              </w:rPr>
              <w:t>SDO</w:t>
            </w:r>
          </w:p>
        </w:tc>
        <w:tc>
          <w:tcPr>
            <w:tcW w:w="1266" w:type="dxa"/>
            <w:tcBorders>
              <w:top w:val="nil"/>
              <w:bottom w:val="nil"/>
            </w:tcBorders>
          </w:tcPr>
          <w:p w14:paraId="55FD7E64" w14:textId="77777777" w:rsidR="00E416F6" w:rsidRPr="006E3061" w:rsidRDefault="00E416F6" w:rsidP="005428C1">
            <w:pPr>
              <w:jc w:val="center"/>
              <w:rPr>
                <w:rFonts w:eastAsia="Times New Roman" w:cs="Times New Roman"/>
                <w:color w:val="000000"/>
              </w:rPr>
            </w:pPr>
            <w:r>
              <w:rPr>
                <w:rFonts w:eastAsia="Times New Roman" w:cs="Times New Roman"/>
                <w:color w:val="000000"/>
              </w:rPr>
              <w:t>--</w:t>
            </w:r>
          </w:p>
        </w:tc>
        <w:tc>
          <w:tcPr>
            <w:tcW w:w="1266" w:type="dxa"/>
            <w:tcBorders>
              <w:top w:val="nil"/>
              <w:bottom w:val="nil"/>
            </w:tcBorders>
          </w:tcPr>
          <w:p w14:paraId="78E6B890" w14:textId="77777777" w:rsidR="00E416F6" w:rsidRPr="006E3061" w:rsidRDefault="00E416F6" w:rsidP="005428C1">
            <w:pPr>
              <w:jc w:val="center"/>
              <w:rPr>
                <w:rFonts w:eastAsia="Times New Roman" w:cs="Times New Roman"/>
                <w:color w:val="000000"/>
              </w:rPr>
            </w:pPr>
            <w:r>
              <w:rPr>
                <w:rFonts w:eastAsia="Times New Roman" w:cs="Times New Roman"/>
                <w:color w:val="000000"/>
              </w:rPr>
              <w:t>--</w:t>
            </w:r>
          </w:p>
        </w:tc>
        <w:tc>
          <w:tcPr>
            <w:tcW w:w="1266" w:type="dxa"/>
            <w:tcBorders>
              <w:top w:val="nil"/>
              <w:bottom w:val="nil"/>
            </w:tcBorders>
          </w:tcPr>
          <w:p w14:paraId="46435E47" w14:textId="77777777" w:rsidR="00E416F6" w:rsidRPr="006E3061" w:rsidRDefault="00E416F6" w:rsidP="005428C1">
            <w:pPr>
              <w:jc w:val="center"/>
              <w:rPr>
                <w:rFonts w:eastAsia="Times New Roman" w:cs="Times New Roman"/>
                <w:color w:val="000000"/>
              </w:rPr>
            </w:pPr>
            <w:r>
              <w:rPr>
                <w:rFonts w:eastAsia="Times New Roman" w:cs="Times New Roman"/>
                <w:color w:val="000000"/>
              </w:rPr>
              <w:t>.354***</w:t>
            </w:r>
          </w:p>
        </w:tc>
      </w:tr>
      <w:tr w:rsidR="00E416F6" w:rsidRPr="006E3061" w14:paraId="77F56A16" w14:textId="77777777" w:rsidTr="00E416F6">
        <w:trPr>
          <w:trHeight w:val="271"/>
        </w:trPr>
        <w:tc>
          <w:tcPr>
            <w:tcW w:w="1323" w:type="dxa"/>
            <w:tcBorders>
              <w:top w:val="nil"/>
              <w:bottom w:val="nil"/>
            </w:tcBorders>
            <w:shd w:val="clear" w:color="auto" w:fill="auto"/>
            <w:tcMar>
              <w:top w:w="0" w:type="dxa"/>
              <w:left w:w="108" w:type="dxa"/>
              <w:bottom w:w="0" w:type="dxa"/>
              <w:right w:w="108" w:type="dxa"/>
            </w:tcMar>
          </w:tcPr>
          <w:p w14:paraId="7EB45D8A" w14:textId="77777777" w:rsidR="00E416F6" w:rsidRPr="006E3061" w:rsidRDefault="00E416F6" w:rsidP="00580E3C">
            <w:pPr>
              <w:rPr>
                <w:rFonts w:eastAsia="Times New Roman" w:cs="Times New Roman"/>
              </w:rPr>
            </w:pPr>
            <w:r w:rsidRPr="006E3061">
              <w:rPr>
                <w:rFonts w:eastAsia="Times New Roman" w:cs="Times New Roman"/>
                <w:color w:val="000000"/>
              </w:rPr>
              <w:t>Lib-Cons</w:t>
            </w:r>
          </w:p>
        </w:tc>
        <w:tc>
          <w:tcPr>
            <w:tcW w:w="1266" w:type="dxa"/>
            <w:tcBorders>
              <w:top w:val="nil"/>
              <w:bottom w:val="nil"/>
            </w:tcBorders>
          </w:tcPr>
          <w:p w14:paraId="68757AA1" w14:textId="77777777" w:rsidR="00E416F6" w:rsidRPr="006E3061" w:rsidRDefault="00E416F6" w:rsidP="005428C1">
            <w:pPr>
              <w:jc w:val="center"/>
              <w:rPr>
                <w:rFonts w:eastAsia="Times New Roman" w:cs="Times New Roman"/>
                <w:color w:val="000000"/>
              </w:rPr>
            </w:pPr>
            <w:r>
              <w:rPr>
                <w:rFonts w:eastAsia="Times New Roman" w:cs="Times New Roman"/>
                <w:color w:val="000000"/>
              </w:rPr>
              <w:t>--</w:t>
            </w:r>
          </w:p>
        </w:tc>
        <w:tc>
          <w:tcPr>
            <w:tcW w:w="1266" w:type="dxa"/>
            <w:tcBorders>
              <w:top w:val="nil"/>
              <w:bottom w:val="nil"/>
            </w:tcBorders>
          </w:tcPr>
          <w:p w14:paraId="7DEE6A4C" w14:textId="77777777" w:rsidR="00E416F6" w:rsidRPr="006E3061" w:rsidRDefault="00E416F6" w:rsidP="005428C1">
            <w:pPr>
              <w:jc w:val="center"/>
              <w:rPr>
                <w:rFonts w:eastAsia="Times New Roman" w:cs="Times New Roman"/>
                <w:color w:val="000000"/>
              </w:rPr>
            </w:pPr>
            <w:r>
              <w:rPr>
                <w:rFonts w:eastAsia="Times New Roman" w:cs="Times New Roman"/>
                <w:color w:val="000000"/>
              </w:rPr>
              <w:t>--</w:t>
            </w:r>
          </w:p>
        </w:tc>
        <w:tc>
          <w:tcPr>
            <w:tcW w:w="1266" w:type="dxa"/>
            <w:tcBorders>
              <w:top w:val="nil"/>
              <w:bottom w:val="nil"/>
            </w:tcBorders>
          </w:tcPr>
          <w:p w14:paraId="3E70D075" w14:textId="77777777" w:rsidR="00E416F6" w:rsidRPr="006E3061" w:rsidRDefault="00E416F6" w:rsidP="005428C1">
            <w:pPr>
              <w:jc w:val="center"/>
              <w:rPr>
                <w:rFonts w:eastAsia="Times New Roman" w:cs="Times New Roman"/>
                <w:color w:val="000000"/>
              </w:rPr>
            </w:pPr>
            <w:r>
              <w:rPr>
                <w:rFonts w:eastAsia="Times New Roman" w:cs="Times New Roman"/>
                <w:color w:val="000000"/>
              </w:rPr>
              <w:t>--</w:t>
            </w:r>
          </w:p>
        </w:tc>
      </w:tr>
      <w:tr w:rsidR="00E416F6" w:rsidRPr="006E3061" w14:paraId="07972913"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6EF7FEAF" w14:textId="77777777" w:rsidR="008442AF" w:rsidRDefault="008442AF" w:rsidP="00580E3C">
            <w:pPr>
              <w:rPr>
                <w:rFonts w:eastAsia="Times New Roman" w:cs="Times New Roman"/>
                <w:color w:val="000000"/>
              </w:rPr>
            </w:pPr>
          </w:p>
          <w:p w14:paraId="1CF3C2A8" w14:textId="69514CB1" w:rsidR="00E416F6" w:rsidRPr="006E3061" w:rsidRDefault="00E416F6" w:rsidP="00580E3C">
            <w:pPr>
              <w:rPr>
                <w:rFonts w:eastAsia="Times New Roman" w:cs="Times New Roman"/>
              </w:rPr>
            </w:pPr>
            <w:r w:rsidRPr="006E3061">
              <w:rPr>
                <w:rFonts w:eastAsia="Times New Roman" w:cs="Times New Roman"/>
                <w:color w:val="000000"/>
              </w:rPr>
              <w:t>Threat</w:t>
            </w:r>
          </w:p>
        </w:tc>
        <w:tc>
          <w:tcPr>
            <w:tcW w:w="1266" w:type="dxa"/>
            <w:tcBorders>
              <w:top w:val="nil"/>
              <w:bottom w:val="nil"/>
            </w:tcBorders>
          </w:tcPr>
          <w:p w14:paraId="4775C299" w14:textId="77777777" w:rsidR="00F116D7" w:rsidRDefault="00F116D7" w:rsidP="005428C1">
            <w:pPr>
              <w:jc w:val="center"/>
              <w:rPr>
                <w:rFonts w:eastAsia="Times New Roman" w:cs="Times New Roman"/>
                <w:color w:val="000000"/>
              </w:rPr>
            </w:pPr>
          </w:p>
          <w:p w14:paraId="4E7F79D4" w14:textId="7D3077ED" w:rsidR="00E416F6" w:rsidRPr="006E3061" w:rsidRDefault="00E416F6" w:rsidP="005428C1">
            <w:pPr>
              <w:jc w:val="center"/>
              <w:rPr>
                <w:rFonts w:eastAsia="Times New Roman" w:cs="Times New Roman"/>
                <w:color w:val="000000"/>
              </w:rPr>
            </w:pPr>
            <w:r>
              <w:rPr>
                <w:rFonts w:eastAsia="Times New Roman" w:cs="Times New Roman"/>
                <w:color w:val="000000"/>
              </w:rPr>
              <w:t>-.051*</w:t>
            </w:r>
          </w:p>
        </w:tc>
        <w:tc>
          <w:tcPr>
            <w:tcW w:w="1266" w:type="dxa"/>
            <w:tcBorders>
              <w:top w:val="nil"/>
              <w:bottom w:val="nil"/>
            </w:tcBorders>
          </w:tcPr>
          <w:p w14:paraId="0F13AC65" w14:textId="77777777" w:rsidR="00F116D7" w:rsidRDefault="00F116D7" w:rsidP="005428C1">
            <w:pPr>
              <w:jc w:val="center"/>
              <w:rPr>
                <w:rFonts w:eastAsia="Times New Roman" w:cs="Times New Roman"/>
                <w:color w:val="000000"/>
              </w:rPr>
            </w:pPr>
          </w:p>
          <w:p w14:paraId="0B7188D8" w14:textId="0BB73908" w:rsidR="00E416F6" w:rsidRPr="006E3061" w:rsidRDefault="00E416F6" w:rsidP="005428C1">
            <w:pPr>
              <w:jc w:val="center"/>
              <w:rPr>
                <w:rFonts w:eastAsia="Times New Roman" w:cs="Times New Roman"/>
                <w:color w:val="000000"/>
              </w:rPr>
            </w:pPr>
            <w:r>
              <w:rPr>
                <w:rFonts w:eastAsia="Times New Roman" w:cs="Times New Roman"/>
                <w:color w:val="000000"/>
              </w:rPr>
              <w:t>-.076**</w:t>
            </w:r>
          </w:p>
        </w:tc>
        <w:tc>
          <w:tcPr>
            <w:tcW w:w="1266" w:type="dxa"/>
            <w:tcBorders>
              <w:top w:val="nil"/>
              <w:bottom w:val="nil"/>
            </w:tcBorders>
          </w:tcPr>
          <w:p w14:paraId="467ECC00" w14:textId="77777777" w:rsidR="00F116D7" w:rsidRDefault="00F116D7" w:rsidP="005428C1">
            <w:pPr>
              <w:jc w:val="center"/>
              <w:rPr>
                <w:rFonts w:eastAsia="Times New Roman" w:cs="Times New Roman"/>
                <w:color w:val="000000"/>
              </w:rPr>
            </w:pPr>
          </w:p>
          <w:p w14:paraId="1D9B7D3E" w14:textId="00C952EC" w:rsidR="00E416F6" w:rsidRPr="006E3061" w:rsidRDefault="00E416F6" w:rsidP="005428C1">
            <w:pPr>
              <w:jc w:val="center"/>
              <w:rPr>
                <w:rFonts w:eastAsia="Times New Roman" w:cs="Times New Roman"/>
                <w:color w:val="000000"/>
              </w:rPr>
            </w:pPr>
            <w:r>
              <w:rPr>
                <w:rFonts w:eastAsia="Times New Roman" w:cs="Times New Roman"/>
                <w:color w:val="000000"/>
              </w:rPr>
              <w:t>-.073**</w:t>
            </w:r>
          </w:p>
        </w:tc>
      </w:tr>
      <w:tr w:rsidR="00E416F6" w:rsidRPr="006E3061" w14:paraId="673667A1"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4D0F7653" w14:textId="77777777" w:rsidR="00E416F6" w:rsidRPr="006E3061" w:rsidRDefault="00E416F6" w:rsidP="00580E3C">
            <w:pPr>
              <w:rPr>
                <w:rFonts w:eastAsia="Times New Roman" w:cs="Times New Roman"/>
              </w:rPr>
            </w:pPr>
            <w:r w:rsidRPr="006E3061">
              <w:rPr>
                <w:rFonts w:eastAsia="Times New Roman" w:cs="Times New Roman"/>
                <w:color w:val="000000"/>
              </w:rPr>
              <w:t>Empathy</w:t>
            </w:r>
          </w:p>
        </w:tc>
        <w:tc>
          <w:tcPr>
            <w:tcW w:w="1266" w:type="dxa"/>
            <w:tcBorders>
              <w:top w:val="nil"/>
              <w:bottom w:val="nil"/>
            </w:tcBorders>
          </w:tcPr>
          <w:p w14:paraId="653B1F5F" w14:textId="77777777" w:rsidR="00E416F6" w:rsidRPr="006E3061" w:rsidRDefault="00E416F6" w:rsidP="005428C1">
            <w:pPr>
              <w:jc w:val="center"/>
              <w:rPr>
                <w:rFonts w:eastAsia="Times New Roman" w:cs="Times New Roman"/>
                <w:color w:val="000000"/>
              </w:rPr>
            </w:pPr>
            <w:r>
              <w:rPr>
                <w:rFonts w:eastAsia="Times New Roman" w:cs="Times New Roman"/>
                <w:color w:val="000000"/>
              </w:rPr>
              <w:t>-.074**</w:t>
            </w:r>
          </w:p>
        </w:tc>
        <w:tc>
          <w:tcPr>
            <w:tcW w:w="1266" w:type="dxa"/>
            <w:tcBorders>
              <w:top w:val="nil"/>
              <w:bottom w:val="nil"/>
            </w:tcBorders>
          </w:tcPr>
          <w:p w14:paraId="282F7BD2" w14:textId="77777777" w:rsidR="00E416F6" w:rsidRPr="006E3061" w:rsidRDefault="00E416F6" w:rsidP="005428C1">
            <w:pPr>
              <w:jc w:val="center"/>
              <w:rPr>
                <w:rFonts w:eastAsia="Times New Roman" w:cs="Times New Roman"/>
                <w:color w:val="000000"/>
              </w:rPr>
            </w:pPr>
            <w:r>
              <w:rPr>
                <w:rFonts w:eastAsia="Times New Roman" w:cs="Times New Roman"/>
                <w:color w:val="000000"/>
              </w:rPr>
              <w:t>-.329***</w:t>
            </w:r>
          </w:p>
        </w:tc>
        <w:tc>
          <w:tcPr>
            <w:tcW w:w="1266" w:type="dxa"/>
            <w:tcBorders>
              <w:top w:val="nil"/>
              <w:bottom w:val="nil"/>
            </w:tcBorders>
          </w:tcPr>
          <w:p w14:paraId="40ADE7E1" w14:textId="77777777" w:rsidR="00E416F6" w:rsidRPr="006E3061" w:rsidRDefault="00E416F6" w:rsidP="005428C1">
            <w:pPr>
              <w:jc w:val="center"/>
              <w:rPr>
                <w:rFonts w:eastAsia="Times New Roman" w:cs="Times New Roman"/>
                <w:color w:val="000000"/>
              </w:rPr>
            </w:pPr>
            <w:r>
              <w:rPr>
                <w:rFonts w:eastAsia="Times New Roman" w:cs="Times New Roman"/>
                <w:color w:val="000000"/>
              </w:rPr>
              <w:t>.006</w:t>
            </w:r>
          </w:p>
        </w:tc>
      </w:tr>
      <w:tr w:rsidR="00E416F6" w:rsidRPr="006E3061" w14:paraId="3D9BD04F" w14:textId="77777777" w:rsidTr="00E416F6">
        <w:trPr>
          <w:trHeight w:val="271"/>
        </w:trPr>
        <w:tc>
          <w:tcPr>
            <w:tcW w:w="1323" w:type="dxa"/>
            <w:tcBorders>
              <w:top w:val="nil"/>
              <w:bottom w:val="nil"/>
            </w:tcBorders>
            <w:shd w:val="clear" w:color="auto" w:fill="auto"/>
            <w:tcMar>
              <w:top w:w="0" w:type="dxa"/>
              <w:left w:w="108" w:type="dxa"/>
              <w:bottom w:w="0" w:type="dxa"/>
              <w:right w:w="108" w:type="dxa"/>
            </w:tcMar>
            <w:hideMark/>
          </w:tcPr>
          <w:p w14:paraId="2D3274EA" w14:textId="77777777" w:rsidR="00E416F6" w:rsidRPr="006E3061" w:rsidRDefault="00E416F6" w:rsidP="00580E3C">
            <w:pPr>
              <w:rPr>
                <w:rFonts w:eastAsia="Times New Roman" w:cs="Times New Roman"/>
              </w:rPr>
            </w:pPr>
            <w:r w:rsidRPr="006E3061">
              <w:rPr>
                <w:rFonts w:eastAsia="Times New Roman" w:cs="Times New Roman"/>
                <w:color w:val="000000"/>
              </w:rPr>
              <w:t>Efficacy</w:t>
            </w:r>
          </w:p>
        </w:tc>
        <w:tc>
          <w:tcPr>
            <w:tcW w:w="1266" w:type="dxa"/>
            <w:tcBorders>
              <w:top w:val="nil"/>
              <w:bottom w:val="nil"/>
            </w:tcBorders>
          </w:tcPr>
          <w:p w14:paraId="03BBFE4B" w14:textId="77777777" w:rsidR="00E416F6" w:rsidRPr="006E3061" w:rsidRDefault="00E416F6" w:rsidP="005428C1">
            <w:pPr>
              <w:jc w:val="center"/>
              <w:rPr>
                <w:rFonts w:eastAsia="Times New Roman" w:cs="Times New Roman"/>
                <w:color w:val="000000"/>
              </w:rPr>
            </w:pPr>
            <w:r>
              <w:rPr>
                <w:rFonts w:eastAsia="Times New Roman" w:cs="Times New Roman"/>
                <w:color w:val="000000"/>
              </w:rPr>
              <w:t>-.127***</w:t>
            </w:r>
          </w:p>
        </w:tc>
        <w:tc>
          <w:tcPr>
            <w:tcW w:w="1266" w:type="dxa"/>
            <w:tcBorders>
              <w:top w:val="nil"/>
              <w:bottom w:val="nil"/>
            </w:tcBorders>
          </w:tcPr>
          <w:p w14:paraId="5E172915" w14:textId="77777777" w:rsidR="00E416F6" w:rsidRPr="006E3061" w:rsidRDefault="00E416F6" w:rsidP="005428C1">
            <w:pPr>
              <w:jc w:val="center"/>
              <w:rPr>
                <w:rFonts w:eastAsia="Times New Roman" w:cs="Times New Roman"/>
                <w:color w:val="000000"/>
              </w:rPr>
            </w:pPr>
            <w:r>
              <w:rPr>
                <w:rFonts w:eastAsia="Times New Roman" w:cs="Times New Roman"/>
                <w:color w:val="000000"/>
              </w:rPr>
              <w:t>-.310***</w:t>
            </w:r>
          </w:p>
        </w:tc>
        <w:tc>
          <w:tcPr>
            <w:tcW w:w="1266" w:type="dxa"/>
            <w:tcBorders>
              <w:top w:val="nil"/>
              <w:bottom w:val="nil"/>
            </w:tcBorders>
          </w:tcPr>
          <w:p w14:paraId="3990006B" w14:textId="77777777" w:rsidR="00E416F6" w:rsidRPr="006E3061" w:rsidRDefault="00E416F6" w:rsidP="005428C1">
            <w:pPr>
              <w:jc w:val="center"/>
              <w:rPr>
                <w:rFonts w:eastAsia="Times New Roman" w:cs="Times New Roman"/>
                <w:color w:val="000000"/>
              </w:rPr>
            </w:pPr>
            <w:r>
              <w:rPr>
                <w:rFonts w:eastAsia="Times New Roman" w:cs="Times New Roman"/>
                <w:color w:val="000000"/>
              </w:rPr>
              <w:t>.008</w:t>
            </w:r>
          </w:p>
        </w:tc>
      </w:tr>
      <w:tr w:rsidR="00E416F6" w:rsidRPr="006E3061" w14:paraId="7F61867B"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03E6296D" w14:textId="77777777" w:rsidR="008442AF" w:rsidRDefault="008442AF" w:rsidP="00580E3C">
            <w:pPr>
              <w:rPr>
                <w:rFonts w:eastAsia="Times New Roman" w:cs="Times New Roman"/>
                <w:color w:val="000000"/>
              </w:rPr>
            </w:pPr>
          </w:p>
          <w:p w14:paraId="1D934D94" w14:textId="3AF27E5B" w:rsidR="00E416F6" w:rsidRPr="006E3061" w:rsidRDefault="00E416F6" w:rsidP="00580E3C">
            <w:pPr>
              <w:rPr>
                <w:rFonts w:eastAsia="Times New Roman" w:cs="Times New Roman"/>
              </w:rPr>
            </w:pPr>
            <w:r w:rsidRPr="006E3061">
              <w:rPr>
                <w:rFonts w:eastAsia="Times New Roman" w:cs="Times New Roman"/>
                <w:color w:val="000000"/>
              </w:rPr>
              <w:t>Local Risk</w:t>
            </w:r>
          </w:p>
        </w:tc>
        <w:tc>
          <w:tcPr>
            <w:tcW w:w="1266" w:type="dxa"/>
            <w:tcBorders>
              <w:top w:val="nil"/>
              <w:bottom w:val="nil"/>
            </w:tcBorders>
          </w:tcPr>
          <w:p w14:paraId="00B99BF0" w14:textId="77777777" w:rsidR="00F116D7" w:rsidRDefault="00F116D7" w:rsidP="005428C1">
            <w:pPr>
              <w:jc w:val="center"/>
              <w:rPr>
                <w:rFonts w:eastAsia="Times New Roman" w:cs="Times New Roman"/>
                <w:color w:val="000000"/>
              </w:rPr>
            </w:pPr>
          </w:p>
          <w:p w14:paraId="3713E94E" w14:textId="0964F28C" w:rsidR="00E416F6" w:rsidRPr="006E3061" w:rsidRDefault="00E416F6" w:rsidP="005428C1">
            <w:pPr>
              <w:jc w:val="center"/>
              <w:rPr>
                <w:rFonts w:eastAsia="Times New Roman" w:cs="Times New Roman"/>
                <w:color w:val="000000"/>
              </w:rPr>
            </w:pPr>
            <w:r>
              <w:rPr>
                <w:rFonts w:eastAsia="Times New Roman" w:cs="Times New Roman"/>
                <w:color w:val="000000"/>
              </w:rPr>
              <w:t>-.209***</w:t>
            </w:r>
          </w:p>
        </w:tc>
        <w:tc>
          <w:tcPr>
            <w:tcW w:w="1266" w:type="dxa"/>
            <w:tcBorders>
              <w:top w:val="nil"/>
              <w:bottom w:val="nil"/>
            </w:tcBorders>
          </w:tcPr>
          <w:p w14:paraId="70628126" w14:textId="77777777" w:rsidR="00F116D7" w:rsidRDefault="00F116D7" w:rsidP="005428C1">
            <w:pPr>
              <w:jc w:val="center"/>
              <w:rPr>
                <w:rFonts w:eastAsia="Times New Roman" w:cs="Times New Roman"/>
                <w:color w:val="000000"/>
              </w:rPr>
            </w:pPr>
          </w:p>
          <w:p w14:paraId="11EA1434" w14:textId="6B9FE6B4" w:rsidR="00E416F6" w:rsidRPr="006E3061" w:rsidRDefault="00E416F6" w:rsidP="005428C1">
            <w:pPr>
              <w:jc w:val="center"/>
              <w:rPr>
                <w:rFonts w:eastAsia="Times New Roman" w:cs="Times New Roman"/>
                <w:color w:val="000000"/>
              </w:rPr>
            </w:pPr>
            <w:r>
              <w:rPr>
                <w:rFonts w:eastAsia="Times New Roman" w:cs="Times New Roman"/>
                <w:color w:val="000000"/>
              </w:rPr>
              <w:t>-.113***</w:t>
            </w:r>
          </w:p>
        </w:tc>
        <w:tc>
          <w:tcPr>
            <w:tcW w:w="1266" w:type="dxa"/>
            <w:tcBorders>
              <w:top w:val="nil"/>
              <w:bottom w:val="nil"/>
            </w:tcBorders>
          </w:tcPr>
          <w:p w14:paraId="69CA34A6" w14:textId="77777777" w:rsidR="00F116D7" w:rsidRDefault="00F116D7" w:rsidP="005428C1">
            <w:pPr>
              <w:jc w:val="center"/>
              <w:rPr>
                <w:rFonts w:eastAsia="Times New Roman" w:cs="Times New Roman"/>
                <w:color w:val="000000"/>
              </w:rPr>
            </w:pPr>
          </w:p>
          <w:p w14:paraId="5C15D193" w14:textId="0E017AA1" w:rsidR="00E416F6" w:rsidRPr="006E3061" w:rsidRDefault="00E416F6" w:rsidP="005428C1">
            <w:pPr>
              <w:jc w:val="center"/>
              <w:rPr>
                <w:rFonts w:eastAsia="Times New Roman" w:cs="Times New Roman"/>
                <w:color w:val="000000"/>
              </w:rPr>
            </w:pPr>
            <w:r>
              <w:rPr>
                <w:rFonts w:eastAsia="Times New Roman" w:cs="Times New Roman"/>
                <w:color w:val="000000"/>
              </w:rPr>
              <w:t>.004</w:t>
            </w:r>
          </w:p>
        </w:tc>
      </w:tr>
      <w:tr w:rsidR="00E416F6" w:rsidRPr="006E3061" w14:paraId="00B541BF" w14:textId="77777777" w:rsidTr="00E416F6">
        <w:trPr>
          <w:trHeight w:val="271"/>
        </w:trPr>
        <w:tc>
          <w:tcPr>
            <w:tcW w:w="1323" w:type="dxa"/>
            <w:tcBorders>
              <w:top w:val="nil"/>
              <w:bottom w:val="nil"/>
            </w:tcBorders>
            <w:shd w:val="clear" w:color="auto" w:fill="auto"/>
            <w:tcMar>
              <w:top w:w="0" w:type="dxa"/>
              <w:left w:w="108" w:type="dxa"/>
              <w:bottom w:w="0" w:type="dxa"/>
              <w:right w:w="108" w:type="dxa"/>
            </w:tcMar>
            <w:hideMark/>
          </w:tcPr>
          <w:p w14:paraId="5B711099" w14:textId="77777777" w:rsidR="00E416F6" w:rsidRPr="006E3061" w:rsidRDefault="00E416F6" w:rsidP="00580E3C">
            <w:pPr>
              <w:rPr>
                <w:rFonts w:eastAsia="Times New Roman" w:cs="Times New Roman"/>
              </w:rPr>
            </w:pPr>
            <w:r w:rsidRPr="006E3061">
              <w:rPr>
                <w:rFonts w:eastAsia="Times New Roman" w:cs="Times New Roman"/>
                <w:color w:val="000000"/>
              </w:rPr>
              <w:t>Pers Risk</w:t>
            </w:r>
          </w:p>
        </w:tc>
        <w:tc>
          <w:tcPr>
            <w:tcW w:w="1266" w:type="dxa"/>
            <w:tcBorders>
              <w:top w:val="nil"/>
              <w:bottom w:val="nil"/>
            </w:tcBorders>
          </w:tcPr>
          <w:p w14:paraId="1B96976C" w14:textId="77777777" w:rsidR="00E416F6" w:rsidRPr="006E3061" w:rsidRDefault="00E416F6" w:rsidP="005428C1">
            <w:pPr>
              <w:jc w:val="center"/>
              <w:rPr>
                <w:rFonts w:eastAsia="Times New Roman" w:cs="Times New Roman"/>
                <w:color w:val="000000"/>
              </w:rPr>
            </w:pPr>
            <w:r>
              <w:rPr>
                <w:rFonts w:eastAsia="Times New Roman" w:cs="Times New Roman"/>
                <w:color w:val="000000"/>
              </w:rPr>
              <w:t>-.058*</w:t>
            </w:r>
          </w:p>
        </w:tc>
        <w:tc>
          <w:tcPr>
            <w:tcW w:w="1266" w:type="dxa"/>
            <w:tcBorders>
              <w:top w:val="nil"/>
              <w:bottom w:val="nil"/>
            </w:tcBorders>
          </w:tcPr>
          <w:p w14:paraId="7B3BDBE7" w14:textId="77777777" w:rsidR="00E416F6" w:rsidRPr="006E3061" w:rsidRDefault="00E416F6" w:rsidP="005428C1">
            <w:pPr>
              <w:jc w:val="center"/>
              <w:rPr>
                <w:rFonts w:eastAsia="Times New Roman" w:cs="Times New Roman"/>
                <w:color w:val="000000"/>
              </w:rPr>
            </w:pPr>
            <w:r>
              <w:rPr>
                <w:rFonts w:eastAsia="Times New Roman" w:cs="Times New Roman"/>
                <w:color w:val="000000"/>
              </w:rPr>
              <w:t>.077**</w:t>
            </w:r>
          </w:p>
        </w:tc>
        <w:tc>
          <w:tcPr>
            <w:tcW w:w="1266" w:type="dxa"/>
            <w:tcBorders>
              <w:top w:val="nil"/>
              <w:bottom w:val="nil"/>
            </w:tcBorders>
          </w:tcPr>
          <w:p w14:paraId="42702CAC" w14:textId="77777777" w:rsidR="00E416F6" w:rsidRPr="006E3061" w:rsidRDefault="00E416F6" w:rsidP="005428C1">
            <w:pPr>
              <w:jc w:val="center"/>
              <w:rPr>
                <w:rFonts w:eastAsia="Times New Roman" w:cs="Times New Roman"/>
                <w:color w:val="000000"/>
              </w:rPr>
            </w:pPr>
            <w:r>
              <w:rPr>
                <w:rFonts w:eastAsia="Times New Roman" w:cs="Times New Roman"/>
                <w:color w:val="000000"/>
              </w:rPr>
              <w:t>.035</w:t>
            </w:r>
          </w:p>
        </w:tc>
      </w:tr>
      <w:tr w:rsidR="00E416F6" w:rsidRPr="006E3061" w14:paraId="5B7B59DC"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44A7DDE1" w14:textId="77777777" w:rsidR="00E416F6" w:rsidRPr="006E3061" w:rsidRDefault="00E416F6" w:rsidP="00580E3C">
            <w:pPr>
              <w:rPr>
                <w:rFonts w:eastAsia="Times New Roman" w:cs="Times New Roman"/>
              </w:rPr>
            </w:pPr>
            <w:r w:rsidRPr="006E3061">
              <w:rPr>
                <w:rFonts w:eastAsia="Times New Roman" w:cs="Times New Roman"/>
                <w:color w:val="000000"/>
              </w:rPr>
              <w:t>Risk Sever</w:t>
            </w:r>
          </w:p>
        </w:tc>
        <w:tc>
          <w:tcPr>
            <w:tcW w:w="1266" w:type="dxa"/>
            <w:tcBorders>
              <w:top w:val="nil"/>
              <w:bottom w:val="nil"/>
            </w:tcBorders>
          </w:tcPr>
          <w:p w14:paraId="76F7E1FE" w14:textId="77777777" w:rsidR="00E416F6" w:rsidRPr="006E3061" w:rsidRDefault="00E416F6" w:rsidP="005428C1">
            <w:pPr>
              <w:jc w:val="center"/>
              <w:rPr>
                <w:rFonts w:eastAsia="Times New Roman" w:cs="Times New Roman"/>
                <w:color w:val="000000"/>
              </w:rPr>
            </w:pPr>
            <w:r>
              <w:rPr>
                <w:rFonts w:eastAsia="Times New Roman" w:cs="Times New Roman"/>
                <w:color w:val="000000"/>
              </w:rPr>
              <w:t>-.122***</w:t>
            </w:r>
          </w:p>
        </w:tc>
        <w:tc>
          <w:tcPr>
            <w:tcW w:w="1266" w:type="dxa"/>
            <w:tcBorders>
              <w:top w:val="nil"/>
              <w:bottom w:val="nil"/>
            </w:tcBorders>
          </w:tcPr>
          <w:p w14:paraId="1EA5D01A" w14:textId="77777777" w:rsidR="00E416F6" w:rsidRPr="006E3061" w:rsidRDefault="00E416F6" w:rsidP="005428C1">
            <w:pPr>
              <w:jc w:val="center"/>
              <w:rPr>
                <w:rFonts w:eastAsia="Times New Roman" w:cs="Times New Roman"/>
                <w:color w:val="000000"/>
              </w:rPr>
            </w:pPr>
            <w:r>
              <w:rPr>
                <w:rFonts w:eastAsia="Times New Roman" w:cs="Times New Roman"/>
                <w:color w:val="000000"/>
              </w:rPr>
              <w:t>-.102***</w:t>
            </w:r>
          </w:p>
        </w:tc>
        <w:tc>
          <w:tcPr>
            <w:tcW w:w="1266" w:type="dxa"/>
            <w:tcBorders>
              <w:top w:val="nil"/>
              <w:bottom w:val="nil"/>
            </w:tcBorders>
          </w:tcPr>
          <w:p w14:paraId="5A2D2E9D" w14:textId="77777777" w:rsidR="00E416F6" w:rsidRPr="006E3061" w:rsidRDefault="00E416F6" w:rsidP="005428C1">
            <w:pPr>
              <w:jc w:val="center"/>
              <w:rPr>
                <w:rFonts w:eastAsia="Times New Roman" w:cs="Times New Roman"/>
                <w:color w:val="000000"/>
              </w:rPr>
            </w:pPr>
            <w:r>
              <w:rPr>
                <w:rFonts w:eastAsia="Times New Roman" w:cs="Times New Roman"/>
                <w:color w:val="000000"/>
              </w:rPr>
              <w:t>-.035</w:t>
            </w:r>
          </w:p>
        </w:tc>
      </w:tr>
      <w:tr w:rsidR="00E416F6" w:rsidRPr="006E3061" w14:paraId="4898D97B" w14:textId="77777777" w:rsidTr="00E416F6">
        <w:trPr>
          <w:trHeight w:val="271"/>
        </w:trPr>
        <w:tc>
          <w:tcPr>
            <w:tcW w:w="1323" w:type="dxa"/>
            <w:tcBorders>
              <w:top w:val="nil"/>
              <w:bottom w:val="nil"/>
            </w:tcBorders>
            <w:shd w:val="clear" w:color="auto" w:fill="auto"/>
            <w:tcMar>
              <w:top w:w="0" w:type="dxa"/>
              <w:left w:w="108" w:type="dxa"/>
              <w:bottom w:w="0" w:type="dxa"/>
              <w:right w:w="108" w:type="dxa"/>
            </w:tcMar>
            <w:hideMark/>
          </w:tcPr>
          <w:p w14:paraId="2633379F" w14:textId="77777777" w:rsidR="00E416F6" w:rsidRPr="006E3061" w:rsidRDefault="00E416F6" w:rsidP="00580E3C">
            <w:pPr>
              <w:rPr>
                <w:rFonts w:eastAsia="Times New Roman" w:cs="Times New Roman"/>
              </w:rPr>
            </w:pPr>
            <w:r w:rsidRPr="006E3061">
              <w:rPr>
                <w:rFonts w:eastAsia="Times New Roman" w:cs="Times New Roman"/>
                <w:color w:val="000000"/>
              </w:rPr>
              <w:t>Pers Impact</w:t>
            </w:r>
          </w:p>
        </w:tc>
        <w:tc>
          <w:tcPr>
            <w:tcW w:w="1266" w:type="dxa"/>
            <w:tcBorders>
              <w:top w:val="nil"/>
              <w:bottom w:val="nil"/>
            </w:tcBorders>
          </w:tcPr>
          <w:p w14:paraId="15E99B6B" w14:textId="77777777" w:rsidR="00E416F6" w:rsidRPr="006E3061" w:rsidRDefault="00E416F6" w:rsidP="005428C1">
            <w:pPr>
              <w:jc w:val="center"/>
              <w:rPr>
                <w:rFonts w:eastAsia="Times New Roman" w:cs="Times New Roman"/>
                <w:color w:val="000000"/>
              </w:rPr>
            </w:pPr>
            <w:r>
              <w:rPr>
                <w:rFonts w:eastAsia="Times New Roman" w:cs="Times New Roman"/>
                <w:color w:val="000000"/>
              </w:rPr>
              <w:t>.061*</w:t>
            </w:r>
          </w:p>
        </w:tc>
        <w:tc>
          <w:tcPr>
            <w:tcW w:w="1266" w:type="dxa"/>
            <w:tcBorders>
              <w:top w:val="nil"/>
              <w:bottom w:val="nil"/>
            </w:tcBorders>
          </w:tcPr>
          <w:p w14:paraId="3DFC0461" w14:textId="77777777" w:rsidR="00E416F6" w:rsidRPr="006E3061" w:rsidRDefault="00E416F6" w:rsidP="005428C1">
            <w:pPr>
              <w:jc w:val="center"/>
              <w:rPr>
                <w:rFonts w:eastAsia="Times New Roman" w:cs="Times New Roman"/>
                <w:color w:val="000000"/>
              </w:rPr>
            </w:pPr>
            <w:r>
              <w:rPr>
                <w:rFonts w:eastAsia="Times New Roman" w:cs="Times New Roman"/>
                <w:color w:val="000000"/>
              </w:rPr>
              <w:t>-.052*</w:t>
            </w:r>
          </w:p>
        </w:tc>
        <w:tc>
          <w:tcPr>
            <w:tcW w:w="1266" w:type="dxa"/>
            <w:tcBorders>
              <w:top w:val="nil"/>
              <w:bottom w:val="nil"/>
            </w:tcBorders>
          </w:tcPr>
          <w:p w14:paraId="0840D309" w14:textId="77777777" w:rsidR="00E416F6" w:rsidRPr="006E3061" w:rsidRDefault="00E416F6" w:rsidP="005428C1">
            <w:pPr>
              <w:jc w:val="center"/>
              <w:rPr>
                <w:rFonts w:eastAsia="Times New Roman" w:cs="Times New Roman"/>
                <w:color w:val="000000"/>
              </w:rPr>
            </w:pPr>
            <w:r>
              <w:rPr>
                <w:rFonts w:eastAsia="Times New Roman" w:cs="Times New Roman"/>
                <w:color w:val="000000"/>
              </w:rPr>
              <w:t>.051*</w:t>
            </w:r>
          </w:p>
        </w:tc>
      </w:tr>
      <w:tr w:rsidR="00E416F6" w:rsidRPr="006E3061" w14:paraId="62A66EEB"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2ADC240B" w14:textId="77777777" w:rsidR="00E416F6" w:rsidRPr="006E3061" w:rsidRDefault="00E416F6" w:rsidP="00580E3C">
            <w:pPr>
              <w:rPr>
                <w:rFonts w:eastAsia="Times New Roman" w:cs="Times New Roman"/>
              </w:rPr>
            </w:pPr>
            <w:r w:rsidRPr="006E3061">
              <w:rPr>
                <w:rFonts w:eastAsia="Times New Roman" w:cs="Times New Roman"/>
                <w:color w:val="000000"/>
              </w:rPr>
              <w:t>BIS</w:t>
            </w:r>
          </w:p>
        </w:tc>
        <w:tc>
          <w:tcPr>
            <w:tcW w:w="1266" w:type="dxa"/>
            <w:tcBorders>
              <w:top w:val="nil"/>
              <w:bottom w:val="nil"/>
            </w:tcBorders>
          </w:tcPr>
          <w:p w14:paraId="5A5F8419" w14:textId="77777777" w:rsidR="00E416F6" w:rsidRPr="006E3061" w:rsidRDefault="00E416F6" w:rsidP="005428C1">
            <w:pPr>
              <w:jc w:val="center"/>
              <w:rPr>
                <w:rFonts w:eastAsia="Times New Roman" w:cs="Times New Roman"/>
                <w:color w:val="000000"/>
              </w:rPr>
            </w:pPr>
            <w:r>
              <w:rPr>
                <w:rFonts w:eastAsia="Times New Roman" w:cs="Times New Roman"/>
                <w:color w:val="000000"/>
              </w:rPr>
              <w:t>-.220***</w:t>
            </w:r>
          </w:p>
        </w:tc>
        <w:tc>
          <w:tcPr>
            <w:tcW w:w="1266" w:type="dxa"/>
            <w:tcBorders>
              <w:top w:val="nil"/>
              <w:bottom w:val="nil"/>
            </w:tcBorders>
          </w:tcPr>
          <w:p w14:paraId="1D5BA593" w14:textId="1C403CA8" w:rsidR="00E416F6" w:rsidRPr="006E3061" w:rsidRDefault="00E416F6" w:rsidP="005428C1">
            <w:pPr>
              <w:jc w:val="center"/>
              <w:rPr>
                <w:rFonts w:eastAsia="Times New Roman" w:cs="Times New Roman"/>
                <w:color w:val="000000"/>
              </w:rPr>
            </w:pPr>
            <w:r>
              <w:rPr>
                <w:rFonts w:eastAsia="Times New Roman" w:cs="Times New Roman"/>
                <w:color w:val="000000"/>
              </w:rPr>
              <w:t>-.04</w:t>
            </w:r>
            <w:r w:rsidR="00DB7396">
              <w:rPr>
                <w:rFonts w:eastAsia="Times New Roman" w:cs="Times New Roman"/>
                <w:color w:val="000000"/>
              </w:rPr>
              <w:t>0</w:t>
            </w:r>
          </w:p>
        </w:tc>
        <w:tc>
          <w:tcPr>
            <w:tcW w:w="1266" w:type="dxa"/>
            <w:tcBorders>
              <w:top w:val="nil"/>
              <w:bottom w:val="nil"/>
            </w:tcBorders>
          </w:tcPr>
          <w:p w14:paraId="5FEBC0DB" w14:textId="77777777" w:rsidR="00E416F6" w:rsidRPr="006E3061" w:rsidRDefault="00E416F6" w:rsidP="005428C1">
            <w:pPr>
              <w:jc w:val="center"/>
              <w:rPr>
                <w:rFonts w:eastAsia="Times New Roman" w:cs="Times New Roman"/>
                <w:color w:val="000000"/>
              </w:rPr>
            </w:pPr>
            <w:r>
              <w:rPr>
                <w:rFonts w:eastAsia="Times New Roman" w:cs="Times New Roman"/>
                <w:color w:val="000000"/>
              </w:rPr>
              <w:t>-.078**</w:t>
            </w:r>
          </w:p>
        </w:tc>
      </w:tr>
      <w:tr w:rsidR="00E416F6" w:rsidRPr="006E3061" w14:paraId="08824F3B" w14:textId="77777777" w:rsidTr="00E416F6">
        <w:trPr>
          <w:trHeight w:val="271"/>
        </w:trPr>
        <w:tc>
          <w:tcPr>
            <w:tcW w:w="1323" w:type="dxa"/>
            <w:tcBorders>
              <w:top w:val="nil"/>
              <w:bottom w:val="nil"/>
            </w:tcBorders>
            <w:shd w:val="clear" w:color="auto" w:fill="auto"/>
            <w:tcMar>
              <w:top w:w="0" w:type="dxa"/>
              <w:left w:w="108" w:type="dxa"/>
              <w:bottom w:w="0" w:type="dxa"/>
              <w:right w:w="108" w:type="dxa"/>
            </w:tcMar>
            <w:hideMark/>
          </w:tcPr>
          <w:p w14:paraId="25FA17D9" w14:textId="77777777" w:rsidR="00E416F6" w:rsidRPr="006E3061" w:rsidRDefault="00E416F6" w:rsidP="00580E3C">
            <w:pPr>
              <w:rPr>
                <w:rFonts w:eastAsia="Times New Roman" w:cs="Times New Roman"/>
              </w:rPr>
            </w:pPr>
            <w:r w:rsidRPr="006E3061">
              <w:rPr>
                <w:rFonts w:eastAsia="Times New Roman" w:cs="Times New Roman"/>
                <w:color w:val="000000"/>
              </w:rPr>
              <w:t>DIS</w:t>
            </w:r>
          </w:p>
        </w:tc>
        <w:tc>
          <w:tcPr>
            <w:tcW w:w="1266" w:type="dxa"/>
            <w:tcBorders>
              <w:top w:val="nil"/>
              <w:bottom w:val="nil"/>
            </w:tcBorders>
          </w:tcPr>
          <w:p w14:paraId="06719795" w14:textId="77777777" w:rsidR="00E416F6" w:rsidRPr="006E3061" w:rsidRDefault="00E416F6" w:rsidP="005428C1">
            <w:pPr>
              <w:jc w:val="center"/>
              <w:rPr>
                <w:rFonts w:eastAsia="Times New Roman" w:cs="Times New Roman"/>
                <w:color w:val="000000"/>
              </w:rPr>
            </w:pPr>
            <w:r>
              <w:rPr>
                <w:rFonts w:eastAsia="Times New Roman" w:cs="Times New Roman"/>
                <w:color w:val="000000"/>
              </w:rPr>
              <w:t>.197***</w:t>
            </w:r>
          </w:p>
        </w:tc>
        <w:tc>
          <w:tcPr>
            <w:tcW w:w="1266" w:type="dxa"/>
            <w:tcBorders>
              <w:top w:val="nil"/>
              <w:bottom w:val="nil"/>
            </w:tcBorders>
          </w:tcPr>
          <w:p w14:paraId="4ED0E800" w14:textId="77777777" w:rsidR="00E416F6" w:rsidRPr="006E3061" w:rsidRDefault="00E416F6" w:rsidP="005428C1">
            <w:pPr>
              <w:jc w:val="center"/>
              <w:rPr>
                <w:rFonts w:eastAsia="Times New Roman" w:cs="Times New Roman"/>
                <w:color w:val="000000"/>
              </w:rPr>
            </w:pPr>
            <w:r>
              <w:rPr>
                <w:rFonts w:eastAsia="Times New Roman" w:cs="Times New Roman"/>
                <w:color w:val="000000"/>
              </w:rPr>
              <w:t>-.164***</w:t>
            </w:r>
          </w:p>
        </w:tc>
        <w:tc>
          <w:tcPr>
            <w:tcW w:w="1266" w:type="dxa"/>
            <w:tcBorders>
              <w:top w:val="nil"/>
              <w:bottom w:val="nil"/>
            </w:tcBorders>
          </w:tcPr>
          <w:p w14:paraId="3F611CAB" w14:textId="77777777" w:rsidR="00E416F6" w:rsidRPr="006E3061" w:rsidRDefault="00E416F6" w:rsidP="005428C1">
            <w:pPr>
              <w:jc w:val="center"/>
              <w:rPr>
                <w:rFonts w:eastAsia="Times New Roman" w:cs="Times New Roman"/>
                <w:color w:val="000000"/>
              </w:rPr>
            </w:pPr>
            <w:r>
              <w:rPr>
                <w:rFonts w:eastAsia="Times New Roman" w:cs="Times New Roman"/>
                <w:color w:val="000000"/>
              </w:rPr>
              <w:t>.160***</w:t>
            </w:r>
          </w:p>
        </w:tc>
      </w:tr>
      <w:tr w:rsidR="00E416F6" w:rsidRPr="006E3061" w14:paraId="68ACCE59"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0A263ED0" w14:textId="77777777" w:rsidR="00E416F6" w:rsidRPr="006E3061" w:rsidRDefault="00E416F6" w:rsidP="00580E3C">
            <w:pPr>
              <w:rPr>
                <w:rFonts w:eastAsia="Times New Roman" w:cs="Times New Roman"/>
              </w:rPr>
            </w:pPr>
            <w:r w:rsidRPr="006E3061">
              <w:rPr>
                <w:rFonts w:eastAsia="Times New Roman" w:cs="Times New Roman"/>
                <w:color w:val="000000"/>
              </w:rPr>
              <w:t>DIS HOS</w:t>
            </w:r>
          </w:p>
        </w:tc>
        <w:tc>
          <w:tcPr>
            <w:tcW w:w="1266" w:type="dxa"/>
            <w:tcBorders>
              <w:top w:val="nil"/>
              <w:bottom w:val="nil"/>
            </w:tcBorders>
          </w:tcPr>
          <w:p w14:paraId="784463C3" w14:textId="77777777" w:rsidR="00E416F6" w:rsidRPr="006E3061" w:rsidRDefault="00E416F6" w:rsidP="005428C1">
            <w:pPr>
              <w:jc w:val="center"/>
              <w:rPr>
                <w:rFonts w:eastAsia="Times New Roman" w:cs="Times New Roman"/>
                <w:color w:val="000000"/>
              </w:rPr>
            </w:pPr>
            <w:r>
              <w:rPr>
                <w:rFonts w:eastAsia="Times New Roman" w:cs="Times New Roman"/>
                <w:color w:val="000000"/>
              </w:rPr>
              <w:t>-.154***</w:t>
            </w:r>
          </w:p>
        </w:tc>
        <w:tc>
          <w:tcPr>
            <w:tcW w:w="1266" w:type="dxa"/>
            <w:tcBorders>
              <w:top w:val="nil"/>
              <w:bottom w:val="nil"/>
            </w:tcBorders>
          </w:tcPr>
          <w:p w14:paraId="72B42480" w14:textId="77777777" w:rsidR="00E416F6" w:rsidRPr="006E3061" w:rsidRDefault="00E416F6" w:rsidP="005428C1">
            <w:pPr>
              <w:jc w:val="center"/>
              <w:rPr>
                <w:rFonts w:eastAsia="Times New Roman" w:cs="Times New Roman"/>
                <w:color w:val="000000"/>
              </w:rPr>
            </w:pPr>
            <w:r>
              <w:rPr>
                <w:rFonts w:eastAsia="Times New Roman" w:cs="Times New Roman"/>
                <w:color w:val="000000"/>
              </w:rPr>
              <w:t>-.213***</w:t>
            </w:r>
          </w:p>
        </w:tc>
        <w:tc>
          <w:tcPr>
            <w:tcW w:w="1266" w:type="dxa"/>
            <w:tcBorders>
              <w:top w:val="nil"/>
              <w:bottom w:val="nil"/>
            </w:tcBorders>
          </w:tcPr>
          <w:p w14:paraId="03E93BAA" w14:textId="77777777" w:rsidR="00E416F6" w:rsidRPr="006E3061" w:rsidRDefault="00E416F6" w:rsidP="005428C1">
            <w:pPr>
              <w:jc w:val="center"/>
              <w:rPr>
                <w:rFonts w:eastAsia="Times New Roman" w:cs="Times New Roman"/>
                <w:color w:val="000000"/>
              </w:rPr>
            </w:pPr>
            <w:r>
              <w:rPr>
                <w:rFonts w:eastAsia="Times New Roman" w:cs="Times New Roman"/>
                <w:color w:val="000000"/>
              </w:rPr>
              <w:t>-.213***</w:t>
            </w:r>
          </w:p>
        </w:tc>
      </w:tr>
      <w:tr w:rsidR="00E416F6" w:rsidRPr="006E3061" w14:paraId="098CE38F" w14:textId="77777777" w:rsidTr="00E416F6">
        <w:trPr>
          <w:trHeight w:val="255"/>
        </w:trPr>
        <w:tc>
          <w:tcPr>
            <w:tcW w:w="1323" w:type="dxa"/>
            <w:tcBorders>
              <w:top w:val="nil"/>
              <w:bottom w:val="nil"/>
            </w:tcBorders>
            <w:shd w:val="clear" w:color="auto" w:fill="auto"/>
            <w:tcMar>
              <w:top w:w="0" w:type="dxa"/>
              <w:left w:w="108" w:type="dxa"/>
              <w:bottom w:w="0" w:type="dxa"/>
              <w:right w:w="108" w:type="dxa"/>
            </w:tcMar>
            <w:hideMark/>
          </w:tcPr>
          <w:p w14:paraId="48751FF2" w14:textId="77777777" w:rsidR="00E416F6" w:rsidRPr="006E3061" w:rsidRDefault="00E416F6" w:rsidP="00580E3C">
            <w:pPr>
              <w:rPr>
                <w:rFonts w:eastAsia="Times New Roman" w:cs="Times New Roman"/>
              </w:rPr>
            </w:pPr>
            <w:r w:rsidRPr="006E3061">
              <w:rPr>
                <w:rFonts w:eastAsia="Times New Roman" w:cs="Times New Roman"/>
                <w:color w:val="000000"/>
              </w:rPr>
              <w:t>Health Lit</w:t>
            </w:r>
          </w:p>
        </w:tc>
        <w:tc>
          <w:tcPr>
            <w:tcW w:w="1266" w:type="dxa"/>
            <w:tcBorders>
              <w:top w:val="nil"/>
              <w:bottom w:val="nil"/>
            </w:tcBorders>
          </w:tcPr>
          <w:p w14:paraId="50576B2B" w14:textId="77777777" w:rsidR="00E416F6" w:rsidRPr="006E3061" w:rsidRDefault="00E416F6" w:rsidP="005428C1">
            <w:pPr>
              <w:jc w:val="center"/>
              <w:rPr>
                <w:rFonts w:eastAsia="Times New Roman" w:cs="Times New Roman"/>
                <w:color w:val="000000"/>
              </w:rPr>
            </w:pPr>
            <w:r>
              <w:rPr>
                <w:rFonts w:eastAsia="Times New Roman" w:cs="Times New Roman"/>
                <w:color w:val="000000"/>
              </w:rPr>
              <w:t>-.062*</w:t>
            </w:r>
          </w:p>
        </w:tc>
        <w:tc>
          <w:tcPr>
            <w:tcW w:w="1266" w:type="dxa"/>
            <w:tcBorders>
              <w:top w:val="nil"/>
              <w:bottom w:val="nil"/>
            </w:tcBorders>
          </w:tcPr>
          <w:p w14:paraId="44B72BCF" w14:textId="77777777" w:rsidR="00E416F6" w:rsidRPr="006E3061" w:rsidRDefault="00E416F6" w:rsidP="005428C1">
            <w:pPr>
              <w:jc w:val="center"/>
              <w:rPr>
                <w:rFonts w:eastAsia="Times New Roman" w:cs="Times New Roman"/>
                <w:color w:val="000000"/>
              </w:rPr>
            </w:pPr>
            <w:r>
              <w:rPr>
                <w:rFonts w:eastAsia="Times New Roman" w:cs="Times New Roman"/>
                <w:color w:val="000000"/>
              </w:rPr>
              <w:t>-.076**</w:t>
            </w:r>
          </w:p>
        </w:tc>
        <w:tc>
          <w:tcPr>
            <w:tcW w:w="1266" w:type="dxa"/>
            <w:tcBorders>
              <w:top w:val="nil"/>
              <w:bottom w:val="nil"/>
            </w:tcBorders>
          </w:tcPr>
          <w:p w14:paraId="42188036" w14:textId="77777777" w:rsidR="00E416F6" w:rsidRPr="006E3061" w:rsidRDefault="00E416F6" w:rsidP="005428C1">
            <w:pPr>
              <w:jc w:val="center"/>
              <w:rPr>
                <w:rFonts w:eastAsia="Times New Roman" w:cs="Times New Roman"/>
                <w:color w:val="000000"/>
              </w:rPr>
            </w:pPr>
            <w:r>
              <w:rPr>
                <w:rFonts w:eastAsia="Times New Roman" w:cs="Times New Roman"/>
                <w:color w:val="000000"/>
              </w:rPr>
              <w:t>-.016</w:t>
            </w:r>
          </w:p>
        </w:tc>
      </w:tr>
      <w:tr w:rsidR="00E416F6" w:rsidRPr="006E3061" w14:paraId="73D040AA" w14:textId="77777777" w:rsidTr="00E416F6">
        <w:trPr>
          <w:trHeight w:val="271"/>
        </w:trPr>
        <w:tc>
          <w:tcPr>
            <w:tcW w:w="1323" w:type="dxa"/>
            <w:tcBorders>
              <w:top w:val="nil"/>
              <w:bottom w:val="single" w:sz="4" w:space="0" w:color="auto"/>
            </w:tcBorders>
            <w:shd w:val="clear" w:color="auto" w:fill="auto"/>
            <w:tcMar>
              <w:top w:w="0" w:type="dxa"/>
              <w:left w:w="108" w:type="dxa"/>
              <w:bottom w:w="0" w:type="dxa"/>
              <w:right w:w="108" w:type="dxa"/>
            </w:tcMar>
            <w:hideMark/>
          </w:tcPr>
          <w:p w14:paraId="7D0297AC" w14:textId="77777777" w:rsidR="00E416F6" w:rsidRPr="006E3061" w:rsidRDefault="00E416F6" w:rsidP="00580E3C">
            <w:pPr>
              <w:rPr>
                <w:rFonts w:eastAsia="Times New Roman" w:cs="Times New Roman"/>
              </w:rPr>
            </w:pPr>
            <w:r w:rsidRPr="006E3061">
              <w:rPr>
                <w:rFonts w:eastAsia="Times New Roman" w:cs="Times New Roman"/>
                <w:color w:val="000000"/>
              </w:rPr>
              <w:t>Knowledge</w:t>
            </w:r>
          </w:p>
        </w:tc>
        <w:tc>
          <w:tcPr>
            <w:tcW w:w="1266" w:type="dxa"/>
            <w:tcBorders>
              <w:top w:val="nil"/>
              <w:bottom w:val="single" w:sz="4" w:space="0" w:color="auto"/>
            </w:tcBorders>
          </w:tcPr>
          <w:p w14:paraId="6781A090" w14:textId="77777777" w:rsidR="00E416F6" w:rsidRPr="006E3061" w:rsidRDefault="00E416F6" w:rsidP="005428C1">
            <w:pPr>
              <w:jc w:val="center"/>
              <w:rPr>
                <w:rFonts w:eastAsia="Times New Roman" w:cs="Times New Roman"/>
                <w:color w:val="000000"/>
              </w:rPr>
            </w:pPr>
            <w:r>
              <w:rPr>
                <w:rFonts w:eastAsia="Times New Roman" w:cs="Times New Roman"/>
                <w:color w:val="000000"/>
              </w:rPr>
              <w:t>-.155***</w:t>
            </w:r>
          </w:p>
        </w:tc>
        <w:tc>
          <w:tcPr>
            <w:tcW w:w="1266" w:type="dxa"/>
            <w:tcBorders>
              <w:top w:val="nil"/>
              <w:bottom w:val="single" w:sz="4" w:space="0" w:color="auto"/>
            </w:tcBorders>
          </w:tcPr>
          <w:p w14:paraId="72F9908C" w14:textId="77777777" w:rsidR="00E416F6" w:rsidRPr="006E3061" w:rsidRDefault="00E416F6" w:rsidP="005428C1">
            <w:pPr>
              <w:jc w:val="center"/>
              <w:rPr>
                <w:rFonts w:eastAsia="Times New Roman" w:cs="Times New Roman"/>
                <w:color w:val="000000"/>
              </w:rPr>
            </w:pPr>
            <w:r>
              <w:rPr>
                <w:rFonts w:eastAsia="Times New Roman" w:cs="Times New Roman"/>
                <w:color w:val="000000"/>
              </w:rPr>
              <w:t>-.144***</w:t>
            </w:r>
          </w:p>
        </w:tc>
        <w:tc>
          <w:tcPr>
            <w:tcW w:w="1266" w:type="dxa"/>
            <w:tcBorders>
              <w:top w:val="nil"/>
              <w:bottom w:val="single" w:sz="4" w:space="0" w:color="auto"/>
            </w:tcBorders>
          </w:tcPr>
          <w:p w14:paraId="6B2B3BB3" w14:textId="77777777" w:rsidR="00E416F6" w:rsidRPr="006E3061" w:rsidRDefault="00E416F6" w:rsidP="005428C1">
            <w:pPr>
              <w:jc w:val="center"/>
              <w:rPr>
                <w:rFonts w:eastAsia="Times New Roman" w:cs="Times New Roman"/>
                <w:color w:val="000000"/>
              </w:rPr>
            </w:pPr>
            <w:r>
              <w:rPr>
                <w:rFonts w:eastAsia="Times New Roman" w:cs="Times New Roman"/>
                <w:color w:val="000000"/>
              </w:rPr>
              <w:t>-.038</w:t>
            </w:r>
          </w:p>
        </w:tc>
      </w:tr>
    </w:tbl>
    <w:p w14:paraId="50413D0F" w14:textId="202F4186" w:rsidR="00D141E7" w:rsidRDefault="00A23077" w:rsidP="004C4997">
      <w:pPr>
        <w:ind w:left="90"/>
        <w:rPr>
          <w:color w:val="000000" w:themeColor="text1"/>
        </w:rPr>
      </w:pPr>
      <w:r w:rsidRPr="00D94715">
        <w:rPr>
          <w:rFonts w:eastAsia="Times New Roman"/>
          <w:i/>
          <w:color w:val="000000"/>
        </w:rPr>
        <w:t>Note</w:t>
      </w:r>
      <w:r w:rsidRPr="000F6498">
        <w:rPr>
          <w:rFonts w:eastAsia="Times New Roman"/>
          <w:color w:val="000000"/>
        </w:rPr>
        <w:t xml:space="preserve">. </w:t>
      </w:r>
      <w:r w:rsidRPr="00C824AE">
        <w:rPr>
          <w:i/>
          <w:color w:val="000000" w:themeColor="text1"/>
        </w:rPr>
        <w:t>p</w:t>
      </w:r>
      <w:r>
        <w:rPr>
          <w:color w:val="000000" w:themeColor="text1"/>
        </w:rPr>
        <w:t xml:space="preserve"> &lt;.05, **</w:t>
      </w:r>
      <w:r w:rsidRPr="00C824AE">
        <w:rPr>
          <w:i/>
          <w:color w:val="000000" w:themeColor="text1"/>
        </w:rPr>
        <w:t>p</w:t>
      </w:r>
      <w:r>
        <w:rPr>
          <w:color w:val="000000" w:themeColor="text1"/>
        </w:rPr>
        <w:t>&lt;.01, ***</w:t>
      </w:r>
      <w:r w:rsidRPr="00C824AE">
        <w:rPr>
          <w:i/>
          <w:color w:val="000000" w:themeColor="text1"/>
        </w:rPr>
        <w:t>p</w:t>
      </w:r>
      <w:r>
        <w:rPr>
          <w:color w:val="000000" w:themeColor="text1"/>
        </w:rPr>
        <w:t xml:space="preserve">&lt;.001. Auth=authoritarianism; SDO=social dominance orientation; Lib-Cons = political liberalism vs. conservatism; Pers=Personal; BIS=belief in science; DIS=distrust; DIS HOS = distrust in head of state; Health lit= Health literacy; Knowledge = COVID-19 Knowledge. </w:t>
      </w:r>
      <w:r w:rsidR="00951480">
        <w:rPr>
          <w:color w:val="000000" w:themeColor="text1"/>
        </w:rPr>
        <w:t xml:space="preserve">For correlations by sample, see </w:t>
      </w:r>
      <w:r w:rsidR="00814A82">
        <w:rPr>
          <w:color w:val="000000" w:themeColor="text1"/>
        </w:rPr>
        <w:t>Appendix 2</w:t>
      </w:r>
      <w:r w:rsidR="00AD4333">
        <w:rPr>
          <w:color w:val="000000" w:themeColor="text1"/>
        </w:rPr>
        <w:t>.</w:t>
      </w:r>
    </w:p>
    <w:p w14:paraId="5E215BD4" w14:textId="77777777" w:rsidR="00C37A81" w:rsidRDefault="00C37A81" w:rsidP="004C4997">
      <w:pPr>
        <w:ind w:left="90"/>
        <w:rPr>
          <w:color w:val="000000" w:themeColor="text1"/>
        </w:rPr>
      </w:pPr>
    </w:p>
    <w:p w14:paraId="077C5C33" w14:textId="40CCBD71" w:rsidR="00C37A81" w:rsidRDefault="00C37A81">
      <w:pPr>
        <w:rPr>
          <w:color w:val="000000" w:themeColor="text1"/>
        </w:rPr>
      </w:pPr>
      <w:r>
        <w:rPr>
          <w:color w:val="000000" w:themeColor="text1"/>
        </w:rPr>
        <w:br w:type="page"/>
      </w:r>
    </w:p>
    <w:p w14:paraId="5096C1B2" w14:textId="4707C5D7" w:rsidR="00F0534E" w:rsidRDefault="00F0534E" w:rsidP="00F0534E">
      <w:pPr>
        <w:pStyle w:val="Heading2"/>
        <w:rPr>
          <w:b w:val="0"/>
          <w:bCs/>
        </w:rPr>
      </w:pPr>
      <w:bookmarkStart w:id="5" w:name="_Hlk57569294"/>
      <w:r>
        <w:lastRenderedPageBreak/>
        <w:t>Regressions</w:t>
      </w:r>
    </w:p>
    <w:p w14:paraId="4AAD2483" w14:textId="02B19CC7" w:rsidR="00FE6ED4" w:rsidRDefault="00FE6ED4" w:rsidP="000C73AC">
      <w:pPr>
        <w:spacing w:line="480" w:lineRule="auto"/>
        <w:ind w:firstLine="720"/>
      </w:pPr>
      <w:r w:rsidRPr="00E17DD0">
        <w:t>Regression results are shown in Tables 4a-4c, with simple slopes for significant interactions reported in Tables 5a-5c.</w:t>
      </w:r>
      <w:r w:rsidRPr="00E17DD0" w:rsidDel="00225D52">
        <w:t xml:space="preserve"> </w:t>
      </w:r>
      <w:r w:rsidRPr="00E17DD0">
        <w:t xml:space="preserve">The variance accounted for by the demographic variables is shown in the first line of Table 4a only for brevity. The results for each demographic variable can be </w:t>
      </w:r>
      <w:r w:rsidRPr="004A7E32">
        <w:t xml:space="preserve">found in a spreadsheet in Appendix </w:t>
      </w:r>
      <w:r w:rsidR="005920CF">
        <w:t>3</w:t>
      </w:r>
      <w:r w:rsidRPr="004A7E32">
        <w:t xml:space="preserve">. </w:t>
      </w:r>
    </w:p>
    <w:p w14:paraId="3DF8C015" w14:textId="32A9FC20" w:rsidR="00F0534E" w:rsidRDefault="008C4700" w:rsidP="008C4700">
      <w:pPr>
        <w:pStyle w:val="Heading3"/>
      </w:pPr>
      <w:r>
        <w:rPr>
          <w:sz w:val="20"/>
          <w:szCs w:val="20"/>
        </w:rPr>
        <w:t xml:space="preserve">Ideology as </w:t>
      </w:r>
      <w:r w:rsidR="002E0110">
        <w:rPr>
          <w:sz w:val="20"/>
          <w:szCs w:val="20"/>
        </w:rPr>
        <w:t>P</w:t>
      </w:r>
      <w:r>
        <w:rPr>
          <w:sz w:val="20"/>
          <w:szCs w:val="20"/>
        </w:rPr>
        <w:t>redictors</w:t>
      </w:r>
    </w:p>
    <w:p w14:paraId="2FBA39D8" w14:textId="7D446916" w:rsidR="00FE6ED4" w:rsidRDefault="00FE6ED4" w:rsidP="008C4700">
      <w:pPr>
        <w:spacing w:line="480" w:lineRule="auto"/>
        <w:ind w:firstLine="720"/>
      </w:pPr>
      <w:r w:rsidRPr="00E17DD0">
        <w:t xml:space="preserve">Greater authoritarianism predicted less support for COVID-19 measures and less future compliance (Hypothesis 1). </w:t>
      </w:r>
      <w:r w:rsidR="008C3749">
        <w:t>S</w:t>
      </w:r>
      <w:r w:rsidRPr="00E17DD0">
        <w:t>ignificant interaction</w:t>
      </w:r>
      <w:r w:rsidR="008C3749">
        <w:t xml:space="preserve">s and simple slopes </w:t>
      </w:r>
      <w:r w:rsidR="00170E84">
        <w:t xml:space="preserve">also </w:t>
      </w:r>
      <w:r w:rsidR="008C3749">
        <w:t xml:space="preserve">revealed </w:t>
      </w:r>
      <w:r w:rsidRPr="00E17DD0">
        <w:t xml:space="preserve">that the negative relations between authoritarianism with compliance opinion and future compliance were significant in the U.S., but not Canada. Moreover, although authoritarianism did not predict collective action overall, it predicted less collective action in the US sample. Across countries, people higher in SDO were less supportive of COVID-19 measures, less compliant in the past, and anticipated future (Hypothesis 2). </w:t>
      </w:r>
      <w:r w:rsidR="0080424E">
        <w:t xml:space="preserve">There </w:t>
      </w:r>
      <w:r w:rsidR="00E6721A">
        <w:t>w</w:t>
      </w:r>
      <w:r w:rsidR="0080424E">
        <w:t>as also a s</w:t>
      </w:r>
      <w:r w:rsidRPr="00E17DD0">
        <w:t>ignificant interaction</w:t>
      </w:r>
      <w:r w:rsidR="0080424E">
        <w:t xml:space="preserve">; </w:t>
      </w:r>
      <w:r w:rsidR="00CB7218">
        <w:t xml:space="preserve">simple slope analyses </w:t>
      </w:r>
      <w:r w:rsidRPr="00E17DD0">
        <w:t>revealed that thes</w:t>
      </w:r>
      <w:r w:rsidR="0080424E">
        <w:t>e</w:t>
      </w:r>
      <w:r w:rsidRPr="00E17DD0">
        <w:t xml:space="preserve"> relations were stronger in the US than Canadian sample. Contrary to Hypothesis 2, SDO did not predict collective action across or within counties. Hypothesis 3 was largely unsupported. </w:t>
      </w:r>
      <w:r w:rsidR="00E6721A">
        <w:t>P</w:t>
      </w:r>
      <w:r w:rsidRPr="00E17DD0">
        <w:t xml:space="preserve">olitical orientation did not predict the </w:t>
      </w:r>
      <w:r w:rsidR="00170E84">
        <w:t>COVID-19</w:t>
      </w:r>
      <w:r w:rsidR="00170E84" w:rsidRPr="00E17DD0">
        <w:t xml:space="preserve"> </w:t>
      </w:r>
      <w:r w:rsidRPr="00E17DD0">
        <w:t xml:space="preserve">variables overall. However, </w:t>
      </w:r>
      <w:r w:rsidR="00E6721A">
        <w:t xml:space="preserve">there were </w:t>
      </w:r>
      <w:r w:rsidRPr="00E17DD0">
        <w:t>significant interactions</w:t>
      </w:r>
      <w:r w:rsidR="00E6721A">
        <w:t xml:space="preserve">, and </w:t>
      </w:r>
      <w:r w:rsidR="00170E84">
        <w:t>simpl</w:t>
      </w:r>
      <w:r w:rsidR="00221085">
        <w:t>e</w:t>
      </w:r>
      <w:r w:rsidR="00170E84">
        <w:t xml:space="preserve"> slope analyses </w:t>
      </w:r>
      <w:r w:rsidRPr="00E17DD0">
        <w:t xml:space="preserve">revealed that the positive relations between conservatism and past or future compliance were significant in the UK sample, but not American; and, political conservatism predicted less collective action in the US sample only. </w:t>
      </w:r>
    </w:p>
    <w:p w14:paraId="0C0DE4B3" w14:textId="467F7D05" w:rsidR="002E0110" w:rsidRPr="00BA2744" w:rsidRDefault="002E0110" w:rsidP="002E0110">
      <w:pPr>
        <w:pStyle w:val="Heading3"/>
        <w:rPr>
          <w:sz w:val="20"/>
          <w:szCs w:val="20"/>
        </w:rPr>
      </w:pPr>
      <w:r>
        <w:rPr>
          <w:sz w:val="20"/>
          <w:szCs w:val="20"/>
        </w:rPr>
        <w:t>Collective Action Model Predictors</w:t>
      </w:r>
    </w:p>
    <w:p w14:paraId="1649E4D8" w14:textId="715C4060" w:rsidR="00FE6ED4" w:rsidRDefault="00FE6ED4" w:rsidP="001125AC">
      <w:pPr>
        <w:spacing w:line="480" w:lineRule="auto"/>
        <w:ind w:firstLine="720"/>
      </w:pPr>
      <w:r w:rsidRPr="00E17DD0">
        <w:t xml:space="preserve">Consistent with Hypothesis 4, </w:t>
      </w:r>
      <w:r w:rsidR="00496B88">
        <w:t xml:space="preserve">across countries, </w:t>
      </w:r>
      <w:r w:rsidRPr="00E17DD0">
        <w:t>greater empathy, efficacy, and perceiving COVID-19 as threatening predicted more support for COVID-19 measures, greater past and future compliance, and higher collective action. For compliance opinion, compliance past, and future compliance,</w:t>
      </w:r>
      <w:r w:rsidR="008B0567">
        <w:t xml:space="preserve"> there were</w:t>
      </w:r>
      <w:r w:rsidRPr="00E17DD0">
        <w:t xml:space="preserve"> </w:t>
      </w:r>
      <w:r w:rsidR="008B0567">
        <w:t xml:space="preserve">also </w:t>
      </w:r>
      <w:r w:rsidR="003924DE">
        <w:t>significant interactions</w:t>
      </w:r>
      <w:r w:rsidR="008B0567">
        <w:t xml:space="preserve">; </w:t>
      </w:r>
      <w:r w:rsidRPr="00E17DD0">
        <w:t xml:space="preserve">simple </w:t>
      </w:r>
      <w:r w:rsidRPr="00E17DD0">
        <w:lastRenderedPageBreak/>
        <w:t xml:space="preserve">slopes showed that the positive relations were weaker or not significant (future compliance) among Canadians compared </w:t>
      </w:r>
      <w:r w:rsidR="00EB7FC6">
        <w:t xml:space="preserve">to </w:t>
      </w:r>
      <w:r w:rsidRPr="00E17DD0">
        <w:t xml:space="preserve">Americans. </w:t>
      </w:r>
      <w:r w:rsidRPr="00E17DD0">
        <w:tab/>
      </w:r>
    </w:p>
    <w:p w14:paraId="5D04DA65" w14:textId="20E63CE7" w:rsidR="00B80CEC" w:rsidRPr="00BA2744" w:rsidRDefault="00B80CEC" w:rsidP="00B80CEC">
      <w:pPr>
        <w:pStyle w:val="Heading3"/>
        <w:rPr>
          <w:sz w:val="20"/>
          <w:szCs w:val="20"/>
        </w:rPr>
      </w:pPr>
      <w:r>
        <w:rPr>
          <w:sz w:val="20"/>
          <w:szCs w:val="20"/>
        </w:rPr>
        <w:t>Health and Decision-Making Variables are Predictors</w:t>
      </w:r>
    </w:p>
    <w:p w14:paraId="2BDCEFFD" w14:textId="718FA496" w:rsidR="00FE6ED4" w:rsidRPr="00E17DD0" w:rsidRDefault="00FE6ED4" w:rsidP="00B80CEC">
      <w:pPr>
        <w:spacing w:line="480" w:lineRule="auto"/>
        <w:ind w:firstLine="720"/>
      </w:pPr>
      <w:r w:rsidRPr="00E17DD0">
        <w:t xml:space="preserve">As expected (Hypothesis 5), across </w:t>
      </w:r>
      <w:r w:rsidR="0077624B">
        <w:t>countries</w:t>
      </w:r>
      <w:r w:rsidRPr="00E17DD0">
        <w:t xml:space="preserve">, greater perceived local risk of COVID-19, higher personal risk, higher personal impact, higher belief in science, less distrust, and better health literacy predicted more support for COVID-19 measures, higher compliance, and higher collective action. Greater perceived severity of the risk of COVID-19 and greater COVID-19 knowledge predicted more support for measures to manage COVID-19, and compliance, but not collective action. A few significant interactions emerged, primarily those comparing the US to Canada; in every case, the simple slopes revealed the relations were weaker or not significant in Canada or the UK compared to the US. Distrust of the head of state did not significantly predict the criterion variables overall; however, simple slope analyses revealed that distrust predicted </w:t>
      </w:r>
      <w:r w:rsidRPr="00E17DD0">
        <w:rPr>
          <w:i/>
        </w:rPr>
        <w:t>greater</w:t>
      </w:r>
      <w:r w:rsidRPr="00E17DD0">
        <w:t xml:space="preserve"> support, higher past and future compliance, and higher collective action in the US only, and was not significant in the UK and Canadian samples.</w:t>
      </w:r>
    </w:p>
    <w:p w14:paraId="56675E07" w14:textId="77BB234D" w:rsidR="00BB2C21" w:rsidRDefault="00BB2C21" w:rsidP="00F0534E">
      <w:pPr>
        <w:spacing w:line="480" w:lineRule="auto"/>
        <w:rPr>
          <w:b/>
        </w:rPr>
      </w:pPr>
      <w:r>
        <w:rPr>
          <w:b/>
        </w:rPr>
        <w:br w:type="page"/>
      </w:r>
    </w:p>
    <w:p w14:paraId="66179098" w14:textId="518E2D29" w:rsidR="00C37A81" w:rsidRDefault="00C37A81" w:rsidP="00C37A81">
      <w:pPr>
        <w:rPr>
          <w:b/>
        </w:rPr>
      </w:pPr>
      <w:r>
        <w:rPr>
          <w:b/>
        </w:rPr>
        <w:lastRenderedPageBreak/>
        <w:t>Table 4</w:t>
      </w:r>
      <w:r w:rsidR="00F64E16">
        <w:rPr>
          <w:b/>
        </w:rPr>
        <w:t>a</w:t>
      </w:r>
    </w:p>
    <w:p w14:paraId="311313FA" w14:textId="77777777" w:rsidR="00C37A81" w:rsidRDefault="00C37A81" w:rsidP="00C37A81">
      <w:pPr>
        <w:rPr>
          <w:b/>
        </w:rPr>
      </w:pPr>
    </w:p>
    <w:p w14:paraId="43F221DB" w14:textId="4CC59C12" w:rsidR="00C37A81" w:rsidRPr="00F64E16" w:rsidRDefault="00DB0733" w:rsidP="00D86589">
      <w:pPr>
        <w:spacing w:line="480" w:lineRule="auto"/>
        <w:rPr>
          <w:bCs/>
          <w:i/>
        </w:rPr>
      </w:pPr>
      <w:r>
        <w:rPr>
          <w:bCs/>
          <w:i/>
        </w:rPr>
        <w:t xml:space="preserve">Unstandardized </w:t>
      </w:r>
      <w:r w:rsidR="001A2093">
        <w:rPr>
          <w:bCs/>
          <w:i/>
        </w:rPr>
        <w:t>R</w:t>
      </w:r>
      <w:r w:rsidR="001A2093" w:rsidRPr="00F64E16">
        <w:rPr>
          <w:bCs/>
          <w:i/>
        </w:rPr>
        <w:t xml:space="preserve">egression Estimates </w:t>
      </w:r>
      <w:r w:rsidR="001A2093">
        <w:rPr>
          <w:bCs/>
          <w:i/>
        </w:rPr>
        <w:t xml:space="preserve">for Ideology Variables Predicting </w:t>
      </w:r>
      <w:r w:rsidR="00E377F2">
        <w:rPr>
          <w:bCs/>
          <w:i/>
        </w:rPr>
        <w:t>COVID</w:t>
      </w:r>
      <w:r w:rsidR="001A2093">
        <w:rPr>
          <w:bCs/>
          <w:i/>
        </w:rPr>
        <w:t>-19 Variables</w:t>
      </w:r>
    </w:p>
    <w:tbl>
      <w:tblPr>
        <w:tblStyle w:val="TableGrid"/>
        <w:tblW w:w="8364" w:type="dxa"/>
        <w:tblBorders>
          <w:insideV w:val="none" w:sz="0" w:space="0" w:color="auto"/>
        </w:tblBorders>
        <w:tblLayout w:type="fixed"/>
        <w:tblLook w:val="04A0" w:firstRow="1" w:lastRow="0" w:firstColumn="1" w:lastColumn="0" w:noHBand="0" w:noVBand="1"/>
      </w:tblPr>
      <w:tblGrid>
        <w:gridCol w:w="1418"/>
        <w:gridCol w:w="1701"/>
        <w:gridCol w:w="1701"/>
        <w:gridCol w:w="1843"/>
        <w:gridCol w:w="1701"/>
      </w:tblGrid>
      <w:tr w:rsidR="00C37A81" w:rsidRPr="00415792" w14:paraId="316B4E1D" w14:textId="77777777" w:rsidTr="00415792">
        <w:tc>
          <w:tcPr>
            <w:tcW w:w="1418" w:type="dxa"/>
            <w:tcBorders>
              <w:top w:val="single" w:sz="12" w:space="0" w:color="auto"/>
              <w:left w:val="nil"/>
              <w:bottom w:val="single" w:sz="12" w:space="0" w:color="auto"/>
            </w:tcBorders>
            <w:vAlign w:val="center"/>
          </w:tcPr>
          <w:p w14:paraId="71F02EE5" w14:textId="77777777" w:rsidR="00C37A81" w:rsidRPr="00415792" w:rsidRDefault="00C37A81" w:rsidP="00580E3C">
            <w:pPr>
              <w:rPr>
                <w:sz w:val="16"/>
                <w:szCs w:val="16"/>
              </w:rPr>
            </w:pPr>
            <w:r w:rsidRPr="00415792">
              <w:rPr>
                <w:rFonts w:eastAsia="Cambria"/>
                <w:b/>
                <w:sz w:val="16"/>
                <w:szCs w:val="16"/>
              </w:rPr>
              <w:t>Predictor</w:t>
            </w:r>
          </w:p>
        </w:tc>
        <w:tc>
          <w:tcPr>
            <w:tcW w:w="1701" w:type="dxa"/>
            <w:tcBorders>
              <w:top w:val="single" w:sz="12" w:space="0" w:color="auto"/>
              <w:bottom w:val="single" w:sz="12" w:space="0" w:color="auto"/>
            </w:tcBorders>
            <w:vAlign w:val="center"/>
          </w:tcPr>
          <w:p w14:paraId="2643EE5F" w14:textId="77777777" w:rsidR="00C37A81" w:rsidRPr="00415792" w:rsidRDefault="00C37A81" w:rsidP="00580E3C">
            <w:pPr>
              <w:rPr>
                <w:sz w:val="16"/>
                <w:szCs w:val="16"/>
              </w:rPr>
            </w:pPr>
            <w:r w:rsidRPr="00415792">
              <w:rPr>
                <w:rFonts w:eastAsia="Cambria"/>
                <w:b/>
                <w:sz w:val="16"/>
                <w:szCs w:val="16"/>
              </w:rPr>
              <w:t>Compliance Opinion</w:t>
            </w:r>
          </w:p>
        </w:tc>
        <w:tc>
          <w:tcPr>
            <w:tcW w:w="1701" w:type="dxa"/>
            <w:tcBorders>
              <w:top w:val="single" w:sz="12" w:space="0" w:color="auto"/>
              <w:bottom w:val="single" w:sz="12" w:space="0" w:color="auto"/>
            </w:tcBorders>
            <w:vAlign w:val="center"/>
          </w:tcPr>
          <w:p w14:paraId="171C6AA3" w14:textId="77777777" w:rsidR="00C37A81" w:rsidRPr="00415792" w:rsidRDefault="00C37A81" w:rsidP="00580E3C">
            <w:pPr>
              <w:rPr>
                <w:sz w:val="16"/>
                <w:szCs w:val="16"/>
              </w:rPr>
            </w:pPr>
            <w:r w:rsidRPr="00415792">
              <w:rPr>
                <w:rFonts w:eastAsia="Cambria"/>
                <w:b/>
                <w:sz w:val="16"/>
                <w:szCs w:val="16"/>
              </w:rPr>
              <w:t>Compliance Past</w:t>
            </w:r>
          </w:p>
        </w:tc>
        <w:tc>
          <w:tcPr>
            <w:tcW w:w="1843" w:type="dxa"/>
            <w:tcBorders>
              <w:top w:val="single" w:sz="12" w:space="0" w:color="auto"/>
              <w:bottom w:val="single" w:sz="12" w:space="0" w:color="auto"/>
            </w:tcBorders>
            <w:vAlign w:val="center"/>
          </w:tcPr>
          <w:p w14:paraId="3833A491" w14:textId="77777777" w:rsidR="00C37A81" w:rsidRPr="00415792" w:rsidRDefault="00C37A81" w:rsidP="00580E3C">
            <w:pPr>
              <w:rPr>
                <w:sz w:val="16"/>
                <w:szCs w:val="16"/>
              </w:rPr>
            </w:pPr>
            <w:r w:rsidRPr="00415792">
              <w:rPr>
                <w:rFonts w:eastAsia="Cambria"/>
                <w:b/>
                <w:sz w:val="16"/>
                <w:szCs w:val="16"/>
              </w:rPr>
              <w:t xml:space="preserve">Compliance Future </w:t>
            </w:r>
          </w:p>
        </w:tc>
        <w:tc>
          <w:tcPr>
            <w:tcW w:w="1701" w:type="dxa"/>
            <w:tcBorders>
              <w:top w:val="single" w:sz="12" w:space="0" w:color="auto"/>
              <w:bottom w:val="single" w:sz="12" w:space="0" w:color="auto"/>
              <w:right w:val="nil"/>
            </w:tcBorders>
            <w:vAlign w:val="center"/>
          </w:tcPr>
          <w:p w14:paraId="303D0EBE" w14:textId="77777777" w:rsidR="00C37A81" w:rsidRPr="00415792" w:rsidRDefault="00C37A81" w:rsidP="00580E3C">
            <w:pPr>
              <w:rPr>
                <w:sz w:val="16"/>
                <w:szCs w:val="16"/>
              </w:rPr>
            </w:pPr>
            <w:r w:rsidRPr="00415792">
              <w:rPr>
                <w:rFonts w:eastAsia="Cambria"/>
                <w:b/>
                <w:sz w:val="16"/>
                <w:szCs w:val="16"/>
              </w:rPr>
              <w:t>Collective Action</w:t>
            </w:r>
          </w:p>
        </w:tc>
      </w:tr>
      <w:tr w:rsidR="00C37A81" w:rsidRPr="00415792" w14:paraId="3764DEB0" w14:textId="77777777" w:rsidTr="00415792">
        <w:tc>
          <w:tcPr>
            <w:tcW w:w="1418" w:type="dxa"/>
            <w:tcBorders>
              <w:top w:val="single" w:sz="12" w:space="0" w:color="auto"/>
              <w:left w:val="nil"/>
              <w:bottom w:val="single" w:sz="4" w:space="0" w:color="auto"/>
            </w:tcBorders>
            <w:vAlign w:val="center"/>
          </w:tcPr>
          <w:p w14:paraId="7CA0861F" w14:textId="77777777" w:rsidR="00C37A81" w:rsidRPr="00415792" w:rsidRDefault="00C37A81" w:rsidP="00580E3C">
            <w:pPr>
              <w:rPr>
                <w:sz w:val="16"/>
                <w:szCs w:val="16"/>
                <w:vertAlign w:val="subscript"/>
              </w:rPr>
            </w:pPr>
            <w:r w:rsidRPr="00415792">
              <w:rPr>
                <w:rFonts w:eastAsia="Cambria"/>
                <w:sz w:val="16"/>
                <w:szCs w:val="16"/>
              </w:rPr>
              <w:t xml:space="preserve">Demo-only </w:t>
            </w: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single" w:sz="12" w:space="0" w:color="auto"/>
              <w:bottom w:val="single" w:sz="4" w:space="0" w:color="auto"/>
            </w:tcBorders>
            <w:tcMar>
              <w:left w:w="85" w:type="dxa"/>
              <w:right w:w="85" w:type="dxa"/>
            </w:tcMar>
            <w:vAlign w:val="center"/>
          </w:tcPr>
          <w:p w14:paraId="3546606D" w14:textId="77777777" w:rsidR="00C37A81" w:rsidRPr="00415792" w:rsidRDefault="00C37A81" w:rsidP="00580E3C">
            <w:pPr>
              <w:jc w:val="right"/>
              <w:rPr>
                <w:sz w:val="16"/>
                <w:szCs w:val="16"/>
              </w:rPr>
            </w:pPr>
            <w:r w:rsidRPr="00415792">
              <w:rPr>
                <w:sz w:val="16"/>
                <w:szCs w:val="16"/>
              </w:rPr>
              <w:t>.086</w:t>
            </w:r>
          </w:p>
        </w:tc>
        <w:tc>
          <w:tcPr>
            <w:tcW w:w="1701" w:type="dxa"/>
            <w:tcBorders>
              <w:top w:val="single" w:sz="12" w:space="0" w:color="auto"/>
              <w:bottom w:val="single" w:sz="4" w:space="0" w:color="auto"/>
            </w:tcBorders>
            <w:tcMar>
              <w:left w:w="85" w:type="dxa"/>
              <w:right w:w="85" w:type="dxa"/>
            </w:tcMar>
            <w:vAlign w:val="bottom"/>
          </w:tcPr>
          <w:p w14:paraId="67EE1787" w14:textId="77777777" w:rsidR="00C37A81" w:rsidRPr="00415792" w:rsidRDefault="00C37A81" w:rsidP="00580E3C">
            <w:pPr>
              <w:jc w:val="right"/>
              <w:rPr>
                <w:sz w:val="16"/>
                <w:szCs w:val="16"/>
              </w:rPr>
            </w:pPr>
            <w:r w:rsidRPr="00415792">
              <w:rPr>
                <w:sz w:val="16"/>
                <w:szCs w:val="16"/>
              </w:rPr>
              <w:t>.100</w:t>
            </w:r>
          </w:p>
        </w:tc>
        <w:tc>
          <w:tcPr>
            <w:tcW w:w="1843" w:type="dxa"/>
            <w:tcBorders>
              <w:top w:val="single" w:sz="12" w:space="0" w:color="auto"/>
              <w:bottom w:val="single" w:sz="4" w:space="0" w:color="auto"/>
            </w:tcBorders>
            <w:tcMar>
              <w:left w:w="85" w:type="dxa"/>
              <w:right w:w="85" w:type="dxa"/>
            </w:tcMar>
            <w:vAlign w:val="bottom"/>
          </w:tcPr>
          <w:p w14:paraId="34097F65" w14:textId="77777777" w:rsidR="00C37A81" w:rsidRPr="00415792" w:rsidRDefault="00C37A81" w:rsidP="00580E3C">
            <w:pPr>
              <w:jc w:val="right"/>
              <w:rPr>
                <w:sz w:val="16"/>
                <w:szCs w:val="16"/>
              </w:rPr>
            </w:pPr>
            <w:r w:rsidRPr="00415792">
              <w:rPr>
                <w:sz w:val="16"/>
                <w:szCs w:val="16"/>
              </w:rPr>
              <w:t>.146</w:t>
            </w:r>
          </w:p>
        </w:tc>
        <w:tc>
          <w:tcPr>
            <w:tcW w:w="1701" w:type="dxa"/>
            <w:tcBorders>
              <w:top w:val="single" w:sz="12" w:space="0" w:color="auto"/>
              <w:bottom w:val="single" w:sz="4" w:space="0" w:color="auto"/>
              <w:right w:val="nil"/>
            </w:tcBorders>
            <w:tcMar>
              <w:left w:w="85" w:type="dxa"/>
              <w:right w:w="85" w:type="dxa"/>
            </w:tcMar>
            <w:vAlign w:val="bottom"/>
          </w:tcPr>
          <w:p w14:paraId="6B690800" w14:textId="77777777" w:rsidR="00C37A81" w:rsidRPr="00415792" w:rsidRDefault="00C37A81" w:rsidP="00580E3C">
            <w:pPr>
              <w:jc w:val="right"/>
              <w:rPr>
                <w:sz w:val="16"/>
                <w:szCs w:val="16"/>
              </w:rPr>
            </w:pPr>
            <w:r w:rsidRPr="00415792">
              <w:rPr>
                <w:sz w:val="16"/>
                <w:szCs w:val="16"/>
              </w:rPr>
              <w:t>.030</w:t>
            </w:r>
          </w:p>
        </w:tc>
      </w:tr>
      <w:tr w:rsidR="00C37A81" w:rsidRPr="00415792" w14:paraId="1510A1B6" w14:textId="77777777" w:rsidTr="00415792">
        <w:tc>
          <w:tcPr>
            <w:tcW w:w="1418" w:type="dxa"/>
            <w:tcBorders>
              <w:left w:val="nil"/>
              <w:bottom w:val="nil"/>
            </w:tcBorders>
            <w:vAlign w:val="bottom"/>
          </w:tcPr>
          <w:p w14:paraId="33BFD4FD" w14:textId="77777777" w:rsidR="00C37A81" w:rsidRPr="00415792" w:rsidRDefault="00C37A81" w:rsidP="00580E3C">
            <w:pPr>
              <w:rPr>
                <w:sz w:val="16"/>
                <w:szCs w:val="16"/>
              </w:rPr>
            </w:pPr>
            <w:r w:rsidRPr="00415792">
              <w:rPr>
                <w:color w:val="000000"/>
                <w:sz w:val="16"/>
                <w:szCs w:val="16"/>
              </w:rPr>
              <w:t>Auth.</w:t>
            </w:r>
          </w:p>
        </w:tc>
        <w:tc>
          <w:tcPr>
            <w:tcW w:w="1701" w:type="dxa"/>
            <w:tcBorders>
              <w:bottom w:val="nil"/>
            </w:tcBorders>
            <w:tcMar>
              <w:left w:w="85" w:type="dxa"/>
              <w:right w:w="85" w:type="dxa"/>
            </w:tcMar>
            <w:vAlign w:val="bottom"/>
          </w:tcPr>
          <w:p w14:paraId="615AB996" w14:textId="77777777" w:rsidR="00C37A81" w:rsidRPr="00415792" w:rsidRDefault="00C37A81" w:rsidP="00580E3C">
            <w:pPr>
              <w:jc w:val="right"/>
              <w:rPr>
                <w:sz w:val="16"/>
                <w:szCs w:val="16"/>
              </w:rPr>
            </w:pPr>
            <w:r w:rsidRPr="00415792">
              <w:rPr>
                <w:rFonts w:cstheme="minorBidi"/>
                <w:color w:val="000000"/>
                <w:sz w:val="16"/>
                <w:szCs w:val="16"/>
              </w:rPr>
              <w:t>-0.08***[-0.12, -0.04]</w:t>
            </w:r>
          </w:p>
        </w:tc>
        <w:tc>
          <w:tcPr>
            <w:tcW w:w="1701" w:type="dxa"/>
            <w:tcBorders>
              <w:bottom w:val="nil"/>
            </w:tcBorders>
            <w:tcMar>
              <w:left w:w="85" w:type="dxa"/>
              <w:right w:w="85" w:type="dxa"/>
            </w:tcMar>
            <w:vAlign w:val="bottom"/>
          </w:tcPr>
          <w:p w14:paraId="708E9ADD" w14:textId="77777777" w:rsidR="00C37A81" w:rsidRPr="00415792" w:rsidRDefault="00C37A81" w:rsidP="00580E3C">
            <w:pPr>
              <w:jc w:val="right"/>
              <w:rPr>
                <w:sz w:val="16"/>
                <w:szCs w:val="16"/>
              </w:rPr>
            </w:pPr>
            <w:r w:rsidRPr="00415792">
              <w:rPr>
                <w:rFonts w:cstheme="minorBidi"/>
                <w:color w:val="000000"/>
                <w:sz w:val="16"/>
                <w:szCs w:val="16"/>
              </w:rPr>
              <w:t>-0.02[-0.05, 0.02]</w:t>
            </w:r>
          </w:p>
        </w:tc>
        <w:tc>
          <w:tcPr>
            <w:tcW w:w="1843" w:type="dxa"/>
            <w:tcBorders>
              <w:bottom w:val="nil"/>
            </w:tcBorders>
            <w:tcMar>
              <w:left w:w="85" w:type="dxa"/>
              <w:right w:w="85" w:type="dxa"/>
            </w:tcMar>
            <w:vAlign w:val="bottom"/>
          </w:tcPr>
          <w:p w14:paraId="29D7F54A" w14:textId="77777777" w:rsidR="00C37A81" w:rsidRPr="00415792" w:rsidRDefault="00C37A81" w:rsidP="00580E3C">
            <w:pPr>
              <w:jc w:val="right"/>
              <w:rPr>
                <w:sz w:val="16"/>
                <w:szCs w:val="16"/>
              </w:rPr>
            </w:pPr>
            <w:r w:rsidRPr="00415792">
              <w:rPr>
                <w:rFonts w:cstheme="minorBidi"/>
                <w:color w:val="000000"/>
                <w:sz w:val="16"/>
                <w:szCs w:val="16"/>
              </w:rPr>
              <w:t>-0.06**[-0.09, -0.02]</w:t>
            </w:r>
          </w:p>
        </w:tc>
        <w:tc>
          <w:tcPr>
            <w:tcW w:w="1701" w:type="dxa"/>
            <w:tcBorders>
              <w:bottom w:val="nil"/>
              <w:right w:val="nil"/>
            </w:tcBorders>
            <w:tcMar>
              <w:left w:w="85" w:type="dxa"/>
              <w:right w:w="85" w:type="dxa"/>
            </w:tcMar>
            <w:vAlign w:val="bottom"/>
          </w:tcPr>
          <w:p w14:paraId="5CE9EC07" w14:textId="77777777" w:rsidR="00C37A81" w:rsidRPr="00415792" w:rsidRDefault="00C37A81" w:rsidP="00580E3C">
            <w:pPr>
              <w:jc w:val="right"/>
              <w:rPr>
                <w:sz w:val="16"/>
                <w:szCs w:val="16"/>
              </w:rPr>
            </w:pPr>
            <w:r w:rsidRPr="00415792">
              <w:rPr>
                <w:rFonts w:cstheme="minorBidi"/>
                <w:color w:val="000000"/>
                <w:sz w:val="16"/>
                <w:szCs w:val="16"/>
              </w:rPr>
              <w:t>0.01[-0.05, 0.06]</w:t>
            </w:r>
          </w:p>
        </w:tc>
      </w:tr>
      <w:tr w:rsidR="00C37A81" w:rsidRPr="00415792" w14:paraId="5F91C280" w14:textId="77777777" w:rsidTr="00415792">
        <w:tc>
          <w:tcPr>
            <w:tcW w:w="1418" w:type="dxa"/>
            <w:tcBorders>
              <w:top w:val="nil"/>
              <w:left w:val="nil"/>
              <w:bottom w:val="nil"/>
            </w:tcBorders>
            <w:vAlign w:val="center"/>
          </w:tcPr>
          <w:p w14:paraId="3A187C70" w14:textId="77777777" w:rsidR="00C37A81" w:rsidRPr="00415792" w:rsidRDefault="00C37A81" w:rsidP="00580E3C">
            <w:pPr>
              <w:rPr>
                <w:sz w:val="16"/>
                <w:szCs w:val="16"/>
              </w:rPr>
            </w:pP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nil"/>
              <w:bottom w:val="nil"/>
            </w:tcBorders>
            <w:tcMar>
              <w:left w:w="85" w:type="dxa"/>
              <w:right w:w="85" w:type="dxa"/>
            </w:tcMar>
            <w:vAlign w:val="bottom"/>
          </w:tcPr>
          <w:p w14:paraId="586AACCD" w14:textId="77777777" w:rsidR="00C37A81" w:rsidRPr="00415792" w:rsidRDefault="00C37A81" w:rsidP="00580E3C">
            <w:pPr>
              <w:jc w:val="right"/>
              <w:rPr>
                <w:color w:val="000000"/>
                <w:sz w:val="16"/>
                <w:szCs w:val="16"/>
              </w:rPr>
            </w:pPr>
            <w:r w:rsidRPr="00415792">
              <w:rPr>
                <w:rFonts w:cstheme="minorBidi"/>
                <w:color w:val="000000"/>
                <w:sz w:val="16"/>
                <w:szCs w:val="16"/>
              </w:rPr>
              <w:t>.100</w:t>
            </w:r>
          </w:p>
        </w:tc>
        <w:tc>
          <w:tcPr>
            <w:tcW w:w="1701" w:type="dxa"/>
            <w:tcBorders>
              <w:top w:val="nil"/>
              <w:bottom w:val="nil"/>
            </w:tcBorders>
            <w:tcMar>
              <w:left w:w="85" w:type="dxa"/>
              <w:right w:w="85" w:type="dxa"/>
            </w:tcMar>
            <w:vAlign w:val="bottom"/>
          </w:tcPr>
          <w:p w14:paraId="0F7425B1" w14:textId="77777777" w:rsidR="00C37A81" w:rsidRPr="00415792" w:rsidRDefault="00C37A81" w:rsidP="00580E3C">
            <w:pPr>
              <w:jc w:val="right"/>
              <w:rPr>
                <w:sz w:val="16"/>
                <w:szCs w:val="16"/>
              </w:rPr>
            </w:pPr>
            <w:r w:rsidRPr="00415792">
              <w:rPr>
                <w:rFonts w:cstheme="minorBidi"/>
                <w:color w:val="000000"/>
                <w:sz w:val="16"/>
                <w:szCs w:val="16"/>
              </w:rPr>
              <w:t>.100</w:t>
            </w:r>
          </w:p>
        </w:tc>
        <w:tc>
          <w:tcPr>
            <w:tcW w:w="1843" w:type="dxa"/>
            <w:tcBorders>
              <w:top w:val="nil"/>
              <w:bottom w:val="nil"/>
            </w:tcBorders>
            <w:tcMar>
              <w:left w:w="85" w:type="dxa"/>
              <w:right w:w="85" w:type="dxa"/>
            </w:tcMar>
            <w:vAlign w:val="bottom"/>
          </w:tcPr>
          <w:p w14:paraId="75D6BC62" w14:textId="77777777" w:rsidR="00C37A81" w:rsidRPr="00415792" w:rsidRDefault="00C37A81" w:rsidP="00580E3C">
            <w:pPr>
              <w:jc w:val="right"/>
              <w:rPr>
                <w:sz w:val="16"/>
                <w:szCs w:val="16"/>
              </w:rPr>
            </w:pPr>
            <w:r w:rsidRPr="00415792">
              <w:rPr>
                <w:rFonts w:cstheme="minorBidi"/>
                <w:color w:val="000000"/>
                <w:sz w:val="16"/>
                <w:szCs w:val="16"/>
              </w:rPr>
              <w:t>.155</w:t>
            </w:r>
          </w:p>
        </w:tc>
        <w:tc>
          <w:tcPr>
            <w:tcW w:w="1701" w:type="dxa"/>
            <w:tcBorders>
              <w:top w:val="nil"/>
              <w:bottom w:val="nil"/>
              <w:right w:val="nil"/>
            </w:tcBorders>
            <w:tcMar>
              <w:left w:w="85" w:type="dxa"/>
              <w:right w:w="85" w:type="dxa"/>
            </w:tcMar>
            <w:vAlign w:val="bottom"/>
          </w:tcPr>
          <w:p w14:paraId="4A05E793" w14:textId="77777777" w:rsidR="00C37A81" w:rsidRPr="00415792" w:rsidRDefault="00C37A81" w:rsidP="00580E3C">
            <w:pPr>
              <w:jc w:val="right"/>
              <w:rPr>
                <w:sz w:val="16"/>
                <w:szCs w:val="16"/>
              </w:rPr>
            </w:pPr>
            <w:r w:rsidRPr="00415792">
              <w:rPr>
                <w:rFonts w:cstheme="minorBidi"/>
                <w:color w:val="000000"/>
                <w:sz w:val="16"/>
                <w:szCs w:val="16"/>
              </w:rPr>
              <w:t>.029</w:t>
            </w:r>
          </w:p>
        </w:tc>
      </w:tr>
      <w:tr w:rsidR="00C37A81" w:rsidRPr="00415792" w14:paraId="7DFB166C" w14:textId="77777777" w:rsidTr="00415792">
        <w:tc>
          <w:tcPr>
            <w:tcW w:w="1418" w:type="dxa"/>
            <w:tcBorders>
              <w:top w:val="nil"/>
              <w:left w:val="nil"/>
              <w:bottom w:val="nil"/>
            </w:tcBorders>
            <w:vAlign w:val="center"/>
          </w:tcPr>
          <w:p w14:paraId="75DF8901" w14:textId="77777777" w:rsidR="00C37A81" w:rsidRPr="00415792" w:rsidRDefault="00C37A81" w:rsidP="00580E3C">
            <w:pPr>
              <w:rPr>
                <w:sz w:val="16"/>
                <w:szCs w:val="16"/>
              </w:rPr>
            </w:pPr>
            <w:r w:rsidRPr="00415792">
              <w:rPr>
                <w:sz w:val="16"/>
                <w:szCs w:val="16"/>
              </w:rPr>
              <w:t>US sample</w:t>
            </w:r>
          </w:p>
        </w:tc>
        <w:tc>
          <w:tcPr>
            <w:tcW w:w="1701" w:type="dxa"/>
            <w:tcBorders>
              <w:top w:val="nil"/>
              <w:bottom w:val="nil"/>
            </w:tcBorders>
            <w:tcMar>
              <w:left w:w="85" w:type="dxa"/>
              <w:right w:w="85" w:type="dxa"/>
            </w:tcMar>
            <w:vAlign w:val="bottom"/>
          </w:tcPr>
          <w:p w14:paraId="1B97E9C5" w14:textId="77777777" w:rsidR="00C37A81" w:rsidRPr="00415792" w:rsidRDefault="00C37A81" w:rsidP="00580E3C">
            <w:pPr>
              <w:jc w:val="right"/>
              <w:rPr>
                <w:color w:val="000000"/>
                <w:sz w:val="16"/>
                <w:szCs w:val="16"/>
              </w:rPr>
            </w:pPr>
            <w:r w:rsidRPr="00415792">
              <w:rPr>
                <w:rFonts w:cstheme="minorBidi"/>
                <w:color w:val="000000"/>
                <w:sz w:val="16"/>
                <w:szCs w:val="16"/>
              </w:rPr>
              <w:t>-0.09***[-0.14, -0.04]</w:t>
            </w:r>
          </w:p>
        </w:tc>
        <w:tc>
          <w:tcPr>
            <w:tcW w:w="1701" w:type="dxa"/>
            <w:tcBorders>
              <w:top w:val="nil"/>
              <w:bottom w:val="nil"/>
            </w:tcBorders>
            <w:tcMar>
              <w:left w:w="85" w:type="dxa"/>
              <w:right w:w="85" w:type="dxa"/>
            </w:tcMar>
            <w:vAlign w:val="bottom"/>
          </w:tcPr>
          <w:p w14:paraId="2DEFEE87" w14:textId="77777777" w:rsidR="00C37A81" w:rsidRPr="00415792" w:rsidRDefault="00C37A81" w:rsidP="00580E3C">
            <w:pPr>
              <w:jc w:val="right"/>
              <w:rPr>
                <w:sz w:val="16"/>
                <w:szCs w:val="16"/>
              </w:rPr>
            </w:pPr>
            <w:r w:rsidRPr="00415792">
              <w:rPr>
                <w:rFonts w:cstheme="minorBidi"/>
                <w:color w:val="000000"/>
                <w:sz w:val="16"/>
                <w:szCs w:val="16"/>
              </w:rPr>
              <w:t>-0.03[-0.07, 0.02]</w:t>
            </w:r>
          </w:p>
        </w:tc>
        <w:tc>
          <w:tcPr>
            <w:tcW w:w="1843" w:type="dxa"/>
            <w:tcBorders>
              <w:top w:val="nil"/>
              <w:bottom w:val="nil"/>
            </w:tcBorders>
            <w:tcMar>
              <w:left w:w="85" w:type="dxa"/>
              <w:right w:w="85" w:type="dxa"/>
            </w:tcMar>
            <w:vAlign w:val="bottom"/>
          </w:tcPr>
          <w:p w14:paraId="689E8137" w14:textId="77777777" w:rsidR="00C37A81" w:rsidRPr="00415792" w:rsidRDefault="00C37A81" w:rsidP="00580E3C">
            <w:pPr>
              <w:jc w:val="right"/>
              <w:rPr>
                <w:sz w:val="16"/>
                <w:szCs w:val="16"/>
              </w:rPr>
            </w:pPr>
            <w:r w:rsidRPr="00415792">
              <w:rPr>
                <w:rFonts w:cstheme="minorBidi"/>
                <w:color w:val="000000"/>
                <w:sz w:val="16"/>
                <w:szCs w:val="16"/>
              </w:rPr>
              <w:t>-0.07**[-0.11, -0.02]</w:t>
            </w:r>
          </w:p>
        </w:tc>
        <w:tc>
          <w:tcPr>
            <w:tcW w:w="1701" w:type="dxa"/>
            <w:tcBorders>
              <w:top w:val="nil"/>
              <w:bottom w:val="nil"/>
              <w:right w:val="nil"/>
            </w:tcBorders>
            <w:tcMar>
              <w:left w:w="85" w:type="dxa"/>
              <w:right w:w="85" w:type="dxa"/>
            </w:tcMar>
            <w:vAlign w:val="bottom"/>
          </w:tcPr>
          <w:p w14:paraId="23D00275" w14:textId="77777777" w:rsidR="00C37A81" w:rsidRPr="00415792" w:rsidRDefault="00C37A81" w:rsidP="00580E3C">
            <w:pPr>
              <w:jc w:val="right"/>
              <w:rPr>
                <w:sz w:val="16"/>
                <w:szCs w:val="16"/>
              </w:rPr>
            </w:pPr>
            <w:r w:rsidRPr="00415792">
              <w:rPr>
                <w:rFonts w:cstheme="minorBidi"/>
                <w:color w:val="000000"/>
                <w:sz w:val="16"/>
                <w:szCs w:val="16"/>
              </w:rPr>
              <w:t>-0.08*[-0.15, -0.00]</w:t>
            </w:r>
          </w:p>
        </w:tc>
      </w:tr>
      <w:tr w:rsidR="00C37A81" w:rsidRPr="00415792" w14:paraId="41E18BA9" w14:textId="77777777" w:rsidTr="00415792">
        <w:tc>
          <w:tcPr>
            <w:tcW w:w="1418" w:type="dxa"/>
            <w:tcBorders>
              <w:top w:val="nil"/>
              <w:left w:val="nil"/>
              <w:bottom w:val="nil"/>
            </w:tcBorders>
            <w:vAlign w:val="center"/>
          </w:tcPr>
          <w:p w14:paraId="249817DC" w14:textId="0D24D3E9" w:rsidR="00C37A81" w:rsidRPr="00415792" w:rsidRDefault="00E74AD9" w:rsidP="00580E3C">
            <w:pPr>
              <w:rPr>
                <w:sz w:val="16"/>
                <w:szCs w:val="16"/>
              </w:rPr>
            </w:pPr>
            <w:r w:rsidRPr="00415792">
              <w:rPr>
                <w:sz w:val="16"/>
                <w:szCs w:val="16"/>
              </w:rPr>
              <w:t>US</w:t>
            </w:r>
            <w:r w:rsidR="00C37A81" w:rsidRPr="00415792">
              <w:rPr>
                <w:sz w:val="16"/>
                <w:szCs w:val="16"/>
              </w:rPr>
              <w:t xml:space="preserve"> </w:t>
            </w:r>
            <w:r w:rsidR="00C37A81" w:rsidRPr="00415792">
              <w:rPr>
                <w:i/>
                <w:iCs/>
                <w:sz w:val="16"/>
                <w:szCs w:val="16"/>
              </w:rPr>
              <w:t xml:space="preserve">vs </w:t>
            </w:r>
            <w:r w:rsidR="00C37A81" w:rsidRPr="00415792">
              <w:rPr>
                <w:sz w:val="16"/>
                <w:szCs w:val="16"/>
              </w:rPr>
              <w:t>Canada</w:t>
            </w:r>
          </w:p>
        </w:tc>
        <w:tc>
          <w:tcPr>
            <w:tcW w:w="1701" w:type="dxa"/>
            <w:tcBorders>
              <w:top w:val="nil"/>
              <w:bottom w:val="nil"/>
            </w:tcBorders>
            <w:tcMar>
              <w:left w:w="85" w:type="dxa"/>
              <w:right w:w="85" w:type="dxa"/>
            </w:tcMar>
            <w:vAlign w:val="bottom"/>
          </w:tcPr>
          <w:p w14:paraId="79D818AD" w14:textId="77777777" w:rsidR="00C37A81" w:rsidRPr="00415792" w:rsidRDefault="00C37A81" w:rsidP="00580E3C">
            <w:pPr>
              <w:jc w:val="right"/>
              <w:rPr>
                <w:color w:val="000000"/>
                <w:sz w:val="16"/>
                <w:szCs w:val="16"/>
              </w:rPr>
            </w:pPr>
            <w:r w:rsidRPr="00415792">
              <w:rPr>
                <w:rFonts w:cstheme="minorBidi"/>
                <w:color w:val="000000"/>
                <w:sz w:val="16"/>
                <w:szCs w:val="16"/>
              </w:rPr>
              <w:t>0.09*[0.01, 0.16]</w:t>
            </w:r>
          </w:p>
        </w:tc>
        <w:tc>
          <w:tcPr>
            <w:tcW w:w="1701" w:type="dxa"/>
            <w:tcBorders>
              <w:top w:val="nil"/>
              <w:bottom w:val="nil"/>
            </w:tcBorders>
            <w:tcMar>
              <w:left w:w="85" w:type="dxa"/>
              <w:right w:w="85" w:type="dxa"/>
            </w:tcMar>
            <w:vAlign w:val="bottom"/>
          </w:tcPr>
          <w:p w14:paraId="7237A92B" w14:textId="77777777" w:rsidR="00C37A81" w:rsidRPr="00415792" w:rsidRDefault="00C37A81" w:rsidP="00580E3C">
            <w:pPr>
              <w:jc w:val="right"/>
              <w:rPr>
                <w:sz w:val="16"/>
                <w:szCs w:val="16"/>
              </w:rPr>
            </w:pPr>
            <w:r w:rsidRPr="00415792">
              <w:rPr>
                <w:rFonts w:cstheme="minorBidi"/>
                <w:color w:val="000000"/>
                <w:sz w:val="16"/>
                <w:szCs w:val="16"/>
              </w:rPr>
              <w:t>0.04[-0.03, 0.11]</w:t>
            </w:r>
          </w:p>
        </w:tc>
        <w:tc>
          <w:tcPr>
            <w:tcW w:w="1843" w:type="dxa"/>
            <w:tcBorders>
              <w:top w:val="nil"/>
              <w:bottom w:val="nil"/>
            </w:tcBorders>
            <w:tcMar>
              <w:left w:w="85" w:type="dxa"/>
              <w:right w:w="85" w:type="dxa"/>
            </w:tcMar>
            <w:vAlign w:val="bottom"/>
          </w:tcPr>
          <w:p w14:paraId="5C61CE6E" w14:textId="77777777" w:rsidR="00C37A81" w:rsidRPr="00415792" w:rsidRDefault="00C37A81" w:rsidP="00580E3C">
            <w:pPr>
              <w:jc w:val="right"/>
              <w:rPr>
                <w:sz w:val="16"/>
                <w:szCs w:val="16"/>
              </w:rPr>
            </w:pPr>
            <w:r w:rsidRPr="00415792">
              <w:rPr>
                <w:rFonts w:cstheme="minorBidi"/>
                <w:color w:val="000000"/>
                <w:sz w:val="16"/>
                <w:szCs w:val="16"/>
              </w:rPr>
              <w:t>0.07*[0.00, 0.14]</w:t>
            </w:r>
          </w:p>
        </w:tc>
        <w:tc>
          <w:tcPr>
            <w:tcW w:w="1701" w:type="dxa"/>
            <w:tcBorders>
              <w:top w:val="nil"/>
              <w:bottom w:val="nil"/>
              <w:right w:val="nil"/>
            </w:tcBorders>
            <w:tcMar>
              <w:left w:w="85" w:type="dxa"/>
              <w:right w:w="85" w:type="dxa"/>
            </w:tcMar>
            <w:vAlign w:val="bottom"/>
          </w:tcPr>
          <w:p w14:paraId="2F393CE3" w14:textId="77777777" w:rsidR="00C37A81" w:rsidRPr="00415792" w:rsidRDefault="00C37A81" w:rsidP="00580E3C">
            <w:pPr>
              <w:jc w:val="right"/>
              <w:rPr>
                <w:sz w:val="16"/>
                <w:szCs w:val="16"/>
              </w:rPr>
            </w:pPr>
            <w:r w:rsidRPr="00415792">
              <w:rPr>
                <w:rFonts w:cstheme="minorBidi"/>
                <w:color w:val="000000"/>
                <w:sz w:val="16"/>
                <w:szCs w:val="16"/>
              </w:rPr>
              <w:t>0.15*[0.03, 0.26]</w:t>
            </w:r>
          </w:p>
        </w:tc>
      </w:tr>
      <w:tr w:rsidR="00C37A81" w:rsidRPr="00415792" w14:paraId="739B0AB0" w14:textId="77777777" w:rsidTr="00415792">
        <w:tc>
          <w:tcPr>
            <w:tcW w:w="1418" w:type="dxa"/>
            <w:tcBorders>
              <w:top w:val="nil"/>
              <w:left w:val="nil"/>
              <w:bottom w:val="nil"/>
            </w:tcBorders>
            <w:vAlign w:val="center"/>
          </w:tcPr>
          <w:p w14:paraId="04B798E8" w14:textId="3FB4FD51" w:rsidR="00C37A81" w:rsidRPr="00415792" w:rsidRDefault="00E74AD9" w:rsidP="00580E3C">
            <w:pPr>
              <w:rPr>
                <w:sz w:val="16"/>
                <w:szCs w:val="16"/>
              </w:rPr>
            </w:pPr>
            <w:r w:rsidRPr="00415792">
              <w:rPr>
                <w:sz w:val="16"/>
                <w:szCs w:val="16"/>
              </w:rPr>
              <w:t>US</w:t>
            </w:r>
            <w:r w:rsidR="00C37A81" w:rsidRPr="00415792">
              <w:rPr>
                <w:sz w:val="16"/>
                <w:szCs w:val="16"/>
              </w:rPr>
              <w:t xml:space="preserve"> </w:t>
            </w:r>
            <w:r w:rsidR="00C37A81" w:rsidRPr="00415792">
              <w:rPr>
                <w:i/>
                <w:iCs/>
                <w:sz w:val="16"/>
                <w:szCs w:val="16"/>
              </w:rPr>
              <w:t xml:space="preserve">vs </w:t>
            </w:r>
            <w:r w:rsidR="00C37A81" w:rsidRPr="00415792">
              <w:rPr>
                <w:sz w:val="16"/>
                <w:szCs w:val="16"/>
              </w:rPr>
              <w:t>UK</w:t>
            </w:r>
          </w:p>
        </w:tc>
        <w:tc>
          <w:tcPr>
            <w:tcW w:w="1701" w:type="dxa"/>
            <w:tcBorders>
              <w:top w:val="nil"/>
              <w:bottom w:val="nil"/>
            </w:tcBorders>
            <w:tcMar>
              <w:left w:w="85" w:type="dxa"/>
              <w:right w:w="85" w:type="dxa"/>
            </w:tcMar>
            <w:vAlign w:val="bottom"/>
          </w:tcPr>
          <w:p w14:paraId="1271ACD7" w14:textId="77777777" w:rsidR="00C37A81" w:rsidRPr="00415792" w:rsidRDefault="00C37A81" w:rsidP="00580E3C">
            <w:pPr>
              <w:jc w:val="right"/>
              <w:rPr>
                <w:color w:val="000000"/>
                <w:sz w:val="16"/>
                <w:szCs w:val="16"/>
              </w:rPr>
            </w:pPr>
            <w:r w:rsidRPr="00415792">
              <w:rPr>
                <w:rFonts w:cstheme="minorBidi"/>
                <w:color w:val="000000"/>
                <w:sz w:val="16"/>
                <w:szCs w:val="16"/>
              </w:rPr>
              <w:t>-0.05[-0.13, 0.04]</w:t>
            </w:r>
          </w:p>
        </w:tc>
        <w:tc>
          <w:tcPr>
            <w:tcW w:w="1701" w:type="dxa"/>
            <w:tcBorders>
              <w:top w:val="nil"/>
              <w:bottom w:val="nil"/>
            </w:tcBorders>
            <w:tcMar>
              <w:left w:w="85" w:type="dxa"/>
              <w:right w:w="85" w:type="dxa"/>
            </w:tcMar>
            <w:vAlign w:val="bottom"/>
          </w:tcPr>
          <w:p w14:paraId="2E005C32" w14:textId="77777777" w:rsidR="00C37A81" w:rsidRPr="00415792" w:rsidRDefault="00C37A81" w:rsidP="00580E3C">
            <w:pPr>
              <w:jc w:val="right"/>
              <w:rPr>
                <w:sz w:val="16"/>
                <w:szCs w:val="16"/>
              </w:rPr>
            </w:pPr>
            <w:r w:rsidRPr="00415792">
              <w:rPr>
                <w:rFonts w:cstheme="minorBidi"/>
                <w:color w:val="000000"/>
                <w:sz w:val="16"/>
                <w:szCs w:val="16"/>
              </w:rPr>
              <w:t>-0.02[-0.09, 0.06]</w:t>
            </w:r>
          </w:p>
        </w:tc>
        <w:tc>
          <w:tcPr>
            <w:tcW w:w="1843" w:type="dxa"/>
            <w:tcBorders>
              <w:top w:val="nil"/>
              <w:bottom w:val="nil"/>
            </w:tcBorders>
            <w:tcMar>
              <w:left w:w="85" w:type="dxa"/>
              <w:right w:w="85" w:type="dxa"/>
            </w:tcMar>
            <w:vAlign w:val="bottom"/>
          </w:tcPr>
          <w:p w14:paraId="5EDDA475" w14:textId="77777777" w:rsidR="00C37A81" w:rsidRPr="00415792" w:rsidRDefault="00C37A81" w:rsidP="00580E3C">
            <w:pPr>
              <w:jc w:val="right"/>
              <w:rPr>
                <w:sz w:val="16"/>
                <w:szCs w:val="16"/>
              </w:rPr>
            </w:pPr>
            <w:r w:rsidRPr="00415792">
              <w:rPr>
                <w:rFonts w:cstheme="minorBidi"/>
                <w:color w:val="000000"/>
                <w:sz w:val="16"/>
                <w:szCs w:val="16"/>
              </w:rPr>
              <w:t>-0.05[-0.12, 0.03]</w:t>
            </w:r>
          </w:p>
        </w:tc>
        <w:tc>
          <w:tcPr>
            <w:tcW w:w="1701" w:type="dxa"/>
            <w:tcBorders>
              <w:top w:val="nil"/>
              <w:bottom w:val="nil"/>
              <w:right w:val="nil"/>
            </w:tcBorders>
            <w:tcMar>
              <w:left w:w="85" w:type="dxa"/>
              <w:right w:w="85" w:type="dxa"/>
            </w:tcMar>
            <w:vAlign w:val="bottom"/>
          </w:tcPr>
          <w:p w14:paraId="77FB027A" w14:textId="77777777" w:rsidR="00C37A81" w:rsidRPr="00415792" w:rsidRDefault="00C37A81" w:rsidP="00580E3C">
            <w:pPr>
              <w:jc w:val="right"/>
              <w:rPr>
                <w:sz w:val="16"/>
                <w:szCs w:val="16"/>
              </w:rPr>
            </w:pPr>
            <w:r w:rsidRPr="00415792">
              <w:rPr>
                <w:rFonts w:cstheme="minorBidi"/>
                <w:color w:val="000000"/>
                <w:sz w:val="16"/>
                <w:szCs w:val="16"/>
              </w:rPr>
              <w:t>0.16*[0.04, 0.29]</w:t>
            </w:r>
          </w:p>
        </w:tc>
      </w:tr>
      <w:tr w:rsidR="00C37A81" w:rsidRPr="00415792" w14:paraId="4AA78330" w14:textId="77777777" w:rsidTr="00415792">
        <w:tc>
          <w:tcPr>
            <w:tcW w:w="1418" w:type="dxa"/>
            <w:tcBorders>
              <w:top w:val="nil"/>
              <w:left w:val="nil"/>
              <w:bottom w:val="single" w:sz="4" w:space="0" w:color="auto"/>
            </w:tcBorders>
            <w:vAlign w:val="center"/>
          </w:tcPr>
          <w:p w14:paraId="1DF5F242" w14:textId="77777777" w:rsidR="00C37A81" w:rsidRPr="00415792" w:rsidRDefault="00C37A81" w:rsidP="00580E3C">
            <w:pPr>
              <w:rPr>
                <w:sz w:val="16"/>
                <w:szCs w:val="16"/>
              </w:rPr>
            </w:pP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nil"/>
              <w:bottom w:val="single" w:sz="4" w:space="0" w:color="auto"/>
            </w:tcBorders>
            <w:tcMar>
              <w:left w:w="85" w:type="dxa"/>
              <w:right w:w="85" w:type="dxa"/>
            </w:tcMar>
            <w:vAlign w:val="bottom"/>
          </w:tcPr>
          <w:p w14:paraId="7F5B8C3D" w14:textId="77777777" w:rsidR="00C37A81" w:rsidRPr="00415792" w:rsidRDefault="00C37A81" w:rsidP="00580E3C">
            <w:pPr>
              <w:jc w:val="right"/>
              <w:rPr>
                <w:sz w:val="16"/>
                <w:szCs w:val="16"/>
              </w:rPr>
            </w:pPr>
            <w:r w:rsidRPr="00415792">
              <w:rPr>
                <w:rFonts w:cstheme="minorBidi"/>
                <w:color w:val="000000"/>
                <w:sz w:val="16"/>
                <w:szCs w:val="16"/>
              </w:rPr>
              <w:t>.106</w:t>
            </w:r>
          </w:p>
        </w:tc>
        <w:tc>
          <w:tcPr>
            <w:tcW w:w="1701" w:type="dxa"/>
            <w:tcBorders>
              <w:top w:val="nil"/>
              <w:bottom w:val="single" w:sz="4" w:space="0" w:color="auto"/>
            </w:tcBorders>
            <w:tcMar>
              <w:left w:w="85" w:type="dxa"/>
              <w:right w:w="85" w:type="dxa"/>
            </w:tcMar>
            <w:vAlign w:val="bottom"/>
          </w:tcPr>
          <w:p w14:paraId="761FFE30" w14:textId="77777777" w:rsidR="00C37A81" w:rsidRPr="00415792" w:rsidRDefault="00C37A81" w:rsidP="00580E3C">
            <w:pPr>
              <w:jc w:val="right"/>
              <w:rPr>
                <w:sz w:val="16"/>
                <w:szCs w:val="16"/>
              </w:rPr>
            </w:pPr>
            <w:r w:rsidRPr="00415792">
              <w:rPr>
                <w:rFonts w:cstheme="minorBidi"/>
                <w:color w:val="000000"/>
                <w:sz w:val="16"/>
                <w:szCs w:val="16"/>
              </w:rPr>
              <w:t>.100</w:t>
            </w:r>
          </w:p>
        </w:tc>
        <w:tc>
          <w:tcPr>
            <w:tcW w:w="1843" w:type="dxa"/>
            <w:tcBorders>
              <w:top w:val="nil"/>
              <w:bottom w:val="single" w:sz="4" w:space="0" w:color="auto"/>
            </w:tcBorders>
            <w:tcMar>
              <w:left w:w="85" w:type="dxa"/>
              <w:right w:w="85" w:type="dxa"/>
            </w:tcMar>
            <w:vAlign w:val="bottom"/>
          </w:tcPr>
          <w:p w14:paraId="4467655B" w14:textId="77777777" w:rsidR="00C37A81" w:rsidRPr="00415792" w:rsidRDefault="00C37A81" w:rsidP="00580E3C">
            <w:pPr>
              <w:jc w:val="right"/>
              <w:rPr>
                <w:sz w:val="16"/>
                <w:szCs w:val="16"/>
              </w:rPr>
            </w:pPr>
            <w:r w:rsidRPr="00415792">
              <w:rPr>
                <w:rFonts w:cstheme="minorBidi"/>
                <w:color w:val="000000"/>
                <w:sz w:val="16"/>
                <w:szCs w:val="16"/>
              </w:rPr>
              <w:t>.161</w:t>
            </w:r>
          </w:p>
        </w:tc>
        <w:tc>
          <w:tcPr>
            <w:tcW w:w="1701" w:type="dxa"/>
            <w:tcBorders>
              <w:top w:val="nil"/>
              <w:bottom w:val="single" w:sz="4" w:space="0" w:color="auto"/>
              <w:right w:val="nil"/>
            </w:tcBorders>
            <w:tcMar>
              <w:left w:w="85" w:type="dxa"/>
              <w:right w:w="85" w:type="dxa"/>
            </w:tcMar>
            <w:vAlign w:val="bottom"/>
          </w:tcPr>
          <w:p w14:paraId="4DA83FE1" w14:textId="77777777" w:rsidR="00C37A81" w:rsidRPr="00415792" w:rsidRDefault="00C37A81" w:rsidP="00580E3C">
            <w:pPr>
              <w:jc w:val="right"/>
              <w:rPr>
                <w:sz w:val="16"/>
                <w:szCs w:val="16"/>
              </w:rPr>
            </w:pPr>
            <w:r w:rsidRPr="00415792">
              <w:rPr>
                <w:rFonts w:cstheme="minorBidi"/>
                <w:color w:val="000000"/>
                <w:sz w:val="16"/>
                <w:szCs w:val="16"/>
              </w:rPr>
              <w:t>.036</w:t>
            </w:r>
          </w:p>
        </w:tc>
      </w:tr>
      <w:tr w:rsidR="00C37A81" w:rsidRPr="00415792" w14:paraId="34DE72B6" w14:textId="77777777" w:rsidTr="00415792">
        <w:tc>
          <w:tcPr>
            <w:tcW w:w="1418" w:type="dxa"/>
            <w:tcBorders>
              <w:left w:val="nil"/>
              <w:bottom w:val="nil"/>
            </w:tcBorders>
            <w:vAlign w:val="bottom"/>
          </w:tcPr>
          <w:p w14:paraId="1760AA39" w14:textId="77777777" w:rsidR="00C37A81" w:rsidRPr="00415792" w:rsidRDefault="00C37A81" w:rsidP="00580E3C">
            <w:pPr>
              <w:rPr>
                <w:sz w:val="16"/>
                <w:szCs w:val="16"/>
              </w:rPr>
            </w:pPr>
            <w:r w:rsidRPr="00415792">
              <w:rPr>
                <w:color w:val="000000"/>
                <w:sz w:val="16"/>
                <w:szCs w:val="16"/>
              </w:rPr>
              <w:t>SDO</w:t>
            </w:r>
          </w:p>
        </w:tc>
        <w:tc>
          <w:tcPr>
            <w:tcW w:w="1701" w:type="dxa"/>
            <w:tcBorders>
              <w:bottom w:val="nil"/>
            </w:tcBorders>
            <w:tcMar>
              <w:left w:w="85" w:type="dxa"/>
              <w:right w:w="85" w:type="dxa"/>
            </w:tcMar>
            <w:vAlign w:val="bottom"/>
          </w:tcPr>
          <w:p w14:paraId="726F01C1" w14:textId="77777777" w:rsidR="00C37A81" w:rsidRPr="00415792" w:rsidRDefault="00C37A81" w:rsidP="00580E3C">
            <w:pPr>
              <w:jc w:val="right"/>
              <w:rPr>
                <w:sz w:val="16"/>
                <w:szCs w:val="16"/>
              </w:rPr>
            </w:pPr>
            <w:r w:rsidRPr="00415792">
              <w:rPr>
                <w:rFonts w:cstheme="minorBidi"/>
                <w:color w:val="000000"/>
                <w:sz w:val="16"/>
                <w:szCs w:val="16"/>
              </w:rPr>
              <w:t>-0.25***[-0.30, -0.20]</w:t>
            </w:r>
          </w:p>
        </w:tc>
        <w:tc>
          <w:tcPr>
            <w:tcW w:w="1701" w:type="dxa"/>
            <w:tcBorders>
              <w:bottom w:val="nil"/>
            </w:tcBorders>
            <w:tcMar>
              <w:left w:w="85" w:type="dxa"/>
              <w:right w:w="85" w:type="dxa"/>
            </w:tcMar>
            <w:vAlign w:val="bottom"/>
          </w:tcPr>
          <w:p w14:paraId="27A33A08" w14:textId="77777777" w:rsidR="00C37A81" w:rsidRPr="00415792" w:rsidRDefault="00C37A81" w:rsidP="00580E3C">
            <w:pPr>
              <w:jc w:val="right"/>
              <w:rPr>
                <w:sz w:val="16"/>
                <w:szCs w:val="16"/>
              </w:rPr>
            </w:pPr>
            <w:r w:rsidRPr="00415792">
              <w:rPr>
                <w:rFonts w:cstheme="minorBidi"/>
                <w:color w:val="000000"/>
                <w:sz w:val="16"/>
                <w:szCs w:val="16"/>
              </w:rPr>
              <w:t>-0.13***[-0.18, -0.08]</w:t>
            </w:r>
          </w:p>
        </w:tc>
        <w:tc>
          <w:tcPr>
            <w:tcW w:w="1843" w:type="dxa"/>
            <w:tcBorders>
              <w:bottom w:val="nil"/>
            </w:tcBorders>
            <w:tcMar>
              <w:left w:w="85" w:type="dxa"/>
              <w:right w:w="85" w:type="dxa"/>
            </w:tcMar>
            <w:vAlign w:val="bottom"/>
          </w:tcPr>
          <w:p w14:paraId="3BF6148E" w14:textId="77777777" w:rsidR="00C37A81" w:rsidRPr="00415792" w:rsidRDefault="00C37A81" w:rsidP="00580E3C">
            <w:pPr>
              <w:jc w:val="right"/>
              <w:rPr>
                <w:sz w:val="16"/>
                <w:szCs w:val="16"/>
              </w:rPr>
            </w:pPr>
            <w:r w:rsidRPr="00415792">
              <w:rPr>
                <w:rFonts w:cstheme="minorBidi"/>
                <w:color w:val="000000"/>
                <w:sz w:val="16"/>
                <w:szCs w:val="16"/>
              </w:rPr>
              <w:t>-0.19***[-0.24, -0.14]</w:t>
            </w:r>
          </w:p>
        </w:tc>
        <w:tc>
          <w:tcPr>
            <w:tcW w:w="1701" w:type="dxa"/>
            <w:tcBorders>
              <w:bottom w:val="nil"/>
              <w:right w:val="nil"/>
            </w:tcBorders>
            <w:tcMar>
              <w:left w:w="85" w:type="dxa"/>
              <w:right w:w="85" w:type="dxa"/>
            </w:tcMar>
            <w:vAlign w:val="bottom"/>
          </w:tcPr>
          <w:p w14:paraId="6A7F68A5" w14:textId="77777777" w:rsidR="00C37A81" w:rsidRPr="00415792" w:rsidRDefault="00C37A81" w:rsidP="00580E3C">
            <w:pPr>
              <w:jc w:val="right"/>
              <w:rPr>
                <w:sz w:val="16"/>
                <w:szCs w:val="16"/>
              </w:rPr>
            </w:pPr>
            <w:r w:rsidRPr="00415792">
              <w:rPr>
                <w:rFonts w:cstheme="minorBidi"/>
                <w:color w:val="000000"/>
                <w:sz w:val="16"/>
                <w:szCs w:val="16"/>
              </w:rPr>
              <w:t>-0.06[-0.14, 0.02]</w:t>
            </w:r>
          </w:p>
        </w:tc>
      </w:tr>
      <w:tr w:rsidR="00C37A81" w:rsidRPr="00415792" w14:paraId="2DD22E0B" w14:textId="77777777" w:rsidTr="00415792">
        <w:tc>
          <w:tcPr>
            <w:tcW w:w="1418" w:type="dxa"/>
            <w:tcBorders>
              <w:top w:val="nil"/>
              <w:left w:val="nil"/>
              <w:bottom w:val="nil"/>
            </w:tcBorders>
            <w:vAlign w:val="center"/>
          </w:tcPr>
          <w:p w14:paraId="54E371C1" w14:textId="77777777" w:rsidR="00C37A81" w:rsidRPr="00415792" w:rsidRDefault="00C37A81" w:rsidP="00580E3C">
            <w:pPr>
              <w:rPr>
                <w:sz w:val="16"/>
                <w:szCs w:val="16"/>
              </w:rPr>
            </w:pP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nil"/>
              <w:bottom w:val="nil"/>
            </w:tcBorders>
            <w:tcMar>
              <w:left w:w="85" w:type="dxa"/>
              <w:right w:w="85" w:type="dxa"/>
            </w:tcMar>
            <w:vAlign w:val="bottom"/>
          </w:tcPr>
          <w:p w14:paraId="348FD773" w14:textId="77777777" w:rsidR="00C37A81" w:rsidRPr="00415792" w:rsidRDefault="00C37A81" w:rsidP="00580E3C">
            <w:pPr>
              <w:jc w:val="right"/>
              <w:rPr>
                <w:color w:val="000000"/>
                <w:sz w:val="16"/>
                <w:szCs w:val="16"/>
              </w:rPr>
            </w:pPr>
            <w:r w:rsidRPr="00415792">
              <w:rPr>
                <w:rFonts w:cstheme="minorBidi"/>
                <w:color w:val="000000"/>
                <w:sz w:val="16"/>
                <w:szCs w:val="16"/>
              </w:rPr>
              <w:t>.153</w:t>
            </w:r>
          </w:p>
        </w:tc>
        <w:tc>
          <w:tcPr>
            <w:tcW w:w="1701" w:type="dxa"/>
            <w:tcBorders>
              <w:top w:val="nil"/>
              <w:bottom w:val="nil"/>
            </w:tcBorders>
            <w:tcMar>
              <w:left w:w="85" w:type="dxa"/>
              <w:right w:w="85" w:type="dxa"/>
            </w:tcMar>
            <w:vAlign w:val="bottom"/>
          </w:tcPr>
          <w:p w14:paraId="0D49248E" w14:textId="77777777" w:rsidR="00C37A81" w:rsidRPr="00415792" w:rsidRDefault="00C37A81" w:rsidP="00580E3C">
            <w:pPr>
              <w:jc w:val="right"/>
              <w:rPr>
                <w:color w:val="000000"/>
                <w:sz w:val="16"/>
                <w:szCs w:val="16"/>
              </w:rPr>
            </w:pPr>
            <w:r w:rsidRPr="00415792">
              <w:rPr>
                <w:rFonts w:cstheme="minorBidi"/>
                <w:color w:val="000000"/>
                <w:sz w:val="16"/>
                <w:szCs w:val="16"/>
              </w:rPr>
              <w:t>.122</w:t>
            </w:r>
          </w:p>
        </w:tc>
        <w:tc>
          <w:tcPr>
            <w:tcW w:w="1843" w:type="dxa"/>
            <w:tcBorders>
              <w:top w:val="nil"/>
              <w:bottom w:val="nil"/>
            </w:tcBorders>
            <w:tcMar>
              <w:left w:w="85" w:type="dxa"/>
              <w:right w:w="85" w:type="dxa"/>
            </w:tcMar>
            <w:vAlign w:val="bottom"/>
          </w:tcPr>
          <w:p w14:paraId="4A0C23E4" w14:textId="77777777" w:rsidR="00C37A81" w:rsidRPr="00415792" w:rsidRDefault="00C37A81" w:rsidP="00580E3C">
            <w:pPr>
              <w:jc w:val="right"/>
              <w:rPr>
                <w:color w:val="000000"/>
                <w:sz w:val="16"/>
                <w:szCs w:val="16"/>
              </w:rPr>
            </w:pPr>
            <w:r w:rsidRPr="00415792">
              <w:rPr>
                <w:rFonts w:cstheme="minorBidi"/>
                <w:color w:val="000000"/>
                <w:sz w:val="16"/>
                <w:szCs w:val="16"/>
              </w:rPr>
              <w:t>.190</w:t>
            </w:r>
          </w:p>
        </w:tc>
        <w:tc>
          <w:tcPr>
            <w:tcW w:w="1701" w:type="dxa"/>
            <w:tcBorders>
              <w:top w:val="nil"/>
              <w:bottom w:val="nil"/>
              <w:right w:val="nil"/>
            </w:tcBorders>
            <w:tcMar>
              <w:left w:w="85" w:type="dxa"/>
              <w:right w:w="85" w:type="dxa"/>
            </w:tcMar>
            <w:vAlign w:val="bottom"/>
          </w:tcPr>
          <w:p w14:paraId="4EC9C688" w14:textId="77777777" w:rsidR="00C37A81" w:rsidRPr="00415792" w:rsidRDefault="00C37A81" w:rsidP="00580E3C">
            <w:pPr>
              <w:jc w:val="right"/>
              <w:rPr>
                <w:color w:val="000000"/>
                <w:sz w:val="16"/>
                <w:szCs w:val="16"/>
              </w:rPr>
            </w:pPr>
            <w:r w:rsidRPr="00415792">
              <w:rPr>
                <w:rFonts w:cstheme="minorBidi"/>
                <w:color w:val="000000"/>
                <w:sz w:val="16"/>
                <w:szCs w:val="16"/>
              </w:rPr>
              <w:t>.031</w:t>
            </w:r>
          </w:p>
        </w:tc>
      </w:tr>
      <w:tr w:rsidR="00C37A81" w:rsidRPr="00415792" w14:paraId="5113998F" w14:textId="77777777" w:rsidTr="00415792">
        <w:tc>
          <w:tcPr>
            <w:tcW w:w="1418" w:type="dxa"/>
            <w:tcBorders>
              <w:top w:val="nil"/>
              <w:left w:val="nil"/>
              <w:bottom w:val="nil"/>
            </w:tcBorders>
            <w:vAlign w:val="center"/>
          </w:tcPr>
          <w:p w14:paraId="733D1F47" w14:textId="77777777" w:rsidR="00C37A81" w:rsidRPr="00415792" w:rsidRDefault="00C37A81" w:rsidP="00580E3C">
            <w:pPr>
              <w:rPr>
                <w:sz w:val="16"/>
                <w:szCs w:val="16"/>
              </w:rPr>
            </w:pPr>
            <w:r w:rsidRPr="00415792">
              <w:rPr>
                <w:sz w:val="16"/>
                <w:szCs w:val="16"/>
              </w:rPr>
              <w:t>US sample</w:t>
            </w:r>
          </w:p>
        </w:tc>
        <w:tc>
          <w:tcPr>
            <w:tcW w:w="1701" w:type="dxa"/>
            <w:tcBorders>
              <w:top w:val="nil"/>
              <w:bottom w:val="nil"/>
            </w:tcBorders>
            <w:tcMar>
              <w:left w:w="85" w:type="dxa"/>
              <w:right w:w="85" w:type="dxa"/>
            </w:tcMar>
            <w:vAlign w:val="bottom"/>
          </w:tcPr>
          <w:p w14:paraId="0AE5EB58" w14:textId="77777777" w:rsidR="00C37A81" w:rsidRPr="00415792" w:rsidRDefault="00C37A81" w:rsidP="00580E3C">
            <w:pPr>
              <w:jc w:val="right"/>
              <w:rPr>
                <w:color w:val="000000"/>
                <w:sz w:val="16"/>
                <w:szCs w:val="16"/>
              </w:rPr>
            </w:pPr>
            <w:r w:rsidRPr="00415792">
              <w:rPr>
                <w:rFonts w:cstheme="minorBidi"/>
                <w:color w:val="000000"/>
                <w:sz w:val="16"/>
                <w:szCs w:val="16"/>
              </w:rPr>
              <w:t>-0.28***[-0.36, -0.21]</w:t>
            </w:r>
          </w:p>
        </w:tc>
        <w:tc>
          <w:tcPr>
            <w:tcW w:w="1701" w:type="dxa"/>
            <w:tcBorders>
              <w:top w:val="nil"/>
              <w:bottom w:val="nil"/>
            </w:tcBorders>
            <w:tcMar>
              <w:left w:w="85" w:type="dxa"/>
              <w:right w:w="85" w:type="dxa"/>
            </w:tcMar>
            <w:vAlign w:val="bottom"/>
          </w:tcPr>
          <w:p w14:paraId="31824EE2" w14:textId="77777777" w:rsidR="00C37A81" w:rsidRPr="00415792" w:rsidRDefault="00C37A81" w:rsidP="00580E3C">
            <w:pPr>
              <w:jc w:val="right"/>
              <w:rPr>
                <w:color w:val="000000"/>
                <w:sz w:val="16"/>
                <w:szCs w:val="16"/>
              </w:rPr>
            </w:pPr>
            <w:r w:rsidRPr="00415792">
              <w:rPr>
                <w:rFonts w:cstheme="minorBidi"/>
                <w:color w:val="000000"/>
                <w:sz w:val="16"/>
                <w:szCs w:val="16"/>
              </w:rPr>
              <w:t>-0.15***[-0.22, -0.08]</w:t>
            </w:r>
          </w:p>
        </w:tc>
        <w:tc>
          <w:tcPr>
            <w:tcW w:w="1843" w:type="dxa"/>
            <w:tcBorders>
              <w:top w:val="nil"/>
              <w:bottom w:val="nil"/>
            </w:tcBorders>
            <w:tcMar>
              <w:left w:w="85" w:type="dxa"/>
              <w:right w:w="85" w:type="dxa"/>
            </w:tcMar>
            <w:vAlign w:val="bottom"/>
          </w:tcPr>
          <w:p w14:paraId="6F190B9E" w14:textId="77777777" w:rsidR="00C37A81" w:rsidRPr="00415792" w:rsidRDefault="00C37A81" w:rsidP="00580E3C">
            <w:pPr>
              <w:jc w:val="right"/>
              <w:rPr>
                <w:color w:val="000000"/>
                <w:sz w:val="16"/>
                <w:szCs w:val="16"/>
              </w:rPr>
            </w:pPr>
            <w:r w:rsidRPr="00415792">
              <w:rPr>
                <w:rFonts w:cstheme="minorBidi"/>
                <w:color w:val="000000"/>
                <w:sz w:val="16"/>
                <w:szCs w:val="16"/>
              </w:rPr>
              <w:t>-0.20***[-0.27, -0.13]</w:t>
            </w:r>
          </w:p>
        </w:tc>
        <w:tc>
          <w:tcPr>
            <w:tcW w:w="1701" w:type="dxa"/>
            <w:tcBorders>
              <w:top w:val="nil"/>
              <w:bottom w:val="nil"/>
              <w:right w:val="nil"/>
            </w:tcBorders>
            <w:tcMar>
              <w:left w:w="85" w:type="dxa"/>
              <w:right w:w="85" w:type="dxa"/>
            </w:tcMar>
            <w:vAlign w:val="bottom"/>
          </w:tcPr>
          <w:p w14:paraId="2EDF8C3C" w14:textId="77777777" w:rsidR="00C37A81" w:rsidRPr="00415792" w:rsidRDefault="00C37A81" w:rsidP="00580E3C">
            <w:pPr>
              <w:jc w:val="right"/>
              <w:rPr>
                <w:color w:val="000000"/>
                <w:sz w:val="16"/>
                <w:szCs w:val="16"/>
              </w:rPr>
            </w:pPr>
            <w:r w:rsidRPr="00415792">
              <w:rPr>
                <w:rFonts w:cstheme="minorBidi"/>
                <w:color w:val="000000"/>
                <w:sz w:val="16"/>
                <w:szCs w:val="16"/>
              </w:rPr>
              <w:t>-0.09[-0.20, 0.02]</w:t>
            </w:r>
          </w:p>
        </w:tc>
      </w:tr>
      <w:tr w:rsidR="00C37A81" w:rsidRPr="00415792" w14:paraId="037A1D9F" w14:textId="77777777" w:rsidTr="00415792">
        <w:tc>
          <w:tcPr>
            <w:tcW w:w="1418" w:type="dxa"/>
            <w:tcBorders>
              <w:top w:val="nil"/>
              <w:left w:val="nil"/>
              <w:bottom w:val="nil"/>
            </w:tcBorders>
            <w:vAlign w:val="center"/>
          </w:tcPr>
          <w:p w14:paraId="77F6F2E4" w14:textId="47B0728D" w:rsidR="00C37A81" w:rsidRPr="00415792" w:rsidRDefault="00034D02" w:rsidP="00580E3C">
            <w:pPr>
              <w:rPr>
                <w:sz w:val="16"/>
                <w:szCs w:val="16"/>
              </w:rPr>
            </w:pPr>
            <w:r w:rsidRPr="00415792">
              <w:rPr>
                <w:sz w:val="16"/>
                <w:szCs w:val="16"/>
              </w:rPr>
              <w:t>US</w:t>
            </w:r>
            <w:r w:rsidR="00C37A81" w:rsidRPr="00415792">
              <w:rPr>
                <w:sz w:val="16"/>
                <w:szCs w:val="16"/>
              </w:rPr>
              <w:t xml:space="preserve"> </w:t>
            </w:r>
            <w:r w:rsidR="00C37A81" w:rsidRPr="00415792">
              <w:rPr>
                <w:i/>
                <w:iCs/>
                <w:sz w:val="16"/>
                <w:szCs w:val="16"/>
              </w:rPr>
              <w:t xml:space="preserve">vs </w:t>
            </w:r>
            <w:r w:rsidR="00C37A81" w:rsidRPr="00415792">
              <w:rPr>
                <w:sz w:val="16"/>
                <w:szCs w:val="16"/>
              </w:rPr>
              <w:t>Canada</w:t>
            </w:r>
          </w:p>
        </w:tc>
        <w:tc>
          <w:tcPr>
            <w:tcW w:w="1701" w:type="dxa"/>
            <w:tcBorders>
              <w:top w:val="nil"/>
              <w:bottom w:val="nil"/>
            </w:tcBorders>
            <w:tcMar>
              <w:left w:w="85" w:type="dxa"/>
              <w:right w:w="85" w:type="dxa"/>
            </w:tcMar>
            <w:vAlign w:val="bottom"/>
          </w:tcPr>
          <w:p w14:paraId="57D0FCE7" w14:textId="77777777" w:rsidR="00C37A81" w:rsidRPr="00415792" w:rsidRDefault="00C37A81" w:rsidP="00580E3C">
            <w:pPr>
              <w:jc w:val="right"/>
              <w:rPr>
                <w:color w:val="000000"/>
                <w:sz w:val="16"/>
                <w:szCs w:val="16"/>
              </w:rPr>
            </w:pPr>
            <w:r w:rsidRPr="00415792">
              <w:rPr>
                <w:rFonts w:cstheme="minorBidi"/>
                <w:color w:val="000000"/>
                <w:sz w:val="16"/>
                <w:szCs w:val="16"/>
              </w:rPr>
              <w:t>0.13*[0.00, 0.26]</w:t>
            </w:r>
          </w:p>
        </w:tc>
        <w:tc>
          <w:tcPr>
            <w:tcW w:w="1701" w:type="dxa"/>
            <w:tcBorders>
              <w:top w:val="nil"/>
              <w:bottom w:val="nil"/>
            </w:tcBorders>
            <w:tcMar>
              <w:left w:w="85" w:type="dxa"/>
              <w:right w:w="85" w:type="dxa"/>
            </w:tcMar>
            <w:vAlign w:val="bottom"/>
          </w:tcPr>
          <w:p w14:paraId="07830F4D" w14:textId="77777777" w:rsidR="00C37A81" w:rsidRPr="00415792" w:rsidRDefault="00C37A81" w:rsidP="00580E3C">
            <w:pPr>
              <w:jc w:val="right"/>
              <w:rPr>
                <w:color w:val="000000"/>
                <w:sz w:val="16"/>
                <w:szCs w:val="16"/>
              </w:rPr>
            </w:pPr>
            <w:r w:rsidRPr="00415792">
              <w:rPr>
                <w:rFonts w:cstheme="minorBidi"/>
                <w:color w:val="000000"/>
                <w:sz w:val="16"/>
                <w:szCs w:val="16"/>
              </w:rPr>
              <w:t>0.11[-0.01, 0.23]</w:t>
            </w:r>
          </w:p>
        </w:tc>
        <w:tc>
          <w:tcPr>
            <w:tcW w:w="1843" w:type="dxa"/>
            <w:tcBorders>
              <w:top w:val="nil"/>
              <w:bottom w:val="nil"/>
            </w:tcBorders>
            <w:tcMar>
              <w:left w:w="85" w:type="dxa"/>
              <w:right w:w="85" w:type="dxa"/>
            </w:tcMar>
            <w:vAlign w:val="bottom"/>
          </w:tcPr>
          <w:p w14:paraId="49EEA73B" w14:textId="77777777" w:rsidR="00C37A81" w:rsidRPr="00415792" w:rsidRDefault="00C37A81" w:rsidP="00580E3C">
            <w:pPr>
              <w:jc w:val="right"/>
              <w:rPr>
                <w:color w:val="000000"/>
                <w:sz w:val="16"/>
                <w:szCs w:val="16"/>
              </w:rPr>
            </w:pPr>
            <w:r w:rsidRPr="00415792">
              <w:rPr>
                <w:rFonts w:cstheme="minorBidi"/>
                <w:color w:val="000000"/>
                <w:sz w:val="16"/>
                <w:szCs w:val="16"/>
              </w:rPr>
              <w:t>0.12[-0.00, 0.23]</w:t>
            </w:r>
          </w:p>
        </w:tc>
        <w:tc>
          <w:tcPr>
            <w:tcW w:w="1701" w:type="dxa"/>
            <w:tcBorders>
              <w:top w:val="nil"/>
              <w:bottom w:val="nil"/>
              <w:right w:val="nil"/>
            </w:tcBorders>
            <w:tcMar>
              <w:left w:w="85" w:type="dxa"/>
              <w:right w:w="85" w:type="dxa"/>
            </w:tcMar>
            <w:vAlign w:val="bottom"/>
          </w:tcPr>
          <w:p w14:paraId="63926D5B" w14:textId="77777777" w:rsidR="00C37A81" w:rsidRPr="00415792" w:rsidRDefault="00C37A81" w:rsidP="00580E3C">
            <w:pPr>
              <w:jc w:val="right"/>
              <w:rPr>
                <w:color w:val="000000"/>
                <w:sz w:val="16"/>
                <w:szCs w:val="16"/>
              </w:rPr>
            </w:pPr>
            <w:r w:rsidRPr="00415792">
              <w:rPr>
                <w:rFonts w:cstheme="minorBidi"/>
                <w:color w:val="000000"/>
                <w:sz w:val="16"/>
                <w:szCs w:val="16"/>
              </w:rPr>
              <w:t>0.06[-0.13, 0.25]</w:t>
            </w:r>
          </w:p>
        </w:tc>
      </w:tr>
      <w:tr w:rsidR="00C37A81" w:rsidRPr="00415792" w14:paraId="62671B5B" w14:textId="77777777" w:rsidTr="00415792">
        <w:tc>
          <w:tcPr>
            <w:tcW w:w="1418" w:type="dxa"/>
            <w:tcBorders>
              <w:top w:val="nil"/>
              <w:left w:val="nil"/>
              <w:bottom w:val="nil"/>
            </w:tcBorders>
            <w:vAlign w:val="center"/>
          </w:tcPr>
          <w:p w14:paraId="7ECEFCE7" w14:textId="7C32C7D5" w:rsidR="00C37A81" w:rsidRPr="00415792" w:rsidRDefault="00034D02" w:rsidP="00580E3C">
            <w:pPr>
              <w:rPr>
                <w:sz w:val="16"/>
                <w:szCs w:val="16"/>
              </w:rPr>
            </w:pPr>
            <w:r w:rsidRPr="00415792">
              <w:rPr>
                <w:sz w:val="16"/>
                <w:szCs w:val="16"/>
              </w:rPr>
              <w:t>US</w:t>
            </w:r>
            <w:r w:rsidR="00C37A81" w:rsidRPr="00415792">
              <w:rPr>
                <w:sz w:val="16"/>
                <w:szCs w:val="16"/>
              </w:rPr>
              <w:t xml:space="preserve"> </w:t>
            </w:r>
            <w:r w:rsidR="00C37A81" w:rsidRPr="00415792">
              <w:rPr>
                <w:i/>
                <w:iCs/>
                <w:sz w:val="16"/>
                <w:szCs w:val="16"/>
              </w:rPr>
              <w:t xml:space="preserve">vs </w:t>
            </w:r>
            <w:r w:rsidR="00C37A81" w:rsidRPr="00415792">
              <w:rPr>
                <w:sz w:val="16"/>
                <w:szCs w:val="16"/>
              </w:rPr>
              <w:t>UK</w:t>
            </w:r>
          </w:p>
        </w:tc>
        <w:tc>
          <w:tcPr>
            <w:tcW w:w="1701" w:type="dxa"/>
            <w:tcBorders>
              <w:top w:val="nil"/>
              <w:bottom w:val="nil"/>
            </w:tcBorders>
            <w:tcMar>
              <w:left w:w="85" w:type="dxa"/>
              <w:right w:w="85" w:type="dxa"/>
            </w:tcMar>
            <w:vAlign w:val="bottom"/>
          </w:tcPr>
          <w:p w14:paraId="65C92732" w14:textId="77777777" w:rsidR="00C37A81" w:rsidRPr="00415792" w:rsidRDefault="00C37A81" w:rsidP="00580E3C">
            <w:pPr>
              <w:jc w:val="right"/>
              <w:rPr>
                <w:color w:val="000000"/>
                <w:sz w:val="16"/>
                <w:szCs w:val="16"/>
              </w:rPr>
            </w:pPr>
            <w:r w:rsidRPr="00415792">
              <w:rPr>
                <w:rFonts w:cstheme="minorBidi"/>
                <w:color w:val="000000"/>
                <w:sz w:val="16"/>
                <w:szCs w:val="16"/>
              </w:rPr>
              <w:t>0.01[-0.11, 0.13]</w:t>
            </w:r>
          </w:p>
        </w:tc>
        <w:tc>
          <w:tcPr>
            <w:tcW w:w="1701" w:type="dxa"/>
            <w:tcBorders>
              <w:top w:val="nil"/>
              <w:bottom w:val="nil"/>
            </w:tcBorders>
            <w:tcMar>
              <w:left w:w="85" w:type="dxa"/>
              <w:right w:w="85" w:type="dxa"/>
            </w:tcMar>
            <w:vAlign w:val="bottom"/>
          </w:tcPr>
          <w:p w14:paraId="70F19DF9" w14:textId="77777777" w:rsidR="00C37A81" w:rsidRPr="00415792" w:rsidRDefault="00C37A81" w:rsidP="00580E3C">
            <w:pPr>
              <w:jc w:val="right"/>
              <w:rPr>
                <w:color w:val="000000"/>
                <w:sz w:val="16"/>
                <w:szCs w:val="16"/>
              </w:rPr>
            </w:pPr>
            <w:r w:rsidRPr="00415792">
              <w:rPr>
                <w:rFonts w:cstheme="minorBidi"/>
                <w:color w:val="000000"/>
                <w:sz w:val="16"/>
                <w:szCs w:val="16"/>
              </w:rPr>
              <w:t>-0.04[-0.16, 0.07]</w:t>
            </w:r>
          </w:p>
        </w:tc>
        <w:tc>
          <w:tcPr>
            <w:tcW w:w="1843" w:type="dxa"/>
            <w:tcBorders>
              <w:top w:val="nil"/>
              <w:bottom w:val="nil"/>
            </w:tcBorders>
            <w:tcMar>
              <w:left w:w="85" w:type="dxa"/>
              <w:right w:w="85" w:type="dxa"/>
            </w:tcMar>
            <w:vAlign w:val="bottom"/>
          </w:tcPr>
          <w:p w14:paraId="0046607B" w14:textId="77777777" w:rsidR="00C37A81" w:rsidRPr="00415792" w:rsidRDefault="00C37A81" w:rsidP="00580E3C">
            <w:pPr>
              <w:jc w:val="right"/>
              <w:rPr>
                <w:color w:val="000000"/>
                <w:sz w:val="16"/>
                <w:szCs w:val="16"/>
              </w:rPr>
            </w:pPr>
            <w:r w:rsidRPr="00415792">
              <w:rPr>
                <w:rFonts w:cstheme="minorBidi"/>
                <w:color w:val="000000"/>
                <w:sz w:val="16"/>
                <w:szCs w:val="16"/>
              </w:rPr>
              <w:t>-0.06[-0.18, 0.05]</w:t>
            </w:r>
          </w:p>
        </w:tc>
        <w:tc>
          <w:tcPr>
            <w:tcW w:w="1701" w:type="dxa"/>
            <w:tcBorders>
              <w:top w:val="nil"/>
              <w:bottom w:val="nil"/>
              <w:right w:val="nil"/>
            </w:tcBorders>
            <w:tcMar>
              <w:left w:w="85" w:type="dxa"/>
              <w:right w:w="85" w:type="dxa"/>
            </w:tcMar>
            <w:vAlign w:val="bottom"/>
          </w:tcPr>
          <w:p w14:paraId="26F00E73" w14:textId="77777777" w:rsidR="00C37A81" w:rsidRPr="00415792" w:rsidRDefault="00C37A81" w:rsidP="00580E3C">
            <w:pPr>
              <w:jc w:val="right"/>
              <w:rPr>
                <w:color w:val="000000"/>
                <w:sz w:val="16"/>
                <w:szCs w:val="16"/>
              </w:rPr>
            </w:pPr>
            <w:r w:rsidRPr="00415792">
              <w:rPr>
                <w:rFonts w:cstheme="minorBidi"/>
                <w:color w:val="000000"/>
                <w:sz w:val="16"/>
                <w:szCs w:val="16"/>
              </w:rPr>
              <w:t>0.06[-0.13, 0.25]</w:t>
            </w:r>
          </w:p>
        </w:tc>
      </w:tr>
      <w:tr w:rsidR="00C37A81" w:rsidRPr="00415792" w14:paraId="12CE6117" w14:textId="77777777" w:rsidTr="00415792">
        <w:tc>
          <w:tcPr>
            <w:tcW w:w="1418" w:type="dxa"/>
            <w:tcBorders>
              <w:top w:val="nil"/>
              <w:left w:val="nil"/>
              <w:bottom w:val="single" w:sz="4" w:space="0" w:color="auto"/>
            </w:tcBorders>
            <w:vAlign w:val="center"/>
          </w:tcPr>
          <w:p w14:paraId="28916886" w14:textId="77777777" w:rsidR="00C37A81" w:rsidRPr="00415792" w:rsidRDefault="00C37A81" w:rsidP="00580E3C">
            <w:pPr>
              <w:rPr>
                <w:sz w:val="16"/>
                <w:szCs w:val="16"/>
              </w:rPr>
            </w:pP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nil"/>
              <w:bottom w:val="single" w:sz="4" w:space="0" w:color="auto"/>
            </w:tcBorders>
            <w:tcMar>
              <w:left w:w="85" w:type="dxa"/>
              <w:right w:w="85" w:type="dxa"/>
            </w:tcMar>
            <w:vAlign w:val="bottom"/>
          </w:tcPr>
          <w:p w14:paraId="6D6396D2" w14:textId="77777777" w:rsidR="00C37A81" w:rsidRPr="00415792" w:rsidRDefault="00C37A81" w:rsidP="00580E3C">
            <w:pPr>
              <w:jc w:val="right"/>
              <w:rPr>
                <w:color w:val="000000"/>
                <w:sz w:val="16"/>
                <w:szCs w:val="16"/>
              </w:rPr>
            </w:pPr>
            <w:r w:rsidRPr="00415792">
              <w:rPr>
                <w:rFonts w:cstheme="minorBidi"/>
                <w:color w:val="000000"/>
                <w:sz w:val="16"/>
                <w:szCs w:val="16"/>
              </w:rPr>
              <w:t>.155</w:t>
            </w:r>
          </w:p>
        </w:tc>
        <w:tc>
          <w:tcPr>
            <w:tcW w:w="1701" w:type="dxa"/>
            <w:tcBorders>
              <w:top w:val="nil"/>
              <w:bottom w:val="single" w:sz="4" w:space="0" w:color="auto"/>
            </w:tcBorders>
            <w:tcMar>
              <w:left w:w="85" w:type="dxa"/>
              <w:right w:w="85" w:type="dxa"/>
            </w:tcMar>
            <w:vAlign w:val="bottom"/>
          </w:tcPr>
          <w:p w14:paraId="209DF4B2" w14:textId="77777777" w:rsidR="00C37A81" w:rsidRPr="00415792" w:rsidRDefault="00C37A81" w:rsidP="00580E3C">
            <w:pPr>
              <w:jc w:val="right"/>
              <w:rPr>
                <w:sz w:val="16"/>
                <w:szCs w:val="16"/>
              </w:rPr>
            </w:pPr>
            <w:r w:rsidRPr="00415792">
              <w:rPr>
                <w:rFonts w:cstheme="minorBidi"/>
                <w:color w:val="000000"/>
                <w:sz w:val="16"/>
                <w:szCs w:val="16"/>
              </w:rPr>
              <w:t>.125</w:t>
            </w:r>
          </w:p>
        </w:tc>
        <w:tc>
          <w:tcPr>
            <w:tcW w:w="1843" w:type="dxa"/>
            <w:tcBorders>
              <w:top w:val="nil"/>
              <w:bottom w:val="single" w:sz="4" w:space="0" w:color="auto"/>
            </w:tcBorders>
            <w:tcMar>
              <w:left w:w="85" w:type="dxa"/>
              <w:right w:w="85" w:type="dxa"/>
            </w:tcMar>
            <w:vAlign w:val="bottom"/>
          </w:tcPr>
          <w:p w14:paraId="66C1149F" w14:textId="77777777" w:rsidR="00C37A81" w:rsidRPr="00415792" w:rsidRDefault="00C37A81" w:rsidP="00580E3C">
            <w:pPr>
              <w:jc w:val="right"/>
              <w:rPr>
                <w:sz w:val="16"/>
                <w:szCs w:val="16"/>
              </w:rPr>
            </w:pPr>
            <w:r w:rsidRPr="00415792">
              <w:rPr>
                <w:rFonts w:cstheme="minorBidi"/>
                <w:color w:val="000000"/>
                <w:sz w:val="16"/>
                <w:szCs w:val="16"/>
              </w:rPr>
              <w:t>.194</w:t>
            </w:r>
          </w:p>
        </w:tc>
        <w:tc>
          <w:tcPr>
            <w:tcW w:w="1701" w:type="dxa"/>
            <w:tcBorders>
              <w:top w:val="nil"/>
              <w:bottom w:val="single" w:sz="4" w:space="0" w:color="auto"/>
              <w:right w:val="nil"/>
            </w:tcBorders>
            <w:tcMar>
              <w:left w:w="85" w:type="dxa"/>
              <w:right w:w="85" w:type="dxa"/>
            </w:tcMar>
            <w:vAlign w:val="bottom"/>
          </w:tcPr>
          <w:p w14:paraId="18410E4D" w14:textId="77777777" w:rsidR="00C37A81" w:rsidRPr="00415792" w:rsidRDefault="00C37A81" w:rsidP="00580E3C">
            <w:pPr>
              <w:jc w:val="right"/>
              <w:rPr>
                <w:sz w:val="16"/>
                <w:szCs w:val="16"/>
              </w:rPr>
            </w:pPr>
            <w:r w:rsidRPr="00415792">
              <w:rPr>
                <w:rFonts w:cstheme="minorBidi"/>
                <w:color w:val="000000"/>
                <w:sz w:val="16"/>
                <w:szCs w:val="16"/>
              </w:rPr>
              <w:t>.030</w:t>
            </w:r>
          </w:p>
        </w:tc>
      </w:tr>
      <w:tr w:rsidR="00C37A81" w:rsidRPr="00415792" w14:paraId="25463A97" w14:textId="77777777" w:rsidTr="00415792">
        <w:tc>
          <w:tcPr>
            <w:tcW w:w="1418" w:type="dxa"/>
            <w:tcBorders>
              <w:left w:val="nil"/>
              <w:bottom w:val="nil"/>
            </w:tcBorders>
            <w:vAlign w:val="bottom"/>
          </w:tcPr>
          <w:p w14:paraId="126F5CEA" w14:textId="77777777" w:rsidR="00C37A81" w:rsidRPr="00415792" w:rsidRDefault="00C37A81" w:rsidP="00580E3C">
            <w:pPr>
              <w:rPr>
                <w:sz w:val="16"/>
                <w:szCs w:val="16"/>
              </w:rPr>
            </w:pPr>
            <w:r w:rsidRPr="00415792">
              <w:rPr>
                <w:color w:val="000000"/>
                <w:sz w:val="16"/>
                <w:szCs w:val="16"/>
              </w:rPr>
              <w:t>Lib-Cons</w:t>
            </w:r>
          </w:p>
        </w:tc>
        <w:tc>
          <w:tcPr>
            <w:tcW w:w="1701" w:type="dxa"/>
            <w:tcBorders>
              <w:bottom w:val="nil"/>
            </w:tcBorders>
            <w:tcMar>
              <w:left w:w="85" w:type="dxa"/>
              <w:right w:w="85" w:type="dxa"/>
            </w:tcMar>
            <w:vAlign w:val="bottom"/>
          </w:tcPr>
          <w:p w14:paraId="554C4144" w14:textId="77777777" w:rsidR="00C37A81" w:rsidRPr="00415792" w:rsidRDefault="00C37A81" w:rsidP="00580E3C">
            <w:pPr>
              <w:jc w:val="right"/>
              <w:rPr>
                <w:sz w:val="16"/>
                <w:szCs w:val="16"/>
              </w:rPr>
            </w:pPr>
            <w:r w:rsidRPr="00415792">
              <w:rPr>
                <w:rFonts w:cstheme="minorBidi"/>
                <w:color w:val="000000"/>
                <w:sz w:val="16"/>
                <w:szCs w:val="16"/>
              </w:rPr>
              <w:t>-0.00[-0.02, 0.02]</w:t>
            </w:r>
          </w:p>
        </w:tc>
        <w:tc>
          <w:tcPr>
            <w:tcW w:w="1701" w:type="dxa"/>
            <w:tcBorders>
              <w:bottom w:val="nil"/>
            </w:tcBorders>
            <w:tcMar>
              <w:left w:w="85" w:type="dxa"/>
              <w:right w:w="85" w:type="dxa"/>
            </w:tcMar>
            <w:vAlign w:val="bottom"/>
          </w:tcPr>
          <w:p w14:paraId="6970B9BF" w14:textId="77777777" w:rsidR="00C37A81" w:rsidRPr="00415792" w:rsidRDefault="00C37A81" w:rsidP="00580E3C">
            <w:pPr>
              <w:jc w:val="right"/>
              <w:rPr>
                <w:sz w:val="16"/>
                <w:szCs w:val="16"/>
              </w:rPr>
            </w:pPr>
            <w:r w:rsidRPr="00415792">
              <w:rPr>
                <w:rFonts w:cstheme="minorBidi"/>
                <w:color w:val="000000"/>
                <w:sz w:val="16"/>
                <w:szCs w:val="16"/>
              </w:rPr>
              <w:t>0.01[-0.01, 0.03]</w:t>
            </w:r>
          </w:p>
        </w:tc>
        <w:tc>
          <w:tcPr>
            <w:tcW w:w="1843" w:type="dxa"/>
            <w:tcBorders>
              <w:bottom w:val="nil"/>
            </w:tcBorders>
            <w:tcMar>
              <w:left w:w="85" w:type="dxa"/>
              <w:right w:w="85" w:type="dxa"/>
            </w:tcMar>
            <w:vAlign w:val="bottom"/>
          </w:tcPr>
          <w:p w14:paraId="2492D1BE" w14:textId="77777777" w:rsidR="00C37A81" w:rsidRPr="00415792" w:rsidRDefault="00C37A81" w:rsidP="00580E3C">
            <w:pPr>
              <w:jc w:val="right"/>
              <w:rPr>
                <w:sz w:val="16"/>
                <w:szCs w:val="16"/>
              </w:rPr>
            </w:pPr>
            <w:r w:rsidRPr="00415792">
              <w:rPr>
                <w:rFonts w:cstheme="minorBidi"/>
                <w:color w:val="000000"/>
                <w:sz w:val="16"/>
                <w:szCs w:val="16"/>
              </w:rPr>
              <w:t>0.01[-0.01, 0.03]</w:t>
            </w:r>
          </w:p>
        </w:tc>
        <w:tc>
          <w:tcPr>
            <w:tcW w:w="1701" w:type="dxa"/>
            <w:tcBorders>
              <w:bottom w:val="nil"/>
              <w:right w:val="nil"/>
            </w:tcBorders>
            <w:tcMar>
              <w:left w:w="85" w:type="dxa"/>
              <w:right w:w="85" w:type="dxa"/>
            </w:tcMar>
            <w:vAlign w:val="bottom"/>
          </w:tcPr>
          <w:p w14:paraId="2F853B71" w14:textId="77777777" w:rsidR="00C37A81" w:rsidRPr="00415792" w:rsidRDefault="00C37A81" w:rsidP="00580E3C">
            <w:pPr>
              <w:jc w:val="right"/>
              <w:rPr>
                <w:sz w:val="16"/>
                <w:szCs w:val="16"/>
              </w:rPr>
            </w:pPr>
            <w:r w:rsidRPr="00415792">
              <w:rPr>
                <w:rFonts w:cstheme="minorBidi"/>
                <w:color w:val="000000"/>
                <w:sz w:val="16"/>
                <w:szCs w:val="16"/>
              </w:rPr>
              <w:t>-0.02[-0.05, 0.01]</w:t>
            </w:r>
          </w:p>
        </w:tc>
      </w:tr>
      <w:tr w:rsidR="00C37A81" w:rsidRPr="00415792" w14:paraId="6576C312" w14:textId="77777777" w:rsidTr="00415792">
        <w:tc>
          <w:tcPr>
            <w:tcW w:w="1418" w:type="dxa"/>
            <w:tcBorders>
              <w:top w:val="nil"/>
              <w:left w:val="nil"/>
              <w:bottom w:val="nil"/>
            </w:tcBorders>
            <w:vAlign w:val="center"/>
          </w:tcPr>
          <w:p w14:paraId="124272D9" w14:textId="77777777" w:rsidR="00C37A81" w:rsidRPr="00415792" w:rsidRDefault="00C37A81" w:rsidP="00580E3C">
            <w:pPr>
              <w:rPr>
                <w:sz w:val="16"/>
                <w:szCs w:val="16"/>
              </w:rPr>
            </w:pP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nil"/>
              <w:bottom w:val="nil"/>
            </w:tcBorders>
            <w:tcMar>
              <w:left w:w="85" w:type="dxa"/>
              <w:right w:w="85" w:type="dxa"/>
            </w:tcMar>
            <w:vAlign w:val="bottom"/>
          </w:tcPr>
          <w:p w14:paraId="1A3CA6F5" w14:textId="77777777" w:rsidR="00C37A81" w:rsidRPr="00415792" w:rsidRDefault="00C37A81" w:rsidP="00580E3C">
            <w:pPr>
              <w:jc w:val="right"/>
              <w:rPr>
                <w:color w:val="000000"/>
                <w:sz w:val="16"/>
                <w:szCs w:val="16"/>
              </w:rPr>
            </w:pPr>
            <w:r w:rsidRPr="00415792">
              <w:rPr>
                <w:rFonts w:cstheme="minorBidi"/>
                <w:color w:val="000000"/>
                <w:sz w:val="16"/>
                <w:szCs w:val="16"/>
              </w:rPr>
              <w:t>.086</w:t>
            </w:r>
          </w:p>
        </w:tc>
        <w:tc>
          <w:tcPr>
            <w:tcW w:w="1701" w:type="dxa"/>
            <w:tcBorders>
              <w:top w:val="nil"/>
              <w:bottom w:val="nil"/>
            </w:tcBorders>
            <w:tcMar>
              <w:left w:w="85" w:type="dxa"/>
              <w:right w:w="85" w:type="dxa"/>
            </w:tcMar>
            <w:vAlign w:val="bottom"/>
          </w:tcPr>
          <w:p w14:paraId="23DDBA5B" w14:textId="77777777" w:rsidR="00C37A81" w:rsidRPr="00415792" w:rsidRDefault="00C37A81" w:rsidP="00580E3C">
            <w:pPr>
              <w:jc w:val="right"/>
              <w:rPr>
                <w:color w:val="000000"/>
                <w:sz w:val="16"/>
                <w:szCs w:val="16"/>
              </w:rPr>
            </w:pPr>
            <w:r w:rsidRPr="00415792">
              <w:rPr>
                <w:rFonts w:cstheme="minorBidi"/>
                <w:color w:val="000000"/>
                <w:sz w:val="16"/>
                <w:szCs w:val="16"/>
              </w:rPr>
              <w:t>.101</w:t>
            </w:r>
          </w:p>
        </w:tc>
        <w:tc>
          <w:tcPr>
            <w:tcW w:w="1843" w:type="dxa"/>
            <w:tcBorders>
              <w:top w:val="nil"/>
              <w:bottom w:val="nil"/>
            </w:tcBorders>
            <w:tcMar>
              <w:left w:w="85" w:type="dxa"/>
              <w:right w:w="85" w:type="dxa"/>
            </w:tcMar>
            <w:vAlign w:val="bottom"/>
          </w:tcPr>
          <w:p w14:paraId="0C42F520" w14:textId="77777777" w:rsidR="00C37A81" w:rsidRPr="00415792" w:rsidRDefault="00C37A81" w:rsidP="00580E3C">
            <w:pPr>
              <w:jc w:val="right"/>
              <w:rPr>
                <w:color w:val="000000"/>
                <w:sz w:val="16"/>
                <w:szCs w:val="16"/>
              </w:rPr>
            </w:pPr>
            <w:r w:rsidRPr="00415792">
              <w:rPr>
                <w:rFonts w:cstheme="minorBidi"/>
                <w:color w:val="000000"/>
                <w:sz w:val="16"/>
                <w:szCs w:val="16"/>
              </w:rPr>
              <w:t>.146</w:t>
            </w:r>
          </w:p>
        </w:tc>
        <w:tc>
          <w:tcPr>
            <w:tcW w:w="1701" w:type="dxa"/>
            <w:tcBorders>
              <w:top w:val="nil"/>
              <w:bottom w:val="nil"/>
              <w:right w:val="nil"/>
            </w:tcBorders>
            <w:tcMar>
              <w:left w:w="85" w:type="dxa"/>
              <w:right w:w="85" w:type="dxa"/>
            </w:tcMar>
            <w:vAlign w:val="bottom"/>
          </w:tcPr>
          <w:p w14:paraId="7FC28BB6" w14:textId="77777777" w:rsidR="00C37A81" w:rsidRPr="00415792" w:rsidRDefault="00C37A81" w:rsidP="00580E3C">
            <w:pPr>
              <w:jc w:val="right"/>
              <w:rPr>
                <w:color w:val="000000"/>
                <w:sz w:val="16"/>
                <w:szCs w:val="16"/>
              </w:rPr>
            </w:pPr>
            <w:r w:rsidRPr="00415792">
              <w:rPr>
                <w:rFonts w:cstheme="minorBidi"/>
                <w:color w:val="000000"/>
                <w:sz w:val="16"/>
                <w:szCs w:val="16"/>
              </w:rPr>
              <w:t>.030</w:t>
            </w:r>
          </w:p>
        </w:tc>
      </w:tr>
      <w:tr w:rsidR="00C37A81" w:rsidRPr="00415792" w14:paraId="4C50AB9A" w14:textId="77777777" w:rsidTr="00415792">
        <w:tc>
          <w:tcPr>
            <w:tcW w:w="1418" w:type="dxa"/>
            <w:tcBorders>
              <w:top w:val="nil"/>
              <w:left w:val="nil"/>
              <w:bottom w:val="nil"/>
            </w:tcBorders>
            <w:vAlign w:val="center"/>
          </w:tcPr>
          <w:p w14:paraId="1826706B" w14:textId="77777777" w:rsidR="00C37A81" w:rsidRPr="00415792" w:rsidRDefault="00C37A81" w:rsidP="00580E3C">
            <w:pPr>
              <w:rPr>
                <w:sz w:val="16"/>
                <w:szCs w:val="16"/>
              </w:rPr>
            </w:pPr>
            <w:r w:rsidRPr="00415792">
              <w:rPr>
                <w:sz w:val="16"/>
                <w:szCs w:val="16"/>
              </w:rPr>
              <w:t>US sample</w:t>
            </w:r>
          </w:p>
        </w:tc>
        <w:tc>
          <w:tcPr>
            <w:tcW w:w="1701" w:type="dxa"/>
            <w:tcBorders>
              <w:top w:val="nil"/>
              <w:bottom w:val="nil"/>
            </w:tcBorders>
            <w:tcMar>
              <w:left w:w="85" w:type="dxa"/>
              <w:right w:w="85" w:type="dxa"/>
            </w:tcMar>
            <w:vAlign w:val="bottom"/>
          </w:tcPr>
          <w:p w14:paraId="15B37B69" w14:textId="77777777" w:rsidR="00C37A81" w:rsidRPr="00415792" w:rsidRDefault="00C37A81" w:rsidP="00580E3C">
            <w:pPr>
              <w:jc w:val="right"/>
              <w:rPr>
                <w:color w:val="000000"/>
                <w:sz w:val="16"/>
                <w:szCs w:val="16"/>
              </w:rPr>
            </w:pPr>
            <w:r w:rsidRPr="00415792">
              <w:rPr>
                <w:rFonts w:cstheme="minorBidi"/>
                <w:color w:val="000000"/>
                <w:sz w:val="16"/>
                <w:szCs w:val="16"/>
              </w:rPr>
              <w:t>-0.01[-0.04, 0.02]</w:t>
            </w:r>
          </w:p>
        </w:tc>
        <w:tc>
          <w:tcPr>
            <w:tcW w:w="1701" w:type="dxa"/>
            <w:tcBorders>
              <w:top w:val="nil"/>
              <w:bottom w:val="nil"/>
            </w:tcBorders>
            <w:tcMar>
              <w:left w:w="85" w:type="dxa"/>
              <w:right w:w="85" w:type="dxa"/>
            </w:tcMar>
            <w:vAlign w:val="bottom"/>
          </w:tcPr>
          <w:p w14:paraId="21922A03" w14:textId="77777777" w:rsidR="00C37A81" w:rsidRPr="00415792" w:rsidRDefault="00C37A81" w:rsidP="00580E3C">
            <w:pPr>
              <w:jc w:val="right"/>
              <w:rPr>
                <w:color w:val="000000"/>
                <w:sz w:val="16"/>
                <w:szCs w:val="16"/>
              </w:rPr>
            </w:pPr>
            <w:r w:rsidRPr="00415792">
              <w:rPr>
                <w:rFonts w:cstheme="minorBidi"/>
                <w:color w:val="000000"/>
                <w:sz w:val="16"/>
                <w:szCs w:val="16"/>
              </w:rPr>
              <w:t>0.01[-0.02, 0.03]</w:t>
            </w:r>
          </w:p>
        </w:tc>
        <w:tc>
          <w:tcPr>
            <w:tcW w:w="1843" w:type="dxa"/>
            <w:tcBorders>
              <w:top w:val="nil"/>
              <w:bottom w:val="nil"/>
            </w:tcBorders>
            <w:tcMar>
              <w:left w:w="85" w:type="dxa"/>
              <w:right w:w="85" w:type="dxa"/>
            </w:tcMar>
            <w:vAlign w:val="bottom"/>
          </w:tcPr>
          <w:p w14:paraId="7F6277C6" w14:textId="77777777" w:rsidR="00C37A81" w:rsidRPr="00415792" w:rsidRDefault="00C37A81" w:rsidP="00580E3C">
            <w:pPr>
              <w:jc w:val="right"/>
              <w:rPr>
                <w:color w:val="000000"/>
                <w:sz w:val="16"/>
                <w:szCs w:val="16"/>
              </w:rPr>
            </w:pPr>
            <w:r w:rsidRPr="00415792">
              <w:rPr>
                <w:rFonts w:cstheme="minorBidi"/>
                <w:color w:val="000000"/>
                <w:sz w:val="16"/>
                <w:szCs w:val="16"/>
              </w:rPr>
              <w:t>-0.00[-0.03, 0.02]</w:t>
            </w:r>
          </w:p>
        </w:tc>
        <w:tc>
          <w:tcPr>
            <w:tcW w:w="1701" w:type="dxa"/>
            <w:tcBorders>
              <w:top w:val="nil"/>
              <w:bottom w:val="nil"/>
              <w:right w:val="nil"/>
            </w:tcBorders>
            <w:tcMar>
              <w:left w:w="85" w:type="dxa"/>
              <w:right w:w="85" w:type="dxa"/>
            </w:tcMar>
            <w:vAlign w:val="bottom"/>
          </w:tcPr>
          <w:p w14:paraId="7F99DA17" w14:textId="77777777" w:rsidR="00C37A81" w:rsidRPr="00415792" w:rsidRDefault="00C37A81" w:rsidP="00580E3C">
            <w:pPr>
              <w:jc w:val="right"/>
              <w:rPr>
                <w:color w:val="000000"/>
                <w:sz w:val="16"/>
                <w:szCs w:val="16"/>
              </w:rPr>
            </w:pPr>
            <w:r w:rsidRPr="00415792">
              <w:rPr>
                <w:rFonts w:cstheme="minorBidi"/>
                <w:color w:val="000000"/>
                <w:sz w:val="16"/>
                <w:szCs w:val="16"/>
              </w:rPr>
              <w:t>-0.04*[-0.09, -0.00]</w:t>
            </w:r>
          </w:p>
        </w:tc>
      </w:tr>
      <w:tr w:rsidR="00C37A81" w:rsidRPr="00415792" w14:paraId="11B71BA4" w14:textId="77777777" w:rsidTr="00415792">
        <w:tc>
          <w:tcPr>
            <w:tcW w:w="1418" w:type="dxa"/>
            <w:tcBorders>
              <w:top w:val="nil"/>
              <w:left w:val="nil"/>
              <w:bottom w:val="nil"/>
            </w:tcBorders>
            <w:vAlign w:val="center"/>
          </w:tcPr>
          <w:p w14:paraId="4DD4078A" w14:textId="5DCFF2A3" w:rsidR="00C37A81" w:rsidRPr="00415792" w:rsidRDefault="00034D02" w:rsidP="00580E3C">
            <w:pPr>
              <w:rPr>
                <w:color w:val="000000"/>
                <w:sz w:val="16"/>
                <w:szCs w:val="16"/>
              </w:rPr>
            </w:pPr>
            <w:r w:rsidRPr="00415792">
              <w:rPr>
                <w:sz w:val="16"/>
                <w:szCs w:val="16"/>
              </w:rPr>
              <w:t>US</w:t>
            </w:r>
            <w:r w:rsidR="00C37A81" w:rsidRPr="00415792">
              <w:rPr>
                <w:sz w:val="16"/>
                <w:szCs w:val="16"/>
              </w:rPr>
              <w:t xml:space="preserve"> </w:t>
            </w:r>
            <w:r w:rsidR="00C37A81" w:rsidRPr="00415792">
              <w:rPr>
                <w:i/>
                <w:iCs/>
                <w:sz w:val="16"/>
                <w:szCs w:val="16"/>
              </w:rPr>
              <w:t xml:space="preserve">vs </w:t>
            </w:r>
            <w:r w:rsidR="00C37A81" w:rsidRPr="00415792">
              <w:rPr>
                <w:sz w:val="16"/>
                <w:szCs w:val="16"/>
              </w:rPr>
              <w:t>Canada</w:t>
            </w:r>
          </w:p>
        </w:tc>
        <w:tc>
          <w:tcPr>
            <w:tcW w:w="1701" w:type="dxa"/>
            <w:tcBorders>
              <w:top w:val="nil"/>
              <w:bottom w:val="nil"/>
            </w:tcBorders>
            <w:tcMar>
              <w:left w:w="85" w:type="dxa"/>
              <w:right w:w="85" w:type="dxa"/>
            </w:tcMar>
            <w:vAlign w:val="bottom"/>
          </w:tcPr>
          <w:p w14:paraId="5A3215BE" w14:textId="77777777" w:rsidR="00C37A81" w:rsidRPr="00415792" w:rsidRDefault="00C37A81" w:rsidP="00580E3C">
            <w:pPr>
              <w:jc w:val="right"/>
              <w:rPr>
                <w:color w:val="000000"/>
                <w:sz w:val="16"/>
                <w:szCs w:val="16"/>
              </w:rPr>
            </w:pPr>
            <w:r w:rsidRPr="00415792">
              <w:rPr>
                <w:rFonts w:cstheme="minorBidi"/>
                <w:color w:val="000000"/>
                <w:sz w:val="16"/>
                <w:szCs w:val="16"/>
              </w:rPr>
              <w:t>-0.01[-0.06, 0.04]</w:t>
            </w:r>
          </w:p>
        </w:tc>
        <w:tc>
          <w:tcPr>
            <w:tcW w:w="1701" w:type="dxa"/>
            <w:tcBorders>
              <w:top w:val="nil"/>
              <w:bottom w:val="nil"/>
            </w:tcBorders>
            <w:tcMar>
              <w:left w:w="85" w:type="dxa"/>
              <w:right w:w="85" w:type="dxa"/>
            </w:tcMar>
            <w:vAlign w:val="bottom"/>
          </w:tcPr>
          <w:p w14:paraId="4E790758" w14:textId="77777777" w:rsidR="00C37A81" w:rsidRPr="00415792" w:rsidRDefault="00C37A81" w:rsidP="00580E3C">
            <w:pPr>
              <w:jc w:val="right"/>
              <w:rPr>
                <w:color w:val="000000"/>
                <w:sz w:val="16"/>
                <w:szCs w:val="16"/>
              </w:rPr>
            </w:pPr>
            <w:r w:rsidRPr="00415792">
              <w:rPr>
                <w:rFonts w:cstheme="minorBidi"/>
                <w:color w:val="000000"/>
                <w:sz w:val="16"/>
                <w:szCs w:val="16"/>
              </w:rPr>
              <w:t>-0.01[-0.06, 0.03]</w:t>
            </w:r>
          </w:p>
        </w:tc>
        <w:tc>
          <w:tcPr>
            <w:tcW w:w="1843" w:type="dxa"/>
            <w:tcBorders>
              <w:top w:val="nil"/>
              <w:bottom w:val="nil"/>
            </w:tcBorders>
            <w:tcMar>
              <w:left w:w="85" w:type="dxa"/>
              <w:right w:w="85" w:type="dxa"/>
            </w:tcMar>
            <w:vAlign w:val="bottom"/>
          </w:tcPr>
          <w:p w14:paraId="141B9556" w14:textId="77777777" w:rsidR="00C37A81" w:rsidRPr="00415792" w:rsidRDefault="00C37A81" w:rsidP="00580E3C">
            <w:pPr>
              <w:jc w:val="right"/>
              <w:rPr>
                <w:color w:val="000000"/>
                <w:sz w:val="16"/>
                <w:szCs w:val="16"/>
              </w:rPr>
            </w:pPr>
            <w:r w:rsidRPr="00415792">
              <w:rPr>
                <w:rFonts w:cstheme="minorBidi"/>
                <w:color w:val="000000"/>
                <w:sz w:val="16"/>
                <w:szCs w:val="16"/>
              </w:rPr>
              <w:t>-0.01[-0.06, 0.03]</w:t>
            </w:r>
          </w:p>
        </w:tc>
        <w:tc>
          <w:tcPr>
            <w:tcW w:w="1701" w:type="dxa"/>
            <w:tcBorders>
              <w:top w:val="nil"/>
              <w:bottom w:val="nil"/>
              <w:right w:val="nil"/>
            </w:tcBorders>
            <w:tcMar>
              <w:left w:w="85" w:type="dxa"/>
              <w:right w:w="85" w:type="dxa"/>
            </w:tcMar>
            <w:vAlign w:val="bottom"/>
          </w:tcPr>
          <w:p w14:paraId="013CB9F8" w14:textId="77777777" w:rsidR="00C37A81" w:rsidRPr="00415792" w:rsidRDefault="00C37A81" w:rsidP="00580E3C">
            <w:pPr>
              <w:jc w:val="right"/>
              <w:rPr>
                <w:color w:val="000000"/>
                <w:sz w:val="16"/>
                <w:szCs w:val="16"/>
              </w:rPr>
            </w:pPr>
            <w:r w:rsidRPr="00415792">
              <w:rPr>
                <w:rFonts w:cstheme="minorBidi"/>
                <w:color w:val="000000"/>
                <w:sz w:val="16"/>
                <w:szCs w:val="16"/>
              </w:rPr>
              <w:t>0.02[-0.05, 0.09]</w:t>
            </w:r>
          </w:p>
        </w:tc>
      </w:tr>
      <w:tr w:rsidR="00C37A81" w:rsidRPr="00415792" w14:paraId="0841261B" w14:textId="77777777" w:rsidTr="00415792">
        <w:tc>
          <w:tcPr>
            <w:tcW w:w="1418" w:type="dxa"/>
            <w:tcBorders>
              <w:top w:val="nil"/>
              <w:left w:val="nil"/>
              <w:bottom w:val="nil"/>
            </w:tcBorders>
            <w:vAlign w:val="center"/>
          </w:tcPr>
          <w:p w14:paraId="38AC0D10" w14:textId="7DEDA35D" w:rsidR="00C37A81" w:rsidRPr="00415792" w:rsidRDefault="00034D02" w:rsidP="00580E3C">
            <w:pPr>
              <w:rPr>
                <w:color w:val="000000"/>
                <w:sz w:val="16"/>
                <w:szCs w:val="16"/>
              </w:rPr>
            </w:pPr>
            <w:r w:rsidRPr="00415792">
              <w:rPr>
                <w:sz w:val="16"/>
                <w:szCs w:val="16"/>
              </w:rPr>
              <w:t>US</w:t>
            </w:r>
            <w:r w:rsidR="00C37A81" w:rsidRPr="00415792">
              <w:rPr>
                <w:sz w:val="16"/>
                <w:szCs w:val="16"/>
              </w:rPr>
              <w:t xml:space="preserve"> </w:t>
            </w:r>
            <w:r w:rsidR="00C37A81" w:rsidRPr="00415792">
              <w:rPr>
                <w:i/>
                <w:iCs/>
                <w:sz w:val="16"/>
                <w:szCs w:val="16"/>
              </w:rPr>
              <w:t xml:space="preserve">vs </w:t>
            </w:r>
            <w:r w:rsidR="00C37A81" w:rsidRPr="00415792">
              <w:rPr>
                <w:sz w:val="16"/>
                <w:szCs w:val="16"/>
              </w:rPr>
              <w:t>UK</w:t>
            </w:r>
          </w:p>
        </w:tc>
        <w:tc>
          <w:tcPr>
            <w:tcW w:w="1701" w:type="dxa"/>
            <w:tcBorders>
              <w:top w:val="nil"/>
              <w:bottom w:val="nil"/>
            </w:tcBorders>
            <w:tcMar>
              <w:left w:w="85" w:type="dxa"/>
              <w:right w:w="85" w:type="dxa"/>
            </w:tcMar>
            <w:vAlign w:val="bottom"/>
          </w:tcPr>
          <w:p w14:paraId="3B7E03C7" w14:textId="77777777" w:rsidR="00C37A81" w:rsidRPr="00415792" w:rsidRDefault="00C37A81" w:rsidP="00580E3C">
            <w:pPr>
              <w:jc w:val="right"/>
              <w:rPr>
                <w:color w:val="000000"/>
                <w:sz w:val="16"/>
                <w:szCs w:val="16"/>
              </w:rPr>
            </w:pPr>
            <w:r w:rsidRPr="00415792">
              <w:rPr>
                <w:rFonts w:cstheme="minorBidi"/>
                <w:color w:val="000000"/>
                <w:sz w:val="16"/>
                <w:szCs w:val="16"/>
              </w:rPr>
              <w:t>0.04[-0.01, 0.09]</w:t>
            </w:r>
          </w:p>
        </w:tc>
        <w:tc>
          <w:tcPr>
            <w:tcW w:w="1701" w:type="dxa"/>
            <w:tcBorders>
              <w:top w:val="nil"/>
              <w:bottom w:val="nil"/>
            </w:tcBorders>
            <w:tcMar>
              <w:left w:w="85" w:type="dxa"/>
              <w:right w:w="85" w:type="dxa"/>
            </w:tcMar>
            <w:vAlign w:val="bottom"/>
          </w:tcPr>
          <w:p w14:paraId="6C63CD18" w14:textId="77777777" w:rsidR="00C37A81" w:rsidRPr="00415792" w:rsidRDefault="00C37A81" w:rsidP="00580E3C">
            <w:pPr>
              <w:jc w:val="right"/>
              <w:rPr>
                <w:color w:val="000000"/>
                <w:sz w:val="16"/>
                <w:szCs w:val="16"/>
              </w:rPr>
            </w:pPr>
            <w:r w:rsidRPr="00415792">
              <w:rPr>
                <w:rFonts w:cstheme="minorBidi"/>
                <w:color w:val="000000"/>
                <w:sz w:val="16"/>
                <w:szCs w:val="16"/>
              </w:rPr>
              <w:t>0.05*[0.00, 0.09]</w:t>
            </w:r>
          </w:p>
        </w:tc>
        <w:tc>
          <w:tcPr>
            <w:tcW w:w="1843" w:type="dxa"/>
            <w:tcBorders>
              <w:top w:val="nil"/>
              <w:bottom w:val="nil"/>
            </w:tcBorders>
            <w:tcMar>
              <w:left w:w="85" w:type="dxa"/>
              <w:right w:w="85" w:type="dxa"/>
            </w:tcMar>
            <w:vAlign w:val="bottom"/>
          </w:tcPr>
          <w:p w14:paraId="4BC00FD3" w14:textId="77777777" w:rsidR="00C37A81" w:rsidRPr="00415792" w:rsidRDefault="00C37A81" w:rsidP="00580E3C">
            <w:pPr>
              <w:jc w:val="right"/>
              <w:rPr>
                <w:color w:val="000000"/>
                <w:sz w:val="16"/>
                <w:szCs w:val="16"/>
              </w:rPr>
            </w:pPr>
            <w:r w:rsidRPr="00415792">
              <w:rPr>
                <w:rFonts w:cstheme="minorBidi"/>
                <w:color w:val="000000"/>
                <w:sz w:val="16"/>
                <w:szCs w:val="16"/>
              </w:rPr>
              <w:t>0.05*[0.00, 0.09]</w:t>
            </w:r>
          </w:p>
        </w:tc>
        <w:tc>
          <w:tcPr>
            <w:tcW w:w="1701" w:type="dxa"/>
            <w:tcBorders>
              <w:top w:val="nil"/>
              <w:bottom w:val="nil"/>
              <w:right w:val="nil"/>
            </w:tcBorders>
            <w:tcMar>
              <w:left w:w="85" w:type="dxa"/>
              <w:right w:w="85" w:type="dxa"/>
            </w:tcMar>
            <w:vAlign w:val="bottom"/>
          </w:tcPr>
          <w:p w14:paraId="222BE01B" w14:textId="77777777" w:rsidR="00C37A81" w:rsidRPr="00415792" w:rsidRDefault="00C37A81" w:rsidP="00580E3C">
            <w:pPr>
              <w:jc w:val="right"/>
              <w:rPr>
                <w:color w:val="000000"/>
                <w:sz w:val="16"/>
                <w:szCs w:val="16"/>
              </w:rPr>
            </w:pPr>
            <w:r w:rsidRPr="00415792">
              <w:rPr>
                <w:rFonts w:cstheme="minorBidi"/>
                <w:color w:val="000000"/>
                <w:sz w:val="16"/>
                <w:szCs w:val="16"/>
              </w:rPr>
              <w:t>0.10**[0.03, 0.17]</w:t>
            </w:r>
          </w:p>
        </w:tc>
      </w:tr>
      <w:tr w:rsidR="00C37A81" w:rsidRPr="00415792" w14:paraId="10E7B46F" w14:textId="77777777" w:rsidTr="00415792">
        <w:tc>
          <w:tcPr>
            <w:tcW w:w="1418" w:type="dxa"/>
            <w:tcBorders>
              <w:top w:val="nil"/>
              <w:left w:val="nil"/>
              <w:bottom w:val="single" w:sz="4" w:space="0" w:color="auto"/>
            </w:tcBorders>
            <w:vAlign w:val="center"/>
          </w:tcPr>
          <w:p w14:paraId="465F996C" w14:textId="77777777" w:rsidR="00C37A81" w:rsidRPr="00415792" w:rsidRDefault="00C37A81" w:rsidP="00580E3C">
            <w:pPr>
              <w:rPr>
                <w:sz w:val="16"/>
                <w:szCs w:val="16"/>
              </w:rPr>
            </w:pPr>
            <w:r w:rsidRPr="00415792">
              <w:rPr>
                <w:rFonts w:eastAsia="Cambria"/>
                <w:i/>
                <w:iCs/>
                <w:sz w:val="16"/>
                <w:szCs w:val="16"/>
              </w:rPr>
              <w:t>R</w:t>
            </w:r>
            <w:r w:rsidRPr="00415792">
              <w:rPr>
                <w:rFonts w:eastAsia="Cambria"/>
                <w:i/>
                <w:iCs/>
                <w:sz w:val="16"/>
                <w:szCs w:val="16"/>
                <w:vertAlign w:val="superscript"/>
              </w:rPr>
              <w:t>2</w:t>
            </w:r>
            <w:r w:rsidRPr="00415792">
              <w:rPr>
                <w:rFonts w:eastAsia="Cambria"/>
                <w:i/>
                <w:iCs/>
                <w:sz w:val="16"/>
                <w:szCs w:val="16"/>
                <w:vertAlign w:val="subscript"/>
              </w:rPr>
              <w:t>adj</w:t>
            </w:r>
          </w:p>
        </w:tc>
        <w:tc>
          <w:tcPr>
            <w:tcW w:w="1701" w:type="dxa"/>
            <w:tcBorders>
              <w:top w:val="nil"/>
              <w:bottom w:val="single" w:sz="4" w:space="0" w:color="auto"/>
            </w:tcBorders>
            <w:tcMar>
              <w:left w:w="85" w:type="dxa"/>
              <w:right w:w="85" w:type="dxa"/>
            </w:tcMar>
            <w:vAlign w:val="bottom"/>
          </w:tcPr>
          <w:p w14:paraId="5C8DA63D" w14:textId="77777777" w:rsidR="00C37A81" w:rsidRPr="00415792" w:rsidRDefault="00C37A81" w:rsidP="00580E3C">
            <w:pPr>
              <w:jc w:val="right"/>
              <w:rPr>
                <w:color w:val="000000"/>
                <w:sz w:val="16"/>
                <w:szCs w:val="16"/>
              </w:rPr>
            </w:pPr>
            <w:r w:rsidRPr="00415792">
              <w:rPr>
                <w:rFonts w:cstheme="minorBidi"/>
                <w:color w:val="000000"/>
                <w:sz w:val="16"/>
                <w:szCs w:val="16"/>
              </w:rPr>
              <w:t>.087</w:t>
            </w:r>
          </w:p>
        </w:tc>
        <w:tc>
          <w:tcPr>
            <w:tcW w:w="1701" w:type="dxa"/>
            <w:tcBorders>
              <w:top w:val="nil"/>
              <w:bottom w:val="single" w:sz="4" w:space="0" w:color="auto"/>
            </w:tcBorders>
            <w:tcMar>
              <w:left w:w="85" w:type="dxa"/>
              <w:right w:w="85" w:type="dxa"/>
            </w:tcMar>
            <w:vAlign w:val="bottom"/>
          </w:tcPr>
          <w:p w14:paraId="412F627A" w14:textId="77777777" w:rsidR="00C37A81" w:rsidRPr="00415792" w:rsidRDefault="00C37A81" w:rsidP="00580E3C">
            <w:pPr>
              <w:jc w:val="right"/>
              <w:rPr>
                <w:sz w:val="16"/>
                <w:szCs w:val="16"/>
              </w:rPr>
            </w:pPr>
            <w:r w:rsidRPr="00415792">
              <w:rPr>
                <w:rFonts w:cstheme="minorBidi"/>
                <w:color w:val="000000"/>
                <w:sz w:val="16"/>
                <w:szCs w:val="16"/>
              </w:rPr>
              <w:t>.105</w:t>
            </w:r>
          </w:p>
        </w:tc>
        <w:tc>
          <w:tcPr>
            <w:tcW w:w="1843" w:type="dxa"/>
            <w:tcBorders>
              <w:top w:val="nil"/>
              <w:bottom w:val="single" w:sz="4" w:space="0" w:color="auto"/>
            </w:tcBorders>
            <w:tcMar>
              <w:left w:w="85" w:type="dxa"/>
              <w:right w:w="85" w:type="dxa"/>
            </w:tcMar>
            <w:vAlign w:val="bottom"/>
          </w:tcPr>
          <w:p w14:paraId="51E1C6E0" w14:textId="77777777" w:rsidR="00C37A81" w:rsidRPr="00415792" w:rsidRDefault="00C37A81" w:rsidP="00580E3C">
            <w:pPr>
              <w:jc w:val="right"/>
              <w:rPr>
                <w:sz w:val="16"/>
                <w:szCs w:val="16"/>
              </w:rPr>
            </w:pPr>
            <w:r w:rsidRPr="00415792">
              <w:rPr>
                <w:rFonts w:cstheme="minorBidi"/>
                <w:color w:val="000000"/>
                <w:sz w:val="16"/>
                <w:szCs w:val="16"/>
              </w:rPr>
              <w:t>.149</w:t>
            </w:r>
          </w:p>
        </w:tc>
        <w:tc>
          <w:tcPr>
            <w:tcW w:w="1701" w:type="dxa"/>
            <w:tcBorders>
              <w:top w:val="nil"/>
              <w:bottom w:val="single" w:sz="4" w:space="0" w:color="auto"/>
              <w:right w:val="nil"/>
            </w:tcBorders>
            <w:tcMar>
              <w:left w:w="85" w:type="dxa"/>
              <w:right w:w="85" w:type="dxa"/>
            </w:tcMar>
            <w:vAlign w:val="bottom"/>
          </w:tcPr>
          <w:p w14:paraId="5D975012" w14:textId="77777777" w:rsidR="00C37A81" w:rsidRPr="00415792" w:rsidRDefault="00C37A81" w:rsidP="00580E3C">
            <w:pPr>
              <w:jc w:val="right"/>
              <w:rPr>
                <w:sz w:val="16"/>
                <w:szCs w:val="16"/>
              </w:rPr>
            </w:pPr>
            <w:r w:rsidRPr="00415792">
              <w:rPr>
                <w:rFonts w:cstheme="minorBidi"/>
                <w:color w:val="000000"/>
                <w:sz w:val="16"/>
                <w:szCs w:val="16"/>
              </w:rPr>
              <w:t>.035</w:t>
            </w:r>
          </w:p>
        </w:tc>
      </w:tr>
    </w:tbl>
    <w:p w14:paraId="2401BD66" w14:textId="77777777" w:rsidR="00C37A81" w:rsidRPr="00415792" w:rsidRDefault="00C37A81" w:rsidP="00C37A81">
      <w:pPr>
        <w:rPr>
          <w:sz w:val="16"/>
          <w:szCs w:val="16"/>
        </w:rPr>
      </w:pPr>
    </w:p>
    <w:p w14:paraId="71CBB8EF" w14:textId="4E37339F" w:rsidR="00C37A81" w:rsidRDefault="00C37A81" w:rsidP="00C37A81">
      <w:pPr>
        <w:spacing w:line="480" w:lineRule="auto"/>
        <w:rPr>
          <w:b/>
          <w:color w:val="000000" w:themeColor="text1"/>
        </w:rPr>
      </w:pPr>
      <w:r w:rsidRPr="00304D6B">
        <w:rPr>
          <w:b/>
          <w:color w:val="000000" w:themeColor="text1"/>
        </w:rPr>
        <w:t>Table 4b</w:t>
      </w:r>
    </w:p>
    <w:p w14:paraId="36C42E15" w14:textId="54014E7B" w:rsidR="00304D6B" w:rsidRPr="00304D6B" w:rsidRDefault="00DB0733" w:rsidP="00C37A81">
      <w:pPr>
        <w:spacing w:line="480" w:lineRule="auto"/>
        <w:rPr>
          <w:i/>
          <w:color w:val="000000" w:themeColor="text1"/>
        </w:rPr>
      </w:pPr>
      <w:r>
        <w:rPr>
          <w:i/>
          <w:color w:val="000000" w:themeColor="text1"/>
        </w:rPr>
        <w:t xml:space="preserve">Unstandardized </w:t>
      </w:r>
      <w:r w:rsidR="001A2093">
        <w:rPr>
          <w:i/>
          <w:color w:val="000000" w:themeColor="text1"/>
        </w:rPr>
        <w:t>R</w:t>
      </w:r>
      <w:r w:rsidR="001A2093" w:rsidRPr="00304D6B">
        <w:rPr>
          <w:i/>
          <w:color w:val="000000" w:themeColor="text1"/>
        </w:rPr>
        <w:t xml:space="preserve">egression Estimates </w:t>
      </w:r>
      <w:r w:rsidR="001A2093">
        <w:rPr>
          <w:i/>
          <w:color w:val="000000" w:themeColor="text1"/>
        </w:rPr>
        <w:t>f</w:t>
      </w:r>
      <w:r w:rsidR="001A2093" w:rsidRPr="00304D6B">
        <w:rPr>
          <w:i/>
          <w:color w:val="000000" w:themeColor="text1"/>
        </w:rPr>
        <w:t xml:space="preserve">or </w:t>
      </w:r>
      <w:r w:rsidR="001A2093">
        <w:rPr>
          <w:i/>
          <w:color w:val="000000" w:themeColor="text1"/>
        </w:rPr>
        <w:t>Collective Action Model Variables</w:t>
      </w:r>
      <w:r w:rsidR="001A2093" w:rsidRPr="00304D6B">
        <w:rPr>
          <w:i/>
          <w:color w:val="000000" w:themeColor="text1"/>
        </w:rPr>
        <w:t xml:space="preserve"> Predicting </w:t>
      </w:r>
      <w:r w:rsidR="009968B1">
        <w:rPr>
          <w:i/>
          <w:color w:val="000000" w:themeColor="text1"/>
        </w:rPr>
        <w:t>COVID</w:t>
      </w:r>
      <w:r w:rsidR="001A2093">
        <w:rPr>
          <w:i/>
          <w:color w:val="000000" w:themeColor="text1"/>
        </w:rPr>
        <w:t>-19</w:t>
      </w:r>
      <w:r w:rsidR="001A2093" w:rsidRPr="00304D6B">
        <w:rPr>
          <w:i/>
          <w:color w:val="000000" w:themeColor="text1"/>
        </w:rPr>
        <w:t xml:space="preserve"> Variables</w:t>
      </w:r>
    </w:p>
    <w:tbl>
      <w:tblPr>
        <w:tblStyle w:val="TableGrid"/>
        <w:tblW w:w="8364" w:type="dxa"/>
        <w:tblBorders>
          <w:insideV w:val="none" w:sz="0" w:space="0" w:color="auto"/>
        </w:tblBorders>
        <w:tblLayout w:type="fixed"/>
        <w:tblLook w:val="04A0" w:firstRow="1" w:lastRow="0" w:firstColumn="1" w:lastColumn="0" w:noHBand="0" w:noVBand="1"/>
      </w:tblPr>
      <w:tblGrid>
        <w:gridCol w:w="1276"/>
        <w:gridCol w:w="1843"/>
        <w:gridCol w:w="1701"/>
        <w:gridCol w:w="1843"/>
        <w:gridCol w:w="1701"/>
      </w:tblGrid>
      <w:tr w:rsidR="00C37A81" w:rsidRPr="001C7FD8" w14:paraId="2B7BF1E7" w14:textId="77777777" w:rsidTr="001C7FD8">
        <w:tc>
          <w:tcPr>
            <w:tcW w:w="1276" w:type="dxa"/>
            <w:tcBorders>
              <w:top w:val="single" w:sz="12" w:space="0" w:color="auto"/>
              <w:left w:val="nil"/>
              <w:bottom w:val="single" w:sz="12" w:space="0" w:color="auto"/>
            </w:tcBorders>
            <w:vAlign w:val="center"/>
          </w:tcPr>
          <w:p w14:paraId="2F82A296" w14:textId="77777777" w:rsidR="00C37A81" w:rsidRPr="001C7FD8" w:rsidRDefault="00C37A81" w:rsidP="00580E3C">
            <w:pPr>
              <w:rPr>
                <w:sz w:val="16"/>
                <w:szCs w:val="16"/>
              </w:rPr>
            </w:pPr>
            <w:r w:rsidRPr="001C7FD8">
              <w:rPr>
                <w:rFonts w:eastAsia="Cambria"/>
                <w:b/>
                <w:sz w:val="16"/>
                <w:szCs w:val="16"/>
              </w:rPr>
              <w:t>Predictor</w:t>
            </w:r>
          </w:p>
        </w:tc>
        <w:tc>
          <w:tcPr>
            <w:tcW w:w="1843" w:type="dxa"/>
            <w:tcBorders>
              <w:top w:val="single" w:sz="12" w:space="0" w:color="auto"/>
              <w:bottom w:val="single" w:sz="12" w:space="0" w:color="auto"/>
            </w:tcBorders>
            <w:vAlign w:val="center"/>
          </w:tcPr>
          <w:p w14:paraId="41A40E69" w14:textId="77777777" w:rsidR="00C37A81" w:rsidRPr="001C7FD8" w:rsidRDefault="00C37A81" w:rsidP="00580E3C">
            <w:pPr>
              <w:rPr>
                <w:sz w:val="16"/>
                <w:szCs w:val="16"/>
              </w:rPr>
            </w:pPr>
            <w:r w:rsidRPr="001C7FD8">
              <w:rPr>
                <w:rFonts w:eastAsia="Cambria"/>
                <w:b/>
                <w:sz w:val="16"/>
                <w:szCs w:val="16"/>
              </w:rPr>
              <w:t>Compliance Opinion</w:t>
            </w:r>
          </w:p>
        </w:tc>
        <w:tc>
          <w:tcPr>
            <w:tcW w:w="1701" w:type="dxa"/>
            <w:tcBorders>
              <w:top w:val="single" w:sz="12" w:space="0" w:color="auto"/>
              <w:bottom w:val="single" w:sz="12" w:space="0" w:color="auto"/>
            </w:tcBorders>
            <w:vAlign w:val="center"/>
          </w:tcPr>
          <w:p w14:paraId="4DC9BBA5" w14:textId="77777777" w:rsidR="00C37A81" w:rsidRPr="001C7FD8" w:rsidRDefault="00C37A81" w:rsidP="00580E3C">
            <w:pPr>
              <w:rPr>
                <w:sz w:val="16"/>
                <w:szCs w:val="16"/>
              </w:rPr>
            </w:pPr>
            <w:r w:rsidRPr="001C7FD8">
              <w:rPr>
                <w:rFonts w:eastAsia="Cambria"/>
                <w:b/>
                <w:sz w:val="16"/>
                <w:szCs w:val="16"/>
              </w:rPr>
              <w:t>Compliance Past</w:t>
            </w:r>
          </w:p>
        </w:tc>
        <w:tc>
          <w:tcPr>
            <w:tcW w:w="1843" w:type="dxa"/>
            <w:tcBorders>
              <w:top w:val="single" w:sz="12" w:space="0" w:color="auto"/>
              <w:bottom w:val="single" w:sz="12" w:space="0" w:color="auto"/>
            </w:tcBorders>
            <w:vAlign w:val="center"/>
          </w:tcPr>
          <w:p w14:paraId="4F307930" w14:textId="77777777" w:rsidR="00C37A81" w:rsidRPr="001C7FD8" w:rsidRDefault="00C37A81" w:rsidP="00580E3C">
            <w:pPr>
              <w:rPr>
                <w:sz w:val="16"/>
                <w:szCs w:val="16"/>
              </w:rPr>
            </w:pPr>
            <w:r w:rsidRPr="001C7FD8">
              <w:rPr>
                <w:rFonts w:eastAsia="Cambria"/>
                <w:b/>
                <w:sz w:val="16"/>
                <w:szCs w:val="16"/>
              </w:rPr>
              <w:t xml:space="preserve">Compliance Future </w:t>
            </w:r>
          </w:p>
        </w:tc>
        <w:tc>
          <w:tcPr>
            <w:tcW w:w="1701" w:type="dxa"/>
            <w:tcBorders>
              <w:top w:val="single" w:sz="12" w:space="0" w:color="auto"/>
              <w:bottom w:val="single" w:sz="12" w:space="0" w:color="auto"/>
              <w:right w:val="nil"/>
            </w:tcBorders>
            <w:vAlign w:val="center"/>
          </w:tcPr>
          <w:p w14:paraId="11A614E3" w14:textId="77777777" w:rsidR="00C37A81" w:rsidRPr="001C7FD8" w:rsidRDefault="00C37A81" w:rsidP="00580E3C">
            <w:pPr>
              <w:rPr>
                <w:sz w:val="16"/>
                <w:szCs w:val="16"/>
              </w:rPr>
            </w:pPr>
            <w:r w:rsidRPr="001C7FD8">
              <w:rPr>
                <w:rFonts w:eastAsia="Cambria"/>
                <w:b/>
                <w:sz w:val="16"/>
                <w:szCs w:val="16"/>
              </w:rPr>
              <w:t>Collective Action</w:t>
            </w:r>
          </w:p>
        </w:tc>
      </w:tr>
      <w:tr w:rsidR="00C37A81" w:rsidRPr="001C7FD8" w14:paraId="0787B1DE" w14:textId="77777777" w:rsidTr="001C7FD8">
        <w:tc>
          <w:tcPr>
            <w:tcW w:w="1276" w:type="dxa"/>
            <w:tcBorders>
              <w:left w:val="nil"/>
              <w:bottom w:val="nil"/>
            </w:tcBorders>
            <w:vAlign w:val="center"/>
          </w:tcPr>
          <w:p w14:paraId="4CFBEF8D" w14:textId="77777777" w:rsidR="00C37A81" w:rsidRPr="001C7FD8" w:rsidRDefault="00C37A81" w:rsidP="00580E3C">
            <w:pPr>
              <w:rPr>
                <w:sz w:val="16"/>
                <w:szCs w:val="16"/>
              </w:rPr>
            </w:pPr>
            <w:r w:rsidRPr="001C7FD8">
              <w:rPr>
                <w:sz w:val="16"/>
                <w:szCs w:val="16"/>
              </w:rPr>
              <w:t>Empathy</w:t>
            </w:r>
          </w:p>
        </w:tc>
        <w:tc>
          <w:tcPr>
            <w:tcW w:w="1843" w:type="dxa"/>
            <w:tcBorders>
              <w:bottom w:val="nil"/>
            </w:tcBorders>
            <w:tcMar>
              <w:left w:w="85" w:type="dxa"/>
              <w:right w:w="85" w:type="dxa"/>
            </w:tcMar>
            <w:vAlign w:val="bottom"/>
          </w:tcPr>
          <w:p w14:paraId="7821DCBF" w14:textId="77777777" w:rsidR="00C37A81" w:rsidRPr="001C7FD8" w:rsidRDefault="00C37A81" w:rsidP="00580E3C">
            <w:pPr>
              <w:jc w:val="right"/>
              <w:rPr>
                <w:sz w:val="16"/>
                <w:szCs w:val="16"/>
              </w:rPr>
            </w:pPr>
            <w:r w:rsidRPr="001C7FD8">
              <w:rPr>
                <w:rFonts w:cstheme="minorBidi"/>
                <w:color w:val="000000"/>
                <w:sz w:val="16"/>
                <w:szCs w:val="16"/>
              </w:rPr>
              <w:t>0.58***[0.54, 0.62]</w:t>
            </w:r>
          </w:p>
        </w:tc>
        <w:tc>
          <w:tcPr>
            <w:tcW w:w="1701" w:type="dxa"/>
            <w:tcBorders>
              <w:bottom w:val="nil"/>
            </w:tcBorders>
            <w:tcMar>
              <w:left w:w="85" w:type="dxa"/>
              <w:right w:w="85" w:type="dxa"/>
            </w:tcMar>
            <w:vAlign w:val="bottom"/>
          </w:tcPr>
          <w:p w14:paraId="461E7423" w14:textId="77777777" w:rsidR="00C37A81" w:rsidRPr="001C7FD8" w:rsidRDefault="00C37A81" w:rsidP="00580E3C">
            <w:pPr>
              <w:jc w:val="right"/>
              <w:rPr>
                <w:sz w:val="16"/>
                <w:szCs w:val="16"/>
              </w:rPr>
            </w:pPr>
            <w:r w:rsidRPr="001C7FD8">
              <w:rPr>
                <w:rFonts w:cstheme="minorBidi"/>
                <w:color w:val="000000"/>
                <w:sz w:val="16"/>
                <w:szCs w:val="16"/>
              </w:rPr>
              <w:t>0.49***[0.44, 0.53]</w:t>
            </w:r>
          </w:p>
        </w:tc>
        <w:tc>
          <w:tcPr>
            <w:tcW w:w="1843" w:type="dxa"/>
            <w:tcBorders>
              <w:bottom w:val="nil"/>
            </w:tcBorders>
            <w:tcMar>
              <w:left w:w="85" w:type="dxa"/>
              <w:right w:w="85" w:type="dxa"/>
            </w:tcMar>
            <w:vAlign w:val="bottom"/>
          </w:tcPr>
          <w:p w14:paraId="195A3A29" w14:textId="77777777" w:rsidR="00C37A81" w:rsidRPr="001C7FD8" w:rsidRDefault="00C37A81" w:rsidP="00580E3C">
            <w:pPr>
              <w:jc w:val="right"/>
              <w:rPr>
                <w:sz w:val="16"/>
                <w:szCs w:val="16"/>
              </w:rPr>
            </w:pPr>
            <w:r w:rsidRPr="001C7FD8">
              <w:rPr>
                <w:rFonts w:cstheme="minorBidi"/>
                <w:color w:val="000000"/>
                <w:sz w:val="16"/>
                <w:szCs w:val="16"/>
              </w:rPr>
              <w:t>0.47***[0.43, 0.52]</w:t>
            </w:r>
          </w:p>
        </w:tc>
        <w:tc>
          <w:tcPr>
            <w:tcW w:w="1701" w:type="dxa"/>
            <w:tcBorders>
              <w:bottom w:val="nil"/>
              <w:right w:val="nil"/>
            </w:tcBorders>
            <w:tcMar>
              <w:left w:w="85" w:type="dxa"/>
              <w:right w:w="85" w:type="dxa"/>
            </w:tcMar>
            <w:vAlign w:val="bottom"/>
          </w:tcPr>
          <w:p w14:paraId="3575E966" w14:textId="77777777" w:rsidR="00C37A81" w:rsidRPr="001C7FD8" w:rsidRDefault="00C37A81" w:rsidP="00580E3C">
            <w:pPr>
              <w:jc w:val="right"/>
              <w:rPr>
                <w:sz w:val="16"/>
                <w:szCs w:val="16"/>
              </w:rPr>
            </w:pPr>
            <w:r w:rsidRPr="001C7FD8">
              <w:rPr>
                <w:rFonts w:cstheme="minorBidi"/>
                <w:color w:val="000000"/>
                <w:sz w:val="16"/>
                <w:szCs w:val="16"/>
              </w:rPr>
              <w:t>0.49***[0.41, 0.57]</w:t>
            </w:r>
          </w:p>
        </w:tc>
      </w:tr>
      <w:tr w:rsidR="00C37A81" w:rsidRPr="001C7FD8" w14:paraId="2836AA4B" w14:textId="77777777" w:rsidTr="001C7FD8">
        <w:tc>
          <w:tcPr>
            <w:tcW w:w="1276" w:type="dxa"/>
            <w:tcBorders>
              <w:top w:val="nil"/>
              <w:left w:val="nil"/>
              <w:bottom w:val="nil"/>
            </w:tcBorders>
            <w:vAlign w:val="center"/>
          </w:tcPr>
          <w:p w14:paraId="7BBF53E2" w14:textId="77777777" w:rsidR="00C37A81" w:rsidRPr="001C7FD8" w:rsidRDefault="00C37A81" w:rsidP="00580E3C">
            <w:pPr>
              <w:rPr>
                <w:sz w:val="16"/>
                <w:szCs w:val="16"/>
              </w:rPr>
            </w:pPr>
            <w:r w:rsidRPr="001C7FD8">
              <w:rPr>
                <w:rFonts w:eastAsia="Cambria"/>
                <w:i/>
                <w:iCs/>
                <w:sz w:val="16"/>
                <w:szCs w:val="16"/>
              </w:rPr>
              <w:t>R</w:t>
            </w:r>
            <w:r w:rsidRPr="001C7FD8">
              <w:rPr>
                <w:rFonts w:eastAsia="Cambria"/>
                <w:i/>
                <w:iCs/>
                <w:sz w:val="16"/>
                <w:szCs w:val="16"/>
                <w:vertAlign w:val="superscript"/>
              </w:rPr>
              <w:t>2</w:t>
            </w:r>
            <w:r w:rsidRPr="001C7FD8">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7601F4D1" w14:textId="77777777" w:rsidR="00C37A81" w:rsidRPr="001C7FD8" w:rsidRDefault="00C37A81" w:rsidP="00580E3C">
            <w:pPr>
              <w:jc w:val="right"/>
              <w:rPr>
                <w:color w:val="000000"/>
                <w:sz w:val="16"/>
                <w:szCs w:val="16"/>
              </w:rPr>
            </w:pPr>
            <w:r w:rsidRPr="001C7FD8">
              <w:rPr>
                <w:rFonts w:cstheme="minorBidi"/>
                <w:color w:val="000000"/>
                <w:sz w:val="16"/>
                <w:szCs w:val="16"/>
              </w:rPr>
              <w:t>.434</w:t>
            </w:r>
          </w:p>
        </w:tc>
        <w:tc>
          <w:tcPr>
            <w:tcW w:w="1701" w:type="dxa"/>
            <w:tcBorders>
              <w:top w:val="nil"/>
              <w:bottom w:val="nil"/>
            </w:tcBorders>
            <w:tcMar>
              <w:left w:w="85" w:type="dxa"/>
              <w:right w:w="85" w:type="dxa"/>
            </w:tcMar>
            <w:vAlign w:val="bottom"/>
          </w:tcPr>
          <w:p w14:paraId="4419EF89" w14:textId="77777777" w:rsidR="00C37A81" w:rsidRPr="001C7FD8" w:rsidRDefault="00C37A81" w:rsidP="00580E3C">
            <w:pPr>
              <w:jc w:val="right"/>
              <w:rPr>
                <w:sz w:val="16"/>
                <w:szCs w:val="16"/>
              </w:rPr>
            </w:pPr>
            <w:r w:rsidRPr="001C7FD8">
              <w:rPr>
                <w:rFonts w:cstheme="minorBidi"/>
                <w:color w:val="000000"/>
                <w:sz w:val="16"/>
                <w:szCs w:val="16"/>
              </w:rPr>
              <w:t>.394</w:t>
            </w:r>
          </w:p>
        </w:tc>
        <w:tc>
          <w:tcPr>
            <w:tcW w:w="1843" w:type="dxa"/>
            <w:tcBorders>
              <w:top w:val="nil"/>
              <w:bottom w:val="nil"/>
            </w:tcBorders>
            <w:tcMar>
              <w:left w:w="85" w:type="dxa"/>
              <w:right w:w="85" w:type="dxa"/>
            </w:tcMar>
            <w:vAlign w:val="bottom"/>
          </w:tcPr>
          <w:p w14:paraId="32072D1E" w14:textId="77777777" w:rsidR="00C37A81" w:rsidRPr="001C7FD8" w:rsidRDefault="00C37A81" w:rsidP="00580E3C">
            <w:pPr>
              <w:jc w:val="right"/>
              <w:rPr>
                <w:sz w:val="16"/>
                <w:szCs w:val="16"/>
              </w:rPr>
            </w:pPr>
            <w:r w:rsidRPr="001C7FD8">
              <w:rPr>
                <w:rFonts w:cstheme="minorBidi"/>
                <w:color w:val="000000"/>
                <w:sz w:val="16"/>
                <w:szCs w:val="16"/>
              </w:rPr>
              <w:t>.413</w:t>
            </w:r>
          </w:p>
        </w:tc>
        <w:tc>
          <w:tcPr>
            <w:tcW w:w="1701" w:type="dxa"/>
            <w:tcBorders>
              <w:top w:val="nil"/>
              <w:bottom w:val="nil"/>
              <w:right w:val="nil"/>
            </w:tcBorders>
            <w:tcMar>
              <w:left w:w="85" w:type="dxa"/>
              <w:right w:w="85" w:type="dxa"/>
            </w:tcMar>
            <w:vAlign w:val="bottom"/>
          </w:tcPr>
          <w:p w14:paraId="585AA346" w14:textId="77777777" w:rsidR="00C37A81" w:rsidRPr="001C7FD8" w:rsidRDefault="00C37A81" w:rsidP="00580E3C">
            <w:pPr>
              <w:jc w:val="right"/>
              <w:rPr>
                <w:sz w:val="16"/>
                <w:szCs w:val="16"/>
              </w:rPr>
            </w:pPr>
            <w:r w:rsidRPr="001C7FD8">
              <w:rPr>
                <w:rFonts w:cstheme="minorBidi"/>
                <w:color w:val="000000"/>
                <w:sz w:val="16"/>
                <w:szCs w:val="16"/>
              </w:rPr>
              <w:t>.158</w:t>
            </w:r>
          </w:p>
        </w:tc>
      </w:tr>
      <w:tr w:rsidR="00C37A81" w:rsidRPr="001C7FD8" w14:paraId="22E8B6C1" w14:textId="77777777" w:rsidTr="001C7FD8">
        <w:tc>
          <w:tcPr>
            <w:tcW w:w="1276" w:type="dxa"/>
            <w:tcBorders>
              <w:top w:val="nil"/>
              <w:left w:val="nil"/>
              <w:bottom w:val="nil"/>
            </w:tcBorders>
            <w:vAlign w:val="center"/>
          </w:tcPr>
          <w:p w14:paraId="542FCE5F" w14:textId="77777777" w:rsidR="00C37A81" w:rsidRPr="001C7FD8" w:rsidRDefault="00C37A81" w:rsidP="00580E3C">
            <w:pPr>
              <w:rPr>
                <w:sz w:val="16"/>
                <w:szCs w:val="16"/>
              </w:rPr>
            </w:pPr>
            <w:r w:rsidRPr="001C7FD8">
              <w:rPr>
                <w:sz w:val="16"/>
                <w:szCs w:val="16"/>
              </w:rPr>
              <w:t>US sample</w:t>
            </w:r>
          </w:p>
        </w:tc>
        <w:tc>
          <w:tcPr>
            <w:tcW w:w="1843" w:type="dxa"/>
            <w:tcBorders>
              <w:top w:val="nil"/>
              <w:bottom w:val="nil"/>
            </w:tcBorders>
            <w:tcMar>
              <w:left w:w="85" w:type="dxa"/>
              <w:right w:w="85" w:type="dxa"/>
            </w:tcMar>
            <w:vAlign w:val="bottom"/>
          </w:tcPr>
          <w:p w14:paraId="490CE528" w14:textId="77777777" w:rsidR="00C37A81" w:rsidRPr="001C7FD8" w:rsidRDefault="00C37A81" w:rsidP="00580E3C">
            <w:pPr>
              <w:jc w:val="right"/>
              <w:rPr>
                <w:color w:val="000000"/>
                <w:sz w:val="16"/>
                <w:szCs w:val="16"/>
              </w:rPr>
            </w:pPr>
            <w:r w:rsidRPr="001C7FD8">
              <w:rPr>
                <w:rFonts w:cstheme="minorBidi"/>
                <w:color w:val="000000"/>
                <w:sz w:val="16"/>
                <w:szCs w:val="16"/>
              </w:rPr>
              <w:t>0.66***[0.60, 0.72]</w:t>
            </w:r>
          </w:p>
        </w:tc>
        <w:tc>
          <w:tcPr>
            <w:tcW w:w="1701" w:type="dxa"/>
            <w:tcBorders>
              <w:top w:val="nil"/>
              <w:bottom w:val="nil"/>
            </w:tcBorders>
            <w:tcMar>
              <w:left w:w="85" w:type="dxa"/>
              <w:right w:w="85" w:type="dxa"/>
            </w:tcMar>
            <w:vAlign w:val="bottom"/>
          </w:tcPr>
          <w:p w14:paraId="0EC016C9" w14:textId="77777777" w:rsidR="00C37A81" w:rsidRPr="001C7FD8" w:rsidRDefault="00C37A81" w:rsidP="00580E3C">
            <w:pPr>
              <w:jc w:val="right"/>
              <w:rPr>
                <w:sz w:val="16"/>
                <w:szCs w:val="16"/>
              </w:rPr>
            </w:pPr>
            <w:r w:rsidRPr="001C7FD8">
              <w:rPr>
                <w:rFonts w:cstheme="minorBidi"/>
                <w:color w:val="000000"/>
                <w:sz w:val="16"/>
                <w:szCs w:val="16"/>
              </w:rPr>
              <w:t>0.56***[0.50, 0.61]</w:t>
            </w:r>
          </w:p>
        </w:tc>
        <w:tc>
          <w:tcPr>
            <w:tcW w:w="1843" w:type="dxa"/>
            <w:tcBorders>
              <w:top w:val="nil"/>
              <w:bottom w:val="nil"/>
            </w:tcBorders>
            <w:tcMar>
              <w:left w:w="85" w:type="dxa"/>
              <w:right w:w="85" w:type="dxa"/>
            </w:tcMar>
            <w:vAlign w:val="bottom"/>
          </w:tcPr>
          <w:p w14:paraId="7A36DC08" w14:textId="77777777" w:rsidR="00C37A81" w:rsidRPr="001C7FD8" w:rsidRDefault="00C37A81" w:rsidP="00580E3C">
            <w:pPr>
              <w:jc w:val="right"/>
              <w:rPr>
                <w:sz w:val="16"/>
                <w:szCs w:val="16"/>
              </w:rPr>
            </w:pPr>
            <w:r w:rsidRPr="001C7FD8">
              <w:rPr>
                <w:rFonts w:cstheme="minorBidi"/>
                <w:color w:val="000000"/>
                <w:sz w:val="16"/>
                <w:szCs w:val="16"/>
              </w:rPr>
              <w:t>0.53***[0.47, 0.59]</w:t>
            </w:r>
          </w:p>
        </w:tc>
        <w:tc>
          <w:tcPr>
            <w:tcW w:w="1701" w:type="dxa"/>
            <w:tcBorders>
              <w:top w:val="nil"/>
              <w:bottom w:val="nil"/>
              <w:right w:val="nil"/>
            </w:tcBorders>
            <w:tcMar>
              <w:left w:w="85" w:type="dxa"/>
              <w:right w:w="85" w:type="dxa"/>
            </w:tcMar>
            <w:vAlign w:val="bottom"/>
          </w:tcPr>
          <w:p w14:paraId="25A415E5" w14:textId="77777777" w:rsidR="00C37A81" w:rsidRPr="001C7FD8" w:rsidRDefault="00C37A81" w:rsidP="00580E3C">
            <w:pPr>
              <w:jc w:val="right"/>
              <w:rPr>
                <w:sz w:val="16"/>
                <w:szCs w:val="16"/>
              </w:rPr>
            </w:pPr>
            <w:r w:rsidRPr="001C7FD8">
              <w:rPr>
                <w:rFonts w:cstheme="minorBidi"/>
                <w:color w:val="000000"/>
                <w:sz w:val="16"/>
                <w:szCs w:val="16"/>
              </w:rPr>
              <w:t>0.51***[0.40, 0.62]</w:t>
            </w:r>
          </w:p>
        </w:tc>
      </w:tr>
      <w:tr w:rsidR="00C37A81" w:rsidRPr="001C7FD8" w14:paraId="0F78492A" w14:textId="77777777" w:rsidTr="001C7FD8">
        <w:tc>
          <w:tcPr>
            <w:tcW w:w="1276" w:type="dxa"/>
            <w:tcBorders>
              <w:top w:val="nil"/>
              <w:left w:val="nil"/>
              <w:bottom w:val="nil"/>
            </w:tcBorders>
            <w:vAlign w:val="center"/>
          </w:tcPr>
          <w:p w14:paraId="54B7C54E" w14:textId="655BCFF0" w:rsidR="00C37A81" w:rsidRPr="001C7FD8" w:rsidRDefault="004E3C7A" w:rsidP="00580E3C">
            <w:pPr>
              <w:rPr>
                <w:sz w:val="16"/>
                <w:szCs w:val="16"/>
              </w:rPr>
            </w:pPr>
            <w:r w:rsidRPr="001C7FD8">
              <w:rPr>
                <w:sz w:val="16"/>
                <w:szCs w:val="16"/>
              </w:rPr>
              <w:t>US</w:t>
            </w:r>
            <w:r w:rsidR="00C37A81" w:rsidRPr="001C7FD8">
              <w:rPr>
                <w:sz w:val="16"/>
                <w:szCs w:val="16"/>
              </w:rPr>
              <w:t xml:space="preserve"> </w:t>
            </w:r>
            <w:r w:rsidR="00C37A81" w:rsidRPr="001C7FD8">
              <w:rPr>
                <w:i/>
                <w:iCs/>
                <w:sz w:val="16"/>
                <w:szCs w:val="16"/>
              </w:rPr>
              <w:t xml:space="preserve">vs </w:t>
            </w:r>
            <w:r w:rsidR="00C37A81" w:rsidRPr="001C7FD8">
              <w:rPr>
                <w:sz w:val="16"/>
                <w:szCs w:val="16"/>
              </w:rPr>
              <w:t>Canada</w:t>
            </w:r>
          </w:p>
        </w:tc>
        <w:tc>
          <w:tcPr>
            <w:tcW w:w="1843" w:type="dxa"/>
            <w:tcBorders>
              <w:top w:val="nil"/>
              <w:bottom w:val="nil"/>
            </w:tcBorders>
            <w:tcMar>
              <w:left w:w="85" w:type="dxa"/>
              <w:right w:w="85" w:type="dxa"/>
            </w:tcMar>
            <w:vAlign w:val="bottom"/>
          </w:tcPr>
          <w:p w14:paraId="29192E35" w14:textId="77777777" w:rsidR="00C37A81" w:rsidRPr="001C7FD8" w:rsidRDefault="00C37A81" w:rsidP="00580E3C">
            <w:pPr>
              <w:jc w:val="right"/>
              <w:rPr>
                <w:color w:val="000000"/>
                <w:sz w:val="16"/>
                <w:szCs w:val="16"/>
              </w:rPr>
            </w:pPr>
            <w:r w:rsidRPr="001C7FD8">
              <w:rPr>
                <w:rFonts w:cstheme="minorBidi"/>
                <w:color w:val="000000"/>
                <w:sz w:val="16"/>
                <w:szCs w:val="16"/>
              </w:rPr>
              <w:t>-0.29***[-0.40, -0.18]</w:t>
            </w:r>
          </w:p>
        </w:tc>
        <w:tc>
          <w:tcPr>
            <w:tcW w:w="1701" w:type="dxa"/>
            <w:tcBorders>
              <w:top w:val="nil"/>
              <w:bottom w:val="nil"/>
            </w:tcBorders>
            <w:tcMar>
              <w:left w:w="85" w:type="dxa"/>
              <w:right w:w="85" w:type="dxa"/>
            </w:tcMar>
            <w:vAlign w:val="bottom"/>
          </w:tcPr>
          <w:p w14:paraId="460E7E2C" w14:textId="77777777" w:rsidR="00C37A81" w:rsidRPr="001C7FD8" w:rsidRDefault="00C37A81" w:rsidP="00580E3C">
            <w:pPr>
              <w:jc w:val="right"/>
              <w:rPr>
                <w:sz w:val="16"/>
                <w:szCs w:val="16"/>
              </w:rPr>
            </w:pPr>
            <w:r w:rsidRPr="001C7FD8">
              <w:rPr>
                <w:rFonts w:cstheme="minorBidi"/>
                <w:color w:val="000000"/>
                <w:sz w:val="16"/>
                <w:szCs w:val="16"/>
              </w:rPr>
              <w:t>-0.26***[-0.37, -0.16]</w:t>
            </w:r>
          </w:p>
        </w:tc>
        <w:tc>
          <w:tcPr>
            <w:tcW w:w="1843" w:type="dxa"/>
            <w:tcBorders>
              <w:top w:val="nil"/>
              <w:bottom w:val="nil"/>
            </w:tcBorders>
            <w:tcMar>
              <w:left w:w="85" w:type="dxa"/>
              <w:right w:w="85" w:type="dxa"/>
            </w:tcMar>
            <w:vAlign w:val="bottom"/>
          </w:tcPr>
          <w:p w14:paraId="350B2C6F" w14:textId="77777777" w:rsidR="00C37A81" w:rsidRPr="001C7FD8" w:rsidRDefault="00C37A81" w:rsidP="00580E3C">
            <w:pPr>
              <w:jc w:val="right"/>
              <w:rPr>
                <w:sz w:val="16"/>
                <w:szCs w:val="16"/>
              </w:rPr>
            </w:pPr>
            <w:r w:rsidRPr="001C7FD8">
              <w:rPr>
                <w:rFonts w:cstheme="minorBidi"/>
                <w:color w:val="000000"/>
                <w:sz w:val="16"/>
                <w:szCs w:val="16"/>
              </w:rPr>
              <w:t>-0.27***[-0.38, -0.16]</w:t>
            </w:r>
          </w:p>
        </w:tc>
        <w:tc>
          <w:tcPr>
            <w:tcW w:w="1701" w:type="dxa"/>
            <w:tcBorders>
              <w:top w:val="nil"/>
              <w:bottom w:val="nil"/>
              <w:right w:val="nil"/>
            </w:tcBorders>
            <w:tcMar>
              <w:left w:w="85" w:type="dxa"/>
              <w:right w:w="85" w:type="dxa"/>
            </w:tcMar>
            <w:vAlign w:val="bottom"/>
          </w:tcPr>
          <w:p w14:paraId="08B47EFC" w14:textId="77777777" w:rsidR="00C37A81" w:rsidRPr="001C7FD8" w:rsidRDefault="00C37A81" w:rsidP="00580E3C">
            <w:pPr>
              <w:jc w:val="right"/>
              <w:rPr>
                <w:sz w:val="16"/>
                <w:szCs w:val="16"/>
              </w:rPr>
            </w:pPr>
            <w:r w:rsidRPr="001C7FD8">
              <w:rPr>
                <w:rFonts w:cstheme="minorBidi"/>
                <w:color w:val="000000"/>
                <w:sz w:val="16"/>
                <w:szCs w:val="16"/>
              </w:rPr>
              <w:t>-0.10[-0.29, 0.10]</w:t>
            </w:r>
          </w:p>
        </w:tc>
      </w:tr>
      <w:tr w:rsidR="00C37A81" w:rsidRPr="001C7FD8" w14:paraId="3F6576DB" w14:textId="77777777" w:rsidTr="001C7FD8">
        <w:tc>
          <w:tcPr>
            <w:tcW w:w="1276" w:type="dxa"/>
            <w:tcBorders>
              <w:top w:val="nil"/>
              <w:left w:val="nil"/>
              <w:bottom w:val="nil"/>
            </w:tcBorders>
            <w:vAlign w:val="center"/>
          </w:tcPr>
          <w:p w14:paraId="149B8BE7" w14:textId="25C66F49" w:rsidR="00C37A81" w:rsidRPr="001C7FD8" w:rsidRDefault="004E3C7A" w:rsidP="00580E3C">
            <w:pPr>
              <w:rPr>
                <w:sz w:val="16"/>
                <w:szCs w:val="16"/>
              </w:rPr>
            </w:pPr>
            <w:r w:rsidRPr="001C7FD8">
              <w:rPr>
                <w:sz w:val="16"/>
                <w:szCs w:val="16"/>
              </w:rPr>
              <w:t>US</w:t>
            </w:r>
            <w:r w:rsidR="00C37A81" w:rsidRPr="001C7FD8">
              <w:rPr>
                <w:sz w:val="16"/>
                <w:szCs w:val="16"/>
              </w:rPr>
              <w:t xml:space="preserve"> </w:t>
            </w:r>
            <w:r w:rsidR="00C37A81" w:rsidRPr="001C7FD8">
              <w:rPr>
                <w:i/>
                <w:iCs/>
                <w:sz w:val="16"/>
                <w:szCs w:val="16"/>
              </w:rPr>
              <w:t xml:space="preserve">vs </w:t>
            </w:r>
            <w:r w:rsidR="00C37A81" w:rsidRPr="001C7FD8">
              <w:rPr>
                <w:sz w:val="16"/>
                <w:szCs w:val="16"/>
              </w:rPr>
              <w:t>UK</w:t>
            </w:r>
          </w:p>
        </w:tc>
        <w:tc>
          <w:tcPr>
            <w:tcW w:w="1843" w:type="dxa"/>
            <w:tcBorders>
              <w:top w:val="nil"/>
              <w:bottom w:val="nil"/>
            </w:tcBorders>
            <w:tcMar>
              <w:left w:w="85" w:type="dxa"/>
              <w:right w:w="85" w:type="dxa"/>
            </w:tcMar>
            <w:vAlign w:val="bottom"/>
          </w:tcPr>
          <w:p w14:paraId="2E52E6E0" w14:textId="77777777" w:rsidR="00C37A81" w:rsidRPr="001C7FD8" w:rsidRDefault="00C37A81" w:rsidP="00580E3C">
            <w:pPr>
              <w:jc w:val="right"/>
              <w:rPr>
                <w:color w:val="000000"/>
                <w:sz w:val="16"/>
                <w:szCs w:val="16"/>
              </w:rPr>
            </w:pPr>
            <w:r w:rsidRPr="001C7FD8">
              <w:rPr>
                <w:rFonts w:cstheme="minorBidi"/>
                <w:color w:val="000000"/>
                <w:sz w:val="16"/>
                <w:szCs w:val="16"/>
              </w:rPr>
              <w:t>-0.07[-0.17, 0.03]</w:t>
            </w:r>
          </w:p>
        </w:tc>
        <w:tc>
          <w:tcPr>
            <w:tcW w:w="1701" w:type="dxa"/>
            <w:tcBorders>
              <w:top w:val="nil"/>
              <w:bottom w:val="nil"/>
            </w:tcBorders>
            <w:tcMar>
              <w:left w:w="85" w:type="dxa"/>
              <w:right w:w="85" w:type="dxa"/>
            </w:tcMar>
            <w:vAlign w:val="bottom"/>
          </w:tcPr>
          <w:p w14:paraId="3D6FDD91" w14:textId="77777777" w:rsidR="00C37A81" w:rsidRPr="001C7FD8" w:rsidRDefault="00C37A81" w:rsidP="00580E3C">
            <w:pPr>
              <w:jc w:val="right"/>
              <w:rPr>
                <w:sz w:val="16"/>
                <w:szCs w:val="16"/>
              </w:rPr>
            </w:pPr>
            <w:r w:rsidRPr="001C7FD8">
              <w:rPr>
                <w:rFonts w:cstheme="minorBidi"/>
                <w:color w:val="000000"/>
                <w:sz w:val="16"/>
                <w:szCs w:val="16"/>
              </w:rPr>
              <w:t>-0.04[-0.14, 0.05]</w:t>
            </w:r>
          </w:p>
        </w:tc>
        <w:tc>
          <w:tcPr>
            <w:tcW w:w="1843" w:type="dxa"/>
            <w:tcBorders>
              <w:top w:val="nil"/>
              <w:bottom w:val="nil"/>
            </w:tcBorders>
            <w:tcMar>
              <w:left w:w="85" w:type="dxa"/>
              <w:right w:w="85" w:type="dxa"/>
            </w:tcMar>
            <w:vAlign w:val="bottom"/>
          </w:tcPr>
          <w:p w14:paraId="0793D461" w14:textId="77777777" w:rsidR="00C37A81" w:rsidRPr="001C7FD8" w:rsidRDefault="00C37A81" w:rsidP="00580E3C">
            <w:pPr>
              <w:jc w:val="right"/>
              <w:rPr>
                <w:sz w:val="16"/>
                <w:szCs w:val="16"/>
              </w:rPr>
            </w:pPr>
            <w:r w:rsidRPr="001C7FD8">
              <w:rPr>
                <w:rFonts w:cstheme="minorBidi"/>
                <w:color w:val="000000"/>
                <w:sz w:val="16"/>
                <w:szCs w:val="16"/>
              </w:rPr>
              <w:t>-0.00[-0.10, 0.10]</w:t>
            </w:r>
          </w:p>
        </w:tc>
        <w:tc>
          <w:tcPr>
            <w:tcW w:w="1701" w:type="dxa"/>
            <w:tcBorders>
              <w:top w:val="nil"/>
              <w:bottom w:val="nil"/>
              <w:right w:val="nil"/>
            </w:tcBorders>
            <w:tcMar>
              <w:left w:w="85" w:type="dxa"/>
              <w:right w:w="85" w:type="dxa"/>
            </w:tcMar>
            <w:vAlign w:val="bottom"/>
          </w:tcPr>
          <w:p w14:paraId="4D473267" w14:textId="77777777" w:rsidR="00C37A81" w:rsidRPr="001C7FD8" w:rsidRDefault="00C37A81" w:rsidP="00580E3C">
            <w:pPr>
              <w:jc w:val="right"/>
              <w:rPr>
                <w:sz w:val="16"/>
                <w:szCs w:val="16"/>
              </w:rPr>
            </w:pPr>
            <w:r w:rsidRPr="001C7FD8">
              <w:rPr>
                <w:rFonts w:cstheme="minorBidi"/>
                <w:color w:val="000000"/>
                <w:sz w:val="16"/>
                <w:szCs w:val="16"/>
              </w:rPr>
              <w:t>-0.00[-0.17, 0.17]</w:t>
            </w:r>
          </w:p>
        </w:tc>
      </w:tr>
      <w:tr w:rsidR="00C37A81" w:rsidRPr="001C7FD8" w14:paraId="578EF11B" w14:textId="77777777" w:rsidTr="001C7FD8">
        <w:tc>
          <w:tcPr>
            <w:tcW w:w="1276" w:type="dxa"/>
            <w:tcBorders>
              <w:top w:val="nil"/>
              <w:left w:val="nil"/>
              <w:bottom w:val="single" w:sz="4" w:space="0" w:color="auto"/>
            </w:tcBorders>
            <w:vAlign w:val="center"/>
          </w:tcPr>
          <w:p w14:paraId="328D7671" w14:textId="77777777" w:rsidR="00C37A81" w:rsidRPr="001C7FD8" w:rsidRDefault="00C37A81" w:rsidP="00580E3C">
            <w:pPr>
              <w:rPr>
                <w:sz w:val="16"/>
                <w:szCs w:val="16"/>
              </w:rPr>
            </w:pPr>
            <w:r w:rsidRPr="001C7FD8">
              <w:rPr>
                <w:rFonts w:eastAsia="Cambria"/>
                <w:i/>
                <w:iCs/>
                <w:sz w:val="16"/>
                <w:szCs w:val="16"/>
              </w:rPr>
              <w:t>R</w:t>
            </w:r>
            <w:r w:rsidRPr="001C7FD8">
              <w:rPr>
                <w:rFonts w:eastAsia="Cambria"/>
                <w:i/>
                <w:iCs/>
                <w:sz w:val="16"/>
                <w:szCs w:val="16"/>
                <w:vertAlign w:val="superscript"/>
              </w:rPr>
              <w:t>2</w:t>
            </w:r>
            <w:r w:rsidRPr="001C7FD8">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7805A071" w14:textId="77777777" w:rsidR="00C37A81" w:rsidRPr="001C7FD8" w:rsidRDefault="00C37A81" w:rsidP="00580E3C">
            <w:pPr>
              <w:jc w:val="right"/>
              <w:rPr>
                <w:sz w:val="16"/>
                <w:szCs w:val="16"/>
              </w:rPr>
            </w:pPr>
            <w:r w:rsidRPr="001C7FD8">
              <w:rPr>
                <w:rFonts w:cstheme="minorBidi"/>
                <w:color w:val="000000"/>
                <w:sz w:val="16"/>
                <w:szCs w:val="16"/>
              </w:rPr>
              <w:t>.447</w:t>
            </w:r>
          </w:p>
        </w:tc>
        <w:tc>
          <w:tcPr>
            <w:tcW w:w="1701" w:type="dxa"/>
            <w:tcBorders>
              <w:top w:val="nil"/>
              <w:bottom w:val="single" w:sz="4" w:space="0" w:color="auto"/>
            </w:tcBorders>
            <w:tcMar>
              <w:left w:w="85" w:type="dxa"/>
              <w:right w:w="85" w:type="dxa"/>
            </w:tcMar>
            <w:vAlign w:val="bottom"/>
          </w:tcPr>
          <w:p w14:paraId="0AE915A0" w14:textId="77777777" w:rsidR="00C37A81" w:rsidRPr="001C7FD8" w:rsidRDefault="00C37A81" w:rsidP="00580E3C">
            <w:pPr>
              <w:jc w:val="right"/>
              <w:rPr>
                <w:sz w:val="16"/>
                <w:szCs w:val="16"/>
              </w:rPr>
            </w:pPr>
            <w:r w:rsidRPr="001C7FD8">
              <w:rPr>
                <w:rFonts w:cstheme="minorBidi"/>
                <w:color w:val="000000"/>
                <w:sz w:val="16"/>
                <w:szCs w:val="16"/>
              </w:rPr>
              <w:t>.407</w:t>
            </w:r>
          </w:p>
        </w:tc>
        <w:tc>
          <w:tcPr>
            <w:tcW w:w="1843" w:type="dxa"/>
            <w:tcBorders>
              <w:top w:val="nil"/>
              <w:bottom w:val="single" w:sz="4" w:space="0" w:color="auto"/>
            </w:tcBorders>
            <w:tcMar>
              <w:left w:w="85" w:type="dxa"/>
              <w:right w:w="85" w:type="dxa"/>
            </w:tcMar>
            <w:vAlign w:val="bottom"/>
          </w:tcPr>
          <w:p w14:paraId="2AEF574B" w14:textId="77777777" w:rsidR="00C37A81" w:rsidRPr="001C7FD8" w:rsidRDefault="00C37A81" w:rsidP="00580E3C">
            <w:pPr>
              <w:jc w:val="right"/>
              <w:rPr>
                <w:sz w:val="16"/>
                <w:szCs w:val="16"/>
              </w:rPr>
            </w:pPr>
            <w:r w:rsidRPr="001C7FD8">
              <w:rPr>
                <w:rFonts w:cstheme="minorBidi"/>
                <w:color w:val="000000"/>
                <w:sz w:val="16"/>
                <w:szCs w:val="16"/>
              </w:rPr>
              <w:t>.427</w:t>
            </w:r>
          </w:p>
        </w:tc>
        <w:tc>
          <w:tcPr>
            <w:tcW w:w="1701" w:type="dxa"/>
            <w:tcBorders>
              <w:top w:val="nil"/>
              <w:bottom w:val="single" w:sz="4" w:space="0" w:color="auto"/>
              <w:right w:val="nil"/>
            </w:tcBorders>
            <w:tcMar>
              <w:left w:w="85" w:type="dxa"/>
              <w:right w:w="85" w:type="dxa"/>
            </w:tcMar>
            <w:vAlign w:val="bottom"/>
          </w:tcPr>
          <w:p w14:paraId="3AF4AC9E" w14:textId="77777777" w:rsidR="00C37A81" w:rsidRPr="001C7FD8" w:rsidRDefault="00C37A81" w:rsidP="00580E3C">
            <w:pPr>
              <w:jc w:val="right"/>
              <w:rPr>
                <w:sz w:val="16"/>
                <w:szCs w:val="16"/>
              </w:rPr>
            </w:pPr>
            <w:r w:rsidRPr="001C7FD8">
              <w:rPr>
                <w:rFonts w:cstheme="minorBidi"/>
                <w:color w:val="000000"/>
                <w:sz w:val="16"/>
                <w:szCs w:val="16"/>
              </w:rPr>
              <w:t>.158</w:t>
            </w:r>
          </w:p>
        </w:tc>
      </w:tr>
      <w:tr w:rsidR="00C37A81" w:rsidRPr="001C7FD8" w14:paraId="5C7F43D3" w14:textId="77777777" w:rsidTr="001C7FD8">
        <w:tc>
          <w:tcPr>
            <w:tcW w:w="1276" w:type="dxa"/>
            <w:tcBorders>
              <w:left w:val="nil"/>
              <w:bottom w:val="nil"/>
            </w:tcBorders>
            <w:vAlign w:val="center"/>
          </w:tcPr>
          <w:p w14:paraId="21C46C22" w14:textId="77777777" w:rsidR="00C37A81" w:rsidRPr="001C7FD8" w:rsidRDefault="00C37A81" w:rsidP="00580E3C">
            <w:pPr>
              <w:rPr>
                <w:sz w:val="16"/>
                <w:szCs w:val="16"/>
              </w:rPr>
            </w:pPr>
            <w:r w:rsidRPr="001C7FD8">
              <w:rPr>
                <w:sz w:val="16"/>
                <w:szCs w:val="16"/>
              </w:rPr>
              <w:t>Group Efficacy</w:t>
            </w:r>
          </w:p>
        </w:tc>
        <w:tc>
          <w:tcPr>
            <w:tcW w:w="1843" w:type="dxa"/>
            <w:tcBorders>
              <w:bottom w:val="nil"/>
            </w:tcBorders>
            <w:tcMar>
              <w:left w:w="85" w:type="dxa"/>
              <w:right w:w="85" w:type="dxa"/>
            </w:tcMar>
            <w:vAlign w:val="bottom"/>
          </w:tcPr>
          <w:p w14:paraId="0775073B" w14:textId="77777777" w:rsidR="00C37A81" w:rsidRPr="001C7FD8" w:rsidRDefault="00C37A81" w:rsidP="00580E3C">
            <w:pPr>
              <w:jc w:val="right"/>
              <w:rPr>
                <w:sz w:val="16"/>
                <w:szCs w:val="16"/>
              </w:rPr>
            </w:pPr>
            <w:r w:rsidRPr="001C7FD8">
              <w:rPr>
                <w:rFonts w:cstheme="minorBidi"/>
                <w:color w:val="000000"/>
                <w:sz w:val="16"/>
                <w:szCs w:val="16"/>
              </w:rPr>
              <w:t>0.43***[0.39, 0.48]</w:t>
            </w:r>
          </w:p>
        </w:tc>
        <w:tc>
          <w:tcPr>
            <w:tcW w:w="1701" w:type="dxa"/>
            <w:tcBorders>
              <w:bottom w:val="nil"/>
            </w:tcBorders>
            <w:tcMar>
              <w:left w:w="85" w:type="dxa"/>
              <w:right w:w="85" w:type="dxa"/>
            </w:tcMar>
            <w:vAlign w:val="bottom"/>
          </w:tcPr>
          <w:p w14:paraId="2FA322B9" w14:textId="77777777" w:rsidR="00C37A81" w:rsidRPr="001C7FD8" w:rsidRDefault="00C37A81" w:rsidP="00580E3C">
            <w:pPr>
              <w:jc w:val="right"/>
              <w:rPr>
                <w:sz w:val="16"/>
                <w:szCs w:val="16"/>
              </w:rPr>
            </w:pPr>
            <w:r w:rsidRPr="001C7FD8">
              <w:rPr>
                <w:rFonts w:cstheme="minorBidi"/>
                <w:color w:val="000000"/>
                <w:sz w:val="16"/>
                <w:szCs w:val="16"/>
              </w:rPr>
              <w:t>0.33***[0.29, 0.37]</w:t>
            </w:r>
          </w:p>
        </w:tc>
        <w:tc>
          <w:tcPr>
            <w:tcW w:w="1843" w:type="dxa"/>
            <w:tcBorders>
              <w:bottom w:val="nil"/>
            </w:tcBorders>
            <w:tcMar>
              <w:left w:w="85" w:type="dxa"/>
              <w:right w:w="85" w:type="dxa"/>
            </w:tcMar>
            <w:vAlign w:val="bottom"/>
          </w:tcPr>
          <w:p w14:paraId="2077E734" w14:textId="77777777" w:rsidR="00C37A81" w:rsidRPr="001C7FD8" w:rsidRDefault="00C37A81" w:rsidP="00580E3C">
            <w:pPr>
              <w:jc w:val="right"/>
              <w:rPr>
                <w:sz w:val="16"/>
                <w:szCs w:val="16"/>
              </w:rPr>
            </w:pPr>
            <w:r w:rsidRPr="001C7FD8">
              <w:rPr>
                <w:rFonts w:cstheme="minorBidi"/>
                <w:color w:val="000000"/>
                <w:sz w:val="16"/>
                <w:szCs w:val="16"/>
              </w:rPr>
              <w:t>0.36***[0.31, 0.40]</w:t>
            </w:r>
          </w:p>
        </w:tc>
        <w:tc>
          <w:tcPr>
            <w:tcW w:w="1701" w:type="dxa"/>
            <w:tcBorders>
              <w:bottom w:val="nil"/>
              <w:right w:val="nil"/>
            </w:tcBorders>
            <w:tcMar>
              <w:left w:w="85" w:type="dxa"/>
              <w:right w:w="85" w:type="dxa"/>
            </w:tcMar>
            <w:vAlign w:val="bottom"/>
          </w:tcPr>
          <w:p w14:paraId="32ED811F" w14:textId="77777777" w:rsidR="00C37A81" w:rsidRPr="001C7FD8" w:rsidRDefault="00C37A81" w:rsidP="00580E3C">
            <w:pPr>
              <w:jc w:val="right"/>
              <w:rPr>
                <w:sz w:val="16"/>
                <w:szCs w:val="16"/>
              </w:rPr>
            </w:pPr>
            <w:r w:rsidRPr="001C7FD8">
              <w:rPr>
                <w:rFonts w:cstheme="minorBidi"/>
                <w:color w:val="000000"/>
                <w:sz w:val="16"/>
                <w:szCs w:val="16"/>
              </w:rPr>
              <w:t>0.33***[0.26, 0.40]</w:t>
            </w:r>
          </w:p>
        </w:tc>
      </w:tr>
      <w:tr w:rsidR="00C37A81" w:rsidRPr="001C7FD8" w14:paraId="7A56F4E3" w14:textId="77777777" w:rsidTr="001C7FD8">
        <w:tc>
          <w:tcPr>
            <w:tcW w:w="1276" w:type="dxa"/>
            <w:tcBorders>
              <w:top w:val="nil"/>
              <w:left w:val="nil"/>
              <w:bottom w:val="nil"/>
            </w:tcBorders>
            <w:vAlign w:val="center"/>
          </w:tcPr>
          <w:p w14:paraId="1959CD05" w14:textId="77777777" w:rsidR="00C37A81" w:rsidRPr="001C7FD8" w:rsidRDefault="00C37A81" w:rsidP="00580E3C">
            <w:pPr>
              <w:rPr>
                <w:sz w:val="16"/>
                <w:szCs w:val="16"/>
              </w:rPr>
            </w:pPr>
            <w:r w:rsidRPr="001C7FD8">
              <w:rPr>
                <w:rFonts w:eastAsia="Cambria"/>
                <w:i/>
                <w:iCs/>
                <w:sz w:val="16"/>
                <w:szCs w:val="16"/>
              </w:rPr>
              <w:t>R</w:t>
            </w:r>
            <w:r w:rsidRPr="001C7FD8">
              <w:rPr>
                <w:rFonts w:eastAsia="Cambria"/>
                <w:i/>
                <w:iCs/>
                <w:sz w:val="16"/>
                <w:szCs w:val="16"/>
                <w:vertAlign w:val="superscript"/>
              </w:rPr>
              <w:t>2</w:t>
            </w:r>
            <w:r w:rsidRPr="001C7FD8">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251B0AB7" w14:textId="77777777" w:rsidR="00C37A81" w:rsidRPr="001C7FD8" w:rsidRDefault="00C37A81" w:rsidP="00580E3C">
            <w:pPr>
              <w:jc w:val="right"/>
              <w:rPr>
                <w:color w:val="000000"/>
                <w:sz w:val="16"/>
                <w:szCs w:val="16"/>
              </w:rPr>
            </w:pPr>
            <w:r w:rsidRPr="001C7FD8">
              <w:rPr>
                <w:rFonts w:cstheme="minorBidi"/>
                <w:color w:val="000000"/>
                <w:sz w:val="16"/>
                <w:szCs w:val="16"/>
              </w:rPr>
              <w:t>.335</w:t>
            </w:r>
          </w:p>
        </w:tc>
        <w:tc>
          <w:tcPr>
            <w:tcW w:w="1701" w:type="dxa"/>
            <w:tcBorders>
              <w:top w:val="nil"/>
              <w:bottom w:val="nil"/>
            </w:tcBorders>
            <w:tcMar>
              <w:left w:w="85" w:type="dxa"/>
              <w:right w:w="85" w:type="dxa"/>
            </w:tcMar>
            <w:vAlign w:val="bottom"/>
          </w:tcPr>
          <w:p w14:paraId="1976D66A" w14:textId="77777777" w:rsidR="00C37A81" w:rsidRPr="001C7FD8" w:rsidRDefault="00C37A81" w:rsidP="00580E3C">
            <w:pPr>
              <w:jc w:val="right"/>
              <w:rPr>
                <w:color w:val="000000"/>
                <w:sz w:val="16"/>
                <w:szCs w:val="16"/>
              </w:rPr>
            </w:pPr>
            <w:r w:rsidRPr="001C7FD8">
              <w:rPr>
                <w:rFonts w:cstheme="minorBidi"/>
                <w:color w:val="000000"/>
                <w:sz w:val="16"/>
                <w:szCs w:val="16"/>
              </w:rPr>
              <w:t>.269</w:t>
            </w:r>
          </w:p>
        </w:tc>
        <w:tc>
          <w:tcPr>
            <w:tcW w:w="1843" w:type="dxa"/>
            <w:tcBorders>
              <w:top w:val="nil"/>
              <w:bottom w:val="nil"/>
            </w:tcBorders>
            <w:tcMar>
              <w:left w:w="85" w:type="dxa"/>
              <w:right w:w="85" w:type="dxa"/>
            </w:tcMar>
            <w:vAlign w:val="bottom"/>
          </w:tcPr>
          <w:p w14:paraId="7F0C625E" w14:textId="77777777" w:rsidR="00C37A81" w:rsidRPr="001C7FD8" w:rsidRDefault="00C37A81" w:rsidP="00580E3C">
            <w:pPr>
              <w:jc w:val="right"/>
              <w:rPr>
                <w:color w:val="000000"/>
                <w:sz w:val="16"/>
                <w:szCs w:val="16"/>
              </w:rPr>
            </w:pPr>
            <w:r w:rsidRPr="001C7FD8">
              <w:rPr>
                <w:rFonts w:cstheme="minorBidi"/>
                <w:color w:val="000000"/>
                <w:sz w:val="16"/>
                <w:szCs w:val="16"/>
              </w:rPr>
              <w:t>.342</w:t>
            </w:r>
          </w:p>
        </w:tc>
        <w:tc>
          <w:tcPr>
            <w:tcW w:w="1701" w:type="dxa"/>
            <w:tcBorders>
              <w:top w:val="nil"/>
              <w:bottom w:val="nil"/>
              <w:right w:val="nil"/>
            </w:tcBorders>
            <w:tcMar>
              <w:left w:w="85" w:type="dxa"/>
              <w:right w:w="85" w:type="dxa"/>
            </w:tcMar>
            <w:vAlign w:val="bottom"/>
          </w:tcPr>
          <w:p w14:paraId="1926A364" w14:textId="77777777" w:rsidR="00C37A81" w:rsidRPr="001C7FD8" w:rsidRDefault="00C37A81" w:rsidP="00580E3C">
            <w:pPr>
              <w:jc w:val="right"/>
              <w:rPr>
                <w:color w:val="000000"/>
                <w:sz w:val="16"/>
                <w:szCs w:val="16"/>
              </w:rPr>
            </w:pPr>
            <w:r w:rsidRPr="001C7FD8">
              <w:rPr>
                <w:rFonts w:cstheme="minorBidi"/>
                <w:color w:val="000000"/>
                <w:sz w:val="16"/>
                <w:szCs w:val="16"/>
              </w:rPr>
              <w:t>.102</w:t>
            </w:r>
          </w:p>
        </w:tc>
      </w:tr>
      <w:tr w:rsidR="00C37A81" w:rsidRPr="001C7FD8" w14:paraId="3EADCE15" w14:textId="77777777" w:rsidTr="001C7FD8">
        <w:tc>
          <w:tcPr>
            <w:tcW w:w="1276" w:type="dxa"/>
            <w:tcBorders>
              <w:top w:val="nil"/>
              <w:left w:val="nil"/>
              <w:bottom w:val="nil"/>
            </w:tcBorders>
            <w:vAlign w:val="center"/>
          </w:tcPr>
          <w:p w14:paraId="74FDA631" w14:textId="77777777" w:rsidR="00C37A81" w:rsidRPr="001C7FD8" w:rsidRDefault="00C37A81" w:rsidP="00580E3C">
            <w:pPr>
              <w:rPr>
                <w:sz w:val="16"/>
                <w:szCs w:val="16"/>
              </w:rPr>
            </w:pPr>
            <w:r w:rsidRPr="001C7FD8">
              <w:rPr>
                <w:sz w:val="16"/>
                <w:szCs w:val="16"/>
              </w:rPr>
              <w:t>US sample</w:t>
            </w:r>
          </w:p>
        </w:tc>
        <w:tc>
          <w:tcPr>
            <w:tcW w:w="1843" w:type="dxa"/>
            <w:tcBorders>
              <w:top w:val="nil"/>
              <w:bottom w:val="nil"/>
            </w:tcBorders>
            <w:tcMar>
              <w:left w:w="85" w:type="dxa"/>
              <w:right w:w="85" w:type="dxa"/>
            </w:tcMar>
            <w:vAlign w:val="bottom"/>
          </w:tcPr>
          <w:p w14:paraId="41DD9E36" w14:textId="77777777" w:rsidR="00C37A81" w:rsidRPr="001C7FD8" w:rsidRDefault="00C37A81" w:rsidP="00580E3C">
            <w:pPr>
              <w:jc w:val="right"/>
              <w:rPr>
                <w:color w:val="000000"/>
                <w:sz w:val="16"/>
                <w:szCs w:val="16"/>
              </w:rPr>
            </w:pPr>
            <w:r w:rsidRPr="001C7FD8">
              <w:rPr>
                <w:rFonts w:cstheme="minorBidi"/>
                <w:color w:val="000000"/>
                <w:sz w:val="16"/>
                <w:szCs w:val="16"/>
              </w:rPr>
              <w:t>0.46***[0.41, 0.52]</w:t>
            </w:r>
          </w:p>
        </w:tc>
        <w:tc>
          <w:tcPr>
            <w:tcW w:w="1701" w:type="dxa"/>
            <w:tcBorders>
              <w:top w:val="nil"/>
              <w:bottom w:val="nil"/>
            </w:tcBorders>
            <w:tcMar>
              <w:left w:w="85" w:type="dxa"/>
              <w:right w:w="85" w:type="dxa"/>
            </w:tcMar>
            <w:vAlign w:val="bottom"/>
          </w:tcPr>
          <w:p w14:paraId="6E0B538F" w14:textId="77777777" w:rsidR="00C37A81" w:rsidRPr="001C7FD8" w:rsidRDefault="00C37A81" w:rsidP="00580E3C">
            <w:pPr>
              <w:jc w:val="right"/>
              <w:rPr>
                <w:color w:val="000000"/>
                <w:sz w:val="16"/>
                <w:szCs w:val="16"/>
              </w:rPr>
            </w:pPr>
            <w:r w:rsidRPr="001C7FD8">
              <w:rPr>
                <w:rFonts w:cstheme="minorBidi"/>
                <w:color w:val="000000"/>
                <w:sz w:val="16"/>
                <w:szCs w:val="16"/>
              </w:rPr>
              <w:t>0.34***[0.28, 0.39]</w:t>
            </w:r>
          </w:p>
        </w:tc>
        <w:tc>
          <w:tcPr>
            <w:tcW w:w="1843" w:type="dxa"/>
            <w:tcBorders>
              <w:top w:val="nil"/>
              <w:bottom w:val="nil"/>
            </w:tcBorders>
            <w:tcMar>
              <w:left w:w="85" w:type="dxa"/>
              <w:right w:w="85" w:type="dxa"/>
            </w:tcMar>
            <w:vAlign w:val="bottom"/>
          </w:tcPr>
          <w:p w14:paraId="43917BE7" w14:textId="77777777" w:rsidR="00C37A81" w:rsidRPr="001C7FD8" w:rsidRDefault="00C37A81" w:rsidP="00580E3C">
            <w:pPr>
              <w:jc w:val="right"/>
              <w:rPr>
                <w:color w:val="000000"/>
                <w:sz w:val="16"/>
                <w:szCs w:val="16"/>
              </w:rPr>
            </w:pPr>
            <w:r w:rsidRPr="001C7FD8">
              <w:rPr>
                <w:rFonts w:cstheme="minorBidi"/>
                <w:color w:val="000000"/>
                <w:sz w:val="16"/>
                <w:szCs w:val="16"/>
              </w:rPr>
              <w:t>0.41***[0.35, 0.47]</w:t>
            </w:r>
          </w:p>
        </w:tc>
        <w:tc>
          <w:tcPr>
            <w:tcW w:w="1701" w:type="dxa"/>
            <w:tcBorders>
              <w:top w:val="nil"/>
              <w:bottom w:val="nil"/>
              <w:right w:val="nil"/>
            </w:tcBorders>
            <w:tcMar>
              <w:left w:w="85" w:type="dxa"/>
              <w:right w:w="85" w:type="dxa"/>
            </w:tcMar>
            <w:vAlign w:val="bottom"/>
          </w:tcPr>
          <w:p w14:paraId="3F4B1693" w14:textId="77777777" w:rsidR="00C37A81" w:rsidRPr="001C7FD8" w:rsidRDefault="00C37A81" w:rsidP="00580E3C">
            <w:pPr>
              <w:jc w:val="right"/>
              <w:rPr>
                <w:color w:val="000000"/>
                <w:sz w:val="16"/>
                <w:szCs w:val="16"/>
              </w:rPr>
            </w:pPr>
            <w:r w:rsidRPr="001C7FD8">
              <w:rPr>
                <w:rFonts w:cstheme="minorBidi"/>
                <w:color w:val="000000"/>
                <w:sz w:val="16"/>
                <w:szCs w:val="16"/>
              </w:rPr>
              <w:t>0.33***[0.24, 0.43]</w:t>
            </w:r>
          </w:p>
        </w:tc>
      </w:tr>
      <w:tr w:rsidR="00C37A81" w:rsidRPr="001C7FD8" w14:paraId="59D651EE" w14:textId="77777777" w:rsidTr="001C7FD8">
        <w:tc>
          <w:tcPr>
            <w:tcW w:w="1276" w:type="dxa"/>
            <w:tcBorders>
              <w:top w:val="nil"/>
              <w:left w:val="nil"/>
              <w:bottom w:val="nil"/>
            </w:tcBorders>
            <w:vAlign w:val="center"/>
          </w:tcPr>
          <w:p w14:paraId="2CC7DCD0" w14:textId="66A89E96" w:rsidR="00C37A81" w:rsidRPr="001C7FD8" w:rsidRDefault="004E3C7A" w:rsidP="00580E3C">
            <w:pPr>
              <w:rPr>
                <w:sz w:val="16"/>
                <w:szCs w:val="16"/>
              </w:rPr>
            </w:pPr>
            <w:r w:rsidRPr="001C7FD8">
              <w:rPr>
                <w:sz w:val="16"/>
                <w:szCs w:val="16"/>
              </w:rPr>
              <w:t>US</w:t>
            </w:r>
            <w:r w:rsidR="00C37A81" w:rsidRPr="001C7FD8">
              <w:rPr>
                <w:sz w:val="16"/>
                <w:szCs w:val="16"/>
              </w:rPr>
              <w:t xml:space="preserve"> </w:t>
            </w:r>
            <w:r w:rsidR="00C37A81" w:rsidRPr="001C7FD8">
              <w:rPr>
                <w:i/>
                <w:iCs/>
                <w:sz w:val="16"/>
                <w:szCs w:val="16"/>
              </w:rPr>
              <w:t xml:space="preserve">vs </w:t>
            </w:r>
            <w:r w:rsidR="00C37A81" w:rsidRPr="001C7FD8">
              <w:rPr>
                <w:sz w:val="16"/>
                <w:szCs w:val="16"/>
              </w:rPr>
              <w:t>Canada</w:t>
            </w:r>
          </w:p>
        </w:tc>
        <w:tc>
          <w:tcPr>
            <w:tcW w:w="1843" w:type="dxa"/>
            <w:tcBorders>
              <w:top w:val="nil"/>
              <w:bottom w:val="nil"/>
            </w:tcBorders>
            <w:tcMar>
              <w:left w:w="85" w:type="dxa"/>
              <w:right w:w="85" w:type="dxa"/>
            </w:tcMar>
            <w:vAlign w:val="bottom"/>
          </w:tcPr>
          <w:p w14:paraId="0A6EE198" w14:textId="77777777" w:rsidR="00C37A81" w:rsidRPr="001C7FD8" w:rsidRDefault="00C37A81" w:rsidP="00580E3C">
            <w:pPr>
              <w:jc w:val="right"/>
              <w:rPr>
                <w:color w:val="000000"/>
                <w:sz w:val="16"/>
                <w:szCs w:val="16"/>
              </w:rPr>
            </w:pPr>
            <w:r w:rsidRPr="001C7FD8">
              <w:rPr>
                <w:rFonts w:cstheme="minorBidi"/>
                <w:color w:val="000000"/>
                <w:sz w:val="16"/>
                <w:szCs w:val="16"/>
              </w:rPr>
              <w:t>-0.28***[-0.40, -0.16]</w:t>
            </w:r>
          </w:p>
        </w:tc>
        <w:tc>
          <w:tcPr>
            <w:tcW w:w="1701" w:type="dxa"/>
            <w:tcBorders>
              <w:top w:val="nil"/>
              <w:bottom w:val="nil"/>
            </w:tcBorders>
            <w:tcMar>
              <w:left w:w="85" w:type="dxa"/>
              <w:right w:w="85" w:type="dxa"/>
            </w:tcMar>
            <w:vAlign w:val="bottom"/>
          </w:tcPr>
          <w:p w14:paraId="5AD14960" w14:textId="77777777" w:rsidR="00C37A81" w:rsidRPr="001C7FD8" w:rsidRDefault="00C37A81" w:rsidP="00580E3C">
            <w:pPr>
              <w:jc w:val="right"/>
              <w:rPr>
                <w:color w:val="000000"/>
                <w:sz w:val="16"/>
                <w:szCs w:val="16"/>
              </w:rPr>
            </w:pPr>
            <w:r w:rsidRPr="001C7FD8">
              <w:rPr>
                <w:rFonts w:cstheme="minorBidi"/>
                <w:color w:val="000000"/>
                <w:sz w:val="16"/>
                <w:szCs w:val="16"/>
              </w:rPr>
              <w:t>-0.17**[-0.28, -0.05]</w:t>
            </w:r>
          </w:p>
        </w:tc>
        <w:tc>
          <w:tcPr>
            <w:tcW w:w="1843" w:type="dxa"/>
            <w:tcBorders>
              <w:top w:val="nil"/>
              <w:bottom w:val="nil"/>
            </w:tcBorders>
            <w:tcMar>
              <w:left w:w="85" w:type="dxa"/>
              <w:right w:w="85" w:type="dxa"/>
            </w:tcMar>
            <w:vAlign w:val="bottom"/>
          </w:tcPr>
          <w:p w14:paraId="29F8DAD1" w14:textId="77777777" w:rsidR="00C37A81" w:rsidRPr="001C7FD8" w:rsidRDefault="00C37A81" w:rsidP="00580E3C">
            <w:pPr>
              <w:jc w:val="right"/>
              <w:rPr>
                <w:color w:val="000000"/>
                <w:sz w:val="16"/>
                <w:szCs w:val="16"/>
              </w:rPr>
            </w:pPr>
            <w:r w:rsidRPr="001C7FD8">
              <w:rPr>
                <w:rFonts w:cstheme="minorBidi"/>
                <w:color w:val="000000"/>
                <w:sz w:val="16"/>
                <w:szCs w:val="16"/>
              </w:rPr>
              <w:t>-0.31***[-0.42, -0.20]</w:t>
            </w:r>
          </w:p>
        </w:tc>
        <w:tc>
          <w:tcPr>
            <w:tcW w:w="1701" w:type="dxa"/>
            <w:tcBorders>
              <w:top w:val="nil"/>
              <w:bottom w:val="nil"/>
              <w:right w:val="nil"/>
            </w:tcBorders>
            <w:tcMar>
              <w:left w:w="85" w:type="dxa"/>
              <w:right w:w="85" w:type="dxa"/>
            </w:tcMar>
            <w:vAlign w:val="bottom"/>
          </w:tcPr>
          <w:p w14:paraId="4AEF4FD4" w14:textId="77777777" w:rsidR="00C37A81" w:rsidRPr="001C7FD8" w:rsidRDefault="00C37A81" w:rsidP="00580E3C">
            <w:pPr>
              <w:jc w:val="right"/>
              <w:rPr>
                <w:color w:val="000000"/>
                <w:sz w:val="16"/>
                <w:szCs w:val="16"/>
              </w:rPr>
            </w:pPr>
            <w:r w:rsidRPr="001C7FD8">
              <w:rPr>
                <w:rFonts w:cstheme="minorBidi"/>
                <w:color w:val="000000"/>
                <w:sz w:val="16"/>
                <w:szCs w:val="16"/>
              </w:rPr>
              <w:t>-0.03[-0.23, 0.16]</w:t>
            </w:r>
          </w:p>
        </w:tc>
      </w:tr>
      <w:tr w:rsidR="00C37A81" w:rsidRPr="001C7FD8" w14:paraId="1A1EB6CA" w14:textId="77777777" w:rsidTr="001C7FD8">
        <w:tc>
          <w:tcPr>
            <w:tcW w:w="1276" w:type="dxa"/>
            <w:tcBorders>
              <w:top w:val="nil"/>
              <w:left w:val="nil"/>
              <w:bottom w:val="nil"/>
            </w:tcBorders>
            <w:vAlign w:val="center"/>
          </w:tcPr>
          <w:p w14:paraId="0E11F01B" w14:textId="1B948824" w:rsidR="00C37A81" w:rsidRPr="001C7FD8" w:rsidRDefault="004E3C7A" w:rsidP="00580E3C">
            <w:pPr>
              <w:rPr>
                <w:sz w:val="16"/>
                <w:szCs w:val="16"/>
              </w:rPr>
            </w:pPr>
            <w:r w:rsidRPr="001C7FD8">
              <w:rPr>
                <w:sz w:val="16"/>
                <w:szCs w:val="16"/>
              </w:rPr>
              <w:t>US</w:t>
            </w:r>
            <w:r w:rsidR="00C37A81" w:rsidRPr="001C7FD8">
              <w:rPr>
                <w:sz w:val="16"/>
                <w:szCs w:val="16"/>
              </w:rPr>
              <w:t xml:space="preserve"> </w:t>
            </w:r>
            <w:r w:rsidR="00C37A81" w:rsidRPr="001C7FD8">
              <w:rPr>
                <w:i/>
                <w:iCs/>
                <w:sz w:val="16"/>
                <w:szCs w:val="16"/>
              </w:rPr>
              <w:t xml:space="preserve">vs </w:t>
            </w:r>
            <w:r w:rsidR="00C37A81" w:rsidRPr="001C7FD8">
              <w:rPr>
                <w:sz w:val="16"/>
                <w:szCs w:val="16"/>
              </w:rPr>
              <w:t>UK</w:t>
            </w:r>
          </w:p>
        </w:tc>
        <w:tc>
          <w:tcPr>
            <w:tcW w:w="1843" w:type="dxa"/>
            <w:tcBorders>
              <w:top w:val="nil"/>
              <w:bottom w:val="nil"/>
            </w:tcBorders>
            <w:tcMar>
              <w:left w:w="85" w:type="dxa"/>
              <w:right w:w="85" w:type="dxa"/>
            </w:tcMar>
            <w:vAlign w:val="bottom"/>
          </w:tcPr>
          <w:p w14:paraId="6134EAB6" w14:textId="77777777" w:rsidR="00C37A81" w:rsidRPr="001C7FD8" w:rsidRDefault="00C37A81" w:rsidP="00580E3C">
            <w:pPr>
              <w:jc w:val="right"/>
              <w:rPr>
                <w:color w:val="000000"/>
                <w:sz w:val="16"/>
                <w:szCs w:val="16"/>
              </w:rPr>
            </w:pPr>
            <w:r w:rsidRPr="001C7FD8">
              <w:rPr>
                <w:rFonts w:cstheme="minorBidi"/>
                <w:color w:val="000000"/>
                <w:sz w:val="16"/>
                <w:szCs w:val="16"/>
              </w:rPr>
              <w:t>0.05[-0.05, 0.14]</w:t>
            </w:r>
          </w:p>
        </w:tc>
        <w:tc>
          <w:tcPr>
            <w:tcW w:w="1701" w:type="dxa"/>
            <w:tcBorders>
              <w:top w:val="nil"/>
              <w:bottom w:val="nil"/>
            </w:tcBorders>
            <w:tcMar>
              <w:left w:w="85" w:type="dxa"/>
              <w:right w:w="85" w:type="dxa"/>
            </w:tcMar>
            <w:vAlign w:val="bottom"/>
          </w:tcPr>
          <w:p w14:paraId="461D3D15" w14:textId="77777777" w:rsidR="00C37A81" w:rsidRPr="001C7FD8" w:rsidRDefault="00C37A81" w:rsidP="00580E3C">
            <w:pPr>
              <w:jc w:val="right"/>
              <w:rPr>
                <w:color w:val="000000"/>
                <w:sz w:val="16"/>
                <w:szCs w:val="16"/>
              </w:rPr>
            </w:pPr>
            <w:r w:rsidRPr="001C7FD8">
              <w:rPr>
                <w:rFonts w:cstheme="minorBidi"/>
                <w:color w:val="000000"/>
                <w:sz w:val="16"/>
                <w:szCs w:val="16"/>
              </w:rPr>
              <w:t>0.05[-0.04, 0.14]</w:t>
            </w:r>
          </w:p>
        </w:tc>
        <w:tc>
          <w:tcPr>
            <w:tcW w:w="1843" w:type="dxa"/>
            <w:tcBorders>
              <w:top w:val="nil"/>
              <w:bottom w:val="nil"/>
            </w:tcBorders>
            <w:tcMar>
              <w:left w:w="85" w:type="dxa"/>
              <w:right w:w="85" w:type="dxa"/>
            </w:tcMar>
            <w:vAlign w:val="bottom"/>
          </w:tcPr>
          <w:p w14:paraId="6ABD16DC" w14:textId="77777777" w:rsidR="00C37A81" w:rsidRPr="001C7FD8" w:rsidRDefault="00C37A81" w:rsidP="00580E3C">
            <w:pPr>
              <w:jc w:val="right"/>
              <w:rPr>
                <w:color w:val="000000"/>
                <w:sz w:val="16"/>
                <w:szCs w:val="16"/>
              </w:rPr>
            </w:pPr>
            <w:r w:rsidRPr="001C7FD8">
              <w:rPr>
                <w:rFonts w:cstheme="minorBidi"/>
                <w:color w:val="000000"/>
                <w:sz w:val="16"/>
                <w:szCs w:val="16"/>
              </w:rPr>
              <w:t>-0.01[-0.10, 0.08]</w:t>
            </w:r>
          </w:p>
        </w:tc>
        <w:tc>
          <w:tcPr>
            <w:tcW w:w="1701" w:type="dxa"/>
            <w:tcBorders>
              <w:top w:val="nil"/>
              <w:bottom w:val="nil"/>
              <w:right w:val="nil"/>
            </w:tcBorders>
            <w:tcMar>
              <w:left w:w="85" w:type="dxa"/>
              <w:right w:w="85" w:type="dxa"/>
            </w:tcMar>
            <w:vAlign w:val="bottom"/>
          </w:tcPr>
          <w:p w14:paraId="7322D3A8" w14:textId="77777777" w:rsidR="00C37A81" w:rsidRPr="001C7FD8" w:rsidRDefault="00C37A81" w:rsidP="00580E3C">
            <w:pPr>
              <w:jc w:val="right"/>
              <w:rPr>
                <w:color w:val="000000"/>
                <w:sz w:val="16"/>
                <w:szCs w:val="16"/>
              </w:rPr>
            </w:pPr>
            <w:r w:rsidRPr="001C7FD8">
              <w:rPr>
                <w:rFonts w:cstheme="minorBidi"/>
                <w:color w:val="000000"/>
                <w:sz w:val="16"/>
                <w:szCs w:val="16"/>
              </w:rPr>
              <w:t>-0.01[-0.17, 0.14]</w:t>
            </w:r>
          </w:p>
        </w:tc>
      </w:tr>
      <w:tr w:rsidR="00C37A81" w:rsidRPr="001C7FD8" w14:paraId="76640B4A" w14:textId="77777777" w:rsidTr="001C7FD8">
        <w:tc>
          <w:tcPr>
            <w:tcW w:w="1276" w:type="dxa"/>
            <w:tcBorders>
              <w:top w:val="nil"/>
              <w:left w:val="nil"/>
              <w:bottom w:val="single" w:sz="4" w:space="0" w:color="auto"/>
            </w:tcBorders>
            <w:vAlign w:val="center"/>
          </w:tcPr>
          <w:p w14:paraId="27572672" w14:textId="77777777" w:rsidR="00C37A81" w:rsidRPr="001C7FD8" w:rsidRDefault="00C37A81" w:rsidP="00580E3C">
            <w:pPr>
              <w:rPr>
                <w:sz w:val="16"/>
                <w:szCs w:val="16"/>
              </w:rPr>
            </w:pPr>
            <w:r w:rsidRPr="001C7FD8">
              <w:rPr>
                <w:rFonts w:eastAsia="Cambria"/>
                <w:i/>
                <w:iCs/>
                <w:sz w:val="16"/>
                <w:szCs w:val="16"/>
              </w:rPr>
              <w:t>R</w:t>
            </w:r>
            <w:r w:rsidRPr="001C7FD8">
              <w:rPr>
                <w:rFonts w:eastAsia="Cambria"/>
                <w:i/>
                <w:iCs/>
                <w:sz w:val="16"/>
                <w:szCs w:val="16"/>
                <w:vertAlign w:val="superscript"/>
              </w:rPr>
              <w:t>2</w:t>
            </w:r>
            <w:r w:rsidRPr="001C7FD8">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556AACB1" w14:textId="77777777" w:rsidR="00C37A81" w:rsidRPr="001C7FD8" w:rsidRDefault="00C37A81" w:rsidP="00580E3C">
            <w:pPr>
              <w:jc w:val="right"/>
              <w:rPr>
                <w:color w:val="000000"/>
                <w:sz w:val="16"/>
                <w:szCs w:val="16"/>
              </w:rPr>
            </w:pPr>
            <w:r w:rsidRPr="001C7FD8">
              <w:rPr>
                <w:rFonts w:cstheme="minorBidi"/>
                <w:color w:val="000000"/>
                <w:sz w:val="16"/>
                <w:szCs w:val="16"/>
              </w:rPr>
              <w:t>.351</w:t>
            </w:r>
          </w:p>
        </w:tc>
        <w:tc>
          <w:tcPr>
            <w:tcW w:w="1701" w:type="dxa"/>
            <w:tcBorders>
              <w:top w:val="nil"/>
              <w:bottom w:val="single" w:sz="4" w:space="0" w:color="auto"/>
            </w:tcBorders>
            <w:tcMar>
              <w:left w:w="85" w:type="dxa"/>
              <w:right w:w="85" w:type="dxa"/>
            </w:tcMar>
            <w:vAlign w:val="bottom"/>
          </w:tcPr>
          <w:p w14:paraId="786FF4DD" w14:textId="77777777" w:rsidR="00C37A81" w:rsidRPr="001C7FD8" w:rsidRDefault="00C37A81" w:rsidP="00580E3C">
            <w:pPr>
              <w:jc w:val="right"/>
              <w:rPr>
                <w:sz w:val="16"/>
                <w:szCs w:val="16"/>
              </w:rPr>
            </w:pPr>
            <w:r w:rsidRPr="001C7FD8">
              <w:rPr>
                <w:rFonts w:cstheme="minorBidi"/>
                <w:color w:val="000000"/>
                <w:sz w:val="16"/>
                <w:szCs w:val="16"/>
              </w:rPr>
              <w:t>.277</w:t>
            </w:r>
          </w:p>
        </w:tc>
        <w:tc>
          <w:tcPr>
            <w:tcW w:w="1843" w:type="dxa"/>
            <w:tcBorders>
              <w:top w:val="nil"/>
              <w:bottom w:val="single" w:sz="4" w:space="0" w:color="auto"/>
            </w:tcBorders>
            <w:tcMar>
              <w:left w:w="85" w:type="dxa"/>
              <w:right w:w="85" w:type="dxa"/>
            </w:tcMar>
            <w:vAlign w:val="bottom"/>
          </w:tcPr>
          <w:p w14:paraId="7A11B812" w14:textId="77777777" w:rsidR="00C37A81" w:rsidRPr="001C7FD8" w:rsidRDefault="00C37A81" w:rsidP="00580E3C">
            <w:pPr>
              <w:jc w:val="right"/>
              <w:rPr>
                <w:sz w:val="16"/>
                <w:szCs w:val="16"/>
              </w:rPr>
            </w:pPr>
            <w:r w:rsidRPr="001C7FD8">
              <w:rPr>
                <w:rFonts w:cstheme="minorBidi"/>
                <w:color w:val="000000"/>
                <w:sz w:val="16"/>
                <w:szCs w:val="16"/>
              </w:rPr>
              <w:t>.362</w:t>
            </w:r>
          </w:p>
        </w:tc>
        <w:tc>
          <w:tcPr>
            <w:tcW w:w="1701" w:type="dxa"/>
            <w:tcBorders>
              <w:top w:val="nil"/>
              <w:bottom w:val="single" w:sz="4" w:space="0" w:color="auto"/>
              <w:right w:val="nil"/>
            </w:tcBorders>
            <w:tcMar>
              <w:left w:w="85" w:type="dxa"/>
              <w:right w:w="85" w:type="dxa"/>
            </w:tcMar>
            <w:vAlign w:val="bottom"/>
          </w:tcPr>
          <w:p w14:paraId="14CF7910" w14:textId="77777777" w:rsidR="00C37A81" w:rsidRPr="001C7FD8" w:rsidRDefault="00C37A81" w:rsidP="00580E3C">
            <w:pPr>
              <w:jc w:val="right"/>
              <w:rPr>
                <w:sz w:val="16"/>
                <w:szCs w:val="16"/>
              </w:rPr>
            </w:pPr>
            <w:r w:rsidRPr="001C7FD8">
              <w:rPr>
                <w:rFonts w:cstheme="minorBidi"/>
                <w:color w:val="000000"/>
                <w:sz w:val="16"/>
                <w:szCs w:val="16"/>
              </w:rPr>
              <w:t>.101</w:t>
            </w:r>
          </w:p>
        </w:tc>
      </w:tr>
      <w:tr w:rsidR="00C37A81" w:rsidRPr="001C7FD8" w14:paraId="40F6863C" w14:textId="77777777" w:rsidTr="001C7FD8">
        <w:tc>
          <w:tcPr>
            <w:tcW w:w="1276" w:type="dxa"/>
            <w:tcBorders>
              <w:left w:val="nil"/>
              <w:bottom w:val="nil"/>
            </w:tcBorders>
            <w:vAlign w:val="bottom"/>
          </w:tcPr>
          <w:p w14:paraId="771203BA" w14:textId="77777777" w:rsidR="00C37A81" w:rsidRPr="001C7FD8" w:rsidRDefault="00C37A81" w:rsidP="00580E3C">
            <w:pPr>
              <w:rPr>
                <w:sz w:val="16"/>
                <w:szCs w:val="16"/>
              </w:rPr>
            </w:pPr>
            <w:r w:rsidRPr="001C7FD8">
              <w:rPr>
                <w:color w:val="000000"/>
                <w:sz w:val="16"/>
                <w:szCs w:val="16"/>
              </w:rPr>
              <w:t>Threat</w:t>
            </w:r>
          </w:p>
        </w:tc>
        <w:tc>
          <w:tcPr>
            <w:tcW w:w="1843" w:type="dxa"/>
            <w:tcBorders>
              <w:bottom w:val="nil"/>
            </w:tcBorders>
            <w:tcMar>
              <w:left w:w="85" w:type="dxa"/>
              <w:right w:w="85" w:type="dxa"/>
            </w:tcMar>
            <w:vAlign w:val="bottom"/>
          </w:tcPr>
          <w:p w14:paraId="0925DB81" w14:textId="77777777" w:rsidR="00C37A81" w:rsidRPr="001C7FD8" w:rsidRDefault="00C37A81" w:rsidP="00580E3C">
            <w:pPr>
              <w:jc w:val="right"/>
              <w:rPr>
                <w:sz w:val="16"/>
                <w:szCs w:val="16"/>
              </w:rPr>
            </w:pPr>
            <w:r w:rsidRPr="001C7FD8">
              <w:rPr>
                <w:rFonts w:cstheme="minorBidi"/>
                <w:color w:val="000000"/>
                <w:sz w:val="16"/>
                <w:szCs w:val="16"/>
              </w:rPr>
              <w:t>0.28***[0.23, 0.33]</w:t>
            </w:r>
          </w:p>
        </w:tc>
        <w:tc>
          <w:tcPr>
            <w:tcW w:w="1701" w:type="dxa"/>
            <w:tcBorders>
              <w:bottom w:val="nil"/>
            </w:tcBorders>
            <w:tcMar>
              <w:left w:w="85" w:type="dxa"/>
              <w:right w:w="85" w:type="dxa"/>
            </w:tcMar>
            <w:vAlign w:val="bottom"/>
          </w:tcPr>
          <w:p w14:paraId="0C628AC1" w14:textId="77777777" w:rsidR="00C37A81" w:rsidRPr="001C7FD8" w:rsidRDefault="00C37A81" w:rsidP="00580E3C">
            <w:pPr>
              <w:jc w:val="right"/>
              <w:rPr>
                <w:sz w:val="16"/>
                <w:szCs w:val="16"/>
              </w:rPr>
            </w:pPr>
            <w:r w:rsidRPr="001C7FD8">
              <w:rPr>
                <w:rFonts w:cstheme="minorBidi"/>
                <w:color w:val="000000"/>
                <w:sz w:val="16"/>
                <w:szCs w:val="16"/>
              </w:rPr>
              <w:t>0.24***[0.20, 0.28]</w:t>
            </w:r>
          </w:p>
        </w:tc>
        <w:tc>
          <w:tcPr>
            <w:tcW w:w="1843" w:type="dxa"/>
            <w:tcBorders>
              <w:bottom w:val="nil"/>
            </w:tcBorders>
            <w:tcMar>
              <w:left w:w="85" w:type="dxa"/>
              <w:right w:w="85" w:type="dxa"/>
            </w:tcMar>
            <w:vAlign w:val="bottom"/>
          </w:tcPr>
          <w:p w14:paraId="3B71CC01" w14:textId="77777777" w:rsidR="00C37A81" w:rsidRPr="001C7FD8" w:rsidRDefault="00C37A81" w:rsidP="00580E3C">
            <w:pPr>
              <w:jc w:val="right"/>
              <w:rPr>
                <w:sz w:val="16"/>
                <w:szCs w:val="16"/>
              </w:rPr>
            </w:pPr>
            <w:r w:rsidRPr="001C7FD8">
              <w:rPr>
                <w:rFonts w:cstheme="minorBidi"/>
                <w:color w:val="000000"/>
                <w:sz w:val="16"/>
                <w:szCs w:val="16"/>
              </w:rPr>
              <w:t>0.18***[0.14, 0.23]</w:t>
            </w:r>
          </w:p>
        </w:tc>
        <w:tc>
          <w:tcPr>
            <w:tcW w:w="1701" w:type="dxa"/>
            <w:tcBorders>
              <w:bottom w:val="nil"/>
              <w:right w:val="nil"/>
            </w:tcBorders>
            <w:tcMar>
              <w:left w:w="85" w:type="dxa"/>
              <w:right w:w="85" w:type="dxa"/>
            </w:tcMar>
            <w:vAlign w:val="bottom"/>
          </w:tcPr>
          <w:p w14:paraId="17AC1D8E" w14:textId="77777777" w:rsidR="00C37A81" w:rsidRPr="001C7FD8" w:rsidRDefault="00C37A81" w:rsidP="00580E3C">
            <w:pPr>
              <w:jc w:val="right"/>
              <w:rPr>
                <w:sz w:val="16"/>
                <w:szCs w:val="16"/>
              </w:rPr>
            </w:pPr>
            <w:r w:rsidRPr="001C7FD8">
              <w:rPr>
                <w:rFonts w:cstheme="minorBidi"/>
                <w:color w:val="000000"/>
                <w:sz w:val="16"/>
                <w:szCs w:val="16"/>
              </w:rPr>
              <w:t>0.35***[0.28, 0.42]</w:t>
            </w:r>
          </w:p>
        </w:tc>
      </w:tr>
      <w:tr w:rsidR="00C37A81" w:rsidRPr="001C7FD8" w14:paraId="1CDCB24A" w14:textId="77777777" w:rsidTr="001C7FD8">
        <w:tc>
          <w:tcPr>
            <w:tcW w:w="1276" w:type="dxa"/>
            <w:tcBorders>
              <w:top w:val="nil"/>
              <w:left w:val="nil"/>
              <w:bottom w:val="nil"/>
            </w:tcBorders>
            <w:vAlign w:val="center"/>
          </w:tcPr>
          <w:p w14:paraId="4C8887BC" w14:textId="77777777" w:rsidR="00C37A81" w:rsidRPr="001C7FD8" w:rsidRDefault="00C37A81" w:rsidP="00580E3C">
            <w:pPr>
              <w:rPr>
                <w:sz w:val="16"/>
                <w:szCs w:val="16"/>
              </w:rPr>
            </w:pPr>
            <w:r w:rsidRPr="001C7FD8">
              <w:rPr>
                <w:rFonts w:eastAsia="Cambria"/>
                <w:i/>
                <w:iCs/>
                <w:sz w:val="16"/>
                <w:szCs w:val="16"/>
              </w:rPr>
              <w:t>R</w:t>
            </w:r>
            <w:r w:rsidRPr="001C7FD8">
              <w:rPr>
                <w:rFonts w:eastAsia="Cambria"/>
                <w:i/>
                <w:iCs/>
                <w:sz w:val="16"/>
                <w:szCs w:val="16"/>
                <w:vertAlign w:val="superscript"/>
              </w:rPr>
              <w:t>2</w:t>
            </w:r>
            <w:r w:rsidRPr="001C7FD8">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2CCC0C44" w14:textId="77777777" w:rsidR="00C37A81" w:rsidRPr="001C7FD8" w:rsidRDefault="00C37A81" w:rsidP="00580E3C">
            <w:pPr>
              <w:jc w:val="right"/>
              <w:rPr>
                <w:color w:val="000000"/>
                <w:sz w:val="16"/>
                <w:szCs w:val="16"/>
              </w:rPr>
            </w:pPr>
            <w:r w:rsidRPr="001C7FD8">
              <w:rPr>
                <w:rFonts w:cstheme="minorBidi"/>
                <w:color w:val="000000"/>
                <w:sz w:val="16"/>
                <w:szCs w:val="16"/>
              </w:rPr>
              <w:t>.188</w:t>
            </w:r>
          </w:p>
        </w:tc>
        <w:tc>
          <w:tcPr>
            <w:tcW w:w="1701" w:type="dxa"/>
            <w:tcBorders>
              <w:top w:val="nil"/>
              <w:bottom w:val="nil"/>
            </w:tcBorders>
            <w:tcMar>
              <w:left w:w="85" w:type="dxa"/>
              <w:right w:w="85" w:type="dxa"/>
            </w:tcMar>
            <w:vAlign w:val="bottom"/>
          </w:tcPr>
          <w:p w14:paraId="2AFF65CB" w14:textId="77777777" w:rsidR="00C37A81" w:rsidRPr="001C7FD8" w:rsidRDefault="00C37A81" w:rsidP="00580E3C">
            <w:pPr>
              <w:jc w:val="right"/>
              <w:rPr>
                <w:color w:val="000000"/>
                <w:sz w:val="16"/>
                <w:szCs w:val="16"/>
              </w:rPr>
            </w:pPr>
            <w:r w:rsidRPr="001C7FD8">
              <w:rPr>
                <w:rFonts w:cstheme="minorBidi"/>
                <w:color w:val="000000"/>
                <w:sz w:val="16"/>
                <w:szCs w:val="16"/>
              </w:rPr>
              <w:t>.189</w:t>
            </w:r>
          </w:p>
        </w:tc>
        <w:tc>
          <w:tcPr>
            <w:tcW w:w="1843" w:type="dxa"/>
            <w:tcBorders>
              <w:top w:val="nil"/>
              <w:bottom w:val="nil"/>
            </w:tcBorders>
            <w:tcMar>
              <w:left w:w="85" w:type="dxa"/>
              <w:right w:w="85" w:type="dxa"/>
            </w:tcMar>
            <w:vAlign w:val="bottom"/>
          </w:tcPr>
          <w:p w14:paraId="22F0F577" w14:textId="77777777" w:rsidR="00C37A81" w:rsidRPr="001C7FD8" w:rsidRDefault="00C37A81" w:rsidP="00580E3C">
            <w:pPr>
              <w:jc w:val="right"/>
              <w:rPr>
                <w:color w:val="000000"/>
                <w:sz w:val="16"/>
                <w:szCs w:val="16"/>
              </w:rPr>
            </w:pPr>
            <w:r w:rsidRPr="001C7FD8">
              <w:rPr>
                <w:rFonts w:cstheme="minorBidi"/>
                <w:color w:val="000000"/>
                <w:sz w:val="16"/>
                <w:szCs w:val="16"/>
              </w:rPr>
              <w:t>.198</w:t>
            </w:r>
          </w:p>
        </w:tc>
        <w:tc>
          <w:tcPr>
            <w:tcW w:w="1701" w:type="dxa"/>
            <w:tcBorders>
              <w:top w:val="nil"/>
              <w:bottom w:val="nil"/>
              <w:right w:val="nil"/>
            </w:tcBorders>
            <w:tcMar>
              <w:left w:w="85" w:type="dxa"/>
              <w:right w:w="85" w:type="dxa"/>
            </w:tcMar>
            <w:vAlign w:val="bottom"/>
          </w:tcPr>
          <w:p w14:paraId="11058C1B" w14:textId="77777777" w:rsidR="00C37A81" w:rsidRPr="001C7FD8" w:rsidRDefault="00C37A81" w:rsidP="00580E3C">
            <w:pPr>
              <w:jc w:val="right"/>
              <w:rPr>
                <w:color w:val="000000"/>
                <w:sz w:val="16"/>
                <w:szCs w:val="16"/>
              </w:rPr>
            </w:pPr>
            <w:r w:rsidRPr="001C7FD8">
              <w:rPr>
                <w:rFonts w:cstheme="minorBidi"/>
                <w:color w:val="000000"/>
                <w:sz w:val="16"/>
                <w:szCs w:val="16"/>
              </w:rPr>
              <w:t>.110</w:t>
            </w:r>
          </w:p>
        </w:tc>
      </w:tr>
      <w:tr w:rsidR="00C37A81" w:rsidRPr="001C7FD8" w14:paraId="2E58F1CB" w14:textId="77777777" w:rsidTr="001C7FD8">
        <w:tc>
          <w:tcPr>
            <w:tcW w:w="1276" w:type="dxa"/>
            <w:tcBorders>
              <w:top w:val="nil"/>
              <w:left w:val="nil"/>
              <w:bottom w:val="nil"/>
            </w:tcBorders>
            <w:vAlign w:val="center"/>
          </w:tcPr>
          <w:p w14:paraId="59B0897D" w14:textId="77777777" w:rsidR="00C37A81" w:rsidRPr="001C7FD8" w:rsidRDefault="00C37A81" w:rsidP="00580E3C">
            <w:pPr>
              <w:rPr>
                <w:sz w:val="16"/>
                <w:szCs w:val="16"/>
              </w:rPr>
            </w:pPr>
            <w:r w:rsidRPr="001C7FD8">
              <w:rPr>
                <w:sz w:val="16"/>
                <w:szCs w:val="16"/>
              </w:rPr>
              <w:t>US sample</w:t>
            </w:r>
          </w:p>
        </w:tc>
        <w:tc>
          <w:tcPr>
            <w:tcW w:w="1843" w:type="dxa"/>
            <w:tcBorders>
              <w:top w:val="nil"/>
              <w:bottom w:val="nil"/>
            </w:tcBorders>
            <w:tcMar>
              <w:left w:w="85" w:type="dxa"/>
              <w:right w:w="85" w:type="dxa"/>
            </w:tcMar>
            <w:vAlign w:val="bottom"/>
          </w:tcPr>
          <w:p w14:paraId="64975A9F" w14:textId="77777777" w:rsidR="00C37A81" w:rsidRPr="001C7FD8" w:rsidRDefault="00C37A81" w:rsidP="00580E3C">
            <w:pPr>
              <w:jc w:val="right"/>
              <w:rPr>
                <w:color w:val="000000"/>
                <w:sz w:val="16"/>
                <w:szCs w:val="16"/>
              </w:rPr>
            </w:pPr>
            <w:r w:rsidRPr="001C7FD8">
              <w:rPr>
                <w:rFonts w:cstheme="minorBidi"/>
                <w:color w:val="000000"/>
                <w:sz w:val="16"/>
                <w:szCs w:val="16"/>
              </w:rPr>
              <w:t>0.33***[0.26, 0.39]</w:t>
            </w:r>
          </w:p>
        </w:tc>
        <w:tc>
          <w:tcPr>
            <w:tcW w:w="1701" w:type="dxa"/>
            <w:tcBorders>
              <w:top w:val="nil"/>
              <w:bottom w:val="nil"/>
            </w:tcBorders>
            <w:tcMar>
              <w:left w:w="85" w:type="dxa"/>
              <w:right w:w="85" w:type="dxa"/>
            </w:tcMar>
            <w:vAlign w:val="bottom"/>
          </w:tcPr>
          <w:p w14:paraId="1D7C7A47" w14:textId="77777777" w:rsidR="00C37A81" w:rsidRPr="001C7FD8" w:rsidRDefault="00C37A81" w:rsidP="00580E3C">
            <w:pPr>
              <w:jc w:val="right"/>
              <w:rPr>
                <w:color w:val="000000"/>
                <w:sz w:val="16"/>
                <w:szCs w:val="16"/>
              </w:rPr>
            </w:pPr>
            <w:r w:rsidRPr="001C7FD8">
              <w:rPr>
                <w:rFonts w:cstheme="minorBidi"/>
                <w:color w:val="000000"/>
                <w:sz w:val="16"/>
                <w:szCs w:val="16"/>
              </w:rPr>
              <w:t>0.27***[0.21, 0.33]</w:t>
            </w:r>
          </w:p>
        </w:tc>
        <w:tc>
          <w:tcPr>
            <w:tcW w:w="1843" w:type="dxa"/>
            <w:tcBorders>
              <w:top w:val="nil"/>
              <w:bottom w:val="nil"/>
            </w:tcBorders>
            <w:tcMar>
              <w:left w:w="85" w:type="dxa"/>
              <w:right w:w="85" w:type="dxa"/>
            </w:tcMar>
            <w:vAlign w:val="bottom"/>
          </w:tcPr>
          <w:p w14:paraId="4B6BBA94" w14:textId="77777777" w:rsidR="00C37A81" w:rsidRPr="001C7FD8" w:rsidRDefault="00C37A81" w:rsidP="00580E3C">
            <w:pPr>
              <w:jc w:val="right"/>
              <w:rPr>
                <w:color w:val="000000"/>
                <w:sz w:val="16"/>
                <w:szCs w:val="16"/>
              </w:rPr>
            </w:pPr>
            <w:r w:rsidRPr="001C7FD8">
              <w:rPr>
                <w:rFonts w:cstheme="minorBidi"/>
                <w:color w:val="000000"/>
                <w:sz w:val="16"/>
                <w:szCs w:val="16"/>
              </w:rPr>
              <w:t>0.22***[0.16, 0.29]</w:t>
            </w:r>
          </w:p>
        </w:tc>
        <w:tc>
          <w:tcPr>
            <w:tcW w:w="1701" w:type="dxa"/>
            <w:tcBorders>
              <w:top w:val="nil"/>
              <w:bottom w:val="nil"/>
              <w:right w:val="nil"/>
            </w:tcBorders>
            <w:tcMar>
              <w:left w:w="85" w:type="dxa"/>
              <w:right w:w="85" w:type="dxa"/>
            </w:tcMar>
            <w:vAlign w:val="bottom"/>
          </w:tcPr>
          <w:p w14:paraId="7EE18FDC" w14:textId="77777777" w:rsidR="00C37A81" w:rsidRPr="001C7FD8" w:rsidRDefault="00C37A81" w:rsidP="00580E3C">
            <w:pPr>
              <w:jc w:val="right"/>
              <w:rPr>
                <w:color w:val="000000"/>
                <w:sz w:val="16"/>
                <w:szCs w:val="16"/>
              </w:rPr>
            </w:pPr>
            <w:r w:rsidRPr="001C7FD8">
              <w:rPr>
                <w:rFonts w:cstheme="minorBidi"/>
                <w:color w:val="000000"/>
                <w:sz w:val="16"/>
                <w:szCs w:val="16"/>
              </w:rPr>
              <w:t>0.39***[0.29, 0.49]</w:t>
            </w:r>
          </w:p>
        </w:tc>
      </w:tr>
      <w:tr w:rsidR="00C37A81" w:rsidRPr="001C7FD8" w14:paraId="6362CC31" w14:textId="77777777" w:rsidTr="001C7FD8">
        <w:tc>
          <w:tcPr>
            <w:tcW w:w="1276" w:type="dxa"/>
            <w:tcBorders>
              <w:top w:val="nil"/>
              <w:left w:val="nil"/>
              <w:bottom w:val="nil"/>
            </w:tcBorders>
            <w:vAlign w:val="center"/>
          </w:tcPr>
          <w:p w14:paraId="2540D0CA" w14:textId="1FFC6D59" w:rsidR="00C37A81" w:rsidRPr="001C7FD8" w:rsidRDefault="004E3C7A" w:rsidP="00580E3C">
            <w:pPr>
              <w:rPr>
                <w:color w:val="000000"/>
                <w:sz w:val="16"/>
                <w:szCs w:val="16"/>
              </w:rPr>
            </w:pPr>
            <w:r w:rsidRPr="001C7FD8">
              <w:rPr>
                <w:sz w:val="16"/>
                <w:szCs w:val="16"/>
              </w:rPr>
              <w:t>US</w:t>
            </w:r>
            <w:r w:rsidR="00C37A81" w:rsidRPr="001C7FD8">
              <w:rPr>
                <w:sz w:val="16"/>
                <w:szCs w:val="16"/>
              </w:rPr>
              <w:t xml:space="preserve"> </w:t>
            </w:r>
            <w:r w:rsidR="00C37A81" w:rsidRPr="001C7FD8">
              <w:rPr>
                <w:i/>
                <w:iCs/>
                <w:sz w:val="16"/>
                <w:szCs w:val="16"/>
              </w:rPr>
              <w:t xml:space="preserve">vs </w:t>
            </w:r>
            <w:r w:rsidR="00C37A81" w:rsidRPr="001C7FD8">
              <w:rPr>
                <w:sz w:val="16"/>
                <w:szCs w:val="16"/>
              </w:rPr>
              <w:t>Canada</w:t>
            </w:r>
          </w:p>
        </w:tc>
        <w:tc>
          <w:tcPr>
            <w:tcW w:w="1843" w:type="dxa"/>
            <w:tcBorders>
              <w:top w:val="nil"/>
              <w:bottom w:val="nil"/>
            </w:tcBorders>
            <w:tcMar>
              <w:left w:w="85" w:type="dxa"/>
              <w:right w:w="85" w:type="dxa"/>
            </w:tcMar>
            <w:vAlign w:val="bottom"/>
          </w:tcPr>
          <w:p w14:paraId="42969945" w14:textId="77777777" w:rsidR="00C37A81" w:rsidRPr="001C7FD8" w:rsidRDefault="00C37A81" w:rsidP="00580E3C">
            <w:pPr>
              <w:jc w:val="right"/>
              <w:rPr>
                <w:color w:val="000000"/>
                <w:sz w:val="16"/>
                <w:szCs w:val="16"/>
              </w:rPr>
            </w:pPr>
            <w:r w:rsidRPr="001C7FD8">
              <w:rPr>
                <w:rFonts w:cstheme="minorBidi"/>
                <w:color w:val="000000"/>
                <w:sz w:val="16"/>
                <w:szCs w:val="16"/>
              </w:rPr>
              <w:t>-0.20**[-0.31, -0.08]</w:t>
            </w:r>
          </w:p>
        </w:tc>
        <w:tc>
          <w:tcPr>
            <w:tcW w:w="1701" w:type="dxa"/>
            <w:tcBorders>
              <w:top w:val="nil"/>
              <w:bottom w:val="nil"/>
            </w:tcBorders>
            <w:tcMar>
              <w:left w:w="85" w:type="dxa"/>
              <w:right w:w="85" w:type="dxa"/>
            </w:tcMar>
            <w:vAlign w:val="bottom"/>
          </w:tcPr>
          <w:p w14:paraId="2682B546" w14:textId="77777777" w:rsidR="00C37A81" w:rsidRPr="001C7FD8" w:rsidRDefault="00C37A81" w:rsidP="00580E3C">
            <w:pPr>
              <w:jc w:val="right"/>
              <w:rPr>
                <w:color w:val="000000"/>
                <w:sz w:val="16"/>
                <w:szCs w:val="16"/>
              </w:rPr>
            </w:pPr>
            <w:r w:rsidRPr="001C7FD8">
              <w:rPr>
                <w:rFonts w:cstheme="minorBidi"/>
                <w:color w:val="000000"/>
                <w:sz w:val="16"/>
                <w:szCs w:val="16"/>
              </w:rPr>
              <w:t>-0.14**[-0.25, -0.04]</w:t>
            </w:r>
          </w:p>
        </w:tc>
        <w:tc>
          <w:tcPr>
            <w:tcW w:w="1843" w:type="dxa"/>
            <w:tcBorders>
              <w:top w:val="nil"/>
              <w:bottom w:val="nil"/>
            </w:tcBorders>
            <w:tcMar>
              <w:left w:w="85" w:type="dxa"/>
              <w:right w:w="85" w:type="dxa"/>
            </w:tcMar>
            <w:vAlign w:val="bottom"/>
          </w:tcPr>
          <w:p w14:paraId="7F7103A9" w14:textId="77777777" w:rsidR="00C37A81" w:rsidRPr="001C7FD8" w:rsidRDefault="00C37A81" w:rsidP="00580E3C">
            <w:pPr>
              <w:jc w:val="right"/>
              <w:rPr>
                <w:color w:val="000000"/>
                <w:sz w:val="16"/>
                <w:szCs w:val="16"/>
              </w:rPr>
            </w:pPr>
            <w:r w:rsidRPr="001C7FD8">
              <w:rPr>
                <w:rFonts w:cstheme="minorBidi"/>
                <w:color w:val="000000"/>
                <w:sz w:val="16"/>
                <w:szCs w:val="16"/>
              </w:rPr>
              <w:t>-0.14*[-0.25, -0.03]</w:t>
            </w:r>
          </w:p>
        </w:tc>
        <w:tc>
          <w:tcPr>
            <w:tcW w:w="1701" w:type="dxa"/>
            <w:tcBorders>
              <w:top w:val="nil"/>
              <w:bottom w:val="nil"/>
              <w:right w:val="nil"/>
            </w:tcBorders>
            <w:tcMar>
              <w:left w:w="85" w:type="dxa"/>
              <w:right w:w="85" w:type="dxa"/>
            </w:tcMar>
            <w:vAlign w:val="bottom"/>
          </w:tcPr>
          <w:p w14:paraId="2DA6644E" w14:textId="77777777" w:rsidR="00C37A81" w:rsidRPr="001C7FD8" w:rsidRDefault="00C37A81" w:rsidP="00580E3C">
            <w:pPr>
              <w:jc w:val="right"/>
              <w:rPr>
                <w:color w:val="000000"/>
                <w:sz w:val="16"/>
                <w:szCs w:val="16"/>
              </w:rPr>
            </w:pPr>
            <w:r w:rsidRPr="001C7FD8">
              <w:rPr>
                <w:rFonts w:cstheme="minorBidi"/>
                <w:color w:val="000000"/>
                <w:sz w:val="16"/>
                <w:szCs w:val="16"/>
              </w:rPr>
              <w:t>-0.12[-0.29, 0.05]</w:t>
            </w:r>
          </w:p>
        </w:tc>
      </w:tr>
      <w:tr w:rsidR="00C37A81" w:rsidRPr="001C7FD8" w14:paraId="1AEC2593" w14:textId="77777777" w:rsidTr="001C7FD8">
        <w:tc>
          <w:tcPr>
            <w:tcW w:w="1276" w:type="dxa"/>
            <w:tcBorders>
              <w:top w:val="nil"/>
              <w:left w:val="nil"/>
              <w:bottom w:val="nil"/>
            </w:tcBorders>
            <w:vAlign w:val="center"/>
          </w:tcPr>
          <w:p w14:paraId="6040550E" w14:textId="66688A71" w:rsidR="00C37A81" w:rsidRPr="001C7FD8" w:rsidRDefault="004E3C7A" w:rsidP="00580E3C">
            <w:pPr>
              <w:rPr>
                <w:color w:val="000000"/>
                <w:sz w:val="16"/>
                <w:szCs w:val="16"/>
              </w:rPr>
            </w:pPr>
            <w:r w:rsidRPr="001C7FD8">
              <w:rPr>
                <w:sz w:val="16"/>
                <w:szCs w:val="16"/>
              </w:rPr>
              <w:t>US</w:t>
            </w:r>
            <w:r w:rsidR="00C37A81" w:rsidRPr="001C7FD8">
              <w:rPr>
                <w:sz w:val="16"/>
                <w:szCs w:val="16"/>
              </w:rPr>
              <w:t xml:space="preserve"> </w:t>
            </w:r>
            <w:r w:rsidR="00C37A81" w:rsidRPr="001C7FD8">
              <w:rPr>
                <w:i/>
                <w:iCs/>
                <w:sz w:val="16"/>
                <w:szCs w:val="16"/>
              </w:rPr>
              <w:t xml:space="preserve">vs </w:t>
            </w:r>
            <w:r w:rsidR="00C37A81" w:rsidRPr="001C7FD8">
              <w:rPr>
                <w:sz w:val="16"/>
                <w:szCs w:val="16"/>
              </w:rPr>
              <w:t>UK</w:t>
            </w:r>
          </w:p>
        </w:tc>
        <w:tc>
          <w:tcPr>
            <w:tcW w:w="1843" w:type="dxa"/>
            <w:tcBorders>
              <w:top w:val="nil"/>
              <w:bottom w:val="nil"/>
            </w:tcBorders>
            <w:tcMar>
              <w:left w:w="85" w:type="dxa"/>
              <w:right w:w="85" w:type="dxa"/>
            </w:tcMar>
            <w:vAlign w:val="bottom"/>
          </w:tcPr>
          <w:p w14:paraId="1F0BF173" w14:textId="77777777" w:rsidR="00C37A81" w:rsidRPr="001C7FD8" w:rsidRDefault="00C37A81" w:rsidP="00580E3C">
            <w:pPr>
              <w:jc w:val="right"/>
              <w:rPr>
                <w:color w:val="000000"/>
                <w:sz w:val="16"/>
                <w:szCs w:val="16"/>
              </w:rPr>
            </w:pPr>
            <w:r w:rsidRPr="001C7FD8">
              <w:rPr>
                <w:rFonts w:cstheme="minorBidi"/>
                <w:color w:val="000000"/>
                <w:sz w:val="16"/>
                <w:szCs w:val="16"/>
              </w:rPr>
              <w:t>0.01[-0.10, 0.13]</w:t>
            </w:r>
          </w:p>
        </w:tc>
        <w:tc>
          <w:tcPr>
            <w:tcW w:w="1701" w:type="dxa"/>
            <w:tcBorders>
              <w:top w:val="nil"/>
              <w:bottom w:val="nil"/>
            </w:tcBorders>
            <w:tcMar>
              <w:left w:w="85" w:type="dxa"/>
              <w:right w:w="85" w:type="dxa"/>
            </w:tcMar>
            <w:vAlign w:val="bottom"/>
          </w:tcPr>
          <w:p w14:paraId="283A89D1" w14:textId="77777777" w:rsidR="00C37A81" w:rsidRPr="001C7FD8" w:rsidRDefault="00C37A81" w:rsidP="00580E3C">
            <w:pPr>
              <w:jc w:val="right"/>
              <w:rPr>
                <w:color w:val="000000"/>
                <w:sz w:val="16"/>
                <w:szCs w:val="16"/>
              </w:rPr>
            </w:pPr>
            <w:r w:rsidRPr="001C7FD8">
              <w:rPr>
                <w:rFonts w:cstheme="minorBidi"/>
                <w:color w:val="000000"/>
                <w:sz w:val="16"/>
                <w:szCs w:val="16"/>
              </w:rPr>
              <w:t>0.02[-0.08, 0.13]</w:t>
            </w:r>
          </w:p>
        </w:tc>
        <w:tc>
          <w:tcPr>
            <w:tcW w:w="1843" w:type="dxa"/>
            <w:tcBorders>
              <w:top w:val="nil"/>
              <w:bottom w:val="nil"/>
            </w:tcBorders>
            <w:tcMar>
              <w:left w:w="85" w:type="dxa"/>
              <w:right w:w="85" w:type="dxa"/>
            </w:tcMar>
            <w:vAlign w:val="bottom"/>
          </w:tcPr>
          <w:p w14:paraId="68C5E3E0" w14:textId="77777777" w:rsidR="00C37A81" w:rsidRPr="001C7FD8" w:rsidRDefault="00C37A81" w:rsidP="00580E3C">
            <w:pPr>
              <w:jc w:val="right"/>
              <w:rPr>
                <w:color w:val="000000"/>
                <w:sz w:val="16"/>
                <w:szCs w:val="16"/>
              </w:rPr>
            </w:pPr>
            <w:r w:rsidRPr="001C7FD8">
              <w:rPr>
                <w:rFonts w:cstheme="minorBidi"/>
                <w:color w:val="000000"/>
                <w:sz w:val="16"/>
                <w:szCs w:val="16"/>
              </w:rPr>
              <w:t>-0.02[-0.13, 0.09]</w:t>
            </w:r>
          </w:p>
        </w:tc>
        <w:tc>
          <w:tcPr>
            <w:tcW w:w="1701" w:type="dxa"/>
            <w:tcBorders>
              <w:top w:val="nil"/>
              <w:bottom w:val="nil"/>
              <w:right w:val="nil"/>
            </w:tcBorders>
            <w:tcMar>
              <w:left w:w="85" w:type="dxa"/>
              <w:right w:w="85" w:type="dxa"/>
            </w:tcMar>
            <w:vAlign w:val="bottom"/>
          </w:tcPr>
          <w:p w14:paraId="0AC3F71F" w14:textId="77777777" w:rsidR="00C37A81" w:rsidRPr="001C7FD8" w:rsidRDefault="00C37A81" w:rsidP="00580E3C">
            <w:pPr>
              <w:jc w:val="right"/>
              <w:rPr>
                <w:color w:val="000000"/>
                <w:sz w:val="16"/>
                <w:szCs w:val="16"/>
              </w:rPr>
            </w:pPr>
            <w:r w:rsidRPr="001C7FD8">
              <w:rPr>
                <w:rFonts w:cstheme="minorBidi"/>
                <w:color w:val="000000"/>
                <w:sz w:val="16"/>
                <w:szCs w:val="16"/>
              </w:rPr>
              <w:t>-0.03[-0.20, 0.14]</w:t>
            </w:r>
          </w:p>
        </w:tc>
      </w:tr>
      <w:tr w:rsidR="00C37A81" w:rsidRPr="001C7FD8" w14:paraId="6AB83A68" w14:textId="77777777" w:rsidTr="001C7FD8">
        <w:tc>
          <w:tcPr>
            <w:tcW w:w="1276" w:type="dxa"/>
            <w:tcBorders>
              <w:top w:val="nil"/>
              <w:left w:val="nil"/>
              <w:bottom w:val="single" w:sz="4" w:space="0" w:color="auto"/>
            </w:tcBorders>
            <w:vAlign w:val="center"/>
          </w:tcPr>
          <w:p w14:paraId="706A2C8D" w14:textId="77777777" w:rsidR="00C37A81" w:rsidRPr="001C7FD8" w:rsidRDefault="00C37A81" w:rsidP="00580E3C">
            <w:pPr>
              <w:rPr>
                <w:sz w:val="16"/>
                <w:szCs w:val="16"/>
              </w:rPr>
            </w:pPr>
            <w:r w:rsidRPr="001C7FD8">
              <w:rPr>
                <w:rFonts w:eastAsia="Cambria"/>
                <w:i/>
                <w:iCs/>
                <w:sz w:val="16"/>
                <w:szCs w:val="16"/>
              </w:rPr>
              <w:t>R</w:t>
            </w:r>
            <w:r w:rsidRPr="001C7FD8">
              <w:rPr>
                <w:rFonts w:eastAsia="Cambria"/>
                <w:i/>
                <w:iCs/>
                <w:sz w:val="16"/>
                <w:szCs w:val="16"/>
                <w:vertAlign w:val="superscript"/>
              </w:rPr>
              <w:t>2</w:t>
            </w:r>
            <w:r w:rsidRPr="001C7FD8">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343C073F" w14:textId="77777777" w:rsidR="00C37A81" w:rsidRPr="001C7FD8" w:rsidRDefault="00C37A81" w:rsidP="00580E3C">
            <w:pPr>
              <w:jc w:val="right"/>
              <w:rPr>
                <w:color w:val="000000"/>
                <w:sz w:val="16"/>
                <w:szCs w:val="16"/>
              </w:rPr>
            </w:pPr>
            <w:r w:rsidRPr="001C7FD8">
              <w:rPr>
                <w:rFonts w:cstheme="minorBidi"/>
                <w:color w:val="000000"/>
                <w:sz w:val="16"/>
                <w:szCs w:val="16"/>
              </w:rPr>
              <w:t>.197</w:t>
            </w:r>
          </w:p>
        </w:tc>
        <w:tc>
          <w:tcPr>
            <w:tcW w:w="1701" w:type="dxa"/>
            <w:tcBorders>
              <w:top w:val="nil"/>
              <w:bottom w:val="single" w:sz="4" w:space="0" w:color="auto"/>
            </w:tcBorders>
            <w:tcMar>
              <w:left w:w="85" w:type="dxa"/>
              <w:right w:w="85" w:type="dxa"/>
            </w:tcMar>
            <w:vAlign w:val="bottom"/>
          </w:tcPr>
          <w:p w14:paraId="7DEED69F" w14:textId="77777777" w:rsidR="00C37A81" w:rsidRPr="001C7FD8" w:rsidRDefault="00C37A81" w:rsidP="00580E3C">
            <w:pPr>
              <w:jc w:val="right"/>
              <w:rPr>
                <w:sz w:val="16"/>
                <w:szCs w:val="16"/>
              </w:rPr>
            </w:pPr>
            <w:r w:rsidRPr="001C7FD8">
              <w:rPr>
                <w:rFonts w:cstheme="minorBidi"/>
                <w:color w:val="000000"/>
                <w:sz w:val="16"/>
                <w:szCs w:val="16"/>
              </w:rPr>
              <w:t>.195</w:t>
            </w:r>
          </w:p>
        </w:tc>
        <w:tc>
          <w:tcPr>
            <w:tcW w:w="1843" w:type="dxa"/>
            <w:tcBorders>
              <w:top w:val="nil"/>
              <w:bottom w:val="single" w:sz="4" w:space="0" w:color="auto"/>
            </w:tcBorders>
            <w:tcMar>
              <w:left w:w="85" w:type="dxa"/>
              <w:right w:w="85" w:type="dxa"/>
            </w:tcMar>
            <w:vAlign w:val="bottom"/>
          </w:tcPr>
          <w:p w14:paraId="4EAC90B1" w14:textId="77777777" w:rsidR="00C37A81" w:rsidRPr="001C7FD8" w:rsidRDefault="00C37A81" w:rsidP="00580E3C">
            <w:pPr>
              <w:jc w:val="right"/>
              <w:rPr>
                <w:sz w:val="16"/>
                <w:szCs w:val="16"/>
              </w:rPr>
            </w:pPr>
            <w:r w:rsidRPr="001C7FD8">
              <w:rPr>
                <w:rFonts w:cstheme="minorBidi"/>
                <w:color w:val="000000"/>
                <w:sz w:val="16"/>
                <w:szCs w:val="16"/>
              </w:rPr>
              <w:t>.202</w:t>
            </w:r>
          </w:p>
        </w:tc>
        <w:tc>
          <w:tcPr>
            <w:tcW w:w="1701" w:type="dxa"/>
            <w:tcBorders>
              <w:top w:val="nil"/>
              <w:bottom w:val="single" w:sz="4" w:space="0" w:color="auto"/>
              <w:right w:val="nil"/>
            </w:tcBorders>
            <w:tcMar>
              <w:left w:w="85" w:type="dxa"/>
              <w:right w:w="85" w:type="dxa"/>
            </w:tcMar>
            <w:vAlign w:val="bottom"/>
          </w:tcPr>
          <w:p w14:paraId="4D37A4C0" w14:textId="77777777" w:rsidR="00C37A81" w:rsidRPr="001C7FD8" w:rsidRDefault="00C37A81" w:rsidP="00580E3C">
            <w:pPr>
              <w:jc w:val="right"/>
              <w:rPr>
                <w:sz w:val="16"/>
                <w:szCs w:val="16"/>
              </w:rPr>
            </w:pPr>
            <w:r w:rsidRPr="001C7FD8">
              <w:rPr>
                <w:rFonts w:cstheme="minorBidi"/>
                <w:color w:val="000000"/>
                <w:sz w:val="16"/>
                <w:szCs w:val="16"/>
              </w:rPr>
              <w:t>.110</w:t>
            </w:r>
          </w:p>
        </w:tc>
      </w:tr>
    </w:tbl>
    <w:p w14:paraId="38A58DC2" w14:textId="77777777" w:rsidR="00C37A81" w:rsidRDefault="00C37A81" w:rsidP="00C37A81"/>
    <w:p w14:paraId="423C2D7C" w14:textId="77777777" w:rsidR="00C37A81" w:rsidRDefault="00C37A81" w:rsidP="00C37A81">
      <w:pPr>
        <w:spacing w:line="480" w:lineRule="auto"/>
        <w:rPr>
          <w:i/>
          <w:color w:val="000000" w:themeColor="text1"/>
        </w:rPr>
      </w:pPr>
    </w:p>
    <w:p w14:paraId="13507410" w14:textId="77777777" w:rsidR="00B27065" w:rsidRDefault="00B27065">
      <w:pPr>
        <w:rPr>
          <w:b/>
          <w:color w:val="000000" w:themeColor="text1"/>
        </w:rPr>
      </w:pPr>
      <w:r>
        <w:rPr>
          <w:b/>
          <w:color w:val="000000" w:themeColor="text1"/>
        </w:rPr>
        <w:br w:type="page"/>
      </w:r>
    </w:p>
    <w:p w14:paraId="19A9B801" w14:textId="2A65829C" w:rsidR="00C37A81" w:rsidRDefault="00C37A81" w:rsidP="00C37A81">
      <w:pPr>
        <w:spacing w:line="480" w:lineRule="auto"/>
        <w:rPr>
          <w:b/>
          <w:color w:val="000000" w:themeColor="text1"/>
        </w:rPr>
      </w:pPr>
      <w:r w:rsidRPr="00304D6B">
        <w:rPr>
          <w:b/>
          <w:color w:val="000000" w:themeColor="text1"/>
        </w:rPr>
        <w:lastRenderedPageBreak/>
        <w:t>Table 4c</w:t>
      </w:r>
    </w:p>
    <w:p w14:paraId="12E13FDE" w14:textId="512CACC2" w:rsidR="00304D6B" w:rsidRPr="00936261" w:rsidRDefault="0002695C" w:rsidP="00C37A81">
      <w:pPr>
        <w:spacing w:line="480" w:lineRule="auto"/>
        <w:rPr>
          <w:i/>
          <w:color w:val="000000" w:themeColor="text1"/>
        </w:rPr>
      </w:pPr>
      <w:r>
        <w:rPr>
          <w:i/>
          <w:color w:val="000000" w:themeColor="text1"/>
        </w:rPr>
        <w:t xml:space="preserve">Unstandardized </w:t>
      </w:r>
      <w:r w:rsidR="001A2093">
        <w:rPr>
          <w:i/>
          <w:color w:val="000000" w:themeColor="text1"/>
        </w:rPr>
        <w:t>R</w:t>
      </w:r>
      <w:r w:rsidR="001A2093" w:rsidRPr="00936261">
        <w:rPr>
          <w:i/>
          <w:color w:val="000000" w:themeColor="text1"/>
        </w:rPr>
        <w:t xml:space="preserve">egression Estimates for </w:t>
      </w:r>
      <w:r w:rsidR="001A2093">
        <w:rPr>
          <w:i/>
          <w:color w:val="000000" w:themeColor="text1"/>
        </w:rPr>
        <w:t>Health and Decision-Making Variables</w:t>
      </w:r>
      <w:r w:rsidR="001A2093" w:rsidRPr="00936261">
        <w:rPr>
          <w:i/>
          <w:color w:val="000000" w:themeColor="text1"/>
        </w:rPr>
        <w:t xml:space="preserve"> Predicting </w:t>
      </w:r>
      <w:r w:rsidR="004F2B00">
        <w:rPr>
          <w:i/>
          <w:color w:val="000000" w:themeColor="text1"/>
        </w:rPr>
        <w:t>COVID</w:t>
      </w:r>
      <w:r w:rsidR="001A2093">
        <w:rPr>
          <w:i/>
          <w:color w:val="000000" w:themeColor="text1"/>
        </w:rPr>
        <w:t>-19</w:t>
      </w:r>
      <w:r w:rsidR="001A2093" w:rsidRPr="00936261">
        <w:rPr>
          <w:i/>
          <w:color w:val="000000" w:themeColor="text1"/>
        </w:rPr>
        <w:t xml:space="preserve"> Variables</w:t>
      </w:r>
    </w:p>
    <w:tbl>
      <w:tblPr>
        <w:tblStyle w:val="TableGrid"/>
        <w:tblW w:w="8505" w:type="dxa"/>
        <w:tblBorders>
          <w:insideV w:val="none" w:sz="0" w:space="0" w:color="auto"/>
        </w:tblBorders>
        <w:tblLayout w:type="fixed"/>
        <w:tblLook w:val="04A0" w:firstRow="1" w:lastRow="0" w:firstColumn="1" w:lastColumn="0" w:noHBand="0" w:noVBand="1"/>
      </w:tblPr>
      <w:tblGrid>
        <w:gridCol w:w="1276"/>
        <w:gridCol w:w="1843"/>
        <w:gridCol w:w="1701"/>
        <w:gridCol w:w="1843"/>
        <w:gridCol w:w="1842"/>
      </w:tblGrid>
      <w:tr w:rsidR="00C37A81" w:rsidRPr="00B27065" w14:paraId="6F8FDCAB" w14:textId="77777777" w:rsidTr="00306E2F">
        <w:tc>
          <w:tcPr>
            <w:tcW w:w="1276" w:type="dxa"/>
            <w:tcBorders>
              <w:top w:val="single" w:sz="12" w:space="0" w:color="auto"/>
              <w:left w:val="nil"/>
              <w:bottom w:val="single" w:sz="12" w:space="0" w:color="auto"/>
            </w:tcBorders>
            <w:vAlign w:val="center"/>
          </w:tcPr>
          <w:p w14:paraId="1F04BC8E" w14:textId="77777777" w:rsidR="00C37A81" w:rsidRPr="00B27065" w:rsidRDefault="00C37A81" w:rsidP="00580E3C">
            <w:pPr>
              <w:jc w:val="both"/>
              <w:rPr>
                <w:sz w:val="16"/>
                <w:szCs w:val="16"/>
              </w:rPr>
            </w:pPr>
            <w:r w:rsidRPr="00B27065">
              <w:rPr>
                <w:rFonts w:eastAsia="Cambria"/>
                <w:b/>
                <w:sz w:val="16"/>
                <w:szCs w:val="16"/>
              </w:rPr>
              <w:t>Predictor</w:t>
            </w:r>
          </w:p>
        </w:tc>
        <w:tc>
          <w:tcPr>
            <w:tcW w:w="1843" w:type="dxa"/>
            <w:tcBorders>
              <w:top w:val="single" w:sz="12" w:space="0" w:color="auto"/>
              <w:bottom w:val="single" w:sz="12" w:space="0" w:color="auto"/>
            </w:tcBorders>
            <w:tcMar>
              <w:left w:w="85" w:type="dxa"/>
              <w:right w:w="85" w:type="dxa"/>
            </w:tcMar>
            <w:vAlign w:val="center"/>
          </w:tcPr>
          <w:p w14:paraId="13C26449" w14:textId="77777777" w:rsidR="00C37A81" w:rsidRPr="00B27065" w:rsidRDefault="00C37A81" w:rsidP="00580E3C">
            <w:pPr>
              <w:jc w:val="right"/>
              <w:rPr>
                <w:color w:val="000000"/>
                <w:sz w:val="16"/>
                <w:szCs w:val="16"/>
              </w:rPr>
            </w:pPr>
            <w:r w:rsidRPr="00B27065">
              <w:rPr>
                <w:rFonts w:eastAsia="Cambria"/>
                <w:b/>
                <w:sz w:val="16"/>
                <w:szCs w:val="16"/>
              </w:rPr>
              <w:t>Compliance Opinion</w:t>
            </w:r>
          </w:p>
        </w:tc>
        <w:tc>
          <w:tcPr>
            <w:tcW w:w="1701" w:type="dxa"/>
            <w:tcBorders>
              <w:top w:val="single" w:sz="12" w:space="0" w:color="auto"/>
              <w:bottom w:val="single" w:sz="12" w:space="0" w:color="auto"/>
            </w:tcBorders>
            <w:tcMar>
              <w:left w:w="85" w:type="dxa"/>
              <w:right w:w="85" w:type="dxa"/>
            </w:tcMar>
            <w:vAlign w:val="center"/>
          </w:tcPr>
          <w:p w14:paraId="238E100D" w14:textId="77777777" w:rsidR="00C37A81" w:rsidRPr="00B27065" w:rsidRDefault="00C37A81" w:rsidP="00580E3C">
            <w:pPr>
              <w:jc w:val="right"/>
              <w:rPr>
                <w:color w:val="000000"/>
                <w:sz w:val="16"/>
                <w:szCs w:val="16"/>
              </w:rPr>
            </w:pPr>
            <w:r w:rsidRPr="00B27065">
              <w:rPr>
                <w:rFonts w:eastAsia="Cambria"/>
                <w:b/>
                <w:sz w:val="16"/>
                <w:szCs w:val="16"/>
              </w:rPr>
              <w:t>Compliance Past</w:t>
            </w:r>
          </w:p>
        </w:tc>
        <w:tc>
          <w:tcPr>
            <w:tcW w:w="1843" w:type="dxa"/>
            <w:tcBorders>
              <w:top w:val="single" w:sz="12" w:space="0" w:color="auto"/>
              <w:bottom w:val="single" w:sz="12" w:space="0" w:color="auto"/>
            </w:tcBorders>
            <w:tcMar>
              <w:left w:w="85" w:type="dxa"/>
              <w:right w:w="85" w:type="dxa"/>
            </w:tcMar>
            <w:vAlign w:val="center"/>
          </w:tcPr>
          <w:p w14:paraId="1C0A79CC" w14:textId="77777777" w:rsidR="00C37A81" w:rsidRPr="00B27065" w:rsidRDefault="00C37A81" w:rsidP="00580E3C">
            <w:pPr>
              <w:jc w:val="right"/>
              <w:rPr>
                <w:color w:val="000000"/>
                <w:sz w:val="16"/>
                <w:szCs w:val="16"/>
              </w:rPr>
            </w:pPr>
            <w:r w:rsidRPr="00B27065">
              <w:rPr>
                <w:rFonts w:eastAsia="Cambria"/>
                <w:b/>
                <w:sz w:val="16"/>
                <w:szCs w:val="16"/>
              </w:rPr>
              <w:t xml:space="preserve">Compliance Future </w:t>
            </w:r>
          </w:p>
        </w:tc>
        <w:tc>
          <w:tcPr>
            <w:tcW w:w="1842" w:type="dxa"/>
            <w:tcBorders>
              <w:top w:val="single" w:sz="12" w:space="0" w:color="auto"/>
              <w:bottom w:val="single" w:sz="12" w:space="0" w:color="auto"/>
              <w:right w:val="nil"/>
            </w:tcBorders>
            <w:tcMar>
              <w:left w:w="85" w:type="dxa"/>
              <w:right w:w="85" w:type="dxa"/>
            </w:tcMar>
            <w:vAlign w:val="center"/>
          </w:tcPr>
          <w:p w14:paraId="58EF4DFE" w14:textId="77777777" w:rsidR="00C37A81" w:rsidRPr="00B27065" w:rsidRDefault="00C37A81" w:rsidP="00580E3C">
            <w:pPr>
              <w:jc w:val="right"/>
              <w:rPr>
                <w:color w:val="000000"/>
                <w:sz w:val="16"/>
                <w:szCs w:val="16"/>
              </w:rPr>
            </w:pPr>
            <w:r w:rsidRPr="00B27065">
              <w:rPr>
                <w:rFonts w:eastAsia="Cambria"/>
                <w:b/>
                <w:sz w:val="16"/>
                <w:szCs w:val="16"/>
              </w:rPr>
              <w:t>Collective Action</w:t>
            </w:r>
          </w:p>
        </w:tc>
      </w:tr>
      <w:tr w:rsidR="00C37A81" w:rsidRPr="00B27065" w14:paraId="3DCC88FF" w14:textId="77777777" w:rsidTr="00306E2F">
        <w:tc>
          <w:tcPr>
            <w:tcW w:w="1276" w:type="dxa"/>
            <w:tcBorders>
              <w:top w:val="single" w:sz="12" w:space="0" w:color="auto"/>
              <w:left w:val="nil"/>
              <w:bottom w:val="nil"/>
            </w:tcBorders>
            <w:vAlign w:val="center"/>
          </w:tcPr>
          <w:p w14:paraId="7D116C53" w14:textId="77777777" w:rsidR="00C37A81" w:rsidRPr="00B27065" w:rsidRDefault="00C37A81" w:rsidP="00580E3C">
            <w:pPr>
              <w:jc w:val="both"/>
              <w:rPr>
                <w:rFonts w:eastAsia="Cambria"/>
                <w:sz w:val="16"/>
                <w:szCs w:val="16"/>
              </w:rPr>
            </w:pPr>
            <w:r w:rsidRPr="00B27065">
              <w:rPr>
                <w:sz w:val="16"/>
                <w:szCs w:val="16"/>
              </w:rPr>
              <w:t>Local Risk</w:t>
            </w:r>
          </w:p>
        </w:tc>
        <w:tc>
          <w:tcPr>
            <w:tcW w:w="1843" w:type="dxa"/>
            <w:tcBorders>
              <w:top w:val="single" w:sz="12" w:space="0" w:color="auto"/>
              <w:bottom w:val="nil"/>
            </w:tcBorders>
            <w:tcMar>
              <w:left w:w="85" w:type="dxa"/>
              <w:right w:w="85" w:type="dxa"/>
            </w:tcMar>
            <w:vAlign w:val="bottom"/>
          </w:tcPr>
          <w:p w14:paraId="2075B50C" w14:textId="77777777" w:rsidR="00C37A81" w:rsidRPr="00B27065" w:rsidRDefault="00C37A81" w:rsidP="00580E3C">
            <w:pPr>
              <w:jc w:val="right"/>
              <w:rPr>
                <w:color w:val="000000"/>
                <w:sz w:val="16"/>
                <w:szCs w:val="16"/>
              </w:rPr>
            </w:pPr>
            <w:r w:rsidRPr="00B27065">
              <w:rPr>
                <w:rFonts w:cstheme="minorBidi"/>
                <w:color w:val="000000"/>
                <w:sz w:val="16"/>
                <w:szCs w:val="16"/>
              </w:rPr>
              <w:t>0.11***[0.09, 0.13]</w:t>
            </w:r>
          </w:p>
        </w:tc>
        <w:tc>
          <w:tcPr>
            <w:tcW w:w="1701" w:type="dxa"/>
            <w:tcBorders>
              <w:top w:val="single" w:sz="12" w:space="0" w:color="auto"/>
              <w:bottom w:val="nil"/>
            </w:tcBorders>
            <w:tcMar>
              <w:left w:w="85" w:type="dxa"/>
              <w:right w:w="85" w:type="dxa"/>
            </w:tcMar>
            <w:vAlign w:val="bottom"/>
          </w:tcPr>
          <w:p w14:paraId="5EAF61CD" w14:textId="77777777" w:rsidR="00C37A81" w:rsidRPr="00B27065" w:rsidRDefault="00C37A81" w:rsidP="00580E3C">
            <w:pPr>
              <w:jc w:val="right"/>
              <w:rPr>
                <w:color w:val="000000"/>
                <w:sz w:val="16"/>
                <w:szCs w:val="16"/>
              </w:rPr>
            </w:pPr>
            <w:r w:rsidRPr="00B27065">
              <w:rPr>
                <w:rFonts w:cstheme="minorBidi"/>
                <w:color w:val="000000"/>
                <w:sz w:val="16"/>
                <w:szCs w:val="16"/>
              </w:rPr>
              <w:t>0.08***[0.06, 0.10]</w:t>
            </w:r>
          </w:p>
        </w:tc>
        <w:tc>
          <w:tcPr>
            <w:tcW w:w="1843" w:type="dxa"/>
            <w:tcBorders>
              <w:top w:val="single" w:sz="12" w:space="0" w:color="auto"/>
              <w:bottom w:val="nil"/>
            </w:tcBorders>
            <w:tcMar>
              <w:left w:w="85" w:type="dxa"/>
              <w:right w:w="85" w:type="dxa"/>
            </w:tcMar>
            <w:vAlign w:val="bottom"/>
          </w:tcPr>
          <w:p w14:paraId="0947EA84" w14:textId="77777777" w:rsidR="00C37A81" w:rsidRPr="00B27065" w:rsidRDefault="00C37A81" w:rsidP="00580E3C">
            <w:pPr>
              <w:jc w:val="right"/>
              <w:rPr>
                <w:color w:val="000000"/>
                <w:sz w:val="16"/>
                <w:szCs w:val="16"/>
              </w:rPr>
            </w:pPr>
            <w:r w:rsidRPr="00B27065">
              <w:rPr>
                <w:rFonts w:cstheme="minorBidi"/>
                <w:color w:val="000000"/>
                <w:sz w:val="16"/>
                <w:szCs w:val="16"/>
              </w:rPr>
              <w:t>0.10***[0.08, 0.12]</w:t>
            </w:r>
          </w:p>
        </w:tc>
        <w:tc>
          <w:tcPr>
            <w:tcW w:w="1842" w:type="dxa"/>
            <w:tcBorders>
              <w:top w:val="single" w:sz="12" w:space="0" w:color="auto"/>
              <w:bottom w:val="nil"/>
              <w:right w:val="nil"/>
            </w:tcBorders>
            <w:tcMar>
              <w:left w:w="85" w:type="dxa"/>
              <w:right w:w="85" w:type="dxa"/>
            </w:tcMar>
            <w:vAlign w:val="bottom"/>
          </w:tcPr>
          <w:p w14:paraId="26FC72CA" w14:textId="77777777" w:rsidR="00C37A81" w:rsidRPr="00B27065" w:rsidRDefault="00C37A81" w:rsidP="00580E3C">
            <w:pPr>
              <w:jc w:val="right"/>
              <w:rPr>
                <w:color w:val="000000"/>
                <w:sz w:val="16"/>
                <w:szCs w:val="16"/>
              </w:rPr>
            </w:pPr>
            <w:r w:rsidRPr="00B27065">
              <w:rPr>
                <w:rFonts w:cstheme="minorBidi"/>
                <w:color w:val="000000"/>
                <w:sz w:val="16"/>
                <w:szCs w:val="16"/>
              </w:rPr>
              <w:t>0.09***[0.05, 0.13]</w:t>
            </w:r>
          </w:p>
        </w:tc>
      </w:tr>
      <w:tr w:rsidR="00C37A81" w:rsidRPr="00B27065" w14:paraId="29A97E5A" w14:textId="77777777" w:rsidTr="00306E2F">
        <w:tc>
          <w:tcPr>
            <w:tcW w:w="1276" w:type="dxa"/>
            <w:tcBorders>
              <w:top w:val="nil"/>
              <w:left w:val="nil"/>
              <w:bottom w:val="nil"/>
            </w:tcBorders>
            <w:vAlign w:val="center"/>
          </w:tcPr>
          <w:p w14:paraId="6AB081C4"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106F21F5" w14:textId="77777777" w:rsidR="00C37A81" w:rsidRPr="00B27065" w:rsidRDefault="00C37A81" w:rsidP="00580E3C">
            <w:pPr>
              <w:jc w:val="right"/>
              <w:rPr>
                <w:color w:val="000000"/>
                <w:sz w:val="16"/>
                <w:szCs w:val="16"/>
              </w:rPr>
            </w:pPr>
            <w:r w:rsidRPr="00B27065">
              <w:rPr>
                <w:rFonts w:cstheme="minorBidi"/>
                <w:color w:val="000000"/>
                <w:sz w:val="16"/>
                <w:szCs w:val="16"/>
              </w:rPr>
              <w:t>.151</w:t>
            </w:r>
          </w:p>
        </w:tc>
        <w:tc>
          <w:tcPr>
            <w:tcW w:w="1701" w:type="dxa"/>
            <w:tcBorders>
              <w:top w:val="nil"/>
              <w:bottom w:val="nil"/>
            </w:tcBorders>
            <w:tcMar>
              <w:left w:w="85" w:type="dxa"/>
              <w:right w:w="85" w:type="dxa"/>
            </w:tcMar>
            <w:vAlign w:val="bottom"/>
          </w:tcPr>
          <w:p w14:paraId="1276811C" w14:textId="77777777" w:rsidR="00C37A81" w:rsidRPr="00B27065" w:rsidRDefault="00C37A81" w:rsidP="00580E3C">
            <w:pPr>
              <w:jc w:val="right"/>
              <w:rPr>
                <w:color w:val="000000"/>
                <w:sz w:val="16"/>
                <w:szCs w:val="16"/>
              </w:rPr>
            </w:pPr>
            <w:r w:rsidRPr="00B27065">
              <w:rPr>
                <w:rFonts w:cstheme="minorBidi"/>
                <w:color w:val="000000"/>
                <w:sz w:val="16"/>
                <w:szCs w:val="16"/>
              </w:rPr>
              <w:t>.139</w:t>
            </w:r>
          </w:p>
        </w:tc>
        <w:tc>
          <w:tcPr>
            <w:tcW w:w="1843" w:type="dxa"/>
            <w:tcBorders>
              <w:top w:val="nil"/>
              <w:bottom w:val="nil"/>
            </w:tcBorders>
            <w:tcMar>
              <w:left w:w="85" w:type="dxa"/>
              <w:right w:w="85" w:type="dxa"/>
            </w:tcMar>
            <w:vAlign w:val="bottom"/>
          </w:tcPr>
          <w:p w14:paraId="6743BF20" w14:textId="77777777" w:rsidR="00C37A81" w:rsidRPr="00B27065" w:rsidRDefault="00C37A81" w:rsidP="00580E3C">
            <w:pPr>
              <w:jc w:val="right"/>
              <w:rPr>
                <w:color w:val="000000"/>
                <w:sz w:val="16"/>
                <w:szCs w:val="16"/>
              </w:rPr>
            </w:pPr>
            <w:r w:rsidRPr="00B27065">
              <w:rPr>
                <w:rFonts w:cstheme="minorBidi"/>
                <w:color w:val="000000"/>
                <w:sz w:val="16"/>
                <w:szCs w:val="16"/>
              </w:rPr>
              <w:t>.208</w:t>
            </w:r>
          </w:p>
        </w:tc>
        <w:tc>
          <w:tcPr>
            <w:tcW w:w="1842" w:type="dxa"/>
            <w:tcBorders>
              <w:top w:val="nil"/>
              <w:bottom w:val="nil"/>
              <w:right w:val="nil"/>
            </w:tcBorders>
            <w:tcMar>
              <w:left w:w="85" w:type="dxa"/>
              <w:right w:w="85" w:type="dxa"/>
            </w:tcMar>
            <w:vAlign w:val="bottom"/>
          </w:tcPr>
          <w:p w14:paraId="2D08120E" w14:textId="77777777" w:rsidR="00C37A81" w:rsidRPr="00B27065" w:rsidRDefault="00C37A81" w:rsidP="00580E3C">
            <w:pPr>
              <w:jc w:val="right"/>
              <w:rPr>
                <w:color w:val="000000"/>
                <w:sz w:val="16"/>
                <w:szCs w:val="16"/>
              </w:rPr>
            </w:pPr>
            <w:r w:rsidRPr="00B27065">
              <w:rPr>
                <w:rFonts w:cstheme="minorBidi"/>
                <w:color w:val="000000"/>
                <w:sz w:val="16"/>
                <w:szCs w:val="16"/>
              </w:rPr>
              <w:t>.052</w:t>
            </w:r>
          </w:p>
        </w:tc>
      </w:tr>
      <w:tr w:rsidR="00C37A81" w:rsidRPr="00B27065" w14:paraId="588C0E53" w14:textId="77777777" w:rsidTr="00306E2F">
        <w:tc>
          <w:tcPr>
            <w:tcW w:w="1276" w:type="dxa"/>
            <w:tcBorders>
              <w:top w:val="nil"/>
              <w:left w:val="nil"/>
              <w:bottom w:val="nil"/>
            </w:tcBorders>
            <w:vAlign w:val="center"/>
          </w:tcPr>
          <w:p w14:paraId="6660FF4F"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322F77E1" w14:textId="77777777" w:rsidR="00C37A81" w:rsidRPr="00B27065" w:rsidRDefault="00C37A81" w:rsidP="00580E3C">
            <w:pPr>
              <w:jc w:val="right"/>
              <w:rPr>
                <w:color w:val="000000"/>
                <w:sz w:val="16"/>
                <w:szCs w:val="16"/>
              </w:rPr>
            </w:pPr>
            <w:r w:rsidRPr="00B27065">
              <w:rPr>
                <w:rFonts w:cstheme="minorBidi"/>
                <w:color w:val="000000"/>
                <w:sz w:val="16"/>
                <w:szCs w:val="16"/>
              </w:rPr>
              <w:t>0.15***[0.11, 0.18]</w:t>
            </w:r>
          </w:p>
        </w:tc>
        <w:tc>
          <w:tcPr>
            <w:tcW w:w="1701" w:type="dxa"/>
            <w:tcBorders>
              <w:top w:val="nil"/>
              <w:bottom w:val="nil"/>
            </w:tcBorders>
            <w:tcMar>
              <w:left w:w="85" w:type="dxa"/>
              <w:right w:w="85" w:type="dxa"/>
            </w:tcMar>
            <w:vAlign w:val="bottom"/>
          </w:tcPr>
          <w:p w14:paraId="6216C814" w14:textId="77777777" w:rsidR="00C37A81" w:rsidRPr="00B27065" w:rsidRDefault="00C37A81" w:rsidP="00580E3C">
            <w:pPr>
              <w:jc w:val="right"/>
              <w:rPr>
                <w:color w:val="000000"/>
                <w:sz w:val="16"/>
                <w:szCs w:val="16"/>
              </w:rPr>
            </w:pPr>
            <w:r w:rsidRPr="00B27065">
              <w:rPr>
                <w:rFonts w:cstheme="minorBidi"/>
                <w:color w:val="000000"/>
                <w:sz w:val="16"/>
                <w:szCs w:val="16"/>
              </w:rPr>
              <w:t>0.11***[0.08, 0.14]</w:t>
            </w:r>
          </w:p>
        </w:tc>
        <w:tc>
          <w:tcPr>
            <w:tcW w:w="1843" w:type="dxa"/>
            <w:tcBorders>
              <w:top w:val="nil"/>
              <w:bottom w:val="nil"/>
            </w:tcBorders>
            <w:tcMar>
              <w:left w:w="85" w:type="dxa"/>
              <w:right w:w="85" w:type="dxa"/>
            </w:tcMar>
            <w:vAlign w:val="bottom"/>
          </w:tcPr>
          <w:p w14:paraId="1F06A333" w14:textId="77777777" w:rsidR="00C37A81" w:rsidRPr="00B27065" w:rsidRDefault="00C37A81" w:rsidP="00580E3C">
            <w:pPr>
              <w:jc w:val="right"/>
              <w:rPr>
                <w:color w:val="000000"/>
                <w:sz w:val="16"/>
                <w:szCs w:val="16"/>
              </w:rPr>
            </w:pPr>
            <w:r w:rsidRPr="00B27065">
              <w:rPr>
                <w:rFonts w:cstheme="minorBidi"/>
                <w:color w:val="000000"/>
                <w:sz w:val="16"/>
                <w:szCs w:val="16"/>
              </w:rPr>
              <w:t>0.13***[0.10, 0.17]</w:t>
            </w:r>
          </w:p>
        </w:tc>
        <w:tc>
          <w:tcPr>
            <w:tcW w:w="1842" w:type="dxa"/>
            <w:tcBorders>
              <w:top w:val="nil"/>
              <w:bottom w:val="nil"/>
              <w:right w:val="nil"/>
            </w:tcBorders>
            <w:tcMar>
              <w:left w:w="85" w:type="dxa"/>
              <w:right w:w="85" w:type="dxa"/>
            </w:tcMar>
            <w:vAlign w:val="bottom"/>
          </w:tcPr>
          <w:p w14:paraId="5CAF9FA3" w14:textId="77777777" w:rsidR="00C37A81" w:rsidRPr="00B27065" w:rsidRDefault="00C37A81" w:rsidP="00580E3C">
            <w:pPr>
              <w:jc w:val="right"/>
              <w:rPr>
                <w:color w:val="000000"/>
                <w:sz w:val="16"/>
                <w:szCs w:val="16"/>
              </w:rPr>
            </w:pPr>
            <w:r w:rsidRPr="00B27065">
              <w:rPr>
                <w:rFonts w:cstheme="minorBidi"/>
                <w:color w:val="000000"/>
                <w:sz w:val="16"/>
                <w:szCs w:val="16"/>
              </w:rPr>
              <w:t>0.16***[0.10, 0.21]</w:t>
            </w:r>
          </w:p>
        </w:tc>
      </w:tr>
      <w:tr w:rsidR="00C37A81" w:rsidRPr="00B27065" w14:paraId="62902C6A" w14:textId="77777777" w:rsidTr="00306E2F">
        <w:tc>
          <w:tcPr>
            <w:tcW w:w="1276" w:type="dxa"/>
            <w:tcBorders>
              <w:top w:val="nil"/>
              <w:left w:val="nil"/>
              <w:bottom w:val="nil"/>
            </w:tcBorders>
            <w:vAlign w:val="center"/>
          </w:tcPr>
          <w:p w14:paraId="100E6564" w14:textId="633FC16A" w:rsidR="00C37A81" w:rsidRPr="00B27065" w:rsidRDefault="00CF03CF"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13545BA3" w14:textId="77777777" w:rsidR="00C37A81" w:rsidRPr="00B27065" w:rsidRDefault="00C37A81" w:rsidP="00580E3C">
            <w:pPr>
              <w:jc w:val="right"/>
              <w:rPr>
                <w:color w:val="000000"/>
                <w:sz w:val="16"/>
                <w:szCs w:val="16"/>
              </w:rPr>
            </w:pPr>
            <w:r w:rsidRPr="00B27065">
              <w:rPr>
                <w:rFonts w:cstheme="minorBidi"/>
                <w:color w:val="000000"/>
                <w:sz w:val="16"/>
                <w:szCs w:val="16"/>
              </w:rPr>
              <w:t>-0.12***[-0.17, -0.06]</w:t>
            </w:r>
          </w:p>
        </w:tc>
        <w:tc>
          <w:tcPr>
            <w:tcW w:w="1701" w:type="dxa"/>
            <w:tcBorders>
              <w:top w:val="nil"/>
              <w:bottom w:val="nil"/>
            </w:tcBorders>
            <w:tcMar>
              <w:left w:w="85" w:type="dxa"/>
              <w:right w:w="85" w:type="dxa"/>
            </w:tcMar>
            <w:vAlign w:val="bottom"/>
          </w:tcPr>
          <w:p w14:paraId="264C396F" w14:textId="77777777" w:rsidR="00C37A81" w:rsidRPr="00B27065" w:rsidRDefault="00C37A81" w:rsidP="00580E3C">
            <w:pPr>
              <w:jc w:val="right"/>
              <w:rPr>
                <w:color w:val="000000"/>
                <w:sz w:val="16"/>
                <w:szCs w:val="16"/>
              </w:rPr>
            </w:pPr>
            <w:r w:rsidRPr="00B27065">
              <w:rPr>
                <w:rFonts w:cstheme="minorBidi"/>
                <w:color w:val="000000"/>
                <w:sz w:val="16"/>
                <w:szCs w:val="16"/>
              </w:rPr>
              <w:t>-0.12***[-0.17, -0.07]</w:t>
            </w:r>
          </w:p>
        </w:tc>
        <w:tc>
          <w:tcPr>
            <w:tcW w:w="1843" w:type="dxa"/>
            <w:tcBorders>
              <w:top w:val="nil"/>
              <w:bottom w:val="nil"/>
            </w:tcBorders>
            <w:tcMar>
              <w:left w:w="85" w:type="dxa"/>
              <w:right w:w="85" w:type="dxa"/>
            </w:tcMar>
            <w:vAlign w:val="bottom"/>
          </w:tcPr>
          <w:p w14:paraId="55441A29" w14:textId="77777777" w:rsidR="00C37A81" w:rsidRPr="00B27065" w:rsidRDefault="00C37A81" w:rsidP="00580E3C">
            <w:pPr>
              <w:jc w:val="right"/>
              <w:rPr>
                <w:color w:val="000000"/>
                <w:sz w:val="16"/>
                <w:szCs w:val="16"/>
              </w:rPr>
            </w:pPr>
            <w:r w:rsidRPr="00B27065">
              <w:rPr>
                <w:rFonts w:cstheme="minorBidi"/>
                <w:color w:val="000000"/>
                <w:sz w:val="16"/>
                <w:szCs w:val="16"/>
              </w:rPr>
              <w:t>-0.08**[-0.13, -0.02]</w:t>
            </w:r>
          </w:p>
        </w:tc>
        <w:tc>
          <w:tcPr>
            <w:tcW w:w="1842" w:type="dxa"/>
            <w:tcBorders>
              <w:top w:val="nil"/>
              <w:bottom w:val="nil"/>
              <w:right w:val="nil"/>
            </w:tcBorders>
            <w:tcMar>
              <w:left w:w="85" w:type="dxa"/>
              <w:right w:w="85" w:type="dxa"/>
            </w:tcMar>
            <w:vAlign w:val="bottom"/>
          </w:tcPr>
          <w:p w14:paraId="30AC71A2" w14:textId="77777777" w:rsidR="00C37A81" w:rsidRPr="00B27065" w:rsidRDefault="00C37A81" w:rsidP="00580E3C">
            <w:pPr>
              <w:jc w:val="right"/>
              <w:rPr>
                <w:color w:val="000000"/>
                <w:sz w:val="16"/>
                <w:szCs w:val="16"/>
              </w:rPr>
            </w:pPr>
            <w:r w:rsidRPr="00B27065">
              <w:rPr>
                <w:rFonts w:cstheme="minorBidi"/>
                <w:color w:val="000000"/>
                <w:sz w:val="16"/>
                <w:szCs w:val="16"/>
              </w:rPr>
              <w:t>-0.18***[-0.27, -0.09]</w:t>
            </w:r>
          </w:p>
        </w:tc>
      </w:tr>
      <w:tr w:rsidR="00C37A81" w:rsidRPr="00B27065" w14:paraId="0D9B8BE9" w14:textId="77777777" w:rsidTr="00306E2F">
        <w:tc>
          <w:tcPr>
            <w:tcW w:w="1276" w:type="dxa"/>
            <w:tcBorders>
              <w:top w:val="nil"/>
              <w:left w:val="nil"/>
              <w:bottom w:val="nil"/>
            </w:tcBorders>
            <w:vAlign w:val="center"/>
          </w:tcPr>
          <w:p w14:paraId="5004D32C" w14:textId="76CCCCB5" w:rsidR="00C37A81" w:rsidRPr="00B27065" w:rsidRDefault="00CF03CF"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642611B4" w14:textId="77777777" w:rsidR="00C37A81" w:rsidRPr="00B27065" w:rsidRDefault="00C37A81" w:rsidP="00580E3C">
            <w:pPr>
              <w:jc w:val="right"/>
              <w:rPr>
                <w:color w:val="000000"/>
                <w:sz w:val="16"/>
                <w:szCs w:val="16"/>
              </w:rPr>
            </w:pPr>
            <w:r w:rsidRPr="00B27065">
              <w:rPr>
                <w:rFonts w:cstheme="minorBidi"/>
                <w:color w:val="000000"/>
                <w:sz w:val="16"/>
                <w:szCs w:val="16"/>
              </w:rPr>
              <w:t>-0.02[-0.07, 0.04]</w:t>
            </w:r>
          </w:p>
        </w:tc>
        <w:tc>
          <w:tcPr>
            <w:tcW w:w="1701" w:type="dxa"/>
            <w:tcBorders>
              <w:top w:val="nil"/>
              <w:bottom w:val="nil"/>
            </w:tcBorders>
            <w:tcMar>
              <w:left w:w="85" w:type="dxa"/>
              <w:right w:w="85" w:type="dxa"/>
            </w:tcMar>
            <w:vAlign w:val="bottom"/>
          </w:tcPr>
          <w:p w14:paraId="2382149D" w14:textId="77777777" w:rsidR="00C37A81" w:rsidRPr="00B27065" w:rsidRDefault="00C37A81" w:rsidP="00580E3C">
            <w:pPr>
              <w:jc w:val="right"/>
              <w:rPr>
                <w:color w:val="000000"/>
                <w:sz w:val="16"/>
                <w:szCs w:val="16"/>
              </w:rPr>
            </w:pPr>
            <w:r w:rsidRPr="00B27065">
              <w:rPr>
                <w:rFonts w:cstheme="minorBidi"/>
                <w:color w:val="000000"/>
                <w:sz w:val="16"/>
                <w:szCs w:val="16"/>
              </w:rPr>
              <w:t>-0.00[-0.05, 0.05]</w:t>
            </w:r>
          </w:p>
        </w:tc>
        <w:tc>
          <w:tcPr>
            <w:tcW w:w="1843" w:type="dxa"/>
            <w:tcBorders>
              <w:top w:val="nil"/>
              <w:bottom w:val="nil"/>
            </w:tcBorders>
            <w:tcMar>
              <w:left w:w="85" w:type="dxa"/>
              <w:right w:w="85" w:type="dxa"/>
            </w:tcMar>
            <w:vAlign w:val="bottom"/>
          </w:tcPr>
          <w:p w14:paraId="505D85EE" w14:textId="77777777" w:rsidR="00C37A81" w:rsidRPr="00B27065" w:rsidRDefault="00C37A81" w:rsidP="00580E3C">
            <w:pPr>
              <w:jc w:val="right"/>
              <w:rPr>
                <w:color w:val="000000"/>
                <w:sz w:val="16"/>
                <w:szCs w:val="16"/>
              </w:rPr>
            </w:pPr>
            <w:r w:rsidRPr="00B27065">
              <w:rPr>
                <w:rFonts w:cstheme="minorBidi"/>
                <w:color w:val="000000"/>
                <w:sz w:val="16"/>
                <w:szCs w:val="16"/>
              </w:rPr>
              <w:t>-0.04[-0.10, 0.01]</w:t>
            </w:r>
          </w:p>
        </w:tc>
        <w:tc>
          <w:tcPr>
            <w:tcW w:w="1842" w:type="dxa"/>
            <w:tcBorders>
              <w:top w:val="nil"/>
              <w:bottom w:val="nil"/>
              <w:right w:val="nil"/>
            </w:tcBorders>
            <w:tcMar>
              <w:left w:w="85" w:type="dxa"/>
              <w:right w:w="85" w:type="dxa"/>
            </w:tcMar>
            <w:vAlign w:val="bottom"/>
          </w:tcPr>
          <w:p w14:paraId="2EE7CC76" w14:textId="77777777" w:rsidR="00C37A81" w:rsidRPr="00B27065" w:rsidRDefault="00C37A81" w:rsidP="00580E3C">
            <w:pPr>
              <w:jc w:val="right"/>
              <w:rPr>
                <w:color w:val="000000"/>
                <w:sz w:val="16"/>
                <w:szCs w:val="16"/>
              </w:rPr>
            </w:pPr>
            <w:r w:rsidRPr="00B27065">
              <w:rPr>
                <w:rFonts w:cstheme="minorBidi"/>
                <w:color w:val="000000"/>
                <w:sz w:val="16"/>
                <w:szCs w:val="16"/>
              </w:rPr>
              <w:t>-0.06[-0.14, 0.02]</w:t>
            </w:r>
          </w:p>
        </w:tc>
      </w:tr>
      <w:tr w:rsidR="00C37A81" w:rsidRPr="00B27065" w14:paraId="200DBACC" w14:textId="77777777" w:rsidTr="00306E2F">
        <w:tc>
          <w:tcPr>
            <w:tcW w:w="1276" w:type="dxa"/>
            <w:tcBorders>
              <w:top w:val="nil"/>
              <w:left w:val="nil"/>
              <w:bottom w:val="single" w:sz="4" w:space="0" w:color="auto"/>
            </w:tcBorders>
            <w:vAlign w:val="center"/>
          </w:tcPr>
          <w:p w14:paraId="2353103C"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44A2962D" w14:textId="77777777" w:rsidR="00C37A81" w:rsidRPr="00B27065" w:rsidRDefault="00C37A81" w:rsidP="00580E3C">
            <w:pPr>
              <w:jc w:val="right"/>
              <w:rPr>
                <w:color w:val="000000"/>
                <w:sz w:val="16"/>
                <w:szCs w:val="16"/>
              </w:rPr>
            </w:pPr>
            <w:r w:rsidRPr="00B27065">
              <w:rPr>
                <w:rFonts w:cstheme="minorBidi"/>
                <w:color w:val="000000"/>
                <w:sz w:val="16"/>
                <w:szCs w:val="16"/>
              </w:rPr>
              <w:t>.162</w:t>
            </w:r>
          </w:p>
        </w:tc>
        <w:tc>
          <w:tcPr>
            <w:tcW w:w="1701" w:type="dxa"/>
            <w:tcBorders>
              <w:top w:val="nil"/>
              <w:bottom w:val="single" w:sz="4" w:space="0" w:color="auto"/>
            </w:tcBorders>
            <w:tcMar>
              <w:left w:w="85" w:type="dxa"/>
              <w:right w:w="85" w:type="dxa"/>
            </w:tcMar>
            <w:vAlign w:val="bottom"/>
          </w:tcPr>
          <w:p w14:paraId="2C682805" w14:textId="77777777" w:rsidR="00C37A81" w:rsidRPr="00B27065" w:rsidRDefault="00C37A81" w:rsidP="00580E3C">
            <w:pPr>
              <w:jc w:val="right"/>
              <w:rPr>
                <w:color w:val="000000"/>
                <w:sz w:val="16"/>
                <w:szCs w:val="16"/>
              </w:rPr>
            </w:pPr>
            <w:r w:rsidRPr="00B27065">
              <w:rPr>
                <w:rFonts w:cstheme="minorBidi"/>
                <w:color w:val="000000"/>
                <w:sz w:val="16"/>
                <w:szCs w:val="16"/>
              </w:rPr>
              <w:t>.155</w:t>
            </w:r>
          </w:p>
        </w:tc>
        <w:tc>
          <w:tcPr>
            <w:tcW w:w="1843" w:type="dxa"/>
            <w:tcBorders>
              <w:top w:val="nil"/>
              <w:bottom w:val="single" w:sz="4" w:space="0" w:color="auto"/>
            </w:tcBorders>
            <w:tcMar>
              <w:left w:w="85" w:type="dxa"/>
              <w:right w:w="85" w:type="dxa"/>
            </w:tcMar>
            <w:vAlign w:val="bottom"/>
          </w:tcPr>
          <w:p w14:paraId="32D42255" w14:textId="77777777" w:rsidR="00C37A81" w:rsidRPr="00B27065" w:rsidRDefault="00C37A81" w:rsidP="00580E3C">
            <w:pPr>
              <w:jc w:val="right"/>
              <w:rPr>
                <w:color w:val="000000"/>
                <w:sz w:val="16"/>
                <w:szCs w:val="16"/>
              </w:rPr>
            </w:pPr>
            <w:r w:rsidRPr="00B27065">
              <w:rPr>
                <w:rFonts w:cstheme="minorBidi"/>
                <w:color w:val="000000"/>
                <w:sz w:val="16"/>
                <w:szCs w:val="16"/>
              </w:rPr>
              <w:t>.213</w:t>
            </w:r>
          </w:p>
        </w:tc>
        <w:tc>
          <w:tcPr>
            <w:tcW w:w="1842" w:type="dxa"/>
            <w:tcBorders>
              <w:top w:val="nil"/>
              <w:bottom w:val="single" w:sz="4" w:space="0" w:color="auto"/>
              <w:right w:val="nil"/>
            </w:tcBorders>
            <w:tcMar>
              <w:left w:w="85" w:type="dxa"/>
              <w:right w:w="85" w:type="dxa"/>
            </w:tcMar>
            <w:vAlign w:val="bottom"/>
          </w:tcPr>
          <w:p w14:paraId="0F35DA8B" w14:textId="77777777" w:rsidR="00C37A81" w:rsidRPr="00B27065" w:rsidRDefault="00C37A81" w:rsidP="00580E3C">
            <w:pPr>
              <w:jc w:val="right"/>
              <w:rPr>
                <w:color w:val="000000"/>
                <w:sz w:val="16"/>
                <w:szCs w:val="16"/>
              </w:rPr>
            </w:pPr>
            <w:r w:rsidRPr="00B27065">
              <w:rPr>
                <w:rFonts w:cstheme="minorBidi"/>
                <w:color w:val="000000"/>
                <w:sz w:val="16"/>
                <w:szCs w:val="16"/>
              </w:rPr>
              <w:t>.065</w:t>
            </w:r>
          </w:p>
        </w:tc>
      </w:tr>
      <w:tr w:rsidR="00C37A81" w:rsidRPr="00B27065" w14:paraId="36CC2D27" w14:textId="77777777" w:rsidTr="00306E2F">
        <w:tc>
          <w:tcPr>
            <w:tcW w:w="1276" w:type="dxa"/>
            <w:tcBorders>
              <w:top w:val="single" w:sz="4" w:space="0" w:color="auto"/>
              <w:left w:val="nil"/>
              <w:bottom w:val="nil"/>
            </w:tcBorders>
            <w:vAlign w:val="center"/>
          </w:tcPr>
          <w:p w14:paraId="49C3F5B5" w14:textId="77777777" w:rsidR="00C37A81" w:rsidRPr="00B27065" w:rsidRDefault="00C37A81" w:rsidP="00580E3C">
            <w:pPr>
              <w:rPr>
                <w:rFonts w:eastAsia="Cambria"/>
                <w:i/>
                <w:iCs/>
                <w:sz w:val="16"/>
                <w:szCs w:val="16"/>
              </w:rPr>
            </w:pPr>
            <w:r w:rsidRPr="00B27065">
              <w:rPr>
                <w:sz w:val="16"/>
                <w:szCs w:val="16"/>
              </w:rPr>
              <w:t>Personal Risk</w:t>
            </w:r>
          </w:p>
        </w:tc>
        <w:tc>
          <w:tcPr>
            <w:tcW w:w="1843" w:type="dxa"/>
            <w:tcBorders>
              <w:top w:val="single" w:sz="4" w:space="0" w:color="auto"/>
              <w:bottom w:val="nil"/>
            </w:tcBorders>
            <w:tcMar>
              <w:left w:w="85" w:type="dxa"/>
              <w:right w:w="85" w:type="dxa"/>
            </w:tcMar>
            <w:vAlign w:val="bottom"/>
          </w:tcPr>
          <w:p w14:paraId="7DB5F32C" w14:textId="77777777" w:rsidR="00C37A81" w:rsidRPr="00B27065" w:rsidRDefault="00C37A81" w:rsidP="00580E3C">
            <w:pPr>
              <w:jc w:val="right"/>
              <w:rPr>
                <w:color w:val="000000"/>
                <w:sz w:val="16"/>
                <w:szCs w:val="16"/>
              </w:rPr>
            </w:pPr>
            <w:r w:rsidRPr="00B27065">
              <w:rPr>
                <w:rFonts w:cstheme="minorBidi"/>
                <w:color w:val="000000"/>
                <w:sz w:val="16"/>
                <w:szCs w:val="16"/>
              </w:rPr>
              <w:t>0.15***[0.09, 0.22]</w:t>
            </w:r>
          </w:p>
        </w:tc>
        <w:tc>
          <w:tcPr>
            <w:tcW w:w="1701" w:type="dxa"/>
            <w:tcBorders>
              <w:top w:val="single" w:sz="4" w:space="0" w:color="auto"/>
              <w:bottom w:val="nil"/>
            </w:tcBorders>
            <w:tcMar>
              <w:left w:w="85" w:type="dxa"/>
              <w:right w:w="85" w:type="dxa"/>
            </w:tcMar>
            <w:vAlign w:val="bottom"/>
          </w:tcPr>
          <w:p w14:paraId="483ED7B2" w14:textId="77777777" w:rsidR="00C37A81" w:rsidRPr="00B27065" w:rsidRDefault="00C37A81" w:rsidP="00580E3C">
            <w:pPr>
              <w:jc w:val="right"/>
              <w:rPr>
                <w:color w:val="000000"/>
                <w:sz w:val="16"/>
                <w:szCs w:val="16"/>
              </w:rPr>
            </w:pPr>
            <w:r w:rsidRPr="00B27065">
              <w:rPr>
                <w:rFonts w:cstheme="minorBidi"/>
                <w:color w:val="000000"/>
                <w:sz w:val="16"/>
                <w:szCs w:val="16"/>
              </w:rPr>
              <w:t>0.14***[0.08, 0.19]</w:t>
            </w:r>
          </w:p>
        </w:tc>
        <w:tc>
          <w:tcPr>
            <w:tcW w:w="1843" w:type="dxa"/>
            <w:tcBorders>
              <w:top w:val="single" w:sz="4" w:space="0" w:color="auto"/>
              <w:bottom w:val="nil"/>
            </w:tcBorders>
            <w:tcMar>
              <w:left w:w="85" w:type="dxa"/>
              <w:right w:w="85" w:type="dxa"/>
            </w:tcMar>
            <w:vAlign w:val="bottom"/>
          </w:tcPr>
          <w:p w14:paraId="2DE5931E" w14:textId="77777777" w:rsidR="00C37A81" w:rsidRPr="00B27065" w:rsidRDefault="00C37A81" w:rsidP="00580E3C">
            <w:pPr>
              <w:jc w:val="right"/>
              <w:rPr>
                <w:color w:val="000000"/>
                <w:sz w:val="16"/>
                <w:szCs w:val="16"/>
              </w:rPr>
            </w:pPr>
            <w:r w:rsidRPr="00B27065">
              <w:rPr>
                <w:rFonts w:cstheme="minorBidi"/>
                <w:color w:val="000000"/>
                <w:sz w:val="16"/>
                <w:szCs w:val="16"/>
              </w:rPr>
              <w:t>0.10**[0.04, 0.16]</w:t>
            </w:r>
          </w:p>
        </w:tc>
        <w:tc>
          <w:tcPr>
            <w:tcW w:w="1842" w:type="dxa"/>
            <w:tcBorders>
              <w:top w:val="single" w:sz="4" w:space="0" w:color="auto"/>
              <w:bottom w:val="nil"/>
              <w:right w:val="nil"/>
            </w:tcBorders>
            <w:tcMar>
              <w:left w:w="85" w:type="dxa"/>
              <w:right w:w="85" w:type="dxa"/>
            </w:tcMar>
            <w:vAlign w:val="bottom"/>
          </w:tcPr>
          <w:p w14:paraId="5B49BC5D" w14:textId="77777777" w:rsidR="00C37A81" w:rsidRPr="00B27065" w:rsidRDefault="00C37A81" w:rsidP="00580E3C">
            <w:pPr>
              <w:jc w:val="right"/>
              <w:rPr>
                <w:color w:val="000000"/>
                <w:sz w:val="16"/>
                <w:szCs w:val="16"/>
              </w:rPr>
            </w:pPr>
            <w:r w:rsidRPr="00B27065">
              <w:rPr>
                <w:rFonts w:cstheme="minorBidi"/>
                <w:color w:val="000000"/>
                <w:sz w:val="16"/>
                <w:szCs w:val="16"/>
              </w:rPr>
              <w:t>0.33***[0.24, 0.41]</w:t>
            </w:r>
          </w:p>
        </w:tc>
      </w:tr>
      <w:tr w:rsidR="00C37A81" w:rsidRPr="00B27065" w14:paraId="0AE6D560" w14:textId="77777777" w:rsidTr="00306E2F">
        <w:tc>
          <w:tcPr>
            <w:tcW w:w="1276" w:type="dxa"/>
            <w:tcBorders>
              <w:top w:val="nil"/>
              <w:left w:val="nil"/>
              <w:bottom w:val="nil"/>
            </w:tcBorders>
            <w:vAlign w:val="center"/>
          </w:tcPr>
          <w:p w14:paraId="51ED0430"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0CC6892C" w14:textId="77777777" w:rsidR="00C37A81" w:rsidRPr="00B27065" w:rsidRDefault="00C37A81" w:rsidP="00580E3C">
            <w:pPr>
              <w:jc w:val="right"/>
              <w:rPr>
                <w:color w:val="000000"/>
                <w:sz w:val="16"/>
                <w:szCs w:val="16"/>
              </w:rPr>
            </w:pPr>
            <w:r w:rsidRPr="00B27065">
              <w:rPr>
                <w:rFonts w:cstheme="minorBidi"/>
                <w:color w:val="000000"/>
                <w:sz w:val="16"/>
                <w:szCs w:val="16"/>
              </w:rPr>
              <w:t>.106</w:t>
            </w:r>
          </w:p>
        </w:tc>
        <w:tc>
          <w:tcPr>
            <w:tcW w:w="1701" w:type="dxa"/>
            <w:tcBorders>
              <w:top w:val="nil"/>
              <w:bottom w:val="nil"/>
            </w:tcBorders>
            <w:tcMar>
              <w:left w:w="85" w:type="dxa"/>
              <w:right w:w="85" w:type="dxa"/>
            </w:tcMar>
            <w:vAlign w:val="bottom"/>
          </w:tcPr>
          <w:p w14:paraId="37890765" w14:textId="77777777" w:rsidR="00C37A81" w:rsidRPr="00B27065" w:rsidRDefault="00C37A81" w:rsidP="00580E3C">
            <w:pPr>
              <w:jc w:val="right"/>
              <w:rPr>
                <w:color w:val="000000"/>
                <w:sz w:val="16"/>
                <w:szCs w:val="16"/>
              </w:rPr>
            </w:pPr>
            <w:r w:rsidRPr="00B27065">
              <w:rPr>
                <w:rFonts w:cstheme="minorBidi"/>
                <w:color w:val="000000"/>
                <w:sz w:val="16"/>
                <w:szCs w:val="16"/>
              </w:rPr>
              <w:t>.119</w:t>
            </w:r>
          </w:p>
        </w:tc>
        <w:tc>
          <w:tcPr>
            <w:tcW w:w="1843" w:type="dxa"/>
            <w:tcBorders>
              <w:top w:val="nil"/>
              <w:bottom w:val="nil"/>
            </w:tcBorders>
            <w:tcMar>
              <w:left w:w="85" w:type="dxa"/>
              <w:right w:w="85" w:type="dxa"/>
            </w:tcMar>
            <w:vAlign w:val="bottom"/>
          </w:tcPr>
          <w:p w14:paraId="1EED8031" w14:textId="77777777" w:rsidR="00C37A81" w:rsidRPr="00B27065" w:rsidRDefault="00C37A81" w:rsidP="00580E3C">
            <w:pPr>
              <w:jc w:val="right"/>
              <w:rPr>
                <w:color w:val="000000"/>
                <w:sz w:val="16"/>
                <w:szCs w:val="16"/>
              </w:rPr>
            </w:pPr>
            <w:r w:rsidRPr="00B27065">
              <w:rPr>
                <w:rFonts w:cstheme="minorBidi"/>
                <w:color w:val="000000"/>
                <w:sz w:val="16"/>
                <w:szCs w:val="16"/>
              </w:rPr>
              <w:t>.155</w:t>
            </w:r>
          </w:p>
        </w:tc>
        <w:tc>
          <w:tcPr>
            <w:tcW w:w="1842" w:type="dxa"/>
            <w:tcBorders>
              <w:top w:val="nil"/>
              <w:bottom w:val="nil"/>
              <w:right w:val="nil"/>
            </w:tcBorders>
            <w:tcMar>
              <w:left w:w="85" w:type="dxa"/>
              <w:right w:w="85" w:type="dxa"/>
            </w:tcMar>
            <w:vAlign w:val="bottom"/>
          </w:tcPr>
          <w:p w14:paraId="185B8AC1" w14:textId="77777777" w:rsidR="00C37A81" w:rsidRPr="00B27065" w:rsidRDefault="00C37A81" w:rsidP="00580E3C">
            <w:pPr>
              <w:jc w:val="right"/>
              <w:rPr>
                <w:color w:val="000000"/>
                <w:sz w:val="16"/>
                <w:szCs w:val="16"/>
              </w:rPr>
            </w:pPr>
            <w:r w:rsidRPr="00B27065">
              <w:rPr>
                <w:rFonts w:cstheme="minorBidi"/>
                <w:color w:val="000000"/>
                <w:sz w:val="16"/>
                <w:szCs w:val="16"/>
              </w:rPr>
              <w:t>.076</w:t>
            </w:r>
          </w:p>
        </w:tc>
      </w:tr>
      <w:tr w:rsidR="00C37A81" w:rsidRPr="00B27065" w14:paraId="0E7FC8C6" w14:textId="77777777" w:rsidTr="00306E2F">
        <w:tc>
          <w:tcPr>
            <w:tcW w:w="1276" w:type="dxa"/>
            <w:tcBorders>
              <w:top w:val="nil"/>
              <w:left w:val="nil"/>
              <w:bottom w:val="nil"/>
            </w:tcBorders>
            <w:vAlign w:val="center"/>
          </w:tcPr>
          <w:p w14:paraId="54946D62"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5D353A91" w14:textId="77777777" w:rsidR="00C37A81" w:rsidRPr="00B27065" w:rsidRDefault="00C37A81" w:rsidP="00580E3C">
            <w:pPr>
              <w:jc w:val="right"/>
              <w:rPr>
                <w:color w:val="000000"/>
                <w:sz w:val="16"/>
                <w:szCs w:val="16"/>
              </w:rPr>
            </w:pPr>
            <w:r w:rsidRPr="00B27065">
              <w:rPr>
                <w:rFonts w:cstheme="minorBidi"/>
                <w:color w:val="000000"/>
                <w:sz w:val="16"/>
                <w:szCs w:val="16"/>
              </w:rPr>
              <w:t>0.17***[0.08, 0.27]</w:t>
            </w:r>
          </w:p>
        </w:tc>
        <w:tc>
          <w:tcPr>
            <w:tcW w:w="1701" w:type="dxa"/>
            <w:tcBorders>
              <w:top w:val="nil"/>
              <w:bottom w:val="nil"/>
            </w:tcBorders>
            <w:tcMar>
              <w:left w:w="85" w:type="dxa"/>
              <w:right w:w="85" w:type="dxa"/>
            </w:tcMar>
            <w:vAlign w:val="bottom"/>
          </w:tcPr>
          <w:p w14:paraId="5E14B114" w14:textId="77777777" w:rsidR="00C37A81" w:rsidRPr="00B27065" w:rsidRDefault="00C37A81" w:rsidP="00580E3C">
            <w:pPr>
              <w:jc w:val="right"/>
              <w:rPr>
                <w:color w:val="000000"/>
                <w:sz w:val="16"/>
                <w:szCs w:val="16"/>
              </w:rPr>
            </w:pPr>
            <w:r w:rsidRPr="00B27065">
              <w:rPr>
                <w:rFonts w:cstheme="minorBidi"/>
                <w:color w:val="000000"/>
                <w:sz w:val="16"/>
                <w:szCs w:val="16"/>
              </w:rPr>
              <w:t>0.14**[0.05, 0.22]</w:t>
            </w:r>
          </w:p>
        </w:tc>
        <w:tc>
          <w:tcPr>
            <w:tcW w:w="1843" w:type="dxa"/>
            <w:tcBorders>
              <w:top w:val="nil"/>
              <w:bottom w:val="nil"/>
            </w:tcBorders>
            <w:tcMar>
              <w:left w:w="85" w:type="dxa"/>
              <w:right w:w="85" w:type="dxa"/>
            </w:tcMar>
            <w:vAlign w:val="bottom"/>
          </w:tcPr>
          <w:p w14:paraId="5ADA3564" w14:textId="77777777" w:rsidR="00C37A81" w:rsidRPr="00B27065" w:rsidRDefault="00C37A81" w:rsidP="00580E3C">
            <w:pPr>
              <w:jc w:val="right"/>
              <w:rPr>
                <w:color w:val="000000"/>
                <w:sz w:val="16"/>
                <w:szCs w:val="16"/>
              </w:rPr>
            </w:pPr>
            <w:r w:rsidRPr="00B27065">
              <w:rPr>
                <w:rFonts w:cstheme="minorBidi"/>
                <w:color w:val="000000"/>
                <w:sz w:val="16"/>
                <w:szCs w:val="16"/>
              </w:rPr>
              <w:t>0.08[-0.01, 0.16]</w:t>
            </w:r>
          </w:p>
        </w:tc>
        <w:tc>
          <w:tcPr>
            <w:tcW w:w="1842" w:type="dxa"/>
            <w:tcBorders>
              <w:top w:val="nil"/>
              <w:bottom w:val="nil"/>
              <w:right w:val="nil"/>
            </w:tcBorders>
            <w:tcMar>
              <w:left w:w="85" w:type="dxa"/>
              <w:right w:w="85" w:type="dxa"/>
            </w:tcMar>
            <w:vAlign w:val="bottom"/>
          </w:tcPr>
          <w:p w14:paraId="003F111A" w14:textId="77777777" w:rsidR="00C37A81" w:rsidRPr="00B27065" w:rsidRDefault="00C37A81" w:rsidP="00580E3C">
            <w:pPr>
              <w:jc w:val="right"/>
              <w:rPr>
                <w:color w:val="000000"/>
                <w:sz w:val="16"/>
                <w:szCs w:val="16"/>
              </w:rPr>
            </w:pPr>
            <w:r w:rsidRPr="00B27065">
              <w:rPr>
                <w:rFonts w:cstheme="minorBidi"/>
                <w:color w:val="000000"/>
                <w:sz w:val="16"/>
                <w:szCs w:val="16"/>
              </w:rPr>
              <w:t>0.45***[0.32, 0.58]</w:t>
            </w:r>
          </w:p>
        </w:tc>
      </w:tr>
      <w:tr w:rsidR="00C37A81" w:rsidRPr="00B27065" w14:paraId="679A0737" w14:textId="77777777" w:rsidTr="00306E2F">
        <w:tc>
          <w:tcPr>
            <w:tcW w:w="1276" w:type="dxa"/>
            <w:tcBorders>
              <w:top w:val="nil"/>
              <w:left w:val="nil"/>
              <w:bottom w:val="nil"/>
            </w:tcBorders>
            <w:vAlign w:val="center"/>
          </w:tcPr>
          <w:p w14:paraId="5745FB7E" w14:textId="0FF3EFDE" w:rsidR="00C37A81" w:rsidRPr="00B27065" w:rsidRDefault="00CF03CF"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32CDF562" w14:textId="77777777" w:rsidR="00C37A81" w:rsidRPr="00B27065" w:rsidRDefault="00C37A81" w:rsidP="00580E3C">
            <w:pPr>
              <w:jc w:val="right"/>
              <w:rPr>
                <w:color w:val="000000"/>
                <w:sz w:val="16"/>
                <w:szCs w:val="16"/>
              </w:rPr>
            </w:pPr>
            <w:r w:rsidRPr="00B27065">
              <w:rPr>
                <w:rFonts w:cstheme="minorBidi"/>
                <w:color w:val="000000"/>
                <w:sz w:val="16"/>
                <w:szCs w:val="16"/>
              </w:rPr>
              <w:t>-0.10[-0.26, 0.05]</w:t>
            </w:r>
          </w:p>
        </w:tc>
        <w:tc>
          <w:tcPr>
            <w:tcW w:w="1701" w:type="dxa"/>
            <w:tcBorders>
              <w:top w:val="nil"/>
              <w:bottom w:val="nil"/>
            </w:tcBorders>
            <w:tcMar>
              <w:left w:w="85" w:type="dxa"/>
              <w:right w:w="85" w:type="dxa"/>
            </w:tcMar>
            <w:vAlign w:val="bottom"/>
          </w:tcPr>
          <w:p w14:paraId="224B9023" w14:textId="77777777" w:rsidR="00C37A81" w:rsidRPr="00B27065" w:rsidRDefault="00C37A81" w:rsidP="00580E3C">
            <w:pPr>
              <w:jc w:val="right"/>
              <w:rPr>
                <w:color w:val="000000"/>
                <w:sz w:val="16"/>
                <w:szCs w:val="16"/>
              </w:rPr>
            </w:pPr>
            <w:r w:rsidRPr="00B27065">
              <w:rPr>
                <w:rFonts w:cstheme="minorBidi"/>
                <w:color w:val="000000"/>
                <w:sz w:val="16"/>
                <w:szCs w:val="16"/>
              </w:rPr>
              <w:t>-0.08[-0.21, 0.06]</w:t>
            </w:r>
          </w:p>
        </w:tc>
        <w:tc>
          <w:tcPr>
            <w:tcW w:w="1843" w:type="dxa"/>
            <w:tcBorders>
              <w:top w:val="nil"/>
              <w:bottom w:val="nil"/>
            </w:tcBorders>
            <w:tcMar>
              <w:left w:w="85" w:type="dxa"/>
              <w:right w:w="85" w:type="dxa"/>
            </w:tcMar>
            <w:vAlign w:val="bottom"/>
          </w:tcPr>
          <w:p w14:paraId="47E558E5" w14:textId="77777777" w:rsidR="00C37A81" w:rsidRPr="00B27065" w:rsidRDefault="00C37A81" w:rsidP="00580E3C">
            <w:pPr>
              <w:jc w:val="right"/>
              <w:rPr>
                <w:color w:val="000000"/>
                <w:sz w:val="16"/>
                <w:szCs w:val="16"/>
              </w:rPr>
            </w:pPr>
            <w:r w:rsidRPr="00B27065">
              <w:rPr>
                <w:rFonts w:cstheme="minorBidi"/>
                <w:color w:val="000000"/>
                <w:sz w:val="16"/>
                <w:szCs w:val="16"/>
              </w:rPr>
              <w:t>0.02[-0.12, 0.16]</w:t>
            </w:r>
          </w:p>
        </w:tc>
        <w:tc>
          <w:tcPr>
            <w:tcW w:w="1842" w:type="dxa"/>
            <w:tcBorders>
              <w:top w:val="nil"/>
              <w:bottom w:val="nil"/>
              <w:right w:val="nil"/>
            </w:tcBorders>
            <w:tcMar>
              <w:left w:w="85" w:type="dxa"/>
              <w:right w:w="85" w:type="dxa"/>
            </w:tcMar>
            <w:vAlign w:val="bottom"/>
          </w:tcPr>
          <w:p w14:paraId="44901C49" w14:textId="77777777" w:rsidR="00C37A81" w:rsidRPr="00B27065" w:rsidRDefault="00C37A81" w:rsidP="00580E3C">
            <w:pPr>
              <w:jc w:val="right"/>
              <w:rPr>
                <w:color w:val="000000"/>
                <w:sz w:val="16"/>
                <w:szCs w:val="16"/>
              </w:rPr>
            </w:pPr>
            <w:r w:rsidRPr="00B27065">
              <w:rPr>
                <w:rFonts w:cstheme="minorBidi"/>
                <w:color w:val="000000"/>
                <w:sz w:val="16"/>
                <w:szCs w:val="16"/>
              </w:rPr>
              <w:t>-0.31**[-0.53, -0.10]</w:t>
            </w:r>
          </w:p>
        </w:tc>
      </w:tr>
      <w:tr w:rsidR="00C37A81" w:rsidRPr="00B27065" w14:paraId="5D0FB9FB" w14:textId="77777777" w:rsidTr="00306E2F">
        <w:tc>
          <w:tcPr>
            <w:tcW w:w="1276" w:type="dxa"/>
            <w:tcBorders>
              <w:top w:val="nil"/>
              <w:left w:val="nil"/>
              <w:bottom w:val="nil"/>
            </w:tcBorders>
            <w:vAlign w:val="center"/>
          </w:tcPr>
          <w:p w14:paraId="1B13BBFF" w14:textId="246DD52A" w:rsidR="00C37A81" w:rsidRPr="00B27065" w:rsidRDefault="00CF03CF"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5F1FF881" w14:textId="77777777" w:rsidR="00C37A81" w:rsidRPr="00B27065" w:rsidRDefault="00C37A81" w:rsidP="00580E3C">
            <w:pPr>
              <w:jc w:val="right"/>
              <w:rPr>
                <w:color w:val="000000"/>
                <w:sz w:val="16"/>
                <w:szCs w:val="16"/>
              </w:rPr>
            </w:pPr>
            <w:r w:rsidRPr="00B27065">
              <w:rPr>
                <w:rFonts w:cstheme="minorBidi"/>
                <w:color w:val="000000"/>
                <w:sz w:val="16"/>
                <w:szCs w:val="16"/>
              </w:rPr>
              <w:t>0.03[-0.12, 0.17]</w:t>
            </w:r>
          </w:p>
        </w:tc>
        <w:tc>
          <w:tcPr>
            <w:tcW w:w="1701" w:type="dxa"/>
            <w:tcBorders>
              <w:top w:val="nil"/>
              <w:bottom w:val="nil"/>
            </w:tcBorders>
            <w:tcMar>
              <w:left w:w="85" w:type="dxa"/>
              <w:right w:w="85" w:type="dxa"/>
            </w:tcMar>
            <w:vAlign w:val="bottom"/>
          </w:tcPr>
          <w:p w14:paraId="688D6904" w14:textId="77777777" w:rsidR="00C37A81" w:rsidRPr="00B27065" w:rsidRDefault="00C37A81" w:rsidP="00580E3C">
            <w:pPr>
              <w:jc w:val="right"/>
              <w:rPr>
                <w:color w:val="000000"/>
                <w:sz w:val="16"/>
                <w:szCs w:val="16"/>
              </w:rPr>
            </w:pPr>
            <w:r w:rsidRPr="00B27065">
              <w:rPr>
                <w:rFonts w:cstheme="minorBidi"/>
                <w:color w:val="000000"/>
                <w:sz w:val="16"/>
                <w:szCs w:val="16"/>
              </w:rPr>
              <w:t>0.07[-0.06, 0.21]</w:t>
            </w:r>
          </w:p>
        </w:tc>
        <w:tc>
          <w:tcPr>
            <w:tcW w:w="1843" w:type="dxa"/>
            <w:tcBorders>
              <w:top w:val="nil"/>
              <w:bottom w:val="nil"/>
            </w:tcBorders>
            <w:tcMar>
              <w:left w:w="85" w:type="dxa"/>
              <w:right w:w="85" w:type="dxa"/>
            </w:tcMar>
            <w:vAlign w:val="bottom"/>
          </w:tcPr>
          <w:p w14:paraId="1402BDD6" w14:textId="77777777" w:rsidR="00C37A81" w:rsidRPr="00B27065" w:rsidRDefault="00C37A81" w:rsidP="00580E3C">
            <w:pPr>
              <w:jc w:val="right"/>
              <w:rPr>
                <w:color w:val="000000"/>
                <w:sz w:val="16"/>
                <w:szCs w:val="16"/>
              </w:rPr>
            </w:pPr>
            <w:r w:rsidRPr="00B27065">
              <w:rPr>
                <w:rFonts w:cstheme="minorBidi"/>
                <w:color w:val="000000"/>
                <w:sz w:val="16"/>
                <w:szCs w:val="16"/>
              </w:rPr>
              <w:t>0.05[-0.09, 0.19]</w:t>
            </w:r>
          </w:p>
        </w:tc>
        <w:tc>
          <w:tcPr>
            <w:tcW w:w="1842" w:type="dxa"/>
            <w:tcBorders>
              <w:top w:val="nil"/>
              <w:bottom w:val="nil"/>
              <w:right w:val="nil"/>
            </w:tcBorders>
            <w:tcMar>
              <w:left w:w="85" w:type="dxa"/>
              <w:right w:w="85" w:type="dxa"/>
            </w:tcMar>
            <w:vAlign w:val="bottom"/>
          </w:tcPr>
          <w:p w14:paraId="48396620" w14:textId="77777777" w:rsidR="00C37A81" w:rsidRPr="00B27065" w:rsidRDefault="00C37A81" w:rsidP="00580E3C">
            <w:pPr>
              <w:jc w:val="right"/>
              <w:rPr>
                <w:color w:val="000000"/>
                <w:sz w:val="16"/>
                <w:szCs w:val="16"/>
              </w:rPr>
            </w:pPr>
            <w:r w:rsidRPr="00B27065">
              <w:rPr>
                <w:rFonts w:cstheme="minorBidi"/>
                <w:color w:val="000000"/>
                <w:sz w:val="16"/>
                <w:szCs w:val="16"/>
              </w:rPr>
              <w:t>-0.14[-0.36, 0.07]</w:t>
            </w:r>
          </w:p>
        </w:tc>
      </w:tr>
      <w:tr w:rsidR="00C37A81" w:rsidRPr="00B27065" w14:paraId="690C8C61" w14:textId="77777777" w:rsidTr="00306E2F">
        <w:tc>
          <w:tcPr>
            <w:tcW w:w="1276" w:type="dxa"/>
            <w:tcBorders>
              <w:top w:val="nil"/>
              <w:left w:val="nil"/>
              <w:bottom w:val="nil"/>
            </w:tcBorders>
            <w:vAlign w:val="center"/>
          </w:tcPr>
          <w:p w14:paraId="3F5EC2A7"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315E4CCC" w14:textId="77777777" w:rsidR="00C37A81" w:rsidRPr="00B27065" w:rsidRDefault="00C37A81" w:rsidP="00580E3C">
            <w:pPr>
              <w:jc w:val="right"/>
              <w:rPr>
                <w:color w:val="000000"/>
                <w:sz w:val="16"/>
                <w:szCs w:val="16"/>
              </w:rPr>
            </w:pPr>
            <w:r w:rsidRPr="00B27065">
              <w:rPr>
                <w:rFonts w:cstheme="minorBidi"/>
                <w:color w:val="000000"/>
                <w:sz w:val="16"/>
                <w:szCs w:val="16"/>
              </w:rPr>
              <w:t>.106</w:t>
            </w:r>
          </w:p>
        </w:tc>
        <w:tc>
          <w:tcPr>
            <w:tcW w:w="1701" w:type="dxa"/>
            <w:tcBorders>
              <w:top w:val="nil"/>
              <w:bottom w:val="nil"/>
            </w:tcBorders>
            <w:tcMar>
              <w:left w:w="85" w:type="dxa"/>
              <w:right w:w="85" w:type="dxa"/>
            </w:tcMar>
            <w:vAlign w:val="bottom"/>
          </w:tcPr>
          <w:p w14:paraId="09B4F692" w14:textId="77777777" w:rsidR="00C37A81" w:rsidRPr="00B27065" w:rsidRDefault="00C37A81" w:rsidP="00580E3C">
            <w:pPr>
              <w:jc w:val="right"/>
              <w:rPr>
                <w:color w:val="000000"/>
                <w:sz w:val="16"/>
                <w:szCs w:val="16"/>
              </w:rPr>
            </w:pPr>
            <w:r w:rsidRPr="00B27065">
              <w:rPr>
                <w:rFonts w:cstheme="minorBidi"/>
                <w:color w:val="000000"/>
                <w:sz w:val="16"/>
                <w:szCs w:val="16"/>
              </w:rPr>
              <w:t>.120</w:t>
            </w:r>
          </w:p>
        </w:tc>
        <w:tc>
          <w:tcPr>
            <w:tcW w:w="1843" w:type="dxa"/>
            <w:tcBorders>
              <w:top w:val="nil"/>
              <w:bottom w:val="nil"/>
            </w:tcBorders>
            <w:tcMar>
              <w:left w:w="85" w:type="dxa"/>
              <w:right w:w="85" w:type="dxa"/>
            </w:tcMar>
            <w:vAlign w:val="bottom"/>
          </w:tcPr>
          <w:p w14:paraId="7E63E4F3" w14:textId="77777777" w:rsidR="00C37A81" w:rsidRPr="00B27065" w:rsidRDefault="00C37A81" w:rsidP="00580E3C">
            <w:pPr>
              <w:jc w:val="right"/>
              <w:rPr>
                <w:color w:val="000000"/>
                <w:sz w:val="16"/>
                <w:szCs w:val="16"/>
              </w:rPr>
            </w:pPr>
            <w:r w:rsidRPr="00B27065">
              <w:rPr>
                <w:rFonts w:cstheme="minorBidi"/>
                <w:color w:val="000000"/>
                <w:sz w:val="16"/>
                <w:szCs w:val="16"/>
              </w:rPr>
              <w:t>.153</w:t>
            </w:r>
          </w:p>
        </w:tc>
        <w:tc>
          <w:tcPr>
            <w:tcW w:w="1842" w:type="dxa"/>
            <w:tcBorders>
              <w:top w:val="nil"/>
              <w:bottom w:val="nil"/>
              <w:right w:val="nil"/>
            </w:tcBorders>
            <w:tcMar>
              <w:left w:w="85" w:type="dxa"/>
              <w:right w:w="85" w:type="dxa"/>
            </w:tcMar>
            <w:vAlign w:val="bottom"/>
          </w:tcPr>
          <w:p w14:paraId="59533B08" w14:textId="77777777" w:rsidR="00C37A81" w:rsidRPr="00B27065" w:rsidRDefault="00C37A81" w:rsidP="00580E3C">
            <w:pPr>
              <w:jc w:val="right"/>
              <w:rPr>
                <w:color w:val="000000"/>
                <w:sz w:val="16"/>
                <w:szCs w:val="16"/>
              </w:rPr>
            </w:pPr>
            <w:r w:rsidRPr="00B27065">
              <w:rPr>
                <w:rFonts w:cstheme="minorBidi"/>
                <w:color w:val="000000"/>
                <w:sz w:val="16"/>
                <w:szCs w:val="16"/>
              </w:rPr>
              <w:t>.081</w:t>
            </w:r>
          </w:p>
        </w:tc>
      </w:tr>
      <w:tr w:rsidR="00C37A81" w:rsidRPr="00B27065" w14:paraId="4CD2D00F" w14:textId="77777777" w:rsidTr="00306E2F">
        <w:tc>
          <w:tcPr>
            <w:tcW w:w="1276" w:type="dxa"/>
            <w:tcBorders>
              <w:top w:val="single" w:sz="4" w:space="0" w:color="auto"/>
              <w:left w:val="nil"/>
              <w:bottom w:val="nil"/>
            </w:tcBorders>
            <w:vAlign w:val="bottom"/>
          </w:tcPr>
          <w:p w14:paraId="2172435A" w14:textId="77777777" w:rsidR="00C37A81" w:rsidRPr="00B27065" w:rsidRDefault="00C37A81" w:rsidP="00580E3C">
            <w:pPr>
              <w:rPr>
                <w:rFonts w:eastAsia="Cambria"/>
                <w:i/>
                <w:iCs/>
                <w:sz w:val="16"/>
                <w:szCs w:val="16"/>
              </w:rPr>
            </w:pPr>
            <w:r w:rsidRPr="00B27065">
              <w:rPr>
                <w:color w:val="000000"/>
                <w:sz w:val="16"/>
                <w:szCs w:val="16"/>
              </w:rPr>
              <w:t>Risk Severity</w:t>
            </w:r>
          </w:p>
        </w:tc>
        <w:tc>
          <w:tcPr>
            <w:tcW w:w="1843" w:type="dxa"/>
            <w:tcBorders>
              <w:top w:val="single" w:sz="4" w:space="0" w:color="auto"/>
              <w:bottom w:val="nil"/>
            </w:tcBorders>
            <w:tcMar>
              <w:left w:w="85" w:type="dxa"/>
              <w:right w:w="85" w:type="dxa"/>
            </w:tcMar>
            <w:vAlign w:val="bottom"/>
          </w:tcPr>
          <w:p w14:paraId="378E8C91" w14:textId="77777777" w:rsidR="00C37A81" w:rsidRPr="00B27065" w:rsidRDefault="00C37A81" w:rsidP="00580E3C">
            <w:pPr>
              <w:jc w:val="right"/>
              <w:rPr>
                <w:color w:val="000000"/>
                <w:sz w:val="16"/>
                <w:szCs w:val="16"/>
              </w:rPr>
            </w:pPr>
            <w:r w:rsidRPr="00B27065">
              <w:rPr>
                <w:rFonts w:cstheme="minorBidi"/>
                <w:color w:val="000000"/>
                <w:sz w:val="16"/>
                <w:szCs w:val="16"/>
              </w:rPr>
              <w:t>0.19***[0.14, 0.25]</w:t>
            </w:r>
          </w:p>
        </w:tc>
        <w:tc>
          <w:tcPr>
            <w:tcW w:w="1701" w:type="dxa"/>
            <w:tcBorders>
              <w:top w:val="single" w:sz="4" w:space="0" w:color="auto"/>
              <w:bottom w:val="nil"/>
            </w:tcBorders>
            <w:tcMar>
              <w:left w:w="85" w:type="dxa"/>
              <w:right w:w="85" w:type="dxa"/>
            </w:tcMar>
            <w:vAlign w:val="bottom"/>
          </w:tcPr>
          <w:p w14:paraId="72B36B58" w14:textId="77777777" w:rsidR="00C37A81" w:rsidRPr="00B27065" w:rsidRDefault="00C37A81" w:rsidP="00580E3C">
            <w:pPr>
              <w:jc w:val="right"/>
              <w:rPr>
                <w:color w:val="000000"/>
                <w:sz w:val="16"/>
                <w:szCs w:val="16"/>
              </w:rPr>
            </w:pPr>
            <w:r w:rsidRPr="00B27065">
              <w:rPr>
                <w:rFonts w:cstheme="minorBidi"/>
                <w:color w:val="000000"/>
                <w:sz w:val="16"/>
                <w:szCs w:val="16"/>
              </w:rPr>
              <w:t>0.12***[0.07, 0.17]</w:t>
            </w:r>
          </w:p>
        </w:tc>
        <w:tc>
          <w:tcPr>
            <w:tcW w:w="1843" w:type="dxa"/>
            <w:tcBorders>
              <w:top w:val="single" w:sz="4" w:space="0" w:color="auto"/>
              <w:bottom w:val="nil"/>
            </w:tcBorders>
            <w:tcMar>
              <w:left w:w="85" w:type="dxa"/>
              <w:right w:w="85" w:type="dxa"/>
            </w:tcMar>
            <w:vAlign w:val="bottom"/>
          </w:tcPr>
          <w:p w14:paraId="6829F28C" w14:textId="77777777" w:rsidR="00C37A81" w:rsidRPr="00B27065" w:rsidRDefault="00C37A81" w:rsidP="00580E3C">
            <w:pPr>
              <w:jc w:val="right"/>
              <w:rPr>
                <w:color w:val="000000"/>
                <w:sz w:val="16"/>
                <w:szCs w:val="16"/>
              </w:rPr>
            </w:pPr>
            <w:r w:rsidRPr="00B27065">
              <w:rPr>
                <w:rFonts w:cstheme="minorBidi"/>
                <w:color w:val="000000"/>
                <w:sz w:val="16"/>
                <w:szCs w:val="16"/>
              </w:rPr>
              <w:t>0.15***[0.10, 0.21]</w:t>
            </w:r>
          </w:p>
        </w:tc>
        <w:tc>
          <w:tcPr>
            <w:tcW w:w="1842" w:type="dxa"/>
            <w:tcBorders>
              <w:top w:val="single" w:sz="4" w:space="0" w:color="auto"/>
              <w:bottom w:val="nil"/>
              <w:right w:val="nil"/>
            </w:tcBorders>
            <w:tcMar>
              <w:left w:w="85" w:type="dxa"/>
              <w:right w:w="85" w:type="dxa"/>
            </w:tcMar>
            <w:vAlign w:val="bottom"/>
          </w:tcPr>
          <w:p w14:paraId="2C4ACE23" w14:textId="77777777" w:rsidR="00C37A81" w:rsidRPr="00B27065" w:rsidRDefault="00C37A81" w:rsidP="00580E3C">
            <w:pPr>
              <w:jc w:val="right"/>
              <w:rPr>
                <w:color w:val="000000"/>
                <w:sz w:val="16"/>
                <w:szCs w:val="16"/>
              </w:rPr>
            </w:pPr>
            <w:r w:rsidRPr="00B27065">
              <w:rPr>
                <w:rFonts w:cstheme="minorBidi"/>
                <w:color w:val="000000"/>
                <w:sz w:val="16"/>
                <w:szCs w:val="16"/>
              </w:rPr>
              <w:t>0.07[-0.02, 0.16]</w:t>
            </w:r>
          </w:p>
        </w:tc>
      </w:tr>
      <w:tr w:rsidR="00C37A81" w:rsidRPr="00B27065" w14:paraId="7808353F" w14:textId="77777777" w:rsidTr="00306E2F">
        <w:tc>
          <w:tcPr>
            <w:tcW w:w="1276" w:type="dxa"/>
            <w:tcBorders>
              <w:top w:val="nil"/>
              <w:left w:val="nil"/>
              <w:bottom w:val="nil"/>
            </w:tcBorders>
            <w:vAlign w:val="center"/>
          </w:tcPr>
          <w:p w14:paraId="4E84A3E5"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519056DE" w14:textId="77777777" w:rsidR="00C37A81" w:rsidRPr="00B27065" w:rsidRDefault="00C37A81" w:rsidP="00580E3C">
            <w:pPr>
              <w:jc w:val="right"/>
              <w:rPr>
                <w:color w:val="000000"/>
                <w:sz w:val="16"/>
                <w:szCs w:val="16"/>
              </w:rPr>
            </w:pPr>
            <w:r w:rsidRPr="00B27065">
              <w:rPr>
                <w:rFonts w:cstheme="minorBidi"/>
                <w:color w:val="000000"/>
                <w:sz w:val="16"/>
                <w:szCs w:val="16"/>
              </w:rPr>
              <w:t>.121</w:t>
            </w:r>
          </w:p>
        </w:tc>
        <w:tc>
          <w:tcPr>
            <w:tcW w:w="1701" w:type="dxa"/>
            <w:tcBorders>
              <w:top w:val="nil"/>
              <w:bottom w:val="nil"/>
            </w:tcBorders>
            <w:tcMar>
              <w:left w:w="85" w:type="dxa"/>
              <w:right w:w="85" w:type="dxa"/>
            </w:tcMar>
            <w:vAlign w:val="bottom"/>
          </w:tcPr>
          <w:p w14:paraId="296151D9" w14:textId="77777777" w:rsidR="00C37A81" w:rsidRPr="00B27065" w:rsidRDefault="00C37A81" w:rsidP="00580E3C">
            <w:pPr>
              <w:jc w:val="right"/>
              <w:rPr>
                <w:color w:val="000000"/>
                <w:sz w:val="16"/>
                <w:szCs w:val="16"/>
              </w:rPr>
            </w:pPr>
            <w:r w:rsidRPr="00B27065">
              <w:rPr>
                <w:rFonts w:cstheme="minorBidi"/>
                <w:color w:val="000000"/>
                <w:sz w:val="16"/>
                <w:szCs w:val="16"/>
              </w:rPr>
              <w:t>.112</w:t>
            </w:r>
          </w:p>
        </w:tc>
        <w:tc>
          <w:tcPr>
            <w:tcW w:w="1843" w:type="dxa"/>
            <w:tcBorders>
              <w:top w:val="nil"/>
              <w:bottom w:val="nil"/>
            </w:tcBorders>
            <w:tcMar>
              <w:left w:w="85" w:type="dxa"/>
              <w:right w:w="85" w:type="dxa"/>
            </w:tcMar>
            <w:vAlign w:val="bottom"/>
          </w:tcPr>
          <w:p w14:paraId="158DCB73" w14:textId="77777777" w:rsidR="00C37A81" w:rsidRPr="00B27065" w:rsidRDefault="00C37A81" w:rsidP="00580E3C">
            <w:pPr>
              <w:jc w:val="right"/>
              <w:rPr>
                <w:color w:val="000000"/>
                <w:sz w:val="16"/>
                <w:szCs w:val="16"/>
              </w:rPr>
            </w:pPr>
            <w:r w:rsidRPr="00B27065">
              <w:rPr>
                <w:rFonts w:cstheme="minorBidi"/>
                <w:color w:val="000000"/>
                <w:sz w:val="16"/>
                <w:szCs w:val="16"/>
              </w:rPr>
              <w:t>.170</w:t>
            </w:r>
          </w:p>
        </w:tc>
        <w:tc>
          <w:tcPr>
            <w:tcW w:w="1842" w:type="dxa"/>
            <w:tcBorders>
              <w:top w:val="nil"/>
              <w:bottom w:val="nil"/>
              <w:right w:val="nil"/>
            </w:tcBorders>
            <w:tcMar>
              <w:left w:w="85" w:type="dxa"/>
              <w:right w:w="85" w:type="dxa"/>
            </w:tcMar>
            <w:vAlign w:val="bottom"/>
          </w:tcPr>
          <w:p w14:paraId="7BC2B78A" w14:textId="77777777" w:rsidR="00C37A81" w:rsidRPr="00B27065" w:rsidRDefault="00C37A81" w:rsidP="00580E3C">
            <w:pPr>
              <w:jc w:val="right"/>
              <w:rPr>
                <w:color w:val="000000"/>
                <w:sz w:val="16"/>
                <w:szCs w:val="16"/>
              </w:rPr>
            </w:pPr>
            <w:r w:rsidRPr="00B27065">
              <w:rPr>
                <w:rFonts w:cstheme="minorBidi"/>
                <w:color w:val="000000"/>
                <w:sz w:val="16"/>
                <w:szCs w:val="16"/>
              </w:rPr>
              <w:t>.031</w:t>
            </w:r>
          </w:p>
        </w:tc>
      </w:tr>
      <w:tr w:rsidR="00C37A81" w:rsidRPr="00B27065" w14:paraId="147FF797" w14:textId="77777777" w:rsidTr="00306E2F">
        <w:tc>
          <w:tcPr>
            <w:tcW w:w="1276" w:type="dxa"/>
            <w:tcBorders>
              <w:top w:val="nil"/>
              <w:left w:val="nil"/>
              <w:bottom w:val="nil"/>
            </w:tcBorders>
            <w:vAlign w:val="center"/>
          </w:tcPr>
          <w:p w14:paraId="6DEFA580"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1DAD03D5" w14:textId="77777777" w:rsidR="00C37A81" w:rsidRPr="00B27065" w:rsidRDefault="00C37A81" w:rsidP="00580E3C">
            <w:pPr>
              <w:jc w:val="right"/>
              <w:rPr>
                <w:color w:val="000000"/>
                <w:sz w:val="16"/>
                <w:szCs w:val="16"/>
              </w:rPr>
            </w:pPr>
            <w:r w:rsidRPr="00B27065">
              <w:rPr>
                <w:rFonts w:cstheme="minorBidi"/>
                <w:color w:val="000000"/>
                <w:sz w:val="16"/>
                <w:szCs w:val="16"/>
              </w:rPr>
              <w:t>0.17***[0.09, 0.26]</w:t>
            </w:r>
          </w:p>
        </w:tc>
        <w:tc>
          <w:tcPr>
            <w:tcW w:w="1701" w:type="dxa"/>
            <w:tcBorders>
              <w:top w:val="nil"/>
              <w:bottom w:val="nil"/>
            </w:tcBorders>
            <w:tcMar>
              <w:left w:w="85" w:type="dxa"/>
              <w:right w:w="85" w:type="dxa"/>
            </w:tcMar>
            <w:vAlign w:val="bottom"/>
          </w:tcPr>
          <w:p w14:paraId="1178BE40" w14:textId="77777777" w:rsidR="00C37A81" w:rsidRPr="00B27065" w:rsidRDefault="00C37A81" w:rsidP="00580E3C">
            <w:pPr>
              <w:jc w:val="right"/>
              <w:rPr>
                <w:color w:val="000000"/>
                <w:sz w:val="16"/>
                <w:szCs w:val="16"/>
              </w:rPr>
            </w:pPr>
            <w:r w:rsidRPr="00B27065">
              <w:rPr>
                <w:rFonts w:cstheme="minorBidi"/>
                <w:color w:val="000000"/>
                <w:sz w:val="16"/>
                <w:szCs w:val="16"/>
              </w:rPr>
              <w:t>0.09*[0.01, 0.17]</w:t>
            </w:r>
          </w:p>
        </w:tc>
        <w:tc>
          <w:tcPr>
            <w:tcW w:w="1843" w:type="dxa"/>
            <w:tcBorders>
              <w:top w:val="nil"/>
              <w:bottom w:val="nil"/>
            </w:tcBorders>
            <w:tcMar>
              <w:left w:w="85" w:type="dxa"/>
              <w:right w:w="85" w:type="dxa"/>
            </w:tcMar>
            <w:vAlign w:val="bottom"/>
          </w:tcPr>
          <w:p w14:paraId="602755BF" w14:textId="77777777" w:rsidR="00C37A81" w:rsidRPr="00B27065" w:rsidRDefault="00C37A81" w:rsidP="00580E3C">
            <w:pPr>
              <w:jc w:val="right"/>
              <w:rPr>
                <w:color w:val="000000"/>
                <w:sz w:val="16"/>
                <w:szCs w:val="16"/>
              </w:rPr>
            </w:pPr>
            <w:r w:rsidRPr="00B27065">
              <w:rPr>
                <w:rFonts w:cstheme="minorBidi"/>
                <w:color w:val="000000"/>
                <w:sz w:val="16"/>
                <w:szCs w:val="16"/>
              </w:rPr>
              <w:t>0.15***[0.06, 0.23]</w:t>
            </w:r>
          </w:p>
        </w:tc>
        <w:tc>
          <w:tcPr>
            <w:tcW w:w="1842" w:type="dxa"/>
            <w:tcBorders>
              <w:top w:val="nil"/>
              <w:bottom w:val="nil"/>
              <w:right w:val="nil"/>
            </w:tcBorders>
            <w:tcMar>
              <w:left w:w="85" w:type="dxa"/>
              <w:right w:w="85" w:type="dxa"/>
            </w:tcMar>
            <w:vAlign w:val="bottom"/>
          </w:tcPr>
          <w:p w14:paraId="60115893" w14:textId="77777777" w:rsidR="00C37A81" w:rsidRPr="00B27065" w:rsidRDefault="00C37A81" w:rsidP="00580E3C">
            <w:pPr>
              <w:jc w:val="right"/>
              <w:rPr>
                <w:color w:val="000000"/>
                <w:sz w:val="16"/>
                <w:szCs w:val="16"/>
              </w:rPr>
            </w:pPr>
            <w:r w:rsidRPr="00B27065">
              <w:rPr>
                <w:rFonts w:cstheme="minorBidi"/>
                <w:color w:val="000000"/>
                <w:sz w:val="16"/>
                <w:szCs w:val="16"/>
              </w:rPr>
              <w:t>0.15*[0.02, 0.27]</w:t>
            </w:r>
          </w:p>
        </w:tc>
      </w:tr>
      <w:tr w:rsidR="00C37A81" w:rsidRPr="00B27065" w14:paraId="09DB9DDC" w14:textId="77777777" w:rsidTr="00306E2F">
        <w:tc>
          <w:tcPr>
            <w:tcW w:w="1276" w:type="dxa"/>
            <w:tcBorders>
              <w:top w:val="nil"/>
              <w:left w:val="nil"/>
              <w:bottom w:val="nil"/>
            </w:tcBorders>
            <w:vAlign w:val="center"/>
          </w:tcPr>
          <w:p w14:paraId="0C4A1CD2" w14:textId="2C2B3C30" w:rsidR="00C37A81" w:rsidRPr="00B27065" w:rsidRDefault="00E43F6A"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12406A46" w14:textId="77777777" w:rsidR="00C37A81" w:rsidRPr="00B27065" w:rsidRDefault="00C37A81" w:rsidP="00580E3C">
            <w:pPr>
              <w:jc w:val="right"/>
              <w:rPr>
                <w:color w:val="000000"/>
                <w:sz w:val="16"/>
                <w:szCs w:val="16"/>
              </w:rPr>
            </w:pPr>
            <w:r w:rsidRPr="00B27065">
              <w:rPr>
                <w:rFonts w:cstheme="minorBidi"/>
                <w:color w:val="000000"/>
                <w:sz w:val="16"/>
                <w:szCs w:val="16"/>
              </w:rPr>
              <w:t>-0.06[-0.21, 0.09]</w:t>
            </w:r>
          </w:p>
        </w:tc>
        <w:tc>
          <w:tcPr>
            <w:tcW w:w="1701" w:type="dxa"/>
            <w:tcBorders>
              <w:top w:val="nil"/>
              <w:bottom w:val="nil"/>
            </w:tcBorders>
            <w:tcMar>
              <w:left w:w="85" w:type="dxa"/>
              <w:right w:w="85" w:type="dxa"/>
            </w:tcMar>
            <w:vAlign w:val="bottom"/>
          </w:tcPr>
          <w:p w14:paraId="4C39CBEE" w14:textId="77777777" w:rsidR="00C37A81" w:rsidRPr="00B27065" w:rsidRDefault="00C37A81" w:rsidP="00580E3C">
            <w:pPr>
              <w:jc w:val="right"/>
              <w:rPr>
                <w:color w:val="000000"/>
                <w:sz w:val="16"/>
                <w:szCs w:val="16"/>
              </w:rPr>
            </w:pPr>
            <w:r w:rsidRPr="00B27065">
              <w:rPr>
                <w:rFonts w:cstheme="minorBidi"/>
                <w:color w:val="000000"/>
                <w:sz w:val="16"/>
                <w:szCs w:val="16"/>
              </w:rPr>
              <w:t>-0.02[-0.16, 0.12]</w:t>
            </w:r>
          </w:p>
        </w:tc>
        <w:tc>
          <w:tcPr>
            <w:tcW w:w="1843" w:type="dxa"/>
            <w:tcBorders>
              <w:top w:val="nil"/>
              <w:bottom w:val="nil"/>
            </w:tcBorders>
            <w:tcMar>
              <w:left w:w="85" w:type="dxa"/>
              <w:right w:w="85" w:type="dxa"/>
            </w:tcMar>
            <w:vAlign w:val="bottom"/>
          </w:tcPr>
          <w:p w14:paraId="605154C2" w14:textId="77777777" w:rsidR="00C37A81" w:rsidRPr="00B27065" w:rsidRDefault="00C37A81" w:rsidP="00580E3C">
            <w:pPr>
              <w:jc w:val="right"/>
              <w:rPr>
                <w:color w:val="000000"/>
                <w:sz w:val="16"/>
                <w:szCs w:val="16"/>
              </w:rPr>
            </w:pPr>
            <w:r w:rsidRPr="00B27065">
              <w:rPr>
                <w:rFonts w:cstheme="minorBidi"/>
                <w:color w:val="000000"/>
                <w:sz w:val="16"/>
                <w:szCs w:val="16"/>
              </w:rPr>
              <w:t>-0.02[-0.16, 0.12]</w:t>
            </w:r>
          </w:p>
        </w:tc>
        <w:tc>
          <w:tcPr>
            <w:tcW w:w="1842" w:type="dxa"/>
            <w:tcBorders>
              <w:top w:val="nil"/>
              <w:bottom w:val="nil"/>
              <w:right w:val="nil"/>
            </w:tcBorders>
            <w:tcMar>
              <w:left w:w="85" w:type="dxa"/>
              <w:right w:w="85" w:type="dxa"/>
            </w:tcMar>
            <w:vAlign w:val="bottom"/>
          </w:tcPr>
          <w:p w14:paraId="2B2D7483" w14:textId="77777777" w:rsidR="00C37A81" w:rsidRPr="00B27065" w:rsidRDefault="00C37A81" w:rsidP="00580E3C">
            <w:pPr>
              <w:jc w:val="right"/>
              <w:rPr>
                <w:color w:val="000000"/>
                <w:sz w:val="16"/>
                <w:szCs w:val="16"/>
              </w:rPr>
            </w:pPr>
            <w:r w:rsidRPr="00B27065">
              <w:rPr>
                <w:rFonts w:cstheme="minorBidi"/>
                <w:color w:val="000000"/>
                <w:sz w:val="16"/>
                <w:szCs w:val="16"/>
              </w:rPr>
              <w:t>-0.25*[-0.48, -0.03]</w:t>
            </w:r>
          </w:p>
        </w:tc>
      </w:tr>
      <w:tr w:rsidR="00C37A81" w:rsidRPr="00B27065" w14:paraId="774136D1" w14:textId="77777777" w:rsidTr="00306E2F">
        <w:tc>
          <w:tcPr>
            <w:tcW w:w="1276" w:type="dxa"/>
            <w:tcBorders>
              <w:top w:val="nil"/>
              <w:left w:val="nil"/>
              <w:bottom w:val="nil"/>
            </w:tcBorders>
            <w:vAlign w:val="center"/>
          </w:tcPr>
          <w:p w14:paraId="4943B359" w14:textId="559AE889" w:rsidR="00C37A81" w:rsidRPr="00B27065" w:rsidRDefault="00E43F6A"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45444089" w14:textId="77777777" w:rsidR="00C37A81" w:rsidRPr="00B27065" w:rsidRDefault="00C37A81" w:rsidP="00580E3C">
            <w:pPr>
              <w:jc w:val="right"/>
              <w:rPr>
                <w:color w:val="000000"/>
                <w:sz w:val="16"/>
                <w:szCs w:val="16"/>
              </w:rPr>
            </w:pPr>
            <w:r w:rsidRPr="00B27065">
              <w:rPr>
                <w:rFonts w:cstheme="minorBidi"/>
                <w:color w:val="000000"/>
                <w:sz w:val="16"/>
                <w:szCs w:val="16"/>
              </w:rPr>
              <w:t>0.10[-0.03, 0.23]</w:t>
            </w:r>
          </w:p>
        </w:tc>
        <w:tc>
          <w:tcPr>
            <w:tcW w:w="1701" w:type="dxa"/>
            <w:tcBorders>
              <w:top w:val="nil"/>
              <w:bottom w:val="nil"/>
            </w:tcBorders>
            <w:tcMar>
              <w:left w:w="85" w:type="dxa"/>
              <w:right w:w="85" w:type="dxa"/>
            </w:tcMar>
            <w:vAlign w:val="bottom"/>
          </w:tcPr>
          <w:p w14:paraId="666CB47D" w14:textId="77777777" w:rsidR="00C37A81" w:rsidRPr="00B27065" w:rsidRDefault="00C37A81" w:rsidP="00580E3C">
            <w:pPr>
              <w:jc w:val="right"/>
              <w:rPr>
                <w:color w:val="000000"/>
                <w:sz w:val="16"/>
                <w:szCs w:val="16"/>
              </w:rPr>
            </w:pPr>
            <w:r w:rsidRPr="00B27065">
              <w:rPr>
                <w:rFonts w:cstheme="minorBidi"/>
                <w:color w:val="000000"/>
                <w:sz w:val="16"/>
                <w:szCs w:val="16"/>
              </w:rPr>
              <w:t>0.10[-0.02, 0.22]</w:t>
            </w:r>
          </w:p>
        </w:tc>
        <w:tc>
          <w:tcPr>
            <w:tcW w:w="1843" w:type="dxa"/>
            <w:tcBorders>
              <w:top w:val="nil"/>
              <w:bottom w:val="nil"/>
            </w:tcBorders>
            <w:tcMar>
              <w:left w:w="85" w:type="dxa"/>
              <w:right w:w="85" w:type="dxa"/>
            </w:tcMar>
            <w:vAlign w:val="bottom"/>
          </w:tcPr>
          <w:p w14:paraId="73550EC0" w14:textId="77777777" w:rsidR="00C37A81" w:rsidRPr="00B27065" w:rsidRDefault="00C37A81" w:rsidP="00580E3C">
            <w:pPr>
              <w:jc w:val="right"/>
              <w:rPr>
                <w:color w:val="000000"/>
                <w:sz w:val="16"/>
                <w:szCs w:val="16"/>
              </w:rPr>
            </w:pPr>
            <w:r w:rsidRPr="00B27065">
              <w:rPr>
                <w:rFonts w:cstheme="minorBidi"/>
                <w:color w:val="000000"/>
                <w:sz w:val="16"/>
                <w:szCs w:val="16"/>
              </w:rPr>
              <w:t>0.04[-0.09, 0.16]</w:t>
            </w:r>
          </w:p>
        </w:tc>
        <w:tc>
          <w:tcPr>
            <w:tcW w:w="1842" w:type="dxa"/>
            <w:tcBorders>
              <w:top w:val="nil"/>
              <w:bottom w:val="nil"/>
              <w:right w:val="nil"/>
            </w:tcBorders>
            <w:tcMar>
              <w:left w:w="85" w:type="dxa"/>
              <w:right w:w="85" w:type="dxa"/>
            </w:tcMar>
            <w:vAlign w:val="bottom"/>
          </w:tcPr>
          <w:p w14:paraId="2123D8CF" w14:textId="77777777" w:rsidR="00C37A81" w:rsidRPr="00B27065" w:rsidRDefault="00C37A81" w:rsidP="00580E3C">
            <w:pPr>
              <w:jc w:val="right"/>
              <w:rPr>
                <w:color w:val="000000"/>
                <w:sz w:val="16"/>
                <w:szCs w:val="16"/>
              </w:rPr>
            </w:pPr>
            <w:r w:rsidRPr="00B27065">
              <w:rPr>
                <w:rFonts w:cstheme="minorBidi"/>
                <w:color w:val="000000"/>
                <w:sz w:val="16"/>
                <w:szCs w:val="16"/>
              </w:rPr>
              <w:t>-0.07[-0.27, 0.12]</w:t>
            </w:r>
          </w:p>
        </w:tc>
      </w:tr>
      <w:tr w:rsidR="00C37A81" w:rsidRPr="00B27065" w14:paraId="5B43E5CE" w14:textId="77777777" w:rsidTr="00306E2F">
        <w:tc>
          <w:tcPr>
            <w:tcW w:w="1276" w:type="dxa"/>
            <w:tcBorders>
              <w:top w:val="nil"/>
              <w:left w:val="nil"/>
              <w:bottom w:val="single" w:sz="4" w:space="0" w:color="auto"/>
            </w:tcBorders>
            <w:vAlign w:val="center"/>
          </w:tcPr>
          <w:p w14:paraId="1BE0E3EB"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1D9468BE" w14:textId="77777777" w:rsidR="00C37A81" w:rsidRPr="00B27065" w:rsidRDefault="00C37A81" w:rsidP="00580E3C">
            <w:pPr>
              <w:jc w:val="right"/>
              <w:rPr>
                <w:color w:val="000000"/>
                <w:sz w:val="16"/>
                <w:szCs w:val="16"/>
              </w:rPr>
            </w:pPr>
            <w:r w:rsidRPr="00B27065">
              <w:rPr>
                <w:rFonts w:cstheme="minorBidi"/>
                <w:color w:val="000000"/>
                <w:sz w:val="16"/>
                <w:szCs w:val="16"/>
              </w:rPr>
              <w:t>.123</w:t>
            </w:r>
          </w:p>
        </w:tc>
        <w:tc>
          <w:tcPr>
            <w:tcW w:w="1701" w:type="dxa"/>
            <w:tcBorders>
              <w:top w:val="nil"/>
              <w:bottom w:val="single" w:sz="4" w:space="0" w:color="auto"/>
            </w:tcBorders>
            <w:tcMar>
              <w:left w:w="85" w:type="dxa"/>
              <w:right w:w="85" w:type="dxa"/>
            </w:tcMar>
            <w:vAlign w:val="bottom"/>
          </w:tcPr>
          <w:p w14:paraId="6183079B" w14:textId="77777777" w:rsidR="00C37A81" w:rsidRPr="00B27065" w:rsidRDefault="00C37A81" w:rsidP="00580E3C">
            <w:pPr>
              <w:jc w:val="right"/>
              <w:rPr>
                <w:color w:val="000000"/>
                <w:sz w:val="16"/>
                <w:szCs w:val="16"/>
              </w:rPr>
            </w:pPr>
            <w:r w:rsidRPr="00B27065">
              <w:rPr>
                <w:rFonts w:cstheme="minorBidi"/>
                <w:color w:val="000000"/>
                <w:sz w:val="16"/>
                <w:szCs w:val="16"/>
              </w:rPr>
              <w:t>.113</w:t>
            </w:r>
          </w:p>
        </w:tc>
        <w:tc>
          <w:tcPr>
            <w:tcW w:w="1843" w:type="dxa"/>
            <w:tcBorders>
              <w:top w:val="nil"/>
              <w:bottom w:val="single" w:sz="4" w:space="0" w:color="auto"/>
            </w:tcBorders>
            <w:tcMar>
              <w:left w:w="85" w:type="dxa"/>
              <w:right w:w="85" w:type="dxa"/>
            </w:tcMar>
            <w:vAlign w:val="bottom"/>
          </w:tcPr>
          <w:p w14:paraId="7AC7A331" w14:textId="77777777" w:rsidR="00C37A81" w:rsidRPr="00B27065" w:rsidRDefault="00C37A81" w:rsidP="00580E3C">
            <w:pPr>
              <w:jc w:val="right"/>
              <w:rPr>
                <w:color w:val="000000"/>
                <w:sz w:val="16"/>
                <w:szCs w:val="16"/>
              </w:rPr>
            </w:pPr>
            <w:r w:rsidRPr="00B27065">
              <w:rPr>
                <w:rFonts w:cstheme="minorBidi"/>
                <w:color w:val="000000"/>
                <w:sz w:val="16"/>
                <w:szCs w:val="16"/>
              </w:rPr>
              <w:t>.168</w:t>
            </w:r>
          </w:p>
        </w:tc>
        <w:tc>
          <w:tcPr>
            <w:tcW w:w="1842" w:type="dxa"/>
            <w:tcBorders>
              <w:top w:val="nil"/>
              <w:bottom w:val="single" w:sz="4" w:space="0" w:color="auto"/>
              <w:right w:val="nil"/>
            </w:tcBorders>
            <w:tcMar>
              <w:left w:w="85" w:type="dxa"/>
              <w:right w:w="85" w:type="dxa"/>
            </w:tcMar>
            <w:vAlign w:val="bottom"/>
          </w:tcPr>
          <w:p w14:paraId="57CC7F7E" w14:textId="77777777" w:rsidR="00C37A81" w:rsidRPr="00B27065" w:rsidRDefault="00C37A81" w:rsidP="00580E3C">
            <w:pPr>
              <w:jc w:val="right"/>
              <w:rPr>
                <w:color w:val="000000"/>
                <w:sz w:val="16"/>
                <w:szCs w:val="16"/>
              </w:rPr>
            </w:pPr>
            <w:r w:rsidRPr="00B27065">
              <w:rPr>
                <w:rFonts w:cstheme="minorBidi"/>
                <w:color w:val="000000"/>
                <w:sz w:val="16"/>
                <w:szCs w:val="16"/>
              </w:rPr>
              <w:t>.034</w:t>
            </w:r>
          </w:p>
        </w:tc>
      </w:tr>
      <w:tr w:rsidR="00C37A81" w:rsidRPr="00B27065" w14:paraId="25AC6468" w14:textId="77777777" w:rsidTr="00306E2F">
        <w:tc>
          <w:tcPr>
            <w:tcW w:w="1276" w:type="dxa"/>
            <w:tcBorders>
              <w:top w:val="single" w:sz="4" w:space="0" w:color="auto"/>
              <w:left w:val="nil"/>
              <w:bottom w:val="nil"/>
            </w:tcBorders>
            <w:vAlign w:val="bottom"/>
          </w:tcPr>
          <w:p w14:paraId="56D3F24A" w14:textId="77777777" w:rsidR="00C37A81" w:rsidRPr="00B27065" w:rsidRDefault="00C37A81" w:rsidP="00580E3C">
            <w:pPr>
              <w:rPr>
                <w:rFonts w:eastAsia="Cambria"/>
                <w:i/>
                <w:iCs/>
                <w:sz w:val="16"/>
                <w:szCs w:val="16"/>
              </w:rPr>
            </w:pPr>
            <w:r w:rsidRPr="00B27065">
              <w:rPr>
                <w:color w:val="000000"/>
                <w:sz w:val="16"/>
                <w:szCs w:val="16"/>
              </w:rPr>
              <w:t>Personal Impact</w:t>
            </w:r>
          </w:p>
        </w:tc>
        <w:tc>
          <w:tcPr>
            <w:tcW w:w="1843" w:type="dxa"/>
            <w:tcBorders>
              <w:top w:val="single" w:sz="4" w:space="0" w:color="auto"/>
              <w:bottom w:val="nil"/>
            </w:tcBorders>
            <w:tcMar>
              <w:left w:w="85" w:type="dxa"/>
              <w:right w:w="85" w:type="dxa"/>
            </w:tcMar>
            <w:vAlign w:val="bottom"/>
          </w:tcPr>
          <w:p w14:paraId="1C02F4A6" w14:textId="77777777" w:rsidR="00C37A81" w:rsidRPr="00B27065" w:rsidRDefault="00C37A81" w:rsidP="00580E3C">
            <w:pPr>
              <w:jc w:val="right"/>
              <w:rPr>
                <w:color w:val="000000"/>
                <w:sz w:val="16"/>
                <w:szCs w:val="16"/>
              </w:rPr>
            </w:pPr>
            <w:r w:rsidRPr="00B27065">
              <w:rPr>
                <w:rFonts w:cstheme="minorBidi"/>
                <w:color w:val="000000"/>
                <w:sz w:val="16"/>
                <w:szCs w:val="16"/>
              </w:rPr>
              <w:t>0.23***[0.19, 0.26]</w:t>
            </w:r>
          </w:p>
        </w:tc>
        <w:tc>
          <w:tcPr>
            <w:tcW w:w="1701" w:type="dxa"/>
            <w:tcBorders>
              <w:top w:val="single" w:sz="4" w:space="0" w:color="auto"/>
              <w:bottom w:val="nil"/>
            </w:tcBorders>
            <w:tcMar>
              <w:left w:w="85" w:type="dxa"/>
              <w:right w:w="85" w:type="dxa"/>
            </w:tcMar>
            <w:vAlign w:val="bottom"/>
          </w:tcPr>
          <w:p w14:paraId="38705022" w14:textId="77777777" w:rsidR="00C37A81" w:rsidRPr="00B27065" w:rsidRDefault="00C37A81" w:rsidP="00580E3C">
            <w:pPr>
              <w:jc w:val="right"/>
              <w:rPr>
                <w:color w:val="000000"/>
                <w:sz w:val="16"/>
                <w:szCs w:val="16"/>
              </w:rPr>
            </w:pPr>
            <w:r w:rsidRPr="00B27065">
              <w:rPr>
                <w:rFonts w:cstheme="minorBidi"/>
                <w:color w:val="000000"/>
                <w:sz w:val="16"/>
                <w:szCs w:val="16"/>
              </w:rPr>
              <w:t>0.20***[0.17, 0.23]</w:t>
            </w:r>
          </w:p>
        </w:tc>
        <w:tc>
          <w:tcPr>
            <w:tcW w:w="1843" w:type="dxa"/>
            <w:tcBorders>
              <w:top w:val="single" w:sz="4" w:space="0" w:color="auto"/>
              <w:bottom w:val="nil"/>
            </w:tcBorders>
            <w:tcMar>
              <w:left w:w="85" w:type="dxa"/>
              <w:right w:w="85" w:type="dxa"/>
            </w:tcMar>
            <w:vAlign w:val="bottom"/>
          </w:tcPr>
          <w:p w14:paraId="47BEFB4C" w14:textId="77777777" w:rsidR="00C37A81" w:rsidRPr="00B27065" w:rsidRDefault="00C37A81" w:rsidP="00580E3C">
            <w:pPr>
              <w:jc w:val="right"/>
              <w:rPr>
                <w:color w:val="000000"/>
                <w:sz w:val="16"/>
                <w:szCs w:val="16"/>
              </w:rPr>
            </w:pPr>
            <w:r w:rsidRPr="00B27065">
              <w:rPr>
                <w:rFonts w:cstheme="minorBidi"/>
                <w:color w:val="000000"/>
                <w:sz w:val="16"/>
                <w:szCs w:val="16"/>
              </w:rPr>
              <w:t>0.20***[0.17, 0.24]</w:t>
            </w:r>
          </w:p>
        </w:tc>
        <w:tc>
          <w:tcPr>
            <w:tcW w:w="1842" w:type="dxa"/>
            <w:tcBorders>
              <w:top w:val="single" w:sz="4" w:space="0" w:color="auto"/>
              <w:bottom w:val="nil"/>
              <w:right w:val="nil"/>
            </w:tcBorders>
            <w:tcMar>
              <w:left w:w="85" w:type="dxa"/>
              <w:right w:w="85" w:type="dxa"/>
            </w:tcMar>
            <w:vAlign w:val="bottom"/>
          </w:tcPr>
          <w:p w14:paraId="04BB6F60" w14:textId="77777777" w:rsidR="00C37A81" w:rsidRPr="00B27065" w:rsidRDefault="00C37A81" w:rsidP="00580E3C">
            <w:pPr>
              <w:jc w:val="right"/>
              <w:rPr>
                <w:color w:val="000000"/>
                <w:sz w:val="16"/>
                <w:szCs w:val="16"/>
              </w:rPr>
            </w:pPr>
            <w:r w:rsidRPr="00B27065">
              <w:rPr>
                <w:rFonts w:cstheme="minorBidi"/>
                <w:color w:val="000000"/>
                <w:sz w:val="16"/>
                <w:szCs w:val="16"/>
              </w:rPr>
              <w:t>0.22***[0.17, 0.28]</w:t>
            </w:r>
          </w:p>
        </w:tc>
      </w:tr>
      <w:tr w:rsidR="00C37A81" w:rsidRPr="00B27065" w14:paraId="27ADC7B7" w14:textId="77777777" w:rsidTr="00306E2F">
        <w:tc>
          <w:tcPr>
            <w:tcW w:w="1276" w:type="dxa"/>
            <w:tcBorders>
              <w:top w:val="nil"/>
              <w:left w:val="nil"/>
              <w:bottom w:val="nil"/>
            </w:tcBorders>
            <w:vAlign w:val="center"/>
          </w:tcPr>
          <w:p w14:paraId="6194BBE7"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21F969C2" w14:textId="77777777" w:rsidR="00C37A81" w:rsidRPr="00B27065" w:rsidRDefault="00C37A81" w:rsidP="00580E3C">
            <w:pPr>
              <w:jc w:val="right"/>
              <w:rPr>
                <w:color w:val="000000"/>
                <w:sz w:val="16"/>
                <w:szCs w:val="16"/>
              </w:rPr>
            </w:pPr>
            <w:r w:rsidRPr="00B27065">
              <w:rPr>
                <w:rFonts w:cstheme="minorBidi"/>
                <w:color w:val="000000"/>
                <w:sz w:val="16"/>
                <w:szCs w:val="16"/>
              </w:rPr>
              <w:t>.193</w:t>
            </w:r>
          </w:p>
        </w:tc>
        <w:tc>
          <w:tcPr>
            <w:tcW w:w="1701" w:type="dxa"/>
            <w:tcBorders>
              <w:top w:val="nil"/>
              <w:bottom w:val="nil"/>
            </w:tcBorders>
            <w:tcMar>
              <w:left w:w="85" w:type="dxa"/>
              <w:right w:w="85" w:type="dxa"/>
            </w:tcMar>
            <w:vAlign w:val="bottom"/>
          </w:tcPr>
          <w:p w14:paraId="785AECF9" w14:textId="77777777" w:rsidR="00C37A81" w:rsidRPr="00B27065" w:rsidRDefault="00C37A81" w:rsidP="00580E3C">
            <w:pPr>
              <w:jc w:val="right"/>
              <w:rPr>
                <w:color w:val="000000"/>
                <w:sz w:val="16"/>
                <w:szCs w:val="16"/>
              </w:rPr>
            </w:pPr>
            <w:r w:rsidRPr="00B27065">
              <w:rPr>
                <w:rFonts w:cstheme="minorBidi"/>
                <w:color w:val="000000"/>
                <w:sz w:val="16"/>
                <w:szCs w:val="16"/>
              </w:rPr>
              <w:t>.201</w:t>
            </w:r>
          </w:p>
        </w:tc>
        <w:tc>
          <w:tcPr>
            <w:tcW w:w="1843" w:type="dxa"/>
            <w:tcBorders>
              <w:top w:val="nil"/>
              <w:bottom w:val="nil"/>
            </w:tcBorders>
            <w:tcMar>
              <w:left w:w="85" w:type="dxa"/>
              <w:right w:w="85" w:type="dxa"/>
            </w:tcMar>
            <w:vAlign w:val="bottom"/>
          </w:tcPr>
          <w:p w14:paraId="534200D2" w14:textId="77777777" w:rsidR="00C37A81" w:rsidRPr="00B27065" w:rsidRDefault="00C37A81" w:rsidP="00580E3C">
            <w:pPr>
              <w:jc w:val="right"/>
              <w:rPr>
                <w:color w:val="000000"/>
                <w:sz w:val="16"/>
                <w:szCs w:val="16"/>
              </w:rPr>
            </w:pPr>
            <w:r w:rsidRPr="00B27065">
              <w:rPr>
                <w:rFonts w:cstheme="minorBidi"/>
                <w:color w:val="000000"/>
                <w:sz w:val="16"/>
                <w:szCs w:val="16"/>
              </w:rPr>
              <w:t>.245</w:t>
            </w:r>
          </w:p>
        </w:tc>
        <w:tc>
          <w:tcPr>
            <w:tcW w:w="1842" w:type="dxa"/>
            <w:tcBorders>
              <w:top w:val="nil"/>
              <w:bottom w:val="nil"/>
              <w:right w:val="nil"/>
            </w:tcBorders>
            <w:tcMar>
              <w:left w:w="85" w:type="dxa"/>
              <w:right w:w="85" w:type="dxa"/>
            </w:tcMar>
            <w:vAlign w:val="bottom"/>
          </w:tcPr>
          <w:p w14:paraId="26265594" w14:textId="77777777" w:rsidR="00C37A81" w:rsidRPr="00B27065" w:rsidRDefault="00C37A81" w:rsidP="00580E3C">
            <w:pPr>
              <w:jc w:val="right"/>
              <w:rPr>
                <w:color w:val="000000"/>
                <w:sz w:val="16"/>
                <w:szCs w:val="16"/>
              </w:rPr>
            </w:pPr>
            <w:r w:rsidRPr="00B27065">
              <w:rPr>
                <w:rFonts w:cstheme="minorBidi"/>
                <w:color w:val="000000"/>
                <w:sz w:val="16"/>
                <w:szCs w:val="16"/>
              </w:rPr>
              <w:t>.083</w:t>
            </w:r>
          </w:p>
        </w:tc>
      </w:tr>
      <w:tr w:rsidR="00C37A81" w:rsidRPr="00B27065" w14:paraId="24BE2B94" w14:textId="77777777" w:rsidTr="00306E2F">
        <w:tc>
          <w:tcPr>
            <w:tcW w:w="1276" w:type="dxa"/>
            <w:tcBorders>
              <w:top w:val="nil"/>
              <w:left w:val="nil"/>
              <w:bottom w:val="nil"/>
            </w:tcBorders>
            <w:vAlign w:val="center"/>
          </w:tcPr>
          <w:p w14:paraId="50D36CC1"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5A000792" w14:textId="77777777" w:rsidR="00C37A81" w:rsidRPr="00B27065" w:rsidRDefault="00C37A81" w:rsidP="00580E3C">
            <w:pPr>
              <w:jc w:val="right"/>
              <w:rPr>
                <w:color w:val="000000"/>
                <w:sz w:val="16"/>
                <w:szCs w:val="16"/>
              </w:rPr>
            </w:pPr>
            <w:r w:rsidRPr="00B27065">
              <w:rPr>
                <w:rFonts w:cstheme="minorBidi"/>
                <w:color w:val="000000"/>
                <w:sz w:val="16"/>
                <w:szCs w:val="16"/>
              </w:rPr>
              <w:t>0.30***[0.25, 0.36]</w:t>
            </w:r>
          </w:p>
        </w:tc>
        <w:tc>
          <w:tcPr>
            <w:tcW w:w="1701" w:type="dxa"/>
            <w:tcBorders>
              <w:top w:val="nil"/>
              <w:bottom w:val="nil"/>
            </w:tcBorders>
            <w:tcMar>
              <w:left w:w="85" w:type="dxa"/>
              <w:right w:w="85" w:type="dxa"/>
            </w:tcMar>
            <w:vAlign w:val="bottom"/>
          </w:tcPr>
          <w:p w14:paraId="4E2F559D" w14:textId="77777777" w:rsidR="00C37A81" w:rsidRPr="00B27065" w:rsidRDefault="00C37A81" w:rsidP="00580E3C">
            <w:pPr>
              <w:jc w:val="right"/>
              <w:rPr>
                <w:color w:val="000000"/>
                <w:sz w:val="16"/>
                <w:szCs w:val="16"/>
              </w:rPr>
            </w:pPr>
            <w:r w:rsidRPr="00B27065">
              <w:rPr>
                <w:rFonts w:cstheme="minorBidi"/>
                <w:color w:val="000000"/>
                <w:sz w:val="16"/>
                <w:szCs w:val="16"/>
              </w:rPr>
              <w:t>0.28***[0.23, 0.33]</w:t>
            </w:r>
          </w:p>
        </w:tc>
        <w:tc>
          <w:tcPr>
            <w:tcW w:w="1843" w:type="dxa"/>
            <w:tcBorders>
              <w:top w:val="nil"/>
              <w:bottom w:val="nil"/>
            </w:tcBorders>
            <w:tcMar>
              <w:left w:w="85" w:type="dxa"/>
              <w:right w:w="85" w:type="dxa"/>
            </w:tcMar>
            <w:vAlign w:val="bottom"/>
          </w:tcPr>
          <w:p w14:paraId="08F43F41" w14:textId="77777777" w:rsidR="00C37A81" w:rsidRPr="00B27065" w:rsidRDefault="00C37A81" w:rsidP="00580E3C">
            <w:pPr>
              <w:jc w:val="right"/>
              <w:rPr>
                <w:color w:val="000000"/>
                <w:sz w:val="16"/>
                <w:szCs w:val="16"/>
              </w:rPr>
            </w:pPr>
            <w:r w:rsidRPr="00B27065">
              <w:rPr>
                <w:rFonts w:cstheme="minorBidi"/>
                <w:color w:val="000000"/>
                <w:sz w:val="16"/>
                <w:szCs w:val="16"/>
              </w:rPr>
              <w:t>0.29***[0.24, 0.34]</w:t>
            </w:r>
          </w:p>
        </w:tc>
        <w:tc>
          <w:tcPr>
            <w:tcW w:w="1842" w:type="dxa"/>
            <w:tcBorders>
              <w:top w:val="nil"/>
              <w:bottom w:val="nil"/>
              <w:right w:val="nil"/>
            </w:tcBorders>
            <w:tcMar>
              <w:left w:w="85" w:type="dxa"/>
              <w:right w:w="85" w:type="dxa"/>
            </w:tcMar>
            <w:vAlign w:val="bottom"/>
          </w:tcPr>
          <w:p w14:paraId="1D2B6493" w14:textId="77777777" w:rsidR="00C37A81" w:rsidRPr="00B27065" w:rsidRDefault="00C37A81" w:rsidP="00580E3C">
            <w:pPr>
              <w:jc w:val="right"/>
              <w:rPr>
                <w:color w:val="000000"/>
                <w:sz w:val="16"/>
                <w:szCs w:val="16"/>
              </w:rPr>
            </w:pPr>
            <w:r w:rsidRPr="00B27065">
              <w:rPr>
                <w:rFonts w:cstheme="minorBidi"/>
                <w:color w:val="000000"/>
                <w:sz w:val="16"/>
                <w:szCs w:val="16"/>
              </w:rPr>
              <w:t>0.28***[0.20, 0.36]</w:t>
            </w:r>
          </w:p>
        </w:tc>
      </w:tr>
      <w:tr w:rsidR="00C37A81" w:rsidRPr="00B27065" w14:paraId="47B03144" w14:textId="77777777" w:rsidTr="00306E2F">
        <w:tc>
          <w:tcPr>
            <w:tcW w:w="1276" w:type="dxa"/>
            <w:tcBorders>
              <w:top w:val="nil"/>
              <w:left w:val="nil"/>
              <w:bottom w:val="nil"/>
            </w:tcBorders>
            <w:vAlign w:val="center"/>
          </w:tcPr>
          <w:p w14:paraId="2E9A8DE1" w14:textId="11817E26" w:rsidR="00C37A81" w:rsidRPr="00B27065" w:rsidRDefault="00193F02"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7A41C4A8" w14:textId="77777777" w:rsidR="00C37A81" w:rsidRPr="00B27065" w:rsidRDefault="00C37A81" w:rsidP="00580E3C">
            <w:pPr>
              <w:jc w:val="right"/>
              <w:rPr>
                <w:color w:val="000000"/>
                <w:sz w:val="16"/>
                <w:szCs w:val="16"/>
              </w:rPr>
            </w:pPr>
            <w:r w:rsidRPr="00B27065">
              <w:rPr>
                <w:rFonts w:cstheme="minorBidi"/>
                <w:color w:val="000000"/>
                <w:sz w:val="16"/>
                <w:szCs w:val="16"/>
              </w:rPr>
              <w:t>-0.22***[-0.31, -0.13]</w:t>
            </w:r>
          </w:p>
        </w:tc>
        <w:tc>
          <w:tcPr>
            <w:tcW w:w="1701" w:type="dxa"/>
            <w:tcBorders>
              <w:top w:val="nil"/>
              <w:bottom w:val="nil"/>
            </w:tcBorders>
            <w:tcMar>
              <w:left w:w="85" w:type="dxa"/>
              <w:right w:w="85" w:type="dxa"/>
            </w:tcMar>
            <w:vAlign w:val="bottom"/>
          </w:tcPr>
          <w:p w14:paraId="48224BA7" w14:textId="77777777" w:rsidR="00C37A81" w:rsidRPr="00B27065" w:rsidRDefault="00C37A81" w:rsidP="00580E3C">
            <w:pPr>
              <w:jc w:val="right"/>
              <w:rPr>
                <w:color w:val="000000"/>
                <w:sz w:val="16"/>
                <w:szCs w:val="16"/>
              </w:rPr>
            </w:pPr>
            <w:r w:rsidRPr="00B27065">
              <w:rPr>
                <w:rFonts w:cstheme="minorBidi"/>
                <w:color w:val="000000"/>
                <w:sz w:val="16"/>
                <w:szCs w:val="16"/>
              </w:rPr>
              <w:t>-0.21***[-0.29, -0.13]</w:t>
            </w:r>
          </w:p>
        </w:tc>
        <w:tc>
          <w:tcPr>
            <w:tcW w:w="1843" w:type="dxa"/>
            <w:tcBorders>
              <w:top w:val="nil"/>
              <w:bottom w:val="nil"/>
            </w:tcBorders>
            <w:tcMar>
              <w:left w:w="85" w:type="dxa"/>
              <w:right w:w="85" w:type="dxa"/>
            </w:tcMar>
            <w:vAlign w:val="bottom"/>
          </w:tcPr>
          <w:p w14:paraId="66BD31CA" w14:textId="77777777" w:rsidR="00C37A81" w:rsidRPr="00B27065" w:rsidRDefault="00C37A81" w:rsidP="00580E3C">
            <w:pPr>
              <w:jc w:val="right"/>
              <w:rPr>
                <w:color w:val="000000"/>
                <w:sz w:val="16"/>
                <w:szCs w:val="16"/>
              </w:rPr>
            </w:pPr>
            <w:r w:rsidRPr="00B27065">
              <w:rPr>
                <w:rFonts w:cstheme="minorBidi"/>
                <w:color w:val="000000"/>
                <w:sz w:val="16"/>
                <w:szCs w:val="16"/>
              </w:rPr>
              <w:t>-0.23***[-0.31, -0.14]</w:t>
            </w:r>
          </w:p>
        </w:tc>
        <w:tc>
          <w:tcPr>
            <w:tcW w:w="1842" w:type="dxa"/>
            <w:tcBorders>
              <w:top w:val="nil"/>
              <w:bottom w:val="nil"/>
              <w:right w:val="nil"/>
            </w:tcBorders>
            <w:tcMar>
              <w:left w:w="85" w:type="dxa"/>
              <w:right w:w="85" w:type="dxa"/>
            </w:tcMar>
            <w:vAlign w:val="bottom"/>
          </w:tcPr>
          <w:p w14:paraId="032BF059" w14:textId="77777777" w:rsidR="00C37A81" w:rsidRPr="00B27065" w:rsidRDefault="00C37A81" w:rsidP="00580E3C">
            <w:pPr>
              <w:jc w:val="right"/>
              <w:rPr>
                <w:color w:val="000000"/>
                <w:sz w:val="16"/>
                <w:szCs w:val="16"/>
              </w:rPr>
            </w:pPr>
            <w:r w:rsidRPr="00B27065">
              <w:rPr>
                <w:rFonts w:cstheme="minorBidi"/>
                <w:color w:val="000000"/>
                <w:sz w:val="16"/>
                <w:szCs w:val="16"/>
              </w:rPr>
              <w:t>-0.09[-0.22, 0.05]</w:t>
            </w:r>
          </w:p>
        </w:tc>
      </w:tr>
      <w:tr w:rsidR="00C37A81" w:rsidRPr="00B27065" w14:paraId="7B309221" w14:textId="77777777" w:rsidTr="00306E2F">
        <w:tc>
          <w:tcPr>
            <w:tcW w:w="1276" w:type="dxa"/>
            <w:tcBorders>
              <w:top w:val="nil"/>
              <w:left w:val="nil"/>
              <w:bottom w:val="nil"/>
            </w:tcBorders>
            <w:vAlign w:val="center"/>
          </w:tcPr>
          <w:p w14:paraId="4D5EDA9E" w14:textId="5387D5A7" w:rsidR="00C37A81" w:rsidRPr="00B27065" w:rsidRDefault="00193F02"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4AF5B2DE" w14:textId="77777777" w:rsidR="00C37A81" w:rsidRPr="00B27065" w:rsidRDefault="00C37A81" w:rsidP="00580E3C">
            <w:pPr>
              <w:jc w:val="right"/>
              <w:rPr>
                <w:color w:val="000000"/>
                <w:sz w:val="16"/>
                <w:szCs w:val="16"/>
              </w:rPr>
            </w:pPr>
            <w:r w:rsidRPr="00B27065">
              <w:rPr>
                <w:rFonts w:cstheme="minorBidi"/>
                <w:color w:val="000000"/>
                <w:sz w:val="16"/>
                <w:szCs w:val="16"/>
              </w:rPr>
              <w:t>-0.07[-0.15, 0.02]</w:t>
            </w:r>
          </w:p>
        </w:tc>
        <w:tc>
          <w:tcPr>
            <w:tcW w:w="1701" w:type="dxa"/>
            <w:tcBorders>
              <w:top w:val="nil"/>
              <w:bottom w:val="nil"/>
            </w:tcBorders>
            <w:tcMar>
              <w:left w:w="85" w:type="dxa"/>
              <w:right w:w="85" w:type="dxa"/>
            </w:tcMar>
            <w:vAlign w:val="bottom"/>
          </w:tcPr>
          <w:p w14:paraId="4EDBD5D3" w14:textId="77777777" w:rsidR="00C37A81" w:rsidRPr="00B27065" w:rsidRDefault="00C37A81" w:rsidP="00580E3C">
            <w:pPr>
              <w:jc w:val="right"/>
              <w:rPr>
                <w:color w:val="000000"/>
                <w:sz w:val="16"/>
                <w:szCs w:val="16"/>
              </w:rPr>
            </w:pPr>
            <w:r w:rsidRPr="00B27065">
              <w:rPr>
                <w:rFonts w:cstheme="minorBidi"/>
                <w:color w:val="000000"/>
                <w:sz w:val="16"/>
                <w:szCs w:val="16"/>
              </w:rPr>
              <w:t>-0.07[-0.15, 0.01]</w:t>
            </w:r>
          </w:p>
        </w:tc>
        <w:tc>
          <w:tcPr>
            <w:tcW w:w="1843" w:type="dxa"/>
            <w:tcBorders>
              <w:top w:val="nil"/>
              <w:bottom w:val="nil"/>
            </w:tcBorders>
            <w:tcMar>
              <w:left w:w="85" w:type="dxa"/>
              <w:right w:w="85" w:type="dxa"/>
            </w:tcMar>
            <w:vAlign w:val="bottom"/>
          </w:tcPr>
          <w:p w14:paraId="62A6DE0F" w14:textId="77777777" w:rsidR="00C37A81" w:rsidRPr="00B27065" w:rsidRDefault="00C37A81" w:rsidP="00580E3C">
            <w:pPr>
              <w:jc w:val="right"/>
              <w:rPr>
                <w:color w:val="000000"/>
                <w:sz w:val="16"/>
                <w:szCs w:val="16"/>
              </w:rPr>
            </w:pPr>
            <w:r w:rsidRPr="00B27065">
              <w:rPr>
                <w:rFonts w:cstheme="minorBidi"/>
                <w:color w:val="000000"/>
                <w:sz w:val="16"/>
                <w:szCs w:val="16"/>
              </w:rPr>
              <w:t>-0.09*[-0.17, -0.01]</w:t>
            </w:r>
          </w:p>
        </w:tc>
        <w:tc>
          <w:tcPr>
            <w:tcW w:w="1842" w:type="dxa"/>
            <w:tcBorders>
              <w:top w:val="nil"/>
              <w:bottom w:val="nil"/>
              <w:right w:val="nil"/>
            </w:tcBorders>
            <w:tcMar>
              <w:left w:w="85" w:type="dxa"/>
              <w:right w:w="85" w:type="dxa"/>
            </w:tcMar>
            <w:vAlign w:val="bottom"/>
          </w:tcPr>
          <w:p w14:paraId="36A1E08F" w14:textId="77777777" w:rsidR="00C37A81" w:rsidRPr="00B27065" w:rsidRDefault="00C37A81" w:rsidP="00580E3C">
            <w:pPr>
              <w:jc w:val="right"/>
              <w:rPr>
                <w:color w:val="000000"/>
                <w:sz w:val="16"/>
                <w:szCs w:val="16"/>
              </w:rPr>
            </w:pPr>
            <w:r w:rsidRPr="00B27065">
              <w:rPr>
                <w:rFonts w:cstheme="minorBidi"/>
                <w:color w:val="000000"/>
                <w:sz w:val="16"/>
                <w:szCs w:val="16"/>
              </w:rPr>
              <w:t>-0.12[-0.25, 0.01]</w:t>
            </w:r>
          </w:p>
        </w:tc>
      </w:tr>
      <w:tr w:rsidR="00C37A81" w:rsidRPr="00B27065" w14:paraId="740D75B3" w14:textId="77777777" w:rsidTr="00306E2F">
        <w:tc>
          <w:tcPr>
            <w:tcW w:w="1276" w:type="dxa"/>
            <w:tcBorders>
              <w:top w:val="nil"/>
              <w:left w:val="nil"/>
              <w:bottom w:val="single" w:sz="4" w:space="0" w:color="auto"/>
            </w:tcBorders>
            <w:vAlign w:val="center"/>
          </w:tcPr>
          <w:p w14:paraId="1163076F"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1F20E227" w14:textId="77777777" w:rsidR="00C37A81" w:rsidRPr="00B27065" w:rsidRDefault="00C37A81" w:rsidP="00580E3C">
            <w:pPr>
              <w:jc w:val="right"/>
              <w:rPr>
                <w:color w:val="000000"/>
                <w:sz w:val="16"/>
                <w:szCs w:val="16"/>
              </w:rPr>
            </w:pPr>
            <w:r w:rsidRPr="00B27065">
              <w:rPr>
                <w:rFonts w:cstheme="minorBidi"/>
                <w:color w:val="000000"/>
                <w:sz w:val="16"/>
                <w:szCs w:val="16"/>
              </w:rPr>
              <w:t>.209</w:t>
            </w:r>
          </w:p>
        </w:tc>
        <w:tc>
          <w:tcPr>
            <w:tcW w:w="1701" w:type="dxa"/>
            <w:tcBorders>
              <w:top w:val="nil"/>
              <w:bottom w:val="single" w:sz="4" w:space="0" w:color="auto"/>
            </w:tcBorders>
            <w:tcMar>
              <w:left w:w="85" w:type="dxa"/>
              <w:right w:w="85" w:type="dxa"/>
            </w:tcMar>
            <w:vAlign w:val="bottom"/>
          </w:tcPr>
          <w:p w14:paraId="4B90A7D1" w14:textId="77777777" w:rsidR="00C37A81" w:rsidRPr="00B27065" w:rsidRDefault="00C37A81" w:rsidP="00580E3C">
            <w:pPr>
              <w:jc w:val="right"/>
              <w:rPr>
                <w:color w:val="000000"/>
                <w:sz w:val="16"/>
                <w:szCs w:val="16"/>
              </w:rPr>
            </w:pPr>
            <w:r w:rsidRPr="00B27065">
              <w:rPr>
                <w:rFonts w:cstheme="minorBidi"/>
                <w:color w:val="000000"/>
                <w:sz w:val="16"/>
                <w:szCs w:val="16"/>
              </w:rPr>
              <w:t>.219</w:t>
            </w:r>
          </w:p>
        </w:tc>
        <w:tc>
          <w:tcPr>
            <w:tcW w:w="1843" w:type="dxa"/>
            <w:tcBorders>
              <w:top w:val="nil"/>
              <w:bottom w:val="single" w:sz="4" w:space="0" w:color="auto"/>
            </w:tcBorders>
            <w:tcMar>
              <w:left w:w="85" w:type="dxa"/>
              <w:right w:w="85" w:type="dxa"/>
            </w:tcMar>
            <w:vAlign w:val="bottom"/>
          </w:tcPr>
          <w:p w14:paraId="0782D8DE" w14:textId="77777777" w:rsidR="00C37A81" w:rsidRPr="00B27065" w:rsidRDefault="00C37A81" w:rsidP="00580E3C">
            <w:pPr>
              <w:jc w:val="right"/>
              <w:rPr>
                <w:color w:val="000000"/>
                <w:sz w:val="16"/>
                <w:szCs w:val="16"/>
              </w:rPr>
            </w:pPr>
            <w:r w:rsidRPr="00B27065">
              <w:rPr>
                <w:rFonts w:cstheme="minorBidi"/>
                <w:color w:val="000000"/>
                <w:sz w:val="16"/>
                <w:szCs w:val="16"/>
              </w:rPr>
              <w:t>.266</w:t>
            </w:r>
          </w:p>
        </w:tc>
        <w:tc>
          <w:tcPr>
            <w:tcW w:w="1842" w:type="dxa"/>
            <w:tcBorders>
              <w:top w:val="nil"/>
              <w:bottom w:val="single" w:sz="4" w:space="0" w:color="auto"/>
              <w:right w:val="nil"/>
            </w:tcBorders>
            <w:tcMar>
              <w:left w:w="85" w:type="dxa"/>
              <w:right w:w="85" w:type="dxa"/>
            </w:tcMar>
            <w:vAlign w:val="bottom"/>
          </w:tcPr>
          <w:p w14:paraId="41C66B41" w14:textId="77777777" w:rsidR="00C37A81" w:rsidRPr="00B27065" w:rsidRDefault="00C37A81" w:rsidP="00580E3C">
            <w:pPr>
              <w:jc w:val="right"/>
              <w:rPr>
                <w:color w:val="000000"/>
                <w:sz w:val="16"/>
                <w:szCs w:val="16"/>
              </w:rPr>
            </w:pPr>
            <w:r w:rsidRPr="00B27065">
              <w:rPr>
                <w:rFonts w:cstheme="minorBidi"/>
                <w:color w:val="000000"/>
                <w:sz w:val="16"/>
                <w:szCs w:val="16"/>
              </w:rPr>
              <w:t>.084</w:t>
            </w:r>
          </w:p>
        </w:tc>
      </w:tr>
      <w:tr w:rsidR="00C37A81" w:rsidRPr="00B27065" w14:paraId="1CD65808" w14:textId="77777777" w:rsidTr="00306E2F">
        <w:tc>
          <w:tcPr>
            <w:tcW w:w="1276" w:type="dxa"/>
            <w:tcBorders>
              <w:top w:val="single" w:sz="4" w:space="0" w:color="auto"/>
              <w:left w:val="nil"/>
              <w:bottom w:val="nil"/>
            </w:tcBorders>
            <w:vAlign w:val="bottom"/>
          </w:tcPr>
          <w:p w14:paraId="4369531B" w14:textId="77777777" w:rsidR="00C37A81" w:rsidRPr="00B27065" w:rsidRDefault="00C37A81" w:rsidP="00580E3C">
            <w:pPr>
              <w:rPr>
                <w:rFonts w:eastAsia="Cambria"/>
                <w:i/>
                <w:iCs/>
                <w:sz w:val="16"/>
                <w:szCs w:val="16"/>
              </w:rPr>
            </w:pPr>
            <w:proofErr w:type="spellStart"/>
            <w:r w:rsidRPr="00B27065">
              <w:rPr>
                <w:color w:val="000000"/>
                <w:sz w:val="16"/>
                <w:szCs w:val="16"/>
              </w:rPr>
              <w:t>BiS</w:t>
            </w:r>
            <w:proofErr w:type="spellEnd"/>
          </w:p>
        </w:tc>
        <w:tc>
          <w:tcPr>
            <w:tcW w:w="1843" w:type="dxa"/>
            <w:tcBorders>
              <w:top w:val="single" w:sz="4" w:space="0" w:color="auto"/>
              <w:bottom w:val="nil"/>
            </w:tcBorders>
            <w:tcMar>
              <w:left w:w="85" w:type="dxa"/>
              <w:right w:w="85" w:type="dxa"/>
            </w:tcMar>
            <w:vAlign w:val="bottom"/>
          </w:tcPr>
          <w:p w14:paraId="3AA60F0C" w14:textId="77777777" w:rsidR="00C37A81" w:rsidRPr="00B27065" w:rsidRDefault="00C37A81" w:rsidP="00580E3C">
            <w:pPr>
              <w:jc w:val="right"/>
              <w:rPr>
                <w:color w:val="000000"/>
                <w:sz w:val="16"/>
                <w:szCs w:val="16"/>
              </w:rPr>
            </w:pPr>
            <w:r w:rsidRPr="00B27065">
              <w:rPr>
                <w:rFonts w:cstheme="minorBidi"/>
                <w:color w:val="000000"/>
                <w:sz w:val="16"/>
                <w:szCs w:val="16"/>
              </w:rPr>
              <w:t>0.24***[0.20, 0.28]</w:t>
            </w:r>
          </w:p>
        </w:tc>
        <w:tc>
          <w:tcPr>
            <w:tcW w:w="1701" w:type="dxa"/>
            <w:tcBorders>
              <w:top w:val="single" w:sz="4" w:space="0" w:color="auto"/>
              <w:bottom w:val="nil"/>
            </w:tcBorders>
            <w:tcMar>
              <w:left w:w="85" w:type="dxa"/>
              <w:right w:w="85" w:type="dxa"/>
            </w:tcMar>
            <w:vAlign w:val="bottom"/>
          </w:tcPr>
          <w:p w14:paraId="0F9C09D7" w14:textId="77777777" w:rsidR="00C37A81" w:rsidRPr="00B27065" w:rsidRDefault="00C37A81" w:rsidP="00580E3C">
            <w:pPr>
              <w:jc w:val="right"/>
              <w:rPr>
                <w:color w:val="000000"/>
                <w:sz w:val="16"/>
                <w:szCs w:val="16"/>
              </w:rPr>
            </w:pPr>
            <w:r w:rsidRPr="00B27065">
              <w:rPr>
                <w:rFonts w:cstheme="minorBidi"/>
                <w:color w:val="000000"/>
                <w:sz w:val="16"/>
                <w:szCs w:val="16"/>
              </w:rPr>
              <w:t>0.22***[0.18, 0.26]</w:t>
            </w:r>
          </w:p>
        </w:tc>
        <w:tc>
          <w:tcPr>
            <w:tcW w:w="1843" w:type="dxa"/>
            <w:tcBorders>
              <w:top w:val="single" w:sz="4" w:space="0" w:color="auto"/>
              <w:bottom w:val="nil"/>
            </w:tcBorders>
            <w:tcMar>
              <w:left w:w="85" w:type="dxa"/>
              <w:right w:w="85" w:type="dxa"/>
            </w:tcMar>
            <w:vAlign w:val="bottom"/>
          </w:tcPr>
          <w:p w14:paraId="703245B5" w14:textId="77777777" w:rsidR="00C37A81" w:rsidRPr="00B27065" w:rsidRDefault="00C37A81" w:rsidP="00580E3C">
            <w:pPr>
              <w:jc w:val="right"/>
              <w:rPr>
                <w:color w:val="000000"/>
                <w:sz w:val="16"/>
                <w:szCs w:val="16"/>
              </w:rPr>
            </w:pPr>
            <w:r w:rsidRPr="00B27065">
              <w:rPr>
                <w:rFonts w:cstheme="minorBidi"/>
                <w:color w:val="000000"/>
                <w:sz w:val="16"/>
                <w:szCs w:val="16"/>
              </w:rPr>
              <w:t>0.21***[0.17, 0.24]</w:t>
            </w:r>
          </w:p>
        </w:tc>
        <w:tc>
          <w:tcPr>
            <w:tcW w:w="1842" w:type="dxa"/>
            <w:tcBorders>
              <w:top w:val="single" w:sz="4" w:space="0" w:color="auto"/>
              <w:bottom w:val="nil"/>
              <w:right w:val="nil"/>
            </w:tcBorders>
            <w:tcMar>
              <w:left w:w="85" w:type="dxa"/>
              <w:right w:w="85" w:type="dxa"/>
            </w:tcMar>
            <w:vAlign w:val="bottom"/>
          </w:tcPr>
          <w:p w14:paraId="53A93154" w14:textId="77777777" w:rsidR="00C37A81" w:rsidRPr="00B27065" w:rsidRDefault="00C37A81" w:rsidP="00580E3C">
            <w:pPr>
              <w:jc w:val="right"/>
              <w:rPr>
                <w:color w:val="000000"/>
                <w:sz w:val="16"/>
                <w:szCs w:val="16"/>
              </w:rPr>
            </w:pPr>
            <w:r w:rsidRPr="00B27065">
              <w:rPr>
                <w:rFonts w:cstheme="minorBidi"/>
                <w:color w:val="000000"/>
                <w:sz w:val="16"/>
                <w:szCs w:val="16"/>
              </w:rPr>
              <w:t>0.37***[0.31, 0.43]</w:t>
            </w:r>
          </w:p>
        </w:tc>
      </w:tr>
      <w:tr w:rsidR="00C37A81" w:rsidRPr="00B27065" w14:paraId="1BBB2D45" w14:textId="77777777" w:rsidTr="00306E2F">
        <w:trPr>
          <w:trHeight w:val="141"/>
        </w:trPr>
        <w:tc>
          <w:tcPr>
            <w:tcW w:w="1276" w:type="dxa"/>
            <w:tcBorders>
              <w:top w:val="nil"/>
              <w:left w:val="nil"/>
              <w:bottom w:val="nil"/>
            </w:tcBorders>
            <w:vAlign w:val="center"/>
          </w:tcPr>
          <w:p w14:paraId="65FBEFB0"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0D272967" w14:textId="77777777" w:rsidR="00C37A81" w:rsidRPr="00B27065" w:rsidRDefault="00C37A81" w:rsidP="00580E3C">
            <w:pPr>
              <w:jc w:val="right"/>
              <w:rPr>
                <w:color w:val="000000"/>
                <w:sz w:val="16"/>
                <w:szCs w:val="16"/>
              </w:rPr>
            </w:pPr>
            <w:r w:rsidRPr="00B27065">
              <w:rPr>
                <w:rFonts w:cstheme="minorBidi"/>
                <w:color w:val="000000"/>
                <w:sz w:val="16"/>
                <w:szCs w:val="16"/>
              </w:rPr>
              <w:t>.185</w:t>
            </w:r>
          </w:p>
        </w:tc>
        <w:tc>
          <w:tcPr>
            <w:tcW w:w="1701" w:type="dxa"/>
            <w:tcBorders>
              <w:top w:val="nil"/>
              <w:bottom w:val="nil"/>
            </w:tcBorders>
            <w:tcMar>
              <w:left w:w="85" w:type="dxa"/>
              <w:right w:w="85" w:type="dxa"/>
            </w:tcMar>
            <w:vAlign w:val="bottom"/>
          </w:tcPr>
          <w:p w14:paraId="326C0E90" w14:textId="77777777" w:rsidR="00C37A81" w:rsidRPr="00B27065" w:rsidRDefault="00C37A81" w:rsidP="00580E3C">
            <w:pPr>
              <w:jc w:val="right"/>
              <w:rPr>
                <w:color w:val="000000"/>
                <w:sz w:val="16"/>
                <w:szCs w:val="16"/>
              </w:rPr>
            </w:pPr>
            <w:r w:rsidRPr="00B27065">
              <w:rPr>
                <w:rFonts w:cstheme="minorBidi"/>
                <w:color w:val="000000"/>
                <w:sz w:val="16"/>
                <w:szCs w:val="16"/>
              </w:rPr>
              <w:t>.199</w:t>
            </w:r>
          </w:p>
        </w:tc>
        <w:tc>
          <w:tcPr>
            <w:tcW w:w="1843" w:type="dxa"/>
            <w:tcBorders>
              <w:top w:val="nil"/>
              <w:bottom w:val="nil"/>
            </w:tcBorders>
            <w:tcMar>
              <w:left w:w="85" w:type="dxa"/>
              <w:right w:w="85" w:type="dxa"/>
            </w:tcMar>
            <w:vAlign w:val="bottom"/>
          </w:tcPr>
          <w:p w14:paraId="7677825A" w14:textId="77777777" w:rsidR="00C37A81" w:rsidRPr="00B27065" w:rsidRDefault="00C37A81" w:rsidP="00580E3C">
            <w:pPr>
              <w:jc w:val="right"/>
              <w:rPr>
                <w:color w:val="000000"/>
                <w:sz w:val="16"/>
                <w:szCs w:val="16"/>
              </w:rPr>
            </w:pPr>
            <w:r w:rsidRPr="00B27065">
              <w:rPr>
                <w:rFonts w:cstheme="minorBidi"/>
                <w:color w:val="000000"/>
                <w:sz w:val="16"/>
                <w:szCs w:val="16"/>
              </w:rPr>
              <w:t>.231</w:t>
            </w:r>
          </w:p>
        </w:tc>
        <w:tc>
          <w:tcPr>
            <w:tcW w:w="1842" w:type="dxa"/>
            <w:tcBorders>
              <w:top w:val="nil"/>
              <w:bottom w:val="nil"/>
              <w:right w:val="nil"/>
            </w:tcBorders>
            <w:tcMar>
              <w:left w:w="85" w:type="dxa"/>
              <w:right w:w="85" w:type="dxa"/>
            </w:tcMar>
            <w:vAlign w:val="bottom"/>
          </w:tcPr>
          <w:p w14:paraId="61D0A0F1" w14:textId="77777777" w:rsidR="00C37A81" w:rsidRPr="00B27065" w:rsidRDefault="00C37A81" w:rsidP="00580E3C">
            <w:pPr>
              <w:jc w:val="right"/>
              <w:rPr>
                <w:color w:val="000000"/>
                <w:sz w:val="16"/>
                <w:szCs w:val="16"/>
              </w:rPr>
            </w:pPr>
            <w:r w:rsidRPr="00B27065">
              <w:rPr>
                <w:rFonts w:cstheme="minorBidi"/>
                <w:color w:val="000000"/>
                <w:sz w:val="16"/>
                <w:szCs w:val="16"/>
              </w:rPr>
              <w:t>.152</w:t>
            </w:r>
          </w:p>
        </w:tc>
      </w:tr>
      <w:tr w:rsidR="00C37A81" w:rsidRPr="00B27065" w14:paraId="104B7836" w14:textId="77777777" w:rsidTr="00306E2F">
        <w:trPr>
          <w:trHeight w:val="141"/>
        </w:trPr>
        <w:tc>
          <w:tcPr>
            <w:tcW w:w="1276" w:type="dxa"/>
            <w:tcBorders>
              <w:top w:val="nil"/>
              <w:left w:val="nil"/>
              <w:bottom w:val="nil"/>
            </w:tcBorders>
            <w:vAlign w:val="center"/>
          </w:tcPr>
          <w:p w14:paraId="76C4833C"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6BEB8676" w14:textId="77777777" w:rsidR="00C37A81" w:rsidRPr="00B27065" w:rsidRDefault="00C37A81" w:rsidP="00580E3C">
            <w:pPr>
              <w:jc w:val="right"/>
              <w:rPr>
                <w:color w:val="000000"/>
                <w:sz w:val="16"/>
                <w:szCs w:val="16"/>
              </w:rPr>
            </w:pPr>
            <w:r w:rsidRPr="00B27065">
              <w:rPr>
                <w:rFonts w:cstheme="minorBidi"/>
                <w:color w:val="000000"/>
                <w:sz w:val="16"/>
                <w:szCs w:val="16"/>
              </w:rPr>
              <w:t>0.28***[0.22, 0.33]</w:t>
            </w:r>
          </w:p>
        </w:tc>
        <w:tc>
          <w:tcPr>
            <w:tcW w:w="1701" w:type="dxa"/>
            <w:tcBorders>
              <w:top w:val="nil"/>
              <w:bottom w:val="nil"/>
            </w:tcBorders>
            <w:tcMar>
              <w:left w:w="85" w:type="dxa"/>
              <w:right w:w="85" w:type="dxa"/>
            </w:tcMar>
            <w:vAlign w:val="bottom"/>
          </w:tcPr>
          <w:p w14:paraId="45924BD6" w14:textId="77777777" w:rsidR="00C37A81" w:rsidRPr="00B27065" w:rsidRDefault="00C37A81" w:rsidP="00580E3C">
            <w:pPr>
              <w:jc w:val="right"/>
              <w:rPr>
                <w:color w:val="000000"/>
                <w:sz w:val="16"/>
                <w:szCs w:val="16"/>
              </w:rPr>
            </w:pPr>
            <w:r w:rsidRPr="00B27065">
              <w:rPr>
                <w:rFonts w:cstheme="minorBidi"/>
                <w:color w:val="000000"/>
                <w:sz w:val="16"/>
                <w:szCs w:val="16"/>
              </w:rPr>
              <w:t>0.25***[0.20, 0.30]</w:t>
            </w:r>
          </w:p>
        </w:tc>
        <w:tc>
          <w:tcPr>
            <w:tcW w:w="1843" w:type="dxa"/>
            <w:tcBorders>
              <w:top w:val="nil"/>
              <w:bottom w:val="nil"/>
            </w:tcBorders>
            <w:tcMar>
              <w:left w:w="85" w:type="dxa"/>
              <w:right w:w="85" w:type="dxa"/>
            </w:tcMar>
            <w:vAlign w:val="bottom"/>
          </w:tcPr>
          <w:p w14:paraId="18742B09" w14:textId="77777777" w:rsidR="00C37A81" w:rsidRPr="00B27065" w:rsidRDefault="00C37A81" w:rsidP="00580E3C">
            <w:pPr>
              <w:jc w:val="right"/>
              <w:rPr>
                <w:color w:val="000000"/>
                <w:sz w:val="16"/>
                <w:szCs w:val="16"/>
              </w:rPr>
            </w:pPr>
            <w:r w:rsidRPr="00B27065">
              <w:rPr>
                <w:rFonts w:cstheme="minorBidi"/>
                <w:color w:val="000000"/>
                <w:sz w:val="16"/>
                <w:szCs w:val="16"/>
              </w:rPr>
              <w:t>0.24***[0.19, 0.29]</w:t>
            </w:r>
          </w:p>
        </w:tc>
        <w:tc>
          <w:tcPr>
            <w:tcW w:w="1842" w:type="dxa"/>
            <w:tcBorders>
              <w:top w:val="nil"/>
              <w:bottom w:val="nil"/>
              <w:right w:val="nil"/>
            </w:tcBorders>
            <w:tcMar>
              <w:left w:w="85" w:type="dxa"/>
              <w:right w:w="85" w:type="dxa"/>
            </w:tcMar>
            <w:vAlign w:val="bottom"/>
          </w:tcPr>
          <w:p w14:paraId="3BA3A706" w14:textId="77777777" w:rsidR="00C37A81" w:rsidRPr="00B27065" w:rsidRDefault="00C37A81" w:rsidP="00580E3C">
            <w:pPr>
              <w:jc w:val="right"/>
              <w:rPr>
                <w:color w:val="000000"/>
                <w:sz w:val="16"/>
                <w:szCs w:val="16"/>
              </w:rPr>
            </w:pPr>
            <w:r w:rsidRPr="00B27065">
              <w:rPr>
                <w:rFonts w:cstheme="minorBidi"/>
                <w:color w:val="000000"/>
                <w:sz w:val="16"/>
                <w:szCs w:val="16"/>
              </w:rPr>
              <w:t>0.44***[0.36, 0.52]</w:t>
            </w:r>
          </w:p>
        </w:tc>
      </w:tr>
      <w:tr w:rsidR="00C37A81" w:rsidRPr="00B27065" w14:paraId="3E01A6EB" w14:textId="77777777" w:rsidTr="00306E2F">
        <w:trPr>
          <w:trHeight w:val="141"/>
        </w:trPr>
        <w:tc>
          <w:tcPr>
            <w:tcW w:w="1276" w:type="dxa"/>
            <w:tcBorders>
              <w:top w:val="nil"/>
              <w:left w:val="nil"/>
              <w:bottom w:val="nil"/>
            </w:tcBorders>
            <w:vAlign w:val="center"/>
          </w:tcPr>
          <w:p w14:paraId="3A4F59BA" w14:textId="5D8D5B26" w:rsidR="00C37A81" w:rsidRPr="00B27065" w:rsidRDefault="00193F02"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1132118F" w14:textId="77777777" w:rsidR="00C37A81" w:rsidRPr="00B27065" w:rsidRDefault="00C37A81" w:rsidP="00580E3C">
            <w:pPr>
              <w:jc w:val="right"/>
              <w:rPr>
                <w:color w:val="000000"/>
                <w:sz w:val="16"/>
                <w:szCs w:val="16"/>
              </w:rPr>
            </w:pPr>
            <w:r w:rsidRPr="00B27065">
              <w:rPr>
                <w:rFonts w:cstheme="minorBidi"/>
                <w:color w:val="000000"/>
                <w:sz w:val="16"/>
                <w:szCs w:val="16"/>
              </w:rPr>
              <w:t>-0.15**[-0.25, -0.05]</w:t>
            </w:r>
          </w:p>
        </w:tc>
        <w:tc>
          <w:tcPr>
            <w:tcW w:w="1701" w:type="dxa"/>
            <w:tcBorders>
              <w:top w:val="nil"/>
              <w:bottom w:val="nil"/>
            </w:tcBorders>
            <w:tcMar>
              <w:left w:w="85" w:type="dxa"/>
              <w:right w:w="85" w:type="dxa"/>
            </w:tcMar>
            <w:vAlign w:val="bottom"/>
          </w:tcPr>
          <w:p w14:paraId="48D85E62" w14:textId="77777777" w:rsidR="00C37A81" w:rsidRPr="00B27065" w:rsidRDefault="00C37A81" w:rsidP="00580E3C">
            <w:pPr>
              <w:jc w:val="right"/>
              <w:rPr>
                <w:color w:val="000000"/>
                <w:sz w:val="16"/>
                <w:szCs w:val="16"/>
              </w:rPr>
            </w:pPr>
            <w:r w:rsidRPr="00B27065">
              <w:rPr>
                <w:rFonts w:cstheme="minorBidi"/>
                <w:color w:val="000000"/>
                <w:sz w:val="16"/>
                <w:szCs w:val="16"/>
              </w:rPr>
              <w:t>-0.13**[-0.22, -0.04]</w:t>
            </w:r>
          </w:p>
        </w:tc>
        <w:tc>
          <w:tcPr>
            <w:tcW w:w="1843" w:type="dxa"/>
            <w:tcBorders>
              <w:top w:val="nil"/>
              <w:bottom w:val="nil"/>
            </w:tcBorders>
            <w:tcMar>
              <w:left w:w="85" w:type="dxa"/>
              <w:right w:w="85" w:type="dxa"/>
            </w:tcMar>
            <w:vAlign w:val="bottom"/>
          </w:tcPr>
          <w:p w14:paraId="2FA9C1B9" w14:textId="77777777" w:rsidR="00C37A81" w:rsidRPr="00B27065" w:rsidRDefault="00C37A81" w:rsidP="00580E3C">
            <w:pPr>
              <w:jc w:val="right"/>
              <w:rPr>
                <w:color w:val="000000"/>
                <w:sz w:val="16"/>
                <w:szCs w:val="16"/>
              </w:rPr>
            </w:pPr>
            <w:r w:rsidRPr="00B27065">
              <w:rPr>
                <w:rFonts w:cstheme="minorBidi"/>
                <w:color w:val="000000"/>
                <w:sz w:val="16"/>
                <w:szCs w:val="16"/>
              </w:rPr>
              <w:t>-0.13**[-0.23, -0.04]</w:t>
            </w:r>
          </w:p>
        </w:tc>
        <w:tc>
          <w:tcPr>
            <w:tcW w:w="1842" w:type="dxa"/>
            <w:tcBorders>
              <w:top w:val="nil"/>
              <w:bottom w:val="nil"/>
              <w:right w:val="nil"/>
            </w:tcBorders>
            <w:tcMar>
              <w:left w:w="85" w:type="dxa"/>
              <w:right w:w="85" w:type="dxa"/>
            </w:tcMar>
            <w:vAlign w:val="bottom"/>
          </w:tcPr>
          <w:p w14:paraId="1E79B42B" w14:textId="77777777" w:rsidR="00C37A81" w:rsidRPr="00B27065" w:rsidRDefault="00C37A81" w:rsidP="00580E3C">
            <w:pPr>
              <w:jc w:val="right"/>
              <w:rPr>
                <w:color w:val="000000"/>
                <w:sz w:val="16"/>
                <w:szCs w:val="16"/>
              </w:rPr>
            </w:pPr>
            <w:r w:rsidRPr="00B27065">
              <w:rPr>
                <w:rFonts w:cstheme="minorBidi"/>
                <w:color w:val="000000"/>
                <w:sz w:val="16"/>
                <w:szCs w:val="16"/>
              </w:rPr>
              <w:t>-0.20**[-0.35, -0.06]</w:t>
            </w:r>
          </w:p>
        </w:tc>
      </w:tr>
      <w:tr w:rsidR="00C37A81" w:rsidRPr="00B27065" w14:paraId="799D7928" w14:textId="77777777" w:rsidTr="00306E2F">
        <w:tc>
          <w:tcPr>
            <w:tcW w:w="1276" w:type="dxa"/>
            <w:tcBorders>
              <w:top w:val="nil"/>
              <w:left w:val="nil"/>
              <w:bottom w:val="nil"/>
            </w:tcBorders>
            <w:vAlign w:val="center"/>
          </w:tcPr>
          <w:p w14:paraId="606D6248" w14:textId="2FB8A669" w:rsidR="00C37A81" w:rsidRPr="00B27065" w:rsidRDefault="00193F02"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5F6046FC" w14:textId="77777777" w:rsidR="00C37A81" w:rsidRPr="00B27065" w:rsidRDefault="00C37A81" w:rsidP="00580E3C">
            <w:pPr>
              <w:jc w:val="right"/>
              <w:rPr>
                <w:color w:val="000000"/>
                <w:sz w:val="16"/>
                <w:szCs w:val="16"/>
              </w:rPr>
            </w:pPr>
            <w:r w:rsidRPr="00B27065">
              <w:rPr>
                <w:rFonts w:cstheme="minorBidi"/>
                <w:color w:val="000000"/>
                <w:sz w:val="16"/>
                <w:szCs w:val="16"/>
              </w:rPr>
              <w:t>0.01[-0.09, 0.11]</w:t>
            </w:r>
          </w:p>
        </w:tc>
        <w:tc>
          <w:tcPr>
            <w:tcW w:w="1701" w:type="dxa"/>
            <w:tcBorders>
              <w:top w:val="nil"/>
              <w:bottom w:val="nil"/>
            </w:tcBorders>
            <w:tcMar>
              <w:left w:w="85" w:type="dxa"/>
              <w:right w:w="85" w:type="dxa"/>
            </w:tcMar>
            <w:vAlign w:val="bottom"/>
          </w:tcPr>
          <w:p w14:paraId="0B9021CB" w14:textId="77777777" w:rsidR="00C37A81" w:rsidRPr="00B27065" w:rsidRDefault="00C37A81" w:rsidP="00580E3C">
            <w:pPr>
              <w:jc w:val="right"/>
              <w:rPr>
                <w:color w:val="000000"/>
                <w:sz w:val="16"/>
                <w:szCs w:val="16"/>
              </w:rPr>
            </w:pPr>
            <w:r w:rsidRPr="00B27065">
              <w:rPr>
                <w:rFonts w:cstheme="minorBidi"/>
                <w:color w:val="000000"/>
                <w:sz w:val="16"/>
                <w:szCs w:val="16"/>
              </w:rPr>
              <w:t>0.02[-0.07, 0.11]</w:t>
            </w:r>
          </w:p>
        </w:tc>
        <w:tc>
          <w:tcPr>
            <w:tcW w:w="1843" w:type="dxa"/>
            <w:tcBorders>
              <w:top w:val="nil"/>
              <w:bottom w:val="nil"/>
            </w:tcBorders>
            <w:tcMar>
              <w:left w:w="85" w:type="dxa"/>
              <w:right w:w="85" w:type="dxa"/>
            </w:tcMar>
            <w:vAlign w:val="bottom"/>
          </w:tcPr>
          <w:p w14:paraId="336D1FF8" w14:textId="77777777" w:rsidR="00C37A81" w:rsidRPr="00B27065" w:rsidRDefault="00C37A81" w:rsidP="00580E3C">
            <w:pPr>
              <w:jc w:val="right"/>
              <w:rPr>
                <w:color w:val="000000"/>
                <w:sz w:val="16"/>
                <w:szCs w:val="16"/>
              </w:rPr>
            </w:pPr>
            <w:r w:rsidRPr="00B27065">
              <w:rPr>
                <w:rFonts w:cstheme="minorBidi"/>
                <w:color w:val="000000"/>
                <w:sz w:val="16"/>
                <w:szCs w:val="16"/>
              </w:rPr>
              <w:t>-0.00[-0.10, 0.09]</w:t>
            </w:r>
          </w:p>
        </w:tc>
        <w:tc>
          <w:tcPr>
            <w:tcW w:w="1842" w:type="dxa"/>
            <w:tcBorders>
              <w:top w:val="nil"/>
              <w:bottom w:val="nil"/>
              <w:right w:val="nil"/>
            </w:tcBorders>
            <w:tcMar>
              <w:left w:w="85" w:type="dxa"/>
              <w:right w:w="85" w:type="dxa"/>
            </w:tcMar>
            <w:vAlign w:val="bottom"/>
          </w:tcPr>
          <w:p w14:paraId="7C7041E9" w14:textId="77777777" w:rsidR="00C37A81" w:rsidRPr="00B27065" w:rsidRDefault="00C37A81" w:rsidP="00580E3C">
            <w:pPr>
              <w:jc w:val="right"/>
              <w:rPr>
                <w:color w:val="000000"/>
                <w:sz w:val="16"/>
                <w:szCs w:val="16"/>
              </w:rPr>
            </w:pPr>
            <w:r w:rsidRPr="00B27065">
              <w:rPr>
                <w:rFonts w:cstheme="minorBidi"/>
                <w:color w:val="000000"/>
                <w:sz w:val="16"/>
                <w:szCs w:val="16"/>
              </w:rPr>
              <w:t>-0.08[-0.23, 0.07]</w:t>
            </w:r>
          </w:p>
        </w:tc>
      </w:tr>
      <w:tr w:rsidR="00C37A81" w:rsidRPr="00B27065" w14:paraId="1D769871" w14:textId="77777777" w:rsidTr="00306E2F">
        <w:tc>
          <w:tcPr>
            <w:tcW w:w="1276" w:type="dxa"/>
            <w:tcBorders>
              <w:top w:val="nil"/>
              <w:left w:val="nil"/>
              <w:bottom w:val="single" w:sz="4" w:space="0" w:color="auto"/>
            </w:tcBorders>
            <w:vAlign w:val="center"/>
          </w:tcPr>
          <w:p w14:paraId="293DFAEE"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49D038A1" w14:textId="77777777" w:rsidR="00C37A81" w:rsidRPr="00B27065" w:rsidRDefault="00C37A81" w:rsidP="00580E3C">
            <w:pPr>
              <w:jc w:val="right"/>
              <w:rPr>
                <w:color w:val="000000"/>
                <w:sz w:val="16"/>
                <w:szCs w:val="16"/>
              </w:rPr>
            </w:pPr>
            <w:r w:rsidRPr="00B27065">
              <w:rPr>
                <w:rFonts w:cstheme="minorBidi"/>
                <w:color w:val="000000"/>
                <w:sz w:val="16"/>
                <w:szCs w:val="16"/>
              </w:rPr>
              <w:t>.191</w:t>
            </w:r>
          </w:p>
        </w:tc>
        <w:tc>
          <w:tcPr>
            <w:tcW w:w="1701" w:type="dxa"/>
            <w:tcBorders>
              <w:top w:val="nil"/>
              <w:bottom w:val="single" w:sz="4" w:space="0" w:color="auto"/>
            </w:tcBorders>
            <w:tcMar>
              <w:left w:w="85" w:type="dxa"/>
              <w:right w:w="85" w:type="dxa"/>
            </w:tcMar>
            <w:vAlign w:val="bottom"/>
          </w:tcPr>
          <w:p w14:paraId="54194CDB" w14:textId="77777777" w:rsidR="00C37A81" w:rsidRPr="00B27065" w:rsidRDefault="00C37A81" w:rsidP="00580E3C">
            <w:pPr>
              <w:jc w:val="right"/>
              <w:rPr>
                <w:color w:val="000000"/>
                <w:sz w:val="16"/>
                <w:szCs w:val="16"/>
              </w:rPr>
            </w:pPr>
            <w:r w:rsidRPr="00B27065">
              <w:rPr>
                <w:rFonts w:cstheme="minorBidi"/>
                <w:color w:val="000000"/>
                <w:sz w:val="16"/>
                <w:szCs w:val="16"/>
              </w:rPr>
              <w:t>.205</w:t>
            </w:r>
          </w:p>
        </w:tc>
        <w:tc>
          <w:tcPr>
            <w:tcW w:w="1843" w:type="dxa"/>
            <w:tcBorders>
              <w:top w:val="nil"/>
              <w:bottom w:val="single" w:sz="4" w:space="0" w:color="auto"/>
            </w:tcBorders>
            <w:tcMar>
              <w:left w:w="85" w:type="dxa"/>
              <w:right w:w="85" w:type="dxa"/>
            </w:tcMar>
            <w:vAlign w:val="bottom"/>
          </w:tcPr>
          <w:p w14:paraId="69A65BA0" w14:textId="77777777" w:rsidR="00C37A81" w:rsidRPr="00B27065" w:rsidRDefault="00C37A81" w:rsidP="00580E3C">
            <w:pPr>
              <w:jc w:val="right"/>
              <w:rPr>
                <w:color w:val="000000"/>
                <w:sz w:val="16"/>
                <w:szCs w:val="16"/>
              </w:rPr>
            </w:pPr>
            <w:r w:rsidRPr="00B27065">
              <w:rPr>
                <w:rFonts w:cstheme="minorBidi"/>
                <w:color w:val="000000"/>
                <w:sz w:val="16"/>
                <w:szCs w:val="16"/>
              </w:rPr>
              <w:t>.236</w:t>
            </w:r>
          </w:p>
        </w:tc>
        <w:tc>
          <w:tcPr>
            <w:tcW w:w="1842" w:type="dxa"/>
            <w:tcBorders>
              <w:top w:val="nil"/>
              <w:bottom w:val="single" w:sz="4" w:space="0" w:color="auto"/>
              <w:right w:val="nil"/>
            </w:tcBorders>
            <w:tcMar>
              <w:left w:w="85" w:type="dxa"/>
              <w:right w:w="85" w:type="dxa"/>
            </w:tcMar>
            <w:vAlign w:val="bottom"/>
          </w:tcPr>
          <w:p w14:paraId="2E1602CF" w14:textId="77777777" w:rsidR="00C37A81" w:rsidRPr="00B27065" w:rsidRDefault="00C37A81" w:rsidP="00580E3C">
            <w:pPr>
              <w:jc w:val="right"/>
              <w:rPr>
                <w:color w:val="000000"/>
                <w:sz w:val="16"/>
                <w:szCs w:val="16"/>
              </w:rPr>
            </w:pPr>
            <w:r w:rsidRPr="00B27065">
              <w:rPr>
                <w:rFonts w:cstheme="minorBidi"/>
                <w:color w:val="000000"/>
                <w:sz w:val="16"/>
                <w:szCs w:val="16"/>
              </w:rPr>
              <w:t>.156</w:t>
            </w:r>
          </w:p>
        </w:tc>
      </w:tr>
      <w:tr w:rsidR="00C37A81" w:rsidRPr="00B27065" w14:paraId="0A4C18FD" w14:textId="77777777" w:rsidTr="00306E2F">
        <w:tc>
          <w:tcPr>
            <w:tcW w:w="1276" w:type="dxa"/>
            <w:tcBorders>
              <w:top w:val="single" w:sz="4" w:space="0" w:color="auto"/>
              <w:left w:val="nil"/>
              <w:bottom w:val="nil"/>
            </w:tcBorders>
            <w:vAlign w:val="bottom"/>
          </w:tcPr>
          <w:p w14:paraId="69C2E756" w14:textId="77777777" w:rsidR="00C37A81" w:rsidRPr="00B27065" w:rsidRDefault="00C37A81" w:rsidP="00580E3C">
            <w:pPr>
              <w:rPr>
                <w:rFonts w:eastAsia="Cambria"/>
                <w:i/>
                <w:iCs/>
                <w:sz w:val="16"/>
                <w:szCs w:val="16"/>
              </w:rPr>
            </w:pPr>
            <w:r w:rsidRPr="00B27065">
              <w:rPr>
                <w:color w:val="000000"/>
                <w:sz w:val="16"/>
                <w:szCs w:val="16"/>
              </w:rPr>
              <w:t>Distrust</w:t>
            </w:r>
          </w:p>
        </w:tc>
        <w:tc>
          <w:tcPr>
            <w:tcW w:w="1843" w:type="dxa"/>
            <w:tcBorders>
              <w:top w:val="single" w:sz="4" w:space="0" w:color="auto"/>
              <w:bottom w:val="nil"/>
            </w:tcBorders>
            <w:tcMar>
              <w:left w:w="85" w:type="dxa"/>
              <w:right w:w="85" w:type="dxa"/>
            </w:tcMar>
            <w:vAlign w:val="bottom"/>
          </w:tcPr>
          <w:p w14:paraId="7531C899" w14:textId="77777777" w:rsidR="00C37A81" w:rsidRPr="00B27065" w:rsidRDefault="00C37A81" w:rsidP="00580E3C">
            <w:pPr>
              <w:jc w:val="right"/>
              <w:rPr>
                <w:color w:val="000000"/>
                <w:sz w:val="16"/>
                <w:szCs w:val="16"/>
              </w:rPr>
            </w:pPr>
            <w:r w:rsidRPr="00B27065">
              <w:rPr>
                <w:rFonts w:cstheme="minorBidi"/>
                <w:color w:val="000000"/>
                <w:sz w:val="16"/>
                <w:szCs w:val="16"/>
              </w:rPr>
              <w:t>-0.50***[-0.61, -0.39]</w:t>
            </w:r>
          </w:p>
        </w:tc>
        <w:tc>
          <w:tcPr>
            <w:tcW w:w="1701" w:type="dxa"/>
            <w:tcBorders>
              <w:top w:val="single" w:sz="4" w:space="0" w:color="auto"/>
              <w:bottom w:val="nil"/>
            </w:tcBorders>
            <w:tcMar>
              <w:left w:w="85" w:type="dxa"/>
              <w:right w:w="85" w:type="dxa"/>
            </w:tcMar>
            <w:vAlign w:val="bottom"/>
          </w:tcPr>
          <w:p w14:paraId="11E9872D" w14:textId="77777777" w:rsidR="00C37A81" w:rsidRPr="00B27065" w:rsidRDefault="00C37A81" w:rsidP="00580E3C">
            <w:pPr>
              <w:jc w:val="right"/>
              <w:rPr>
                <w:color w:val="000000"/>
                <w:sz w:val="16"/>
                <w:szCs w:val="16"/>
              </w:rPr>
            </w:pPr>
            <w:r w:rsidRPr="00B27065">
              <w:rPr>
                <w:rFonts w:cstheme="minorBidi"/>
                <w:color w:val="000000"/>
                <w:sz w:val="16"/>
                <w:szCs w:val="16"/>
              </w:rPr>
              <w:t>-0.31***[-0.41, -0.21]</w:t>
            </w:r>
          </w:p>
        </w:tc>
        <w:tc>
          <w:tcPr>
            <w:tcW w:w="1843" w:type="dxa"/>
            <w:tcBorders>
              <w:top w:val="single" w:sz="4" w:space="0" w:color="auto"/>
              <w:bottom w:val="nil"/>
            </w:tcBorders>
            <w:tcMar>
              <w:left w:w="85" w:type="dxa"/>
              <w:right w:w="85" w:type="dxa"/>
            </w:tcMar>
            <w:vAlign w:val="bottom"/>
          </w:tcPr>
          <w:p w14:paraId="46F38AE9" w14:textId="77777777" w:rsidR="00C37A81" w:rsidRPr="00B27065" w:rsidRDefault="00C37A81" w:rsidP="00580E3C">
            <w:pPr>
              <w:jc w:val="right"/>
              <w:rPr>
                <w:color w:val="000000"/>
                <w:sz w:val="16"/>
                <w:szCs w:val="16"/>
              </w:rPr>
            </w:pPr>
            <w:r w:rsidRPr="00B27065">
              <w:rPr>
                <w:rFonts w:cstheme="minorBidi"/>
                <w:color w:val="000000"/>
                <w:sz w:val="16"/>
                <w:szCs w:val="16"/>
              </w:rPr>
              <w:t>-0.34***[-0.45, -0.24]</w:t>
            </w:r>
          </w:p>
        </w:tc>
        <w:tc>
          <w:tcPr>
            <w:tcW w:w="1842" w:type="dxa"/>
            <w:tcBorders>
              <w:top w:val="single" w:sz="4" w:space="0" w:color="auto"/>
              <w:bottom w:val="nil"/>
              <w:right w:val="nil"/>
            </w:tcBorders>
            <w:tcMar>
              <w:left w:w="85" w:type="dxa"/>
              <w:right w:w="85" w:type="dxa"/>
            </w:tcMar>
            <w:vAlign w:val="bottom"/>
          </w:tcPr>
          <w:p w14:paraId="0824E404" w14:textId="77777777" w:rsidR="00C37A81" w:rsidRPr="00B27065" w:rsidRDefault="00C37A81" w:rsidP="00580E3C">
            <w:pPr>
              <w:jc w:val="right"/>
              <w:rPr>
                <w:color w:val="000000"/>
                <w:sz w:val="16"/>
                <w:szCs w:val="16"/>
              </w:rPr>
            </w:pPr>
            <w:r w:rsidRPr="00B27065">
              <w:rPr>
                <w:rFonts w:cstheme="minorBidi"/>
                <w:color w:val="000000"/>
                <w:sz w:val="16"/>
                <w:szCs w:val="16"/>
              </w:rPr>
              <w:t>-0.54***[-0.70, -0.38]</w:t>
            </w:r>
          </w:p>
        </w:tc>
      </w:tr>
      <w:tr w:rsidR="00C37A81" w:rsidRPr="00B27065" w14:paraId="5514EEFC" w14:textId="77777777" w:rsidTr="00306E2F">
        <w:tc>
          <w:tcPr>
            <w:tcW w:w="1276" w:type="dxa"/>
            <w:tcBorders>
              <w:top w:val="nil"/>
              <w:left w:val="nil"/>
              <w:bottom w:val="nil"/>
            </w:tcBorders>
            <w:vAlign w:val="center"/>
          </w:tcPr>
          <w:p w14:paraId="246769D8"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2E544555" w14:textId="77777777" w:rsidR="00C37A81" w:rsidRPr="00B27065" w:rsidRDefault="00C37A81" w:rsidP="00580E3C">
            <w:pPr>
              <w:jc w:val="right"/>
              <w:rPr>
                <w:color w:val="000000"/>
                <w:sz w:val="16"/>
                <w:szCs w:val="16"/>
              </w:rPr>
            </w:pPr>
            <w:r w:rsidRPr="00B27065">
              <w:rPr>
                <w:rFonts w:cstheme="minorBidi"/>
                <w:color w:val="000000"/>
                <w:sz w:val="16"/>
                <w:szCs w:val="16"/>
              </w:rPr>
              <w:t>.150</w:t>
            </w:r>
          </w:p>
        </w:tc>
        <w:tc>
          <w:tcPr>
            <w:tcW w:w="1701" w:type="dxa"/>
            <w:tcBorders>
              <w:top w:val="nil"/>
              <w:bottom w:val="nil"/>
            </w:tcBorders>
            <w:tcMar>
              <w:left w:w="85" w:type="dxa"/>
              <w:right w:w="85" w:type="dxa"/>
            </w:tcMar>
            <w:vAlign w:val="bottom"/>
          </w:tcPr>
          <w:p w14:paraId="71F49AC1" w14:textId="77777777" w:rsidR="00C37A81" w:rsidRPr="00B27065" w:rsidRDefault="00C37A81" w:rsidP="00580E3C">
            <w:pPr>
              <w:jc w:val="right"/>
              <w:rPr>
                <w:color w:val="000000"/>
                <w:sz w:val="16"/>
                <w:szCs w:val="16"/>
              </w:rPr>
            </w:pPr>
            <w:r w:rsidRPr="00B27065">
              <w:rPr>
                <w:rFonts w:cstheme="minorBidi"/>
                <w:color w:val="000000"/>
                <w:sz w:val="16"/>
                <w:szCs w:val="16"/>
              </w:rPr>
              <w:t>.129</w:t>
            </w:r>
          </w:p>
        </w:tc>
        <w:tc>
          <w:tcPr>
            <w:tcW w:w="1843" w:type="dxa"/>
            <w:tcBorders>
              <w:top w:val="nil"/>
              <w:bottom w:val="nil"/>
            </w:tcBorders>
            <w:tcMar>
              <w:left w:w="85" w:type="dxa"/>
              <w:right w:w="85" w:type="dxa"/>
            </w:tcMar>
            <w:vAlign w:val="bottom"/>
          </w:tcPr>
          <w:p w14:paraId="4FE1C5E3" w14:textId="77777777" w:rsidR="00C37A81" w:rsidRPr="00B27065" w:rsidRDefault="00C37A81" w:rsidP="00580E3C">
            <w:pPr>
              <w:jc w:val="right"/>
              <w:rPr>
                <w:color w:val="000000"/>
                <w:sz w:val="16"/>
                <w:szCs w:val="16"/>
              </w:rPr>
            </w:pPr>
            <w:r w:rsidRPr="00B27065">
              <w:rPr>
                <w:rFonts w:cstheme="minorBidi"/>
                <w:color w:val="000000"/>
                <w:sz w:val="16"/>
                <w:szCs w:val="16"/>
              </w:rPr>
              <w:t>.183</w:t>
            </w:r>
          </w:p>
        </w:tc>
        <w:tc>
          <w:tcPr>
            <w:tcW w:w="1842" w:type="dxa"/>
            <w:tcBorders>
              <w:top w:val="nil"/>
              <w:bottom w:val="nil"/>
              <w:right w:val="nil"/>
            </w:tcBorders>
            <w:tcMar>
              <w:left w:w="85" w:type="dxa"/>
              <w:right w:w="85" w:type="dxa"/>
            </w:tcMar>
            <w:vAlign w:val="bottom"/>
          </w:tcPr>
          <w:p w14:paraId="23718556" w14:textId="77777777" w:rsidR="00C37A81" w:rsidRPr="00B27065" w:rsidRDefault="00C37A81" w:rsidP="00580E3C">
            <w:pPr>
              <w:jc w:val="right"/>
              <w:rPr>
                <w:color w:val="000000"/>
                <w:sz w:val="16"/>
                <w:szCs w:val="16"/>
              </w:rPr>
            </w:pPr>
            <w:r w:rsidRPr="00B27065">
              <w:rPr>
                <w:rFonts w:cstheme="minorBidi"/>
                <w:color w:val="000000"/>
                <w:sz w:val="16"/>
                <w:szCs w:val="16"/>
              </w:rPr>
              <w:t>.068</w:t>
            </w:r>
          </w:p>
        </w:tc>
      </w:tr>
      <w:tr w:rsidR="00C37A81" w:rsidRPr="00B27065" w14:paraId="1C97F833" w14:textId="77777777" w:rsidTr="00306E2F">
        <w:tc>
          <w:tcPr>
            <w:tcW w:w="1276" w:type="dxa"/>
            <w:tcBorders>
              <w:top w:val="nil"/>
              <w:left w:val="nil"/>
              <w:bottom w:val="nil"/>
            </w:tcBorders>
            <w:vAlign w:val="center"/>
          </w:tcPr>
          <w:p w14:paraId="1F2122F9"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554773BC" w14:textId="77777777" w:rsidR="00C37A81" w:rsidRPr="00B27065" w:rsidRDefault="00C37A81" w:rsidP="00580E3C">
            <w:pPr>
              <w:jc w:val="right"/>
              <w:rPr>
                <w:color w:val="000000"/>
                <w:sz w:val="16"/>
                <w:szCs w:val="16"/>
              </w:rPr>
            </w:pPr>
            <w:r w:rsidRPr="00B27065">
              <w:rPr>
                <w:rFonts w:cstheme="minorBidi"/>
                <w:color w:val="000000"/>
                <w:sz w:val="16"/>
                <w:szCs w:val="16"/>
              </w:rPr>
              <w:t>-0.52***[-0.67, -0.37]</w:t>
            </w:r>
          </w:p>
        </w:tc>
        <w:tc>
          <w:tcPr>
            <w:tcW w:w="1701" w:type="dxa"/>
            <w:tcBorders>
              <w:top w:val="nil"/>
              <w:bottom w:val="nil"/>
            </w:tcBorders>
            <w:tcMar>
              <w:left w:w="85" w:type="dxa"/>
              <w:right w:w="85" w:type="dxa"/>
            </w:tcMar>
            <w:vAlign w:val="bottom"/>
          </w:tcPr>
          <w:p w14:paraId="312FE5DD" w14:textId="77777777" w:rsidR="00C37A81" w:rsidRPr="00B27065" w:rsidRDefault="00C37A81" w:rsidP="00580E3C">
            <w:pPr>
              <w:jc w:val="right"/>
              <w:rPr>
                <w:color w:val="000000"/>
                <w:sz w:val="16"/>
                <w:szCs w:val="16"/>
              </w:rPr>
            </w:pPr>
            <w:r w:rsidRPr="00B27065">
              <w:rPr>
                <w:rFonts w:cstheme="minorBidi"/>
                <w:color w:val="000000"/>
                <w:sz w:val="16"/>
                <w:szCs w:val="16"/>
              </w:rPr>
              <w:t>-0.30***[-0.44, -0.16]</w:t>
            </w:r>
          </w:p>
        </w:tc>
        <w:tc>
          <w:tcPr>
            <w:tcW w:w="1843" w:type="dxa"/>
            <w:tcBorders>
              <w:top w:val="nil"/>
              <w:bottom w:val="nil"/>
            </w:tcBorders>
            <w:tcMar>
              <w:left w:w="85" w:type="dxa"/>
              <w:right w:w="85" w:type="dxa"/>
            </w:tcMar>
            <w:vAlign w:val="bottom"/>
          </w:tcPr>
          <w:p w14:paraId="15921EB6" w14:textId="77777777" w:rsidR="00C37A81" w:rsidRPr="00B27065" w:rsidRDefault="00C37A81" w:rsidP="00580E3C">
            <w:pPr>
              <w:jc w:val="right"/>
              <w:rPr>
                <w:color w:val="000000"/>
                <w:sz w:val="16"/>
                <w:szCs w:val="16"/>
              </w:rPr>
            </w:pPr>
            <w:r w:rsidRPr="00B27065">
              <w:rPr>
                <w:rFonts w:cstheme="minorBidi"/>
                <w:color w:val="000000"/>
                <w:sz w:val="16"/>
                <w:szCs w:val="16"/>
              </w:rPr>
              <w:t>-0.31***[-0.45, -0.17]</w:t>
            </w:r>
          </w:p>
        </w:tc>
        <w:tc>
          <w:tcPr>
            <w:tcW w:w="1842" w:type="dxa"/>
            <w:tcBorders>
              <w:top w:val="nil"/>
              <w:bottom w:val="nil"/>
              <w:right w:val="nil"/>
            </w:tcBorders>
            <w:tcMar>
              <w:left w:w="85" w:type="dxa"/>
              <w:right w:w="85" w:type="dxa"/>
            </w:tcMar>
            <w:vAlign w:val="bottom"/>
          </w:tcPr>
          <w:p w14:paraId="21B0F446" w14:textId="77777777" w:rsidR="00C37A81" w:rsidRPr="00B27065" w:rsidRDefault="00C37A81" w:rsidP="00580E3C">
            <w:pPr>
              <w:jc w:val="right"/>
              <w:rPr>
                <w:color w:val="000000"/>
                <w:sz w:val="16"/>
                <w:szCs w:val="16"/>
              </w:rPr>
            </w:pPr>
            <w:r w:rsidRPr="00B27065">
              <w:rPr>
                <w:rFonts w:cstheme="minorBidi"/>
                <w:color w:val="000000"/>
                <w:sz w:val="16"/>
                <w:szCs w:val="16"/>
              </w:rPr>
              <w:t>-0.76***[-0.98, -0.53]</w:t>
            </w:r>
          </w:p>
        </w:tc>
      </w:tr>
      <w:tr w:rsidR="00C37A81" w:rsidRPr="00B27065" w14:paraId="435E9B64" w14:textId="77777777" w:rsidTr="00306E2F">
        <w:tc>
          <w:tcPr>
            <w:tcW w:w="1276" w:type="dxa"/>
            <w:tcBorders>
              <w:top w:val="nil"/>
              <w:left w:val="nil"/>
              <w:bottom w:val="nil"/>
            </w:tcBorders>
            <w:vAlign w:val="center"/>
          </w:tcPr>
          <w:p w14:paraId="0D197D0B" w14:textId="335E1F9B"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25DED189" w14:textId="77777777" w:rsidR="00C37A81" w:rsidRPr="00B27065" w:rsidRDefault="00C37A81" w:rsidP="00580E3C">
            <w:pPr>
              <w:jc w:val="right"/>
              <w:rPr>
                <w:color w:val="000000"/>
                <w:sz w:val="16"/>
                <w:szCs w:val="16"/>
              </w:rPr>
            </w:pPr>
            <w:r w:rsidRPr="00B27065">
              <w:rPr>
                <w:rFonts w:cstheme="minorBidi"/>
                <w:color w:val="000000"/>
                <w:sz w:val="16"/>
                <w:szCs w:val="16"/>
              </w:rPr>
              <w:t>0.19[-0.08, 0.46]</w:t>
            </w:r>
          </w:p>
        </w:tc>
        <w:tc>
          <w:tcPr>
            <w:tcW w:w="1701" w:type="dxa"/>
            <w:tcBorders>
              <w:top w:val="nil"/>
              <w:bottom w:val="nil"/>
            </w:tcBorders>
            <w:tcMar>
              <w:left w:w="85" w:type="dxa"/>
              <w:right w:w="85" w:type="dxa"/>
            </w:tcMar>
            <w:vAlign w:val="bottom"/>
          </w:tcPr>
          <w:p w14:paraId="701933A2" w14:textId="77777777" w:rsidR="00C37A81" w:rsidRPr="00B27065" w:rsidRDefault="00C37A81" w:rsidP="00580E3C">
            <w:pPr>
              <w:jc w:val="right"/>
              <w:rPr>
                <w:color w:val="000000"/>
                <w:sz w:val="16"/>
                <w:szCs w:val="16"/>
              </w:rPr>
            </w:pPr>
            <w:r w:rsidRPr="00B27065">
              <w:rPr>
                <w:rFonts w:cstheme="minorBidi"/>
                <w:color w:val="000000"/>
                <w:sz w:val="16"/>
                <w:szCs w:val="16"/>
              </w:rPr>
              <w:t>0.15[-0.10, 0.40]</w:t>
            </w:r>
          </w:p>
        </w:tc>
        <w:tc>
          <w:tcPr>
            <w:tcW w:w="1843" w:type="dxa"/>
            <w:tcBorders>
              <w:top w:val="nil"/>
              <w:bottom w:val="nil"/>
            </w:tcBorders>
            <w:tcMar>
              <w:left w:w="85" w:type="dxa"/>
              <w:right w:w="85" w:type="dxa"/>
            </w:tcMar>
            <w:vAlign w:val="bottom"/>
          </w:tcPr>
          <w:p w14:paraId="11DEB6E7" w14:textId="77777777" w:rsidR="00C37A81" w:rsidRPr="00B27065" w:rsidRDefault="00C37A81" w:rsidP="00580E3C">
            <w:pPr>
              <w:jc w:val="right"/>
              <w:rPr>
                <w:color w:val="000000"/>
                <w:sz w:val="16"/>
                <w:szCs w:val="16"/>
              </w:rPr>
            </w:pPr>
            <w:r w:rsidRPr="00B27065">
              <w:rPr>
                <w:rFonts w:cstheme="minorBidi"/>
                <w:color w:val="000000"/>
                <w:sz w:val="16"/>
                <w:szCs w:val="16"/>
              </w:rPr>
              <w:t>0.02[-0.23, 0.28]</w:t>
            </w:r>
          </w:p>
        </w:tc>
        <w:tc>
          <w:tcPr>
            <w:tcW w:w="1842" w:type="dxa"/>
            <w:tcBorders>
              <w:top w:val="nil"/>
              <w:bottom w:val="nil"/>
              <w:right w:val="nil"/>
            </w:tcBorders>
            <w:tcMar>
              <w:left w:w="85" w:type="dxa"/>
              <w:right w:w="85" w:type="dxa"/>
            </w:tcMar>
            <w:vAlign w:val="bottom"/>
          </w:tcPr>
          <w:p w14:paraId="281B88DF" w14:textId="77777777" w:rsidR="00C37A81" w:rsidRPr="00B27065" w:rsidRDefault="00C37A81" w:rsidP="00580E3C">
            <w:pPr>
              <w:jc w:val="right"/>
              <w:rPr>
                <w:color w:val="000000"/>
                <w:sz w:val="16"/>
                <w:szCs w:val="16"/>
              </w:rPr>
            </w:pPr>
            <w:r w:rsidRPr="00B27065">
              <w:rPr>
                <w:rFonts w:cstheme="minorBidi"/>
                <w:color w:val="000000"/>
                <w:sz w:val="16"/>
                <w:szCs w:val="16"/>
              </w:rPr>
              <w:t>0.67**[0.27, 1.07]</w:t>
            </w:r>
          </w:p>
        </w:tc>
      </w:tr>
      <w:tr w:rsidR="00C37A81" w:rsidRPr="00B27065" w14:paraId="1A288F70" w14:textId="77777777" w:rsidTr="00306E2F">
        <w:tc>
          <w:tcPr>
            <w:tcW w:w="1276" w:type="dxa"/>
            <w:tcBorders>
              <w:top w:val="nil"/>
              <w:left w:val="nil"/>
              <w:bottom w:val="nil"/>
            </w:tcBorders>
            <w:vAlign w:val="center"/>
          </w:tcPr>
          <w:p w14:paraId="1F7C3701" w14:textId="0D02C56A"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7B56D583" w14:textId="77777777" w:rsidR="00C37A81" w:rsidRPr="00B27065" w:rsidRDefault="00C37A81" w:rsidP="00580E3C">
            <w:pPr>
              <w:jc w:val="right"/>
              <w:rPr>
                <w:color w:val="000000"/>
                <w:sz w:val="16"/>
                <w:szCs w:val="16"/>
              </w:rPr>
            </w:pPr>
            <w:r w:rsidRPr="00B27065">
              <w:rPr>
                <w:rFonts w:cstheme="minorBidi"/>
                <w:color w:val="000000"/>
                <w:sz w:val="16"/>
                <w:szCs w:val="16"/>
              </w:rPr>
              <w:t>-0.09[-0.35, 0.18]</w:t>
            </w:r>
          </w:p>
        </w:tc>
        <w:tc>
          <w:tcPr>
            <w:tcW w:w="1701" w:type="dxa"/>
            <w:tcBorders>
              <w:top w:val="nil"/>
              <w:bottom w:val="nil"/>
            </w:tcBorders>
            <w:tcMar>
              <w:left w:w="85" w:type="dxa"/>
              <w:right w:w="85" w:type="dxa"/>
            </w:tcMar>
            <w:vAlign w:val="bottom"/>
          </w:tcPr>
          <w:p w14:paraId="4D49EC9D" w14:textId="77777777" w:rsidR="00C37A81" w:rsidRPr="00B27065" w:rsidRDefault="00C37A81" w:rsidP="00580E3C">
            <w:pPr>
              <w:jc w:val="right"/>
              <w:rPr>
                <w:color w:val="000000"/>
                <w:sz w:val="16"/>
                <w:szCs w:val="16"/>
              </w:rPr>
            </w:pPr>
            <w:r w:rsidRPr="00B27065">
              <w:rPr>
                <w:rFonts w:cstheme="minorBidi"/>
                <w:color w:val="000000"/>
                <w:sz w:val="16"/>
                <w:szCs w:val="16"/>
              </w:rPr>
              <w:t>-0.16[-0.41, 0.09]</w:t>
            </w:r>
          </w:p>
        </w:tc>
        <w:tc>
          <w:tcPr>
            <w:tcW w:w="1843" w:type="dxa"/>
            <w:tcBorders>
              <w:top w:val="nil"/>
              <w:bottom w:val="nil"/>
            </w:tcBorders>
            <w:tcMar>
              <w:left w:w="85" w:type="dxa"/>
              <w:right w:w="85" w:type="dxa"/>
            </w:tcMar>
            <w:vAlign w:val="bottom"/>
          </w:tcPr>
          <w:p w14:paraId="28071DC6" w14:textId="77777777" w:rsidR="00C37A81" w:rsidRPr="00B27065" w:rsidRDefault="00C37A81" w:rsidP="00580E3C">
            <w:pPr>
              <w:jc w:val="right"/>
              <w:rPr>
                <w:color w:val="000000"/>
                <w:sz w:val="16"/>
                <w:szCs w:val="16"/>
              </w:rPr>
            </w:pPr>
            <w:r w:rsidRPr="00B27065">
              <w:rPr>
                <w:rFonts w:cstheme="minorBidi"/>
                <w:color w:val="000000"/>
                <w:sz w:val="16"/>
                <w:szCs w:val="16"/>
              </w:rPr>
              <w:t>-0.16[-0.41, 0.10]</w:t>
            </w:r>
          </w:p>
        </w:tc>
        <w:tc>
          <w:tcPr>
            <w:tcW w:w="1842" w:type="dxa"/>
            <w:tcBorders>
              <w:top w:val="nil"/>
              <w:bottom w:val="nil"/>
              <w:right w:val="nil"/>
            </w:tcBorders>
            <w:tcMar>
              <w:left w:w="85" w:type="dxa"/>
              <w:right w:w="85" w:type="dxa"/>
            </w:tcMar>
            <w:vAlign w:val="bottom"/>
          </w:tcPr>
          <w:p w14:paraId="340E0D7F" w14:textId="77777777" w:rsidR="00C37A81" w:rsidRPr="00B27065" w:rsidRDefault="00C37A81" w:rsidP="00580E3C">
            <w:pPr>
              <w:jc w:val="right"/>
              <w:rPr>
                <w:color w:val="000000"/>
                <w:sz w:val="16"/>
                <w:szCs w:val="16"/>
              </w:rPr>
            </w:pPr>
            <w:r w:rsidRPr="00B27065">
              <w:rPr>
                <w:rFonts w:cstheme="minorBidi"/>
                <w:color w:val="000000"/>
                <w:sz w:val="16"/>
                <w:szCs w:val="16"/>
              </w:rPr>
              <w:t>0.22[-0.17, 0.62]</w:t>
            </w:r>
          </w:p>
        </w:tc>
      </w:tr>
      <w:tr w:rsidR="00C37A81" w:rsidRPr="00B27065" w14:paraId="691BB2DF" w14:textId="77777777" w:rsidTr="00306E2F">
        <w:tc>
          <w:tcPr>
            <w:tcW w:w="1276" w:type="dxa"/>
            <w:tcBorders>
              <w:top w:val="nil"/>
              <w:left w:val="nil"/>
              <w:bottom w:val="single" w:sz="4" w:space="0" w:color="auto"/>
            </w:tcBorders>
            <w:vAlign w:val="center"/>
          </w:tcPr>
          <w:p w14:paraId="21138E69"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064B1A01" w14:textId="77777777" w:rsidR="00C37A81" w:rsidRPr="00B27065" w:rsidRDefault="00C37A81" w:rsidP="00580E3C">
            <w:pPr>
              <w:jc w:val="right"/>
              <w:rPr>
                <w:color w:val="000000"/>
                <w:sz w:val="16"/>
                <w:szCs w:val="16"/>
              </w:rPr>
            </w:pPr>
            <w:r w:rsidRPr="00B27065">
              <w:rPr>
                <w:rFonts w:cstheme="minorBidi"/>
                <w:color w:val="000000"/>
                <w:sz w:val="16"/>
                <w:szCs w:val="16"/>
              </w:rPr>
              <w:t>.151</w:t>
            </w:r>
          </w:p>
        </w:tc>
        <w:tc>
          <w:tcPr>
            <w:tcW w:w="1701" w:type="dxa"/>
            <w:tcBorders>
              <w:top w:val="nil"/>
              <w:bottom w:val="single" w:sz="4" w:space="0" w:color="auto"/>
            </w:tcBorders>
            <w:tcMar>
              <w:left w:w="85" w:type="dxa"/>
              <w:right w:w="85" w:type="dxa"/>
            </w:tcMar>
            <w:vAlign w:val="bottom"/>
          </w:tcPr>
          <w:p w14:paraId="0A315343" w14:textId="77777777" w:rsidR="00C37A81" w:rsidRPr="00B27065" w:rsidRDefault="00C37A81" w:rsidP="00580E3C">
            <w:pPr>
              <w:jc w:val="right"/>
              <w:rPr>
                <w:color w:val="000000"/>
                <w:sz w:val="16"/>
                <w:szCs w:val="16"/>
              </w:rPr>
            </w:pPr>
            <w:r w:rsidRPr="00B27065">
              <w:rPr>
                <w:rFonts w:cstheme="minorBidi"/>
                <w:color w:val="000000"/>
                <w:sz w:val="16"/>
                <w:szCs w:val="16"/>
              </w:rPr>
              <w:t>.131</w:t>
            </w:r>
          </w:p>
        </w:tc>
        <w:tc>
          <w:tcPr>
            <w:tcW w:w="1843" w:type="dxa"/>
            <w:tcBorders>
              <w:top w:val="nil"/>
              <w:bottom w:val="single" w:sz="4" w:space="0" w:color="auto"/>
            </w:tcBorders>
            <w:tcMar>
              <w:left w:w="85" w:type="dxa"/>
              <w:right w:w="85" w:type="dxa"/>
            </w:tcMar>
            <w:vAlign w:val="bottom"/>
          </w:tcPr>
          <w:p w14:paraId="2153DBFA" w14:textId="77777777" w:rsidR="00C37A81" w:rsidRPr="00B27065" w:rsidRDefault="00C37A81" w:rsidP="00580E3C">
            <w:pPr>
              <w:jc w:val="right"/>
              <w:rPr>
                <w:color w:val="000000"/>
                <w:sz w:val="16"/>
                <w:szCs w:val="16"/>
              </w:rPr>
            </w:pPr>
            <w:r w:rsidRPr="00B27065">
              <w:rPr>
                <w:rFonts w:cstheme="minorBidi"/>
                <w:color w:val="000000"/>
                <w:sz w:val="16"/>
                <w:szCs w:val="16"/>
              </w:rPr>
              <w:t>.183</w:t>
            </w:r>
          </w:p>
        </w:tc>
        <w:tc>
          <w:tcPr>
            <w:tcW w:w="1842" w:type="dxa"/>
            <w:tcBorders>
              <w:top w:val="nil"/>
              <w:bottom w:val="single" w:sz="4" w:space="0" w:color="auto"/>
              <w:right w:val="nil"/>
            </w:tcBorders>
            <w:tcMar>
              <w:left w:w="85" w:type="dxa"/>
              <w:right w:w="85" w:type="dxa"/>
            </w:tcMar>
            <w:vAlign w:val="bottom"/>
          </w:tcPr>
          <w:p w14:paraId="292AC6DC" w14:textId="77777777" w:rsidR="00C37A81" w:rsidRPr="00B27065" w:rsidRDefault="00C37A81" w:rsidP="00580E3C">
            <w:pPr>
              <w:jc w:val="right"/>
              <w:rPr>
                <w:color w:val="000000"/>
                <w:sz w:val="16"/>
                <w:szCs w:val="16"/>
              </w:rPr>
            </w:pPr>
            <w:r w:rsidRPr="00B27065">
              <w:rPr>
                <w:rFonts w:cstheme="minorBidi"/>
                <w:color w:val="000000"/>
                <w:sz w:val="16"/>
                <w:szCs w:val="16"/>
              </w:rPr>
              <w:t>.076</w:t>
            </w:r>
          </w:p>
        </w:tc>
      </w:tr>
      <w:tr w:rsidR="00C37A81" w:rsidRPr="00B27065" w14:paraId="4DB517B9" w14:textId="77777777" w:rsidTr="00306E2F">
        <w:tc>
          <w:tcPr>
            <w:tcW w:w="1276" w:type="dxa"/>
            <w:tcBorders>
              <w:top w:val="single" w:sz="4" w:space="0" w:color="auto"/>
              <w:left w:val="nil"/>
              <w:bottom w:val="nil"/>
            </w:tcBorders>
            <w:vAlign w:val="center"/>
          </w:tcPr>
          <w:p w14:paraId="66AA03C1" w14:textId="77777777" w:rsidR="00C37A81" w:rsidRPr="00B27065" w:rsidRDefault="00C37A81" w:rsidP="00580E3C">
            <w:pPr>
              <w:rPr>
                <w:rFonts w:eastAsia="Cambria"/>
                <w:sz w:val="16"/>
                <w:szCs w:val="16"/>
              </w:rPr>
            </w:pPr>
            <w:r w:rsidRPr="00B27065">
              <w:rPr>
                <w:rFonts w:eastAsia="Cambria"/>
                <w:sz w:val="16"/>
                <w:szCs w:val="16"/>
              </w:rPr>
              <w:t>Distrust Lead.</w:t>
            </w:r>
          </w:p>
        </w:tc>
        <w:tc>
          <w:tcPr>
            <w:tcW w:w="1843" w:type="dxa"/>
            <w:tcBorders>
              <w:top w:val="single" w:sz="4" w:space="0" w:color="auto"/>
              <w:bottom w:val="nil"/>
            </w:tcBorders>
            <w:tcMar>
              <w:left w:w="85" w:type="dxa"/>
              <w:right w:w="85" w:type="dxa"/>
            </w:tcMar>
            <w:vAlign w:val="bottom"/>
          </w:tcPr>
          <w:p w14:paraId="235EEECA" w14:textId="77777777" w:rsidR="00C37A81" w:rsidRPr="00B27065" w:rsidRDefault="00C37A81" w:rsidP="00580E3C">
            <w:pPr>
              <w:jc w:val="right"/>
              <w:rPr>
                <w:color w:val="000000"/>
                <w:sz w:val="16"/>
                <w:szCs w:val="16"/>
              </w:rPr>
            </w:pPr>
            <w:r w:rsidRPr="00B27065">
              <w:rPr>
                <w:rFonts w:cstheme="minorBidi"/>
                <w:color w:val="000000"/>
                <w:sz w:val="16"/>
                <w:szCs w:val="16"/>
              </w:rPr>
              <w:t>-0.01[-0.07, 0.06]</w:t>
            </w:r>
          </w:p>
        </w:tc>
        <w:tc>
          <w:tcPr>
            <w:tcW w:w="1701" w:type="dxa"/>
            <w:tcBorders>
              <w:top w:val="single" w:sz="4" w:space="0" w:color="auto"/>
              <w:bottom w:val="nil"/>
            </w:tcBorders>
            <w:tcMar>
              <w:left w:w="85" w:type="dxa"/>
              <w:right w:w="85" w:type="dxa"/>
            </w:tcMar>
            <w:vAlign w:val="bottom"/>
          </w:tcPr>
          <w:p w14:paraId="0BFB6F89" w14:textId="77777777" w:rsidR="00C37A81" w:rsidRPr="00B27065" w:rsidRDefault="00C37A81" w:rsidP="00580E3C">
            <w:pPr>
              <w:jc w:val="right"/>
              <w:rPr>
                <w:color w:val="000000"/>
                <w:sz w:val="16"/>
                <w:szCs w:val="16"/>
              </w:rPr>
            </w:pPr>
            <w:r w:rsidRPr="00B27065">
              <w:rPr>
                <w:rFonts w:cstheme="minorBidi"/>
                <w:color w:val="000000"/>
                <w:sz w:val="16"/>
                <w:szCs w:val="16"/>
              </w:rPr>
              <w:t>0.00[-0.05, 0.06]</w:t>
            </w:r>
          </w:p>
        </w:tc>
        <w:tc>
          <w:tcPr>
            <w:tcW w:w="1843" w:type="dxa"/>
            <w:tcBorders>
              <w:top w:val="single" w:sz="4" w:space="0" w:color="auto"/>
              <w:bottom w:val="nil"/>
            </w:tcBorders>
            <w:tcMar>
              <w:left w:w="85" w:type="dxa"/>
              <w:right w:w="85" w:type="dxa"/>
            </w:tcMar>
            <w:vAlign w:val="bottom"/>
          </w:tcPr>
          <w:p w14:paraId="47F29E6E" w14:textId="77777777" w:rsidR="00C37A81" w:rsidRPr="00B27065" w:rsidRDefault="00C37A81" w:rsidP="00580E3C">
            <w:pPr>
              <w:jc w:val="right"/>
              <w:rPr>
                <w:color w:val="000000"/>
                <w:sz w:val="16"/>
                <w:szCs w:val="16"/>
              </w:rPr>
            </w:pPr>
            <w:r w:rsidRPr="00B27065">
              <w:rPr>
                <w:rFonts w:cstheme="minorBidi"/>
                <w:color w:val="000000"/>
                <w:sz w:val="16"/>
                <w:szCs w:val="16"/>
              </w:rPr>
              <w:t>0.01[-0.05, 0.07]</w:t>
            </w:r>
          </w:p>
        </w:tc>
        <w:tc>
          <w:tcPr>
            <w:tcW w:w="1842" w:type="dxa"/>
            <w:tcBorders>
              <w:top w:val="single" w:sz="4" w:space="0" w:color="auto"/>
              <w:bottom w:val="nil"/>
              <w:right w:val="nil"/>
            </w:tcBorders>
            <w:tcMar>
              <w:left w:w="85" w:type="dxa"/>
              <w:right w:w="85" w:type="dxa"/>
            </w:tcMar>
            <w:vAlign w:val="bottom"/>
          </w:tcPr>
          <w:p w14:paraId="41B4BCA0" w14:textId="77777777" w:rsidR="00C37A81" w:rsidRPr="00B27065" w:rsidRDefault="00C37A81" w:rsidP="00580E3C">
            <w:pPr>
              <w:jc w:val="right"/>
              <w:rPr>
                <w:color w:val="000000"/>
                <w:sz w:val="16"/>
                <w:szCs w:val="16"/>
              </w:rPr>
            </w:pPr>
            <w:r w:rsidRPr="00B27065">
              <w:rPr>
                <w:rFonts w:cstheme="minorBidi"/>
                <w:color w:val="000000"/>
                <w:sz w:val="16"/>
                <w:szCs w:val="16"/>
              </w:rPr>
              <w:t>-0.01[-0.10, 0.08]</w:t>
            </w:r>
          </w:p>
        </w:tc>
      </w:tr>
      <w:tr w:rsidR="00C37A81" w:rsidRPr="00B27065" w14:paraId="78E44660" w14:textId="77777777" w:rsidTr="00306E2F">
        <w:tc>
          <w:tcPr>
            <w:tcW w:w="1276" w:type="dxa"/>
            <w:tcBorders>
              <w:top w:val="nil"/>
              <w:left w:val="nil"/>
              <w:bottom w:val="nil"/>
            </w:tcBorders>
            <w:vAlign w:val="center"/>
          </w:tcPr>
          <w:p w14:paraId="375BE6A1"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5BAB80D5" w14:textId="77777777" w:rsidR="00C37A81" w:rsidRPr="00B27065" w:rsidRDefault="00C37A81" w:rsidP="00580E3C">
            <w:pPr>
              <w:jc w:val="right"/>
              <w:rPr>
                <w:color w:val="000000"/>
                <w:sz w:val="16"/>
                <w:szCs w:val="16"/>
              </w:rPr>
            </w:pPr>
            <w:r w:rsidRPr="00B27065">
              <w:rPr>
                <w:rFonts w:cstheme="minorBidi"/>
                <w:color w:val="000000"/>
                <w:sz w:val="16"/>
                <w:szCs w:val="16"/>
              </w:rPr>
              <w:t>.085</w:t>
            </w:r>
          </w:p>
        </w:tc>
        <w:tc>
          <w:tcPr>
            <w:tcW w:w="1701" w:type="dxa"/>
            <w:tcBorders>
              <w:top w:val="nil"/>
              <w:bottom w:val="nil"/>
            </w:tcBorders>
            <w:tcMar>
              <w:left w:w="85" w:type="dxa"/>
              <w:right w:w="85" w:type="dxa"/>
            </w:tcMar>
            <w:vAlign w:val="bottom"/>
          </w:tcPr>
          <w:p w14:paraId="5D7A5D1E" w14:textId="77777777" w:rsidR="00C37A81" w:rsidRPr="00B27065" w:rsidRDefault="00C37A81" w:rsidP="00580E3C">
            <w:pPr>
              <w:jc w:val="right"/>
              <w:rPr>
                <w:color w:val="000000"/>
                <w:sz w:val="16"/>
                <w:szCs w:val="16"/>
              </w:rPr>
            </w:pPr>
            <w:r w:rsidRPr="00B27065">
              <w:rPr>
                <w:rFonts w:cstheme="minorBidi"/>
                <w:color w:val="000000"/>
                <w:sz w:val="16"/>
                <w:szCs w:val="16"/>
              </w:rPr>
              <w:t>.101</w:t>
            </w:r>
          </w:p>
        </w:tc>
        <w:tc>
          <w:tcPr>
            <w:tcW w:w="1843" w:type="dxa"/>
            <w:tcBorders>
              <w:top w:val="nil"/>
              <w:bottom w:val="nil"/>
            </w:tcBorders>
            <w:tcMar>
              <w:left w:w="85" w:type="dxa"/>
              <w:right w:w="85" w:type="dxa"/>
            </w:tcMar>
            <w:vAlign w:val="bottom"/>
          </w:tcPr>
          <w:p w14:paraId="3A533DC3" w14:textId="77777777" w:rsidR="00C37A81" w:rsidRPr="00B27065" w:rsidRDefault="00C37A81" w:rsidP="00580E3C">
            <w:pPr>
              <w:jc w:val="right"/>
              <w:rPr>
                <w:color w:val="000000"/>
                <w:sz w:val="16"/>
                <w:szCs w:val="16"/>
              </w:rPr>
            </w:pPr>
            <w:r w:rsidRPr="00B27065">
              <w:rPr>
                <w:rFonts w:cstheme="minorBidi"/>
                <w:color w:val="000000"/>
                <w:sz w:val="16"/>
                <w:szCs w:val="16"/>
              </w:rPr>
              <w:t>.146</w:t>
            </w:r>
          </w:p>
        </w:tc>
        <w:tc>
          <w:tcPr>
            <w:tcW w:w="1842" w:type="dxa"/>
            <w:tcBorders>
              <w:top w:val="nil"/>
              <w:bottom w:val="nil"/>
              <w:right w:val="nil"/>
            </w:tcBorders>
            <w:tcMar>
              <w:left w:w="85" w:type="dxa"/>
              <w:right w:w="85" w:type="dxa"/>
            </w:tcMar>
            <w:vAlign w:val="bottom"/>
          </w:tcPr>
          <w:p w14:paraId="267530F7" w14:textId="77777777" w:rsidR="00C37A81" w:rsidRPr="00B27065" w:rsidRDefault="00C37A81" w:rsidP="00580E3C">
            <w:pPr>
              <w:jc w:val="right"/>
              <w:rPr>
                <w:color w:val="000000"/>
                <w:sz w:val="16"/>
                <w:szCs w:val="16"/>
              </w:rPr>
            </w:pPr>
            <w:r w:rsidRPr="00B27065">
              <w:rPr>
                <w:rFonts w:cstheme="minorBidi"/>
                <w:color w:val="000000"/>
                <w:sz w:val="16"/>
                <w:szCs w:val="16"/>
              </w:rPr>
              <w:t>.030</w:t>
            </w:r>
          </w:p>
        </w:tc>
      </w:tr>
      <w:tr w:rsidR="00C37A81" w:rsidRPr="00B27065" w14:paraId="0378DB6B" w14:textId="77777777" w:rsidTr="00306E2F">
        <w:tc>
          <w:tcPr>
            <w:tcW w:w="1276" w:type="dxa"/>
            <w:tcBorders>
              <w:top w:val="nil"/>
              <w:left w:val="nil"/>
              <w:bottom w:val="nil"/>
            </w:tcBorders>
            <w:vAlign w:val="center"/>
          </w:tcPr>
          <w:p w14:paraId="686CB820"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2DE08927" w14:textId="77777777" w:rsidR="00C37A81" w:rsidRPr="00B27065" w:rsidRDefault="00C37A81" w:rsidP="00580E3C">
            <w:pPr>
              <w:jc w:val="right"/>
              <w:rPr>
                <w:color w:val="000000"/>
                <w:sz w:val="16"/>
                <w:szCs w:val="16"/>
              </w:rPr>
            </w:pPr>
            <w:r w:rsidRPr="00B27065">
              <w:rPr>
                <w:rFonts w:cstheme="minorBidi"/>
                <w:color w:val="000000"/>
                <w:sz w:val="16"/>
                <w:szCs w:val="16"/>
              </w:rPr>
              <w:t>0.17***[0.08, 0.25]</w:t>
            </w:r>
          </w:p>
        </w:tc>
        <w:tc>
          <w:tcPr>
            <w:tcW w:w="1701" w:type="dxa"/>
            <w:tcBorders>
              <w:top w:val="nil"/>
              <w:bottom w:val="nil"/>
            </w:tcBorders>
            <w:tcMar>
              <w:left w:w="85" w:type="dxa"/>
              <w:right w:w="85" w:type="dxa"/>
            </w:tcMar>
            <w:vAlign w:val="bottom"/>
          </w:tcPr>
          <w:p w14:paraId="19FA7BBB" w14:textId="77777777" w:rsidR="00C37A81" w:rsidRPr="00B27065" w:rsidRDefault="00C37A81" w:rsidP="00580E3C">
            <w:pPr>
              <w:jc w:val="right"/>
              <w:rPr>
                <w:color w:val="000000"/>
                <w:sz w:val="16"/>
                <w:szCs w:val="16"/>
              </w:rPr>
            </w:pPr>
            <w:r w:rsidRPr="00B27065">
              <w:rPr>
                <w:rFonts w:cstheme="minorBidi"/>
                <w:color w:val="000000"/>
                <w:sz w:val="16"/>
                <w:szCs w:val="16"/>
              </w:rPr>
              <w:t>0.13**[0.05, 0.20]</w:t>
            </w:r>
          </w:p>
        </w:tc>
        <w:tc>
          <w:tcPr>
            <w:tcW w:w="1843" w:type="dxa"/>
            <w:tcBorders>
              <w:top w:val="nil"/>
              <w:bottom w:val="nil"/>
            </w:tcBorders>
            <w:tcMar>
              <w:left w:w="85" w:type="dxa"/>
              <w:right w:w="85" w:type="dxa"/>
            </w:tcMar>
            <w:vAlign w:val="bottom"/>
          </w:tcPr>
          <w:p w14:paraId="39697140" w14:textId="77777777" w:rsidR="00C37A81" w:rsidRPr="00B27065" w:rsidRDefault="00C37A81" w:rsidP="00580E3C">
            <w:pPr>
              <w:jc w:val="right"/>
              <w:rPr>
                <w:color w:val="000000"/>
                <w:sz w:val="16"/>
                <w:szCs w:val="16"/>
              </w:rPr>
            </w:pPr>
            <w:r w:rsidRPr="00B27065">
              <w:rPr>
                <w:rFonts w:cstheme="minorBidi"/>
                <w:color w:val="000000"/>
                <w:sz w:val="16"/>
                <w:szCs w:val="16"/>
              </w:rPr>
              <w:t>0.14***[0.06, 0.22]</w:t>
            </w:r>
          </w:p>
        </w:tc>
        <w:tc>
          <w:tcPr>
            <w:tcW w:w="1842" w:type="dxa"/>
            <w:tcBorders>
              <w:top w:val="nil"/>
              <w:bottom w:val="nil"/>
              <w:right w:val="nil"/>
            </w:tcBorders>
            <w:tcMar>
              <w:left w:w="85" w:type="dxa"/>
              <w:right w:w="85" w:type="dxa"/>
            </w:tcMar>
            <w:vAlign w:val="bottom"/>
          </w:tcPr>
          <w:p w14:paraId="1D2A868F" w14:textId="77777777" w:rsidR="00C37A81" w:rsidRPr="00B27065" w:rsidRDefault="00C37A81" w:rsidP="00580E3C">
            <w:pPr>
              <w:jc w:val="right"/>
              <w:rPr>
                <w:color w:val="000000"/>
                <w:sz w:val="16"/>
                <w:szCs w:val="16"/>
              </w:rPr>
            </w:pPr>
            <w:r w:rsidRPr="00B27065">
              <w:rPr>
                <w:rFonts w:cstheme="minorBidi"/>
                <w:color w:val="000000"/>
                <w:sz w:val="16"/>
                <w:szCs w:val="16"/>
              </w:rPr>
              <w:t>0.13*[0.00, 0.25]</w:t>
            </w:r>
          </w:p>
        </w:tc>
      </w:tr>
      <w:tr w:rsidR="00C37A81" w:rsidRPr="00B27065" w14:paraId="37C3D27A" w14:textId="77777777" w:rsidTr="00306E2F">
        <w:tc>
          <w:tcPr>
            <w:tcW w:w="1276" w:type="dxa"/>
            <w:tcBorders>
              <w:top w:val="nil"/>
              <w:left w:val="nil"/>
              <w:bottom w:val="nil"/>
            </w:tcBorders>
            <w:vAlign w:val="center"/>
          </w:tcPr>
          <w:p w14:paraId="4E864594" w14:textId="2A059432"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102810F7" w14:textId="77777777" w:rsidR="00C37A81" w:rsidRPr="00B27065" w:rsidRDefault="00C37A81" w:rsidP="00580E3C">
            <w:pPr>
              <w:jc w:val="right"/>
              <w:rPr>
                <w:color w:val="000000"/>
                <w:sz w:val="16"/>
                <w:szCs w:val="16"/>
              </w:rPr>
            </w:pPr>
            <w:r w:rsidRPr="00B27065">
              <w:rPr>
                <w:rFonts w:cstheme="minorBidi"/>
                <w:color w:val="000000"/>
                <w:sz w:val="16"/>
                <w:szCs w:val="16"/>
              </w:rPr>
              <w:t>-0.36***[-0.52, -0.20]</w:t>
            </w:r>
          </w:p>
        </w:tc>
        <w:tc>
          <w:tcPr>
            <w:tcW w:w="1701" w:type="dxa"/>
            <w:tcBorders>
              <w:top w:val="nil"/>
              <w:bottom w:val="nil"/>
            </w:tcBorders>
            <w:tcMar>
              <w:left w:w="85" w:type="dxa"/>
              <w:right w:w="85" w:type="dxa"/>
            </w:tcMar>
            <w:vAlign w:val="bottom"/>
          </w:tcPr>
          <w:p w14:paraId="6C1F912B" w14:textId="77777777" w:rsidR="00C37A81" w:rsidRPr="00B27065" w:rsidRDefault="00C37A81" w:rsidP="00580E3C">
            <w:pPr>
              <w:jc w:val="right"/>
              <w:rPr>
                <w:color w:val="000000"/>
                <w:sz w:val="16"/>
                <w:szCs w:val="16"/>
              </w:rPr>
            </w:pPr>
            <w:r w:rsidRPr="00B27065">
              <w:rPr>
                <w:rFonts w:cstheme="minorBidi"/>
                <w:color w:val="000000"/>
                <w:sz w:val="16"/>
                <w:szCs w:val="16"/>
              </w:rPr>
              <w:t>-0.23**[-0.37, -0.09]</w:t>
            </w:r>
          </w:p>
        </w:tc>
        <w:tc>
          <w:tcPr>
            <w:tcW w:w="1843" w:type="dxa"/>
            <w:tcBorders>
              <w:top w:val="nil"/>
              <w:bottom w:val="nil"/>
            </w:tcBorders>
            <w:tcMar>
              <w:left w:w="85" w:type="dxa"/>
              <w:right w:w="85" w:type="dxa"/>
            </w:tcMar>
            <w:vAlign w:val="bottom"/>
          </w:tcPr>
          <w:p w14:paraId="12111CBB" w14:textId="77777777" w:rsidR="00C37A81" w:rsidRPr="00B27065" w:rsidRDefault="00C37A81" w:rsidP="00580E3C">
            <w:pPr>
              <w:jc w:val="right"/>
              <w:rPr>
                <w:color w:val="000000"/>
                <w:sz w:val="16"/>
                <w:szCs w:val="16"/>
              </w:rPr>
            </w:pPr>
            <w:r w:rsidRPr="00B27065">
              <w:rPr>
                <w:rFonts w:cstheme="minorBidi"/>
                <w:color w:val="000000"/>
                <w:sz w:val="16"/>
                <w:szCs w:val="16"/>
              </w:rPr>
              <w:t>-0.30***[-0.45, -0.16]</w:t>
            </w:r>
          </w:p>
        </w:tc>
        <w:tc>
          <w:tcPr>
            <w:tcW w:w="1842" w:type="dxa"/>
            <w:tcBorders>
              <w:top w:val="nil"/>
              <w:bottom w:val="nil"/>
              <w:right w:val="nil"/>
            </w:tcBorders>
            <w:tcMar>
              <w:left w:w="85" w:type="dxa"/>
              <w:right w:w="85" w:type="dxa"/>
            </w:tcMar>
            <w:vAlign w:val="bottom"/>
          </w:tcPr>
          <w:p w14:paraId="3587DA05" w14:textId="77777777" w:rsidR="00C37A81" w:rsidRPr="00B27065" w:rsidRDefault="00C37A81" w:rsidP="00580E3C">
            <w:pPr>
              <w:jc w:val="right"/>
              <w:rPr>
                <w:color w:val="000000"/>
                <w:sz w:val="16"/>
                <w:szCs w:val="16"/>
              </w:rPr>
            </w:pPr>
            <w:r w:rsidRPr="00B27065">
              <w:rPr>
                <w:rFonts w:cstheme="minorBidi"/>
                <w:color w:val="000000"/>
                <w:sz w:val="16"/>
                <w:szCs w:val="16"/>
              </w:rPr>
              <w:t>-0.20[-0.42, 0.03]</w:t>
            </w:r>
          </w:p>
        </w:tc>
      </w:tr>
      <w:tr w:rsidR="00C37A81" w:rsidRPr="00B27065" w14:paraId="2212B9B6" w14:textId="77777777" w:rsidTr="00306E2F">
        <w:tc>
          <w:tcPr>
            <w:tcW w:w="1276" w:type="dxa"/>
            <w:tcBorders>
              <w:top w:val="nil"/>
              <w:left w:val="nil"/>
              <w:bottom w:val="nil"/>
            </w:tcBorders>
            <w:vAlign w:val="center"/>
          </w:tcPr>
          <w:p w14:paraId="6E6E51EF" w14:textId="57C100D8"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194A1FD5" w14:textId="77777777" w:rsidR="00C37A81" w:rsidRPr="00B27065" w:rsidRDefault="00C37A81" w:rsidP="00580E3C">
            <w:pPr>
              <w:jc w:val="right"/>
              <w:rPr>
                <w:color w:val="000000"/>
                <w:sz w:val="16"/>
                <w:szCs w:val="16"/>
              </w:rPr>
            </w:pPr>
            <w:r w:rsidRPr="00B27065">
              <w:rPr>
                <w:rFonts w:cstheme="minorBidi"/>
                <w:color w:val="000000"/>
                <w:sz w:val="16"/>
                <w:szCs w:val="16"/>
              </w:rPr>
              <w:t>-0.41***[-0.57, -0.26]</w:t>
            </w:r>
          </w:p>
        </w:tc>
        <w:tc>
          <w:tcPr>
            <w:tcW w:w="1701" w:type="dxa"/>
            <w:tcBorders>
              <w:top w:val="nil"/>
              <w:bottom w:val="nil"/>
            </w:tcBorders>
            <w:tcMar>
              <w:left w:w="85" w:type="dxa"/>
              <w:right w:w="85" w:type="dxa"/>
            </w:tcMar>
            <w:vAlign w:val="bottom"/>
          </w:tcPr>
          <w:p w14:paraId="4BB3F855" w14:textId="77777777" w:rsidR="00C37A81" w:rsidRPr="00B27065" w:rsidRDefault="00C37A81" w:rsidP="00580E3C">
            <w:pPr>
              <w:jc w:val="right"/>
              <w:rPr>
                <w:color w:val="000000"/>
                <w:sz w:val="16"/>
                <w:szCs w:val="16"/>
              </w:rPr>
            </w:pPr>
            <w:r w:rsidRPr="00B27065">
              <w:rPr>
                <w:rFonts w:cstheme="minorBidi"/>
                <w:color w:val="000000"/>
                <w:sz w:val="16"/>
                <w:szCs w:val="16"/>
              </w:rPr>
              <w:t>-0.33***[-0.47, -0.20]</w:t>
            </w:r>
          </w:p>
        </w:tc>
        <w:tc>
          <w:tcPr>
            <w:tcW w:w="1843" w:type="dxa"/>
            <w:tcBorders>
              <w:top w:val="nil"/>
              <w:bottom w:val="nil"/>
            </w:tcBorders>
            <w:tcMar>
              <w:left w:w="85" w:type="dxa"/>
              <w:right w:w="85" w:type="dxa"/>
            </w:tcMar>
            <w:vAlign w:val="bottom"/>
          </w:tcPr>
          <w:p w14:paraId="524AB96F" w14:textId="77777777" w:rsidR="00C37A81" w:rsidRPr="00B27065" w:rsidRDefault="00C37A81" w:rsidP="00580E3C">
            <w:pPr>
              <w:jc w:val="right"/>
              <w:rPr>
                <w:color w:val="000000"/>
                <w:sz w:val="16"/>
                <w:szCs w:val="16"/>
              </w:rPr>
            </w:pPr>
            <w:r w:rsidRPr="00B27065">
              <w:rPr>
                <w:rFonts w:cstheme="minorBidi"/>
                <w:color w:val="000000"/>
                <w:sz w:val="16"/>
                <w:szCs w:val="16"/>
              </w:rPr>
              <w:t>-0.30***[-0.44, -0.15]</w:t>
            </w:r>
          </w:p>
        </w:tc>
        <w:tc>
          <w:tcPr>
            <w:tcW w:w="1842" w:type="dxa"/>
            <w:tcBorders>
              <w:top w:val="nil"/>
              <w:bottom w:val="nil"/>
              <w:right w:val="nil"/>
            </w:tcBorders>
            <w:tcMar>
              <w:left w:w="85" w:type="dxa"/>
              <w:right w:w="85" w:type="dxa"/>
            </w:tcMar>
            <w:vAlign w:val="bottom"/>
          </w:tcPr>
          <w:p w14:paraId="17B8A806" w14:textId="77777777" w:rsidR="00C37A81" w:rsidRPr="00B27065" w:rsidRDefault="00C37A81" w:rsidP="00580E3C">
            <w:pPr>
              <w:jc w:val="right"/>
              <w:rPr>
                <w:color w:val="000000"/>
                <w:sz w:val="16"/>
                <w:szCs w:val="16"/>
              </w:rPr>
            </w:pPr>
            <w:r w:rsidRPr="00B27065">
              <w:rPr>
                <w:rFonts w:cstheme="minorBidi"/>
                <w:color w:val="000000"/>
                <w:sz w:val="16"/>
                <w:szCs w:val="16"/>
              </w:rPr>
              <w:t>-0.40***[-0.63, -0.18]</w:t>
            </w:r>
          </w:p>
        </w:tc>
      </w:tr>
      <w:tr w:rsidR="00C37A81" w:rsidRPr="00B27065" w14:paraId="57BCBB87" w14:textId="77777777" w:rsidTr="00306E2F">
        <w:tc>
          <w:tcPr>
            <w:tcW w:w="1276" w:type="dxa"/>
            <w:tcBorders>
              <w:top w:val="nil"/>
              <w:left w:val="nil"/>
              <w:bottom w:val="single" w:sz="4" w:space="0" w:color="auto"/>
            </w:tcBorders>
            <w:vAlign w:val="center"/>
          </w:tcPr>
          <w:p w14:paraId="436B3231"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027148B0" w14:textId="77777777" w:rsidR="00C37A81" w:rsidRPr="00B27065" w:rsidRDefault="00C37A81" w:rsidP="00580E3C">
            <w:pPr>
              <w:jc w:val="right"/>
              <w:rPr>
                <w:color w:val="000000"/>
                <w:sz w:val="16"/>
                <w:szCs w:val="16"/>
              </w:rPr>
            </w:pPr>
            <w:r w:rsidRPr="00B27065">
              <w:rPr>
                <w:rFonts w:cstheme="minorBidi"/>
                <w:color w:val="000000"/>
                <w:sz w:val="16"/>
                <w:szCs w:val="16"/>
              </w:rPr>
              <w:t>.115</w:t>
            </w:r>
          </w:p>
        </w:tc>
        <w:tc>
          <w:tcPr>
            <w:tcW w:w="1701" w:type="dxa"/>
            <w:tcBorders>
              <w:top w:val="nil"/>
              <w:bottom w:val="single" w:sz="4" w:space="0" w:color="auto"/>
            </w:tcBorders>
            <w:tcMar>
              <w:left w:w="85" w:type="dxa"/>
              <w:right w:w="85" w:type="dxa"/>
            </w:tcMar>
            <w:vAlign w:val="bottom"/>
          </w:tcPr>
          <w:p w14:paraId="4EFE34F8" w14:textId="77777777" w:rsidR="00C37A81" w:rsidRPr="00B27065" w:rsidRDefault="00C37A81" w:rsidP="00580E3C">
            <w:pPr>
              <w:jc w:val="right"/>
              <w:rPr>
                <w:color w:val="000000"/>
                <w:sz w:val="16"/>
                <w:szCs w:val="16"/>
              </w:rPr>
            </w:pPr>
            <w:r w:rsidRPr="00B27065">
              <w:rPr>
                <w:rFonts w:cstheme="minorBidi"/>
                <w:color w:val="000000"/>
                <w:sz w:val="16"/>
                <w:szCs w:val="16"/>
              </w:rPr>
              <w:t>.121</w:t>
            </w:r>
          </w:p>
        </w:tc>
        <w:tc>
          <w:tcPr>
            <w:tcW w:w="1843" w:type="dxa"/>
            <w:tcBorders>
              <w:top w:val="nil"/>
              <w:bottom w:val="single" w:sz="4" w:space="0" w:color="auto"/>
            </w:tcBorders>
            <w:tcMar>
              <w:left w:w="85" w:type="dxa"/>
              <w:right w:w="85" w:type="dxa"/>
            </w:tcMar>
            <w:vAlign w:val="bottom"/>
          </w:tcPr>
          <w:p w14:paraId="0942EE4F" w14:textId="77777777" w:rsidR="00C37A81" w:rsidRPr="00B27065" w:rsidRDefault="00C37A81" w:rsidP="00580E3C">
            <w:pPr>
              <w:jc w:val="right"/>
              <w:rPr>
                <w:color w:val="000000"/>
                <w:sz w:val="16"/>
                <w:szCs w:val="16"/>
              </w:rPr>
            </w:pPr>
            <w:r w:rsidRPr="00B27065">
              <w:rPr>
                <w:rFonts w:cstheme="minorBidi"/>
                <w:color w:val="000000"/>
                <w:sz w:val="16"/>
                <w:szCs w:val="16"/>
              </w:rPr>
              <w:t>.167</w:t>
            </w:r>
          </w:p>
        </w:tc>
        <w:tc>
          <w:tcPr>
            <w:tcW w:w="1842" w:type="dxa"/>
            <w:tcBorders>
              <w:top w:val="nil"/>
              <w:bottom w:val="single" w:sz="4" w:space="0" w:color="auto"/>
              <w:right w:val="nil"/>
            </w:tcBorders>
            <w:tcMar>
              <w:left w:w="85" w:type="dxa"/>
              <w:right w:w="85" w:type="dxa"/>
            </w:tcMar>
            <w:vAlign w:val="bottom"/>
          </w:tcPr>
          <w:p w14:paraId="67BCF981" w14:textId="77777777" w:rsidR="00C37A81" w:rsidRPr="00B27065" w:rsidRDefault="00C37A81" w:rsidP="00580E3C">
            <w:pPr>
              <w:jc w:val="right"/>
              <w:rPr>
                <w:color w:val="000000"/>
                <w:sz w:val="16"/>
                <w:szCs w:val="16"/>
              </w:rPr>
            </w:pPr>
            <w:r w:rsidRPr="00B27065">
              <w:rPr>
                <w:rFonts w:cstheme="minorBidi"/>
                <w:color w:val="000000"/>
                <w:sz w:val="16"/>
                <w:szCs w:val="16"/>
              </w:rPr>
              <w:t>.041</w:t>
            </w:r>
          </w:p>
        </w:tc>
      </w:tr>
      <w:tr w:rsidR="00C37A81" w:rsidRPr="00B27065" w14:paraId="65D84624" w14:textId="77777777" w:rsidTr="00306E2F">
        <w:tc>
          <w:tcPr>
            <w:tcW w:w="1276" w:type="dxa"/>
            <w:tcBorders>
              <w:top w:val="single" w:sz="4" w:space="0" w:color="auto"/>
              <w:left w:val="nil"/>
              <w:bottom w:val="nil"/>
            </w:tcBorders>
            <w:vAlign w:val="center"/>
          </w:tcPr>
          <w:p w14:paraId="7E7318EF" w14:textId="77777777" w:rsidR="00C37A81" w:rsidRPr="00B27065" w:rsidRDefault="00C37A81" w:rsidP="00580E3C">
            <w:pPr>
              <w:rPr>
                <w:rFonts w:eastAsia="Cambria"/>
                <w:sz w:val="16"/>
                <w:szCs w:val="16"/>
              </w:rPr>
            </w:pPr>
            <w:r w:rsidRPr="00B27065">
              <w:rPr>
                <w:rFonts w:eastAsia="Cambria"/>
                <w:sz w:val="16"/>
                <w:szCs w:val="16"/>
              </w:rPr>
              <w:t>Health Literacy</w:t>
            </w:r>
          </w:p>
        </w:tc>
        <w:tc>
          <w:tcPr>
            <w:tcW w:w="1843" w:type="dxa"/>
            <w:tcBorders>
              <w:top w:val="single" w:sz="4" w:space="0" w:color="auto"/>
              <w:bottom w:val="nil"/>
            </w:tcBorders>
            <w:tcMar>
              <w:left w:w="85" w:type="dxa"/>
              <w:right w:w="85" w:type="dxa"/>
            </w:tcMar>
            <w:vAlign w:val="bottom"/>
          </w:tcPr>
          <w:p w14:paraId="2090826F" w14:textId="77777777" w:rsidR="00C37A81" w:rsidRPr="00B27065" w:rsidRDefault="00C37A81" w:rsidP="00580E3C">
            <w:pPr>
              <w:jc w:val="right"/>
              <w:rPr>
                <w:color w:val="000000"/>
                <w:sz w:val="16"/>
                <w:szCs w:val="16"/>
              </w:rPr>
            </w:pPr>
            <w:r w:rsidRPr="00B27065">
              <w:rPr>
                <w:rFonts w:cstheme="minorBidi"/>
                <w:color w:val="000000"/>
                <w:sz w:val="16"/>
                <w:szCs w:val="16"/>
              </w:rPr>
              <w:t>0.24***[0.18, 0.30]</w:t>
            </w:r>
          </w:p>
        </w:tc>
        <w:tc>
          <w:tcPr>
            <w:tcW w:w="1701" w:type="dxa"/>
            <w:tcBorders>
              <w:top w:val="single" w:sz="4" w:space="0" w:color="auto"/>
              <w:bottom w:val="nil"/>
            </w:tcBorders>
            <w:tcMar>
              <w:left w:w="85" w:type="dxa"/>
              <w:right w:w="85" w:type="dxa"/>
            </w:tcMar>
            <w:vAlign w:val="bottom"/>
          </w:tcPr>
          <w:p w14:paraId="62E8AEAB" w14:textId="77777777" w:rsidR="00C37A81" w:rsidRPr="00B27065" w:rsidRDefault="00C37A81" w:rsidP="00580E3C">
            <w:pPr>
              <w:jc w:val="right"/>
              <w:rPr>
                <w:color w:val="000000"/>
                <w:sz w:val="16"/>
                <w:szCs w:val="16"/>
              </w:rPr>
            </w:pPr>
            <w:r w:rsidRPr="00B27065">
              <w:rPr>
                <w:rFonts w:cstheme="minorBidi"/>
                <w:color w:val="000000"/>
                <w:sz w:val="16"/>
                <w:szCs w:val="16"/>
              </w:rPr>
              <w:t>0.26***[0.20, 0.31]</w:t>
            </w:r>
          </w:p>
        </w:tc>
        <w:tc>
          <w:tcPr>
            <w:tcW w:w="1843" w:type="dxa"/>
            <w:tcBorders>
              <w:top w:val="single" w:sz="4" w:space="0" w:color="auto"/>
              <w:bottom w:val="nil"/>
            </w:tcBorders>
            <w:tcMar>
              <w:left w:w="85" w:type="dxa"/>
              <w:right w:w="85" w:type="dxa"/>
            </w:tcMar>
            <w:vAlign w:val="bottom"/>
          </w:tcPr>
          <w:p w14:paraId="1381C7DE" w14:textId="77777777" w:rsidR="00C37A81" w:rsidRPr="00B27065" w:rsidRDefault="00C37A81" w:rsidP="00580E3C">
            <w:pPr>
              <w:jc w:val="right"/>
              <w:rPr>
                <w:color w:val="000000"/>
                <w:sz w:val="16"/>
                <w:szCs w:val="16"/>
              </w:rPr>
            </w:pPr>
            <w:r w:rsidRPr="00B27065">
              <w:rPr>
                <w:rFonts w:cstheme="minorBidi"/>
                <w:color w:val="000000"/>
                <w:sz w:val="16"/>
                <w:szCs w:val="16"/>
              </w:rPr>
              <w:t>0.18***[0.12, 0.24]</w:t>
            </w:r>
          </w:p>
        </w:tc>
        <w:tc>
          <w:tcPr>
            <w:tcW w:w="1842" w:type="dxa"/>
            <w:tcBorders>
              <w:top w:val="single" w:sz="4" w:space="0" w:color="auto"/>
              <w:bottom w:val="nil"/>
              <w:right w:val="nil"/>
            </w:tcBorders>
            <w:tcMar>
              <w:left w:w="85" w:type="dxa"/>
              <w:right w:w="85" w:type="dxa"/>
            </w:tcMar>
            <w:vAlign w:val="bottom"/>
          </w:tcPr>
          <w:p w14:paraId="74DD38C8" w14:textId="77777777" w:rsidR="00C37A81" w:rsidRPr="00B27065" w:rsidRDefault="00C37A81" w:rsidP="00580E3C">
            <w:pPr>
              <w:jc w:val="right"/>
              <w:rPr>
                <w:color w:val="000000"/>
                <w:sz w:val="16"/>
                <w:szCs w:val="16"/>
              </w:rPr>
            </w:pPr>
            <w:r w:rsidRPr="00B27065">
              <w:rPr>
                <w:rFonts w:cstheme="minorBidi"/>
                <w:color w:val="000000"/>
                <w:sz w:val="16"/>
                <w:szCs w:val="16"/>
              </w:rPr>
              <w:t>0.32***[0.23, 0.42]</w:t>
            </w:r>
          </w:p>
        </w:tc>
      </w:tr>
      <w:tr w:rsidR="00C37A81" w:rsidRPr="00B27065" w14:paraId="715A57A4" w14:textId="77777777" w:rsidTr="00306E2F">
        <w:tc>
          <w:tcPr>
            <w:tcW w:w="1276" w:type="dxa"/>
            <w:tcBorders>
              <w:top w:val="nil"/>
              <w:left w:val="nil"/>
              <w:bottom w:val="nil"/>
            </w:tcBorders>
            <w:vAlign w:val="center"/>
          </w:tcPr>
          <w:p w14:paraId="3507CC17"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072D4F3F" w14:textId="77777777" w:rsidR="00C37A81" w:rsidRPr="00B27065" w:rsidRDefault="00C37A81" w:rsidP="00580E3C">
            <w:pPr>
              <w:jc w:val="right"/>
              <w:rPr>
                <w:color w:val="000000"/>
                <w:sz w:val="16"/>
                <w:szCs w:val="16"/>
              </w:rPr>
            </w:pPr>
            <w:r w:rsidRPr="00B27065">
              <w:rPr>
                <w:rFonts w:cstheme="minorBidi"/>
                <w:color w:val="000000"/>
                <w:sz w:val="16"/>
                <w:szCs w:val="16"/>
              </w:rPr>
              <w:t>.130</w:t>
            </w:r>
          </w:p>
        </w:tc>
        <w:tc>
          <w:tcPr>
            <w:tcW w:w="1701" w:type="dxa"/>
            <w:tcBorders>
              <w:top w:val="nil"/>
              <w:bottom w:val="nil"/>
            </w:tcBorders>
            <w:tcMar>
              <w:left w:w="85" w:type="dxa"/>
              <w:right w:w="85" w:type="dxa"/>
            </w:tcMar>
            <w:vAlign w:val="bottom"/>
          </w:tcPr>
          <w:p w14:paraId="7045E2E6" w14:textId="77777777" w:rsidR="00C37A81" w:rsidRPr="00B27065" w:rsidRDefault="00C37A81" w:rsidP="00580E3C">
            <w:pPr>
              <w:jc w:val="right"/>
              <w:rPr>
                <w:color w:val="000000"/>
                <w:sz w:val="16"/>
                <w:szCs w:val="16"/>
              </w:rPr>
            </w:pPr>
            <w:r w:rsidRPr="00B27065">
              <w:rPr>
                <w:rFonts w:cstheme="minorBidi"/>
                <w:color w:val="000000"/>
                <w:sz w:val="16"/>
                <w:szCs w:val="16"/>
              </w:rPr>
              <w:t>.162</w:t>
            </w:r>
          </w:p>
        </w:tc>
        <w:tc>
          <w:tcPr>
            <w:tcW w:w="1843" w:type="dxa"/>
            <w:tcBorders>
              <w:top w:val="nil"/>
              <w:bottom w:val="nil"/>
            </w:tcBorders>
            <w:tcMar>
              <w:left w:w="85" w:type="dxa"/>
              <w:right w:w="85" w:type="dxa"/>
            </w:tcMar>
            <w:vAlign w:val="bottom"/>
          </w:tcPr>
          <w:p w14:paraId="441E888A" w14:textId="77777777" w:rsidR="00C37A81" w:rsidRPr="00B27065" w:rsidRDefault="00C37A81" w:rsidP="00580E3C">
            <w:pPr>
              <w:jc w:val="right"/>
              <w:rPr>
                <w:color w:val="000000"/>
                <w:sz w:val="16"/>
                <w:szCs w:val="16"/>
              </w:rPr>
            </w:pPr>
            <w:r w:rsidRPr="00B27065">
              <w:rPr>
                <w:rFonts w:cstheme="minorBidi"/>
                <w:color w:val="000000"/>
                <w:sz w:val="16"/>
                <w:szCs w:val="16"/>
              </w:rPr>
              <w:t>.176</w:t>
            </w:r>
          </w:p>
        </w:tc>
        <w:tc>
          <w:tcPr>
            <w:tcW w:w="1842" w:type="dxa"/>
            <w:tcBorders>
              <w:top w:val="nil"/>
              <w:bottom w:val="nil"/>
              <w:right w:val="nil"/>
            </w:tcBorders>
            <w:tcMar>
              <w:left w:w="85" w:type="dxa"/>
              <w:right w:w="85" w:type="dxa"/>
            </w:tcMar>
            <w:vAlign w:val="bottom"/>
          </w:tcPr>
          <w:p w14:paraId="6269010E" w14:textId="77777777" w:rsidR="00C37A81" w:rsidRPr="00B27065" w:rsidRDefault="00C37A81" w:rsidP="00580E3C">
            <w:pPr>
              <w:jc w:val="right"/>
              <w:rPr>
                <w:color w:val="000000"/>
                <w:sz w:val="16"/>
                <w:szCs w:val="16"/>
              </w:rPr>
            </w:pPr>
            <w:r w:rsidRPr="00B27065">
              <w:rPr>
                <w:rFonts w:cstheme="minorBidi"/>
                <w:color w:val="000000"/>
                <w:sz w:val="16"/>
                <w:szCs w:val="16"/>
              </w:rPr>
              <w:t>.071</w:t>
            </w:r>
          </w:p>
        </w:tc>
      </w:tr>
      <w:tr w:rsidR="00C37A81" w:rsidRPr="00B27065" w14:paraId="0CB36D8B" w14:textId="77777777" w:rsidTr="00306E2F">
        <w:tc>
          <w:tcPr>
            <w:tcW w:w="1276" w:type="dxa"/>
            <w:tcBorders>
              <w:top w:val="nil"/>
              <w:left w:val="nil"/>
              <w:bottom w:val="nil"/>
            </w:tcBorders>
            <w:vAlign w:val="center"/>
          </w:tcPr>
          <w:p w14:paraId="31E11B73"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23E6E1C5" w14:textId="77777777" w:rsidR="00C37A81" w:rsidRPr="00B27065" w:rsidRDefault="00C37A81" w:rsidP="00580E3C">
            <w:pPr>
              <w:jc w:val="right"/>
              <w:rPr>
                <w:color w:val="000000"/>
                <w:sz w:val="16"/>
                <w:szCs w:val="16"/>
              </w:rPr>
            </w:pPr>
            <w:r w:rsidRPr="00B27065">
              <w:rPr>
                <w:rFonts w:cstheme="minorBidi"/>
                <w:color w:val="000000"/>
                <w:sz w:val="16"/>
                <w:szCs w:val="16"/>
              </w:rPr>
              <w:t>0.28***[0.19, 0.38]</w:t>
            </w:r>
          </w:p>
        </w:tc>
        <w:tc>
          <w:tcPr>
            <w:tcW w:w="1701" w:type="dxa"/>
            <w:tcBorders>
              <w:top w:val="nil"/>
              <w:bottom w:val="nil"/>
            </w:tcBorders>
            <w:tcMar>
              <w:left w:w="85" w:type="dxa"/>
              <w:right w:w="85" w:type="dxa"/>
            </w:tcMar>
            <w:vAlign w:val="bottom"/>
          </w:tcPr>
          <w:p w14:paraId="6B7017FB" w14:textId="77777777" w:rsidR="00C37A81" w:rsidRPr="00B27065" w:rsidRDefault="00C37A81" w:rsidP="00580E3C">
            <w:pPr>
              <w:jc w:val="right"/>
              <w:rPr>
                <w:color w:val="000000"/>
                <w:sz w:val="16"/>
                <w:szCs w:val="16"/>
              </w:rPr>
            </w:pPr>
            <w:r w:rsidRPr="00B27065">
              <w:rPr>
                <w:rFonts w:cstheme="minorBidi"/>
                <w:color w:val="000000"/>
                <w:sz w:val="16"/>
                <w:szCs w:val="16"/>
              </w:rPr>
              <w:t>0.33***[0.25, 0.41]</w:t>
            </w:r>
          </w:p>
        </w:tc>
        <w:tc>
          <w:tcPr>
            <w:tcW w:w="1843" w:type="dxa"/>
            <w:tcBorders>
              <w:top w:val="nil"/>
              <w:bottom w:val="nil"/>
            </w:tcBorders>
            <w:tcMar>
              <w:left w:w="85" w:type="dxa"/>
              <w:right w:w="85" w:type="dxa"/>
            </w:tcMar>
            <w:vAlign w:val="bottom"/>
          </w:tcPr>
          <w:p w14:paraId="4654FB15" w14:textId="77777777" w:rsidR="00C37A81" w:rsidRPr="00B27065" w:rsidRDefault="00C37A81" w:rsidP="00580E3C">
            <w:pPr>
              <w:jc w:val="right"/>
              <w:rPr>
                <w:color w:val="000000"/>
                <w:sz w:val="16"/>
                <w:szCs w:val="16"/>
              </w:rPr>
            </w:pPr>
            <w:r w:rsidRPr="00B27065">
              <w:rPr>
                <w:rFonts w:cstheme="minorBidi"/>
                <w:color w:val="000000"/>
                <w:sz w:val="16"/>
                <w:szCs w:val="16"/>
              </w:rPr>
              <w:t>0.24***[0.16, 0.33]</w:t>
            </w:r>
          </w:p>
        </w:tc>
        <w:tc>
          <w:tcPr>
            <w:tcW w:w="1842" w:type="dxa"/>
            <w:tcBorders>
              <w:top w:val="nil"/>
              <w:bottom w:val="nil"/>
              <w:right w:val="nil"/>
            </w:tcBorders>
            <w:tcMar>
              <w:left w:w="85" w:type="dxa"/>
              <w:right w:w="85" w:type="dxa"/>
            </w:tcMar>
            <w:vAlign w:val="bottom"/>
          </w:tcPr>
          <w:p w14:paraId="45313B0E" w14:textId="77777777" w:rsidR="00C37A81" w:rsidRPr="00B27065" w:rsidRDefault="00C37A81" w:rsidP="00580E3C">
            <w:pPr>
              <w:jc w:val="right"/>
              <w:rPr>
                <w:color w:val="000000"/>
                <w:sz w:val="16"/>
                <w:szCs w:val="16"/>
              </w:rPr>
            </w:pPr>
            <w:r w:rsidRPr="00B27065">
              <w:rPr>
                <w:rFonts w:cstheme="minorBidi"/>
                <w:color w:val="000000"/>
                <w:sz w:val="16"/>
                <w:szCs w:val="16"/>
              </w:rPr>
              <w:t>0.52***[0.39, 0.66]</w:t>
            </w:r>
          </w:p>
        </w:tc>
      </w:tr>
      <w:tr w:rsidR="00C37A81" w:rsidRPr="00B27065" w14:paraId="6A998054" w14:textId="77777777" w:rsidTr="00306E2F">
        <w:tc>
          <w:tcPr>
            <w:tcW w:w="1276" w:type="dxa"/>
            <w:tcBorders>
              <w:top w:val="nil"/>
              <w:left w:val="nil"/>
              <w:bottom w:val="nil"/>
            </w:tcBorders>
            <w:vAlign w:val="center"/>
          </w:tcPr>
          <w:p w14:paraId="5A7E1EB9" w14:textId="3E94CDB1"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336D8602" w14:textId="77777777" w:rsidR="00C37A81" w:rsidRPr="00B27065" w:rsidRDefault="00C37A81" w:rsidP="00580E3C">
            <w:pPr>
              <w:jc w:val="right"/>
              <w:rPr>
                <w:color w:val="000000"/>
                <w:sz w:val="16"/>
                <w:szCs w:val="16"/>
              </w:rPr>
            </w:pPr>
            <w:r w:rsidRPr="00B27065">
              <w:rPr>
                <w:rFonts w:cstheme="minorBidi"/>
                <w:color w:val="000000"/>
                <w:sz w:val="16"/>
                <w:szCs w:val="16"/>
              </w:rPr>
              <w:t>-0.19*[-0.36, -0.02]</w:t>
            </w:r>
          </w:p>
        </w:tc>
        <w:tc>
          <w:tcPr>
            <w:tcW w:w="1701" w:type="dxa"/>
            <w:tcBorders>
              <w:top w:val="nil"/>
              <w:bottom w:val="nil"/>
            </w:tcBorders>
            <w:tcMar>
              <w:left w:w="85" w:type="dxa"/>
              <w:right w:w="85" w:type="dxa"/>
            </w:tcMar>
            <w:vAlign w:val="bottom"/>
          </w:tcPr>
          <w:p w14:paraId="0BBADCA9" w14:textId="77777777" w:rsidR="00C37A81" w:rsidRPr="00B27065" w:rsidRDefault="00C37A81" w:rsidP="00580E3C">
            <w:pPr>
              <w:jc w:val="right"/>
              <w:rPr>
                <w:color w:val="000000"/>
                <w:sz w:val="16"/>
                <w:szCs w:val="16"/>
              </w:rPr>
            </w:pPr>
            <w:r w:rsidRPr="00B27065">
              <w:rPr>
                <w:rFonts w:cstheme="minorBidi"/>
                <w:color w:val="000000"/>
                <w:sz w:val="16"/>
                <w:szCs w:val="16"/>
              </w:rPr>
              <w:t>-0.20*[-0.35, -0.05]</w:t>
            </w:r>
          </w:p>
        </w:tc>
        <w:tc>
          <w:tcPr>
            <w:tcW w:w="1843" w:type="dxa"/>
            <w:tcBorders>
              <w:top w:val="nil"/>
              <w:bottom w:val="nil"/>
            </w:tcBorders>
            <w:tcMar>
              <w:left w:w="85" w:type="dxa"/>
              <w:right w:w="85" w:type="dxa"/>
            </w:tcMar>
            <w:vAlign w:val="bottom"/>
          </w:tcPr>
          <w:p w14:paraId="1AB00262" w14:textId="77777777" w:rsidR="00C37A81" w:rsidRPr="00B27065" w:rsidRDefault="00C37A81" w:rsidP="00580E3C">
            <w:pPr>
              <w:jc w:val="right"/>
              <w:rPr>
                <w:color w:val="000000"/>
                <w:sz w:val="16"/>
                <w:szCs w:val="16"/>
              </w:rPr>
            </w:pPr>
            <w:r w:rsidRPr="00B27065">
              <w:rPr>
                <w:rFonts w:cstheme="minorBidi"/>
                <w:color w:val="000000"/>
                <w:sz w:val="16"/>
                <w:szCs w:val="16"/>
              </w:rPr>
              <w:t>-0.13[-0.29, 0.03]</w:t>
            </w:r>
          </w:p>
        </w:tc>
        <w:tc>
          <w:tcPr>
            <w:tcW w:w="1842" w:type="dxa"/>
            <w:tcBorders>
              <w:top w:val="nil"/>
              <w:bottom w:val="nil"/>
              <w:right w:val="nil"/>
            </w:tcBorders>
            <w:tcMar>
              <w:left w:w="85" w:type="dxa"/>
              <w:right w:w="85" w:type="dxa"/>
            </w:tcMar>
            <w:vAlign w:val="bottom"/>
          </w:tcPr>
          <w:p w14:paraId="6D582BE9" w14:textId="77777777" w:rsidR="00C37A81" w:rsidRPr="00B27065" w:rsidRDefault="00C37A81" w:rsidP="00580E3C">
            <w:pPr>
              <w:jc w:val="right"/>
              <w:rPr>
                <w:color w:val="000000"/>
                <w:sz w:val="16"/>
                <w:szCs w:val="16"/>
              </w:rPr>
            </w:pPr>
            <w:r w:rsidRPr="00B27065">
              <w:rPr>
                <w:rFonts w:cstheme="minorBidi"/>
                <w:color w:val="000000"/>
                <w:sz w:val="16"/>
                <w:szCs w:val="16"/>
              </w:rPr>
              <w:t>-0.42**[-0.67, -0.17]</w:t>
            </w:r>
          </w:p>
        </w:tc>
      </w:tr>
      <w:tr w:rsidR="00C37A81" w:rsidRPr="00B27065" w14:paraId="4F437AD2" w14:textId="77777777" w:rsidTr="00306E2F">
        <w:tc>
          <w:tcPr>
            <w:tcW w:w="1276" w:type="dxa"/>
            <w:tcBorders>
              <w:top w:val="nil"/>
              <w:left w:val="nil"/>
              <w:bottom w:val="nil"/>
            </w:tcBorders>
            <w:vAlign w:val="center"/>
          </w:tcPr>
          <w:p w14:paraId="1DDD0BEE" w14:textId="692D8813"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441F7523" w14:textId="77777777" w:rsidR="00C37A81" w:rsidRPr="00B27065" w:rsidRDefault="00C37A81" w:rsidP="00580E3C">
            <w:pPr>
              <w:jc w:val="right"/>
              <w:rPr>
                <w:color w:val="000000"/>
                <w:sz w:val="16"/>
                <w:szCs w:val="16"/>
              </w:rPr>
            </w:pPr>
            <w:r w:rsidRPr="00B27065">
              <w:rPr>
                <w:rFonts w:cstheme="minorBidi"/>
                <w:color w:val="000000"/>
                <w:sz w:val="16"/>
                <w:szCs w:val="16"/>
              </w:rPr>
              <w:t>-0.03[-0.17, 0.11]</w:t>
            </w:r>
          </w:p>
        </w:tc>
        <w:tc>
          <w:tcPr>
            <w:tcW w:w="1701" w:type="dxa"/>
            <w:tcBorders>
              <w:top w:val="nil"/>
              <w:bottom w:val="nil"/>
            </w:tcBorders>
            <w:tcMar>
              <w:left w:w="85" w:type="dxa"/>
              <w:right w:w="85" w:type="dxa"/>
            </w:tcMar>
            <w:vAlign w:val="bottom"/>
          </w:tcPr>
          <w:p w14:paraId="05DDAB17" w14:textId="77777777" w:rsidR="00C37A81" w:rsidRPr="00B27065" w:rsidRDefault="00C37A81" w:rsidP="00580E3C">
            <w:pPr>
              <w:jc w:val="right"/>
              <w:rPr>
                <w:color w:val="000000"/>
                <w:sz w:val="16"/>
                <w:szCs w:val="16"/>
              </w:rPr>
            </w:pPr>
            <w:r w:rsidRPr="00B27065">
              <w:rPr>
                <w:rFonts w:cstheme="minorBidi"/>
                <w:color w:val="000000"/>
                <w:sz w:val="16"/>
                <w:szCs w:val="16"/>
              </w:rPr>
              <w:t>-0.10[-0.23, 0.03]</w:t>
            </w:r>
          </w:p>
        </w:tc>
        <w:tc>
          <w:tcPr>
            <w:tcW w:w="1843" w:type="dxa"/>
            <w:tcBorders>
              <w:top w:val="nil"/>
              <w:bottom w:val="nil"/>
            </w:tcBorders>
            <w:tcMar>
              <w:left w:w="85" w:type="dxa"/>
              <w:right w:w="85" w:type="dxa"/>
            </w:tcMar>
            <w:vAlign w:val="bottom"/>
          </w:tcPr>
          <w:p w14:paraId="23F94FFF" w14:textId="77777777" w:rsidR="00C37A81" w:rsidRPr="00B27065" w:rsidRDefault="00C37A81" w:rsidP="00580E3C">
            <w:pPr>
              <w:jc w:val="right"/>
              <w:rPr>
                <w:color w:val="000000"/>
                <w:sz w:val="16"/>
                <w:szCs w:val="16"/>
              </w:rPr>
            </w:pPr>
            <w:r w:rsidRPr="00B27065">
              <w:rPr>
                <w:rFonts w:cstheme="minorBidi"/>
                <w:color w:val="000000"/>
                <w:sz w:val="16"/>
                <w:szCs w:val="16"/>
              </w:rPr>
              <w:t>-0.11[-0.24, 0.02]</w:t>
            </w:r>
          </w:p>
        </w:tc>
        <w:tc>
          <w:tcPr>
            <w:tcW w:w="1842" w:type="dxa"/>
            <w:tcBorders>
              <w:top w:val="nil"/>
              <w:bottom w:val="nil"/>
              <w:right w:val="nil"/>
            </w:tcBorders>
            <w:tcMar>
              <w:left w:w="85" w:type="dxa"/>
              <w:right w:w="85" w:type="dxa"/>
            </w:tcMar>
            <w:vAlign w:val="bottom"/>
          </w:tcPr>
          <w:p w14:paraId="2E7EBDC8" w14:textId="77777777" w:rsidR="00C37A81" w:rsidRPr="00B27065" w:rsidRDefault="00C37A81" w:rsidP="00580E3C">
            <w:pPr>
              <w:jc w:val="right"/>
              <w:rPr>
                <w:color w:val="000000"/>
                <w:sz w:val="16"/>
                <w:szCs w:val="16"/>
              </w:rPr>
            </w:pPr>
            <w:r w:rsidRPr="00B27065">
              <w:rPr>
                <w:rFonts w:cstheme="minorBidi"/>
                <w:color w:val="000000"/>
                <w:sz w:val="16"/>
                <w:szCs w:val="16"/>
              </w:rPr>
              <w:t>-0.36**[-0.57, -0.16]</w:t>
            </w:r>
          </w:p>
        </w:tc>
      </w:tr>
      <w:tr w:rsidR="00C37A81" w:rsidRPr="00B27065" w14:paraId="47018642" w14:textId="77777777" w:rsidTr="00306E2F">
        <w:tc>
          <w:tcPr>
            <w:tcW w:w="1276" w:type="dxa"/>
            <w:tcBorders>
              <w:top w:val="nil"/>
              <w:left w:val="nil"/>
              <w:bottom w:val="single" w:sz="4" w:space="0" w:color="auto"/>
            </w:tcBorders>
            <w:vAlign w:val="center"/>
          </w:tcPr>
          <w:p w14:paraId="6ACBA9F8"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4" w:space="0" w:color="auto"/>
            </w:tcBorders>
            <w:tcMar>
              <w:left w:w="85" w:type="dxa"/>
              <w:right w:w="85" w:type="dxa"/>
            </w:tcMar>
            <w:vAlign w:val="bottom"/>
          </w:tcPr>
          <w:p w14:paraId="22448D93" w14:textId="77777777" w:rsidR="00C37A81" w:rsidRPr="00B27065" w:rsidRDefault="00C37A81" w:rsidP="00580E3C">
            <w:pPr>
              <w:jc w:val="right"/>
              <w:rPr>
                <w:color w:val="000000"/>
                <w:sz w:val="16"/>
                <w:szCs w:val="16"/>
              </w:rPr>
            </w:pPr>
            <w:r w:rsidRPr="00B27065">
              <w:rPr>
                <w:rFonts w:cstheme="minorBidi"/>
                <w:color w:val="000000"/>
                <w:sz w:val="16"/>
                <w:szCs w:val="16"/>
              </w:rPr>
              <w:t>.132</w:t>
            </w:r>
          </w:p>
        </w:tc>
        <w:tc>
          <w:tcPr>
            <w:tcW w:w="1701" w:type="dxa"/>
            <w:tcBorders>
              <w:top w:val="nil"/>
              <w:bottom w:val="single" w:sz="4" w:space="0" w:color="auto"/>
            </w:tcBorders>
            <w:tcMar>
              <w:left w:w="85" w:type="dxa"/>
              <w:right w:w="85" w:type="dxa"/>
            </w:tcMar>
            <w:vAlign w:val="bottom"/>
          </w:tcPr>
          <w:p w14:paraId="3AF80B42" w14:textId="77777777" w:rsidR="00C37A81" w:rsidRPr="00B27065" w:rsidRDefault="00C37A81" w:rsidP="00580E3C">
            <w:pPr>
              <w:jc w:val="right"/>
              <w:rPr>
                <w:color w:val="000000"/>
                <w:sz w:val="16"/>
                <w:szCs w:val="16"/>
              </w:rPr>
            </w:pPr>
            <w:r w:rsidRPr="00B27065">
              <w:rPr>
                <w:rFonts w:cstheme="minorBidi"/>
                <w:color w:val="000000"/>
                <w:sz w:val="16"/>
                <w:szCs w:val="16"/>
              </w:rPr>
              <w:t>.166</w:t>
            </w:r>
          </w:p>
        </w:tc>
        <w:tc>
          <w:tcPr>
            <w:tcW w:w="1843" w:type="dxa"/>
            <w:tcBorders>
              <w:top w:val="nil"/>
              <w:bottom w:val="single" w:sz="4" w:space="0" w:color="auto"/>
            </w:tcBorders>
            <w:tcMar>
              <w:left w:w="85" w:type="dxa"/>
              <w:right w:w="85" w:type="dxa"/>
            </w:tcMar>
            <w:vAlign w:val="bottom"/>
          </w:tcPr>
          <w:p w14:paraId="58D4A80F" w14:textId="77777777" w:rsidR="00C37A81" w:rsidRPr="00B27065" w:rsidRDefault="00C37A81" w:rsidP="00580E3C">
            <w:pPr>
              <w:jc w:val="right"/>
              <w:rPr>
                <w:color w:val="000000"/>
                <w:sz w:val="16"/>
                <w:szCs w:val="16"/>
              </w:rPr>
            </w:pPr>
            <w:r w:rsidRPr="00B27065">
              <w:rPr>
                <w:rFonts w:cstheme="minorBidi"/>
                <w:color w:val="000000"/>
                <w:sz w:val="16"/>
                <w:szCs w:val="16"/>
              </w:rPr>
              <w:t>.178</w:t>
            </w:r>
          </w:p>
        </w:tc>
        <w:tc>
          <w:tcPr>
            <w:tcW w:w="1842" w:type="dxa"/>
            <w:tcBorders>
              <w:top w:val="nil"/>
              <w:bottom w:val="single" w:sz="4" w:space="0" w:color="auto"/>
              <w:right w:val="nil"/>
            </w:tcBorders>
            <w:tcMar>
              <w:left w:w="85" w:type="dxa"/>
              <w:right w:w="85" w:type="dxa"/>
            </w:tcMar>
            <w:vAlign w:val="bottom"/>
          </w:tcPr>
          <w:p w14:paraId="7140336B" w14:textId="77777777" w:rsidR="00C37A81" w:rsidRPr="00B27065" w:rsidRDefault="00C37A81" w:rsidP="00580E3C">
            <w:pPr>
              <w:jc w:val="right"/>
              <w:rPr>
                <w:color w:val="000000"/>
                <w:sz w:val="16"/>
                <w:szCs w:val="16"/>
              </w:rPr>
            </w:pPr>
            <w:r w:rsidRPr="00B27065">
              <w:rPr>
                <w:rFonts w:cstheme="minorBidi"/>
                <w:color w:val="000000"/>
                <w:sz w:val="16"/>
                <w:szCs w:val="16"/>
              </w:rPr>
              <w:t>.085</w:t>
            </w:r>
          </w:p>
        </w:tc>
      </w:tr>
      <w:tr w:rsidR="00C37A81" w:rsidRPr="00B27065" w14:paraId="624A35DE" w14:textId="77777777" w:rsidTr="00306E2F">
        <w:tc>
          <w:tcPr>
            <w:tcW w:w="1276" w:type="dxa"/>
            <w:tcBorders>
              <w:top w:val="single" w:sz="4" w:space="0" w:color="auto"/>
              <w:left w:val="nil"/>
              <w:bottom w:val="nil"/>
            </w:tcBorders>
            <w:vAlign w:val="center"/>
          </w:tcPr>
          <w:p w14:paraId="20886B85" w14:textId="77777777" w:rsidR="00C37A81" w:rsidRPr="00B27065" w:rsidRDefault="00C37A81" w:rsidP="00580E3C">
            <w:pPr>
              <w:rPr>
                <w:rFonts w:eastAsia="Cambria"/>
                <w:sz w:val="16"/>
                <w:szCs w:val="16"/>
              </w:rPr>
            </w:pPr>
            <w:r w:rsidRPr="00B27065">
              <w:rPr>
                <w:rFonts w:eastAsia="Cambria"/>
                <w:sz w:val="16"/>
                <w:szCs w:val="16"/>
              </w:rPr>
              <w:t>COVID Knowledge</w:t>
            </w:r>
          </w:p>
        </w:tc>
        <w:tc>
          <w:tcPr>
            <w:tcW w:w="1843" w:type="dxa"/>
            <w:tcBorders>
              <w:top w:val="single" w:sz="4" w:space="0" w:color="auto"/>
              <w:bottom w:val="nil"/>
            </w:tcBorders>
            <w:tcMar>
              <w:left w:w="85" w:type="dxa"/>
              <w:right w:w="85" w:type="dxa"/>
            </w:tcMar>
            <w:vAlign w:val="bottom"/>
          </w:tcPr>
          <w:p w14:paraId="2C91831E" w14:textId="77777777" w:rsidR="00C37A81" w:rsidRPr="00B27065" w:rsidRDefault="00C37A81" w:rsidP="00580E3C">
            <w:pPr>
              <w:jc w:val="right"/>
              <w:rPr>
                <w:color w:val="000000"/>
                <w:sz w:val="16"/>
                <w:szCs w:val="16"/>
              </w:rPr>
            </w:pPr>
            <w:r w:rsidRPr="00B27065">
              <w:rPr>
                <w:rFonts w:cstheme="minorBidi"/>
                <w:color w:val="000000"/>
                <w:sz w:val="16"/>
                <w:szCs w:val="16"/>
              </w:rPr>
              <w:t>0.18***[0.11, 0.26]</w:t>
            </w:r>
          </w:p>
        </w:tc>
        <w:tc>
          <w:tcPr>
            <w:tcW w:w="1701" w:type="dxa"/>
            <w:tcBorders>
              <w:top w:val="single" w:sz="4" w:space="0" w:color="auto"/>
              <w:bottom w:val="nil"/>
            </w:tcBorders>
            <w:tcMar>
              <w:left w:w="85" w:type="dxa"/>
              <w:right w:w="85" w:type="dxa"/>
            </w:tcMar>
            <w:vAlign w:val="bottom"/>
          </w:tcPr>
          <w:p w14:paraId="655FD968" w14:textId="77777777" w:rsidR="00C37A81" w:rsidRPr="00B27065" w:rsidRDefault="00C37A81" w:rsidP="00580E3C">
            <w:pPr>
              <w:jc w:val="right"/>
              <w:rPr>
                <w:color w:val="000000"/>
                <w:sz w:val="16"/>
                <w:szCs w:val="16"/>
              </w:rPr>
            </w:pPr>
            <w:r w:rsidRPr="00B27065">
              <w:rPr>
                <w:rFonts w:cstheme="minorBidi"/>
                <w:color w:val="000000"/>
                <w:sz w:val="16"/>
                <w:szCs w:val="16"/>
              </w:rPr>
              <w:t>0.14***[0.07, 0.20]</w:t>
            </w:r>
          </w:p>
        </w:tc>
        <w:tc>
          <w:tcPr>
            <w:tcW w:w="1843" w:type="dxa"/>
            <w:tcBorders>
              <w:top w:val="single" w:sz="4" w:space="0" w:color="auto"/>
              <w:bottom w:val="nil"/>
            </w:tcBorders>
            <w:tcMar>
              <w:left w:w="85" w:type="dxa"/>
              <w:right w:w="85" w:type="dxa"/>
            </w:tcMar>
            <w:vAlign w:val="bottom"/>
          </w:tcPr>
          <w:p w14:paraId="29245DDF" w14:textId="77777777" w:rsidR="00C37A81" w:rsidRPr="00B27065" w:rsidRDefault="00C37A81" w:rsidP="00580E3C">
            <w:pPr>
              <w:jc w:val="right"/>
              <w:rPr>
                <w:color w:val="000000"/>
                <w:sz w:val="16"/>
                <w:szCs w:val="16"/>
              </w:rPr>
            </w:pPr>
            <w:r w:rsidRPr="00B27065">
              <w:rPr>
                <w:rFonts w:cstheme="minorBidi"/>
                <w:color w:val="000000"/>
                <w:sz w:val="16"/>
                <w:szCs w:val="16"/>
              </w:rPr>
              <w:t>0.18***[0.11, 0.25]</w:t>
            </w:r>
          </w:p>
        </w:tc>
        <w:tc>
          <w:tcPr>
            <w:tcW w:w="1842" w:type="dxa"/>
            <w:tcBorders>
              <w:top w:val="single" w:sz="4" w:space="0" w:color="auto"/>
              <w:bottom w:val="nil"/>
              <w:right w:val="nil"/>
            </w:tcBorders>
            <w:tcMar>
              <w:left w:w="85" w:type="dxa"/>
              <w:right w:w="85" w:type="dxa"/>
            </w:tcMar>
            <w:vAlign w:val="bottom"/>
          </w:tcPr>
          <w:p w14:paraId="73320DD9" w14:textId="77777777" w:rsidR="00C37A81" w:rsidRPr="00B27065" w:rsidRDefault="00C37A81" w:rsidP="00580E3C">
            <w:pPr>
              <w:jc w:val="right"/>
              <w:rPr>
                <w:color w:val="000000"/>
                <w:sz w:val="16"/>
                <w:szCs w:val="16"/>
              </w:rPr>
            </w:pPr>
            <w:r w:rsidRPr="00B27065">
              <w:rPr>
                <w:rFonts w:cstheme="minorBidi"/>
                <w:color w:val="000000"/>
                <w:sz w:val="16"/>
                <w:szCs w:val="16"/>
              </w:rPr>
              <w:t>0.00[-0.11, 0.12]</w:t>
            </w:r>
          </w:p>
        </w:tc>
      </w:tr>
      <w:tr w:rsidR="00C37A81" w:rsidRPr="00B27065" w14:paraId="271E1C1A" w14:textId="77777777" w:rsidTr="00306E2F">
        <w:tc>
          <w:tcPr>
            <w:tcW w:w="1276" w:type="dxa"/>
            <w:tcBorders>
              <w:top w:val="nil"/>
              <w:left w:val="nil"/>
              <w:bottom w:val="nil"/>
            </w:tcBorders>
            <w:vAlign w:val="center"/>
          </w:tcPr>
          <w:p w14:paraId="54015F30" w14:textId="77777777" w:rsidR="00C37A81" w:rsidRPr="00B27065" w:rsidRDefault="00C37A81" w:rsidP="00580E3C">
            <w:pPr>
              <w:rPr>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nil"/>
            </w:tcBorders>
            <w:tcMar>
              <w:left w:w="85" w:type="dxa"/>
              <w:right w:w="85" w:type="dxa"/>
            </w:tcMar>
            <w:vAlign w:val="bottom"/>
          </w:tcPr>
          <w:p w14:paraId="53AD9099" w14:textId="77777777" w:rsidR="00C37A81" w:rsidRPr="00B27065" w:rsidRDefault="00C37A81" w:rsidP="00580E3C">
            <w:pPr>
              <w:jc w:val="right"/>
              <w:rPr>
                <w:color w:val="000000"/>
                <w:sz w:val="16"/>
                <w:szCs w:val="16"/>
              </w:rPr>
            </w:pPr>
            <w:r w:rsidRPr="00B27065">
              <w:rPr>
                <w:rFonts w:cstheme="minorBidi"/>
                <w:color w:val="000000"/>
                <w:sz w:val="16"/>
                <w:szCs w:val="16"/>
              </w:rPr>
              <w:t>.104</w:t>
            </w:r>
          </w:p>
        </w:tc>
        <w:tc>
          <w:tcPr>
            <w:tcW w:w="1701" w:type="dxa"/>
            <w:tcBorders>
              <w:top w:val="nil"/>
              <w:bottom w:val="nil"/>
            </w:tcBorders>
            <w:tcMar>
              <w:left w:w="85" w:type="dxa"/>
              <w:right w:w="85" w:type="dxa"/>
            </w:tcMar>
            <w:vAlign w:val="bottom"/>
          </w:tcPr>
          <w:p w14:paraId="44912775" w14:textId="77777777" w:rsidR="00C37A81" w:rsidRPr="00B27065" w:rsidRDefault="00C37A81" w:rsidP="00580E3C">
            <w:pPr>
              <w:jc w:val="right"/>
              <w:rPr>
                <w:color w:val="000000"/>
                <w:sz w:val="16"/>
                <w:szCs w:val="16"/>
              </w:rPr>
            </w:pPr>
            <w:r w:rsidRPr="00B27065">
              <w:rPr>
                <w:rFonts w:cstheme="minorBidi"/>
                <w:color w:val="000000"/>
                <w:sz w:val="16"/>
                <w:szCs w:val="16"/>
              </w:rPr>
              <w:t>.112</w:t>
            </w:r>
          </w:p>
        </w:tc>
        <w:tc>
          <w:tcPr>
            <w:tcW w:w="1843" w:type="dxa"/>
            <w:tcBorders>
              <w:top w:val="nil"/>
              <w:bottom w:val="nil"/>
            </w:tcBorders>
            <w:tcMar>
              <w:left w:w="85" w:type="dxa"/>
              <w:right w:w="85" w:type="dxa"/>
            </w:tcMar>
            <w:vAlign w:val="bottom"/>
          </w:tcPr>
          <w:p w14:paraId="0FA3803C" w14:textId="77777777" w:rsidR="00C37A81" w:rsidRPr="00B27065" w:rsidRDefault="00C37A81" w:rsidP="00580E3C">
            <w:pPr>
              <w:jc w:val="right"/>
              <w:rPr>
                <w:color w:val="000000"/>
                <w:sz w:val="16"/>
                <w:szCs w:val="16"/>
              </w:rPr>
            </w:pPr>
            <w:r w:rsidRPr="00B27065">
              <w:rPr>
                <w:rFonts w:cstheme="minorBidi"/>
                <w:color w:val="000000"/>
                <w:sz w:val="16"/>
                <w:szCs w:val="16"/>
              </w:rPr>
              <w:t>.167</w:t>
            </w:r>
          </w:p>
        </w:tc>
        <w:tc>
          <w:tcPr>
            <w:tcW w:w="1842" w:type="dxa"/>
            <w:tcBorders>
              <w:top w:val="nil"/>
              <w:bottom w:val="nil"/>
              <w:right w:val="nil"/>
            </w:tcBorders>
            <w:tcMar>
              <w:left w:w="85" w:type="dxa"/>
              <w:right w:w="85" w:type="dxa"/>
            </w:tcMar>
            <w:vAlign w:val="bottom"/>
          </w:tcPr>
          <w:p w14:paraId="0E7B3147" w14:textId="77777777" w:rsidR="00C37A81" w:rsidRPr="00B27065" w:rsidRDefault="00C37A81" w:rsidP="00580E3C">
            <w:pPr>
              <w:jc w:val="right"/>
              <w:rPr>
                <w:color w:val="000000"/>
                <w:sz w:val="16"/>
                <w:szCs w:val="16"/>
              </w:rPr>
            </w:pPr>
            <w:r w:rsidRPr="00B27065">
              <w:rPr>
                <w:rFonts w:cstheme="minorBidi"/>
                <w:color w:val="000000"/>
                <w:sz w:val="16"/>
                <w:szCs w:val="16"/>
              </w:rPr>
              <w:t>.029</w:t>
            </w:r>
          </w:p>
        </w:tc>
      </w:tr>
      <w:tr w:rsidR="00C37A81" w:rsidRPr="00B27065" w14:paraId="673FD226" w14:textId="77777777" w:rsidTr="00306E2F">
        <w:tc>
          <w:tcPr>
            <w:tcW w:w="1276" w:type="dxa"/>
            <w:tcBorders>
              <w:top w:val="nil"/>
              <w:left w:val="nil"/>
              <w:bottom w:val="nil"/>
            </w:tcBorders>
            <w:vAlign w:val="center"/>
          </w:tcPr>
          <w:p w14:paraId="4928EAD6" w14:textId="77777777" w:rsidR="00C37A81" w:rsidRPr="00B27065" w:rsidRDefault="00C37A81" w:rsidP="00580E3C">
            <w:pPr>
              <w:rPr>
                <w:sz w:val="16"/>
                <w:szCs w:val="16"/>
              </w:rPr>
            </w:pPr>
            <w:r w:rsidRPr="00B27065">
              <w:rPr>
                <w:sz w:val="16"/>
                <w:szCs w:val="16"/>
              </w:rPr>
              <w:t>US sample</w:t>
            </w:r>
          </w:p>
        </w:tc>
        <w:tc>
          <w:tcPr>
            <w:tcW w:w="1843" w:type="dxa"/>
            <w:tcBorders>
              <w:top w:val="nil"/>
              <w:bottom w:val="nil"/>
            </w:tcBorders>
            <w:tcMar>
              <w:left w:w="85" w:type="dxa"/>
              <w:right w:w="85" w:type="dxa"/>
            </w:tcMar>
            <w:vAlign w:val="bottom"/>
          </w:tcPr>
          <w:p w14:paraId="41C5E1F8" w14:textId="77777777" w:rsidR="00C37A81" w:rsidRPr="00B27065" w:rsidRDefault="00C37A81" w:rsidP="00580E3C">
            <w:pPr>
              <w:jc w:val="right"/>
              <w:rPr>
                <w:color w:val="000000"/>
                <w:sz w:val="16"/>
                <w:szCs w:val="16"/>
              </w:rPr>
            </w:pPr>
            <w:r w:rsidRPr="00B27065">
              <w:rPr>
                <w:rFonts w:cstheme="minorBidi"/>
                <w:color w:val="000000"/>
                <w:sz w:val="16"/>
                <w:szCs w:val="16"/>
              </w:rPr>
              <w:t>0.27***[0.16, 0.38]</w:t>
            </w:r>
          </w:p>
        </w:tc>
        <w:tc>
          <w:tcPr>
            <w:tcW w:w="1701" w:type="dxa"/>
            <w:tcBorders>
              <w:top w:val="nil"/>
              <w:bottom w:val="nil"/>
            </w:tcBorders>
            <w:tcMar>
              <w:left w:w="85" w:type="dxa"/>
              <w:right w:w="85" w:type="dxa"/>
            </w:tcMar>
            <w:vAlign w:val="bottom"/>
          </w:tcPr>
          <w:p w14:paraId="5F7AB2D8" w14:textId="77777777" w:rsidR="00C37A81" w:rsidRPr="00B27065" w:rsidRDefault="00C37A81" w:rsidP="00580E3C">
            <w:pPr>
              <w:jc w:val="right"/>
              <w:rPr>
                <w:color w:val="000000"/>
                <w:sz w:val="16"/>
                <w:szCs w:val="16"/>
              </w:rPr>
            </w:pPr>
            <w:r w:rsidRPr="00B27065">
              <w:rPr>
                <w:rFonts w:cstheme="minorBidi"/>
                <w:color w:val="000000"/>
                <w:sz w:val="16"/>
                <w:szCs w:val="16"/>
              </w:rPr>
              <w:t>0.22***[0.12, 0.32]</w:t>
            </w:r>
          </w:p>
        </w:tc>
        <w:tc>
          <w:tcPr>
            <w:tcW w:w="1843" w:type="dxa"/>
            <w:tcBorders>
              <w:top w:val="nil"/>
              <w:bottom w:val="nil"/>
            </w:tcBorders>
            <w:tcMar>
              <w:left w:w="85" w:type="dxa"/>
              <w:right w:w="85" w:type="dxa"/>
            </w:tcMar>
            <w:vAlign w:val="bottom"/>
          </w:tcPr>
          <w:p w14:paraId="012BFAD0" w14:textId="77777777" w:rsidR="00C37A81" w:rsidRPr="00B27065" w:rsidRDefault="00C37A81" w:rsidP="00580E3C">
            <w:pPr>
              <w:jc w:val="right"/>
              <w:rPr>
                <w:color w:val="000000"/>
                <w:sz w:val="16"/>
                <w:szCs w:val="16"/>
              </w:rPr>
            </w:pPr>
            <w:r w:rsidRPr="00B27065">
              <w:rPr>
                <w:rFonts w:cstheme="minorBidi"/>
                <w:color w:val="000000"/>
                <w:sz w:val="16"/>
                <w:szCs w:val="16"/>
              </w:rPr>
              <w:t>0.22***[0.12, 0.32]</w:t>
            </w:r>
          </w:p>
        </w:tc>
        <w:tc>
          <w:tcPr>
            <w:tcW w:w="1842" w:type="dxa"/>
            <w:tcBorders>
              <w:top w:val="nil"/>
              <w:bottom w:val="nil"/>
              <w:right w:val="nil"/>
            </w:tcBorders>
            <w:tcMar>
              <w:left w:w="85" w:type="dxa"/>
              <w:right w:w="85" w:type="dxa"/>
            </w:tcMar>
            <w:vAlign w:val="bottom"/>
          </w:tcPr>
          <w:p w14:paraId="0F41B816" w14:textId="77777777" w:rsidR="00C37A81" w:rsidRPr="00B27065" w:rsidRDefault="00C37A81" w:rsidP="00580E3C">
            <w:pPr>
              <w:jc w:val="right"/>
              <w:rPr>
                <w:color w:val="000000"/>
                <w:sz w:val="16"/>
                <w:szCs w:val="16"/>
              </w:rPr>
            </w:pPr>
            <w:r w:rsidRPr="00B27065">
              <w:rPr>
                <w:rFonts w:cstheme="minorBidi"/>
                <w:color w:val="000000"/>
                <w:sz w:val="16"/>
                <w:szCs w:val="16"/>
              </w:rPr>
              <w:t>0.01[-0.15, 0.18]</w:t>
            </w:r>
          </w:p>
        </w:tc>
      </w:tr>
      <w:tr w:rsidR="00C37A81" w:rsidRPr="00B27065" w14:paraId="7B58D1D1" w14:textId="77777777" w:rsidTr="00306E2F">
        <w:tc>
          <w:tcPr>
            <w:tcW w:w="1276" w:type="dxa"/>
            <w:tcBorders>
              <w:top w:val="nil"/>
              <w:left w:val="nil"/>
              <w:bottom w:val="nil"/>
            </w:tcBorders>
            <w:vAlign w:val="center"/>
          </w:tcPr>
          <w:p w14:paraId="166DDCF4" w14:textId="539DBE26"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Canada</w:t>
            </w:r>
          </w:p>
        </w:tc>
        <w:tc>
          <w:tcPr>
            <w:tcW w:w="1843" w:type="dxa"/>
            <w:tcBorders>
              <w:top w:val="nil"/>
              <w:bottom w:val="nil"/>
            </w:tcBorders>
            <w:tcMar>
              <w:left w:w="85" w:type="dxa"/>
              <w:right w:w="85" w:type="dxa"/>
            </w:tcMar>
            <w:vAlign w:val="bottom"/>
          </w:tcPr>
          <w:p w14:paraId="0FC2300B" w14:textId="77777777" w:rsidR="00C37A81" w:rsidRPr="00B27065" w:rsidRDefault="00C37A81" w:rsidP="00580E3C">
            <w:pPr>
              <w:jc w:val="right"/>
              <w:rPr>
                <w:color w:val="000000"/>
                <w:sz w:val="16"/>
                <w:szCs w:val="16"/>
              </w:rPr>
            </w:pPr>
            <w:r w:rsidRPr="00B27065">
              <w:rPr>
                <w:rFonts w:cstheme="minorBidi"/>
                <w:color w:val="000000"/>
                <w:sz w:val="16"/>
                <w:szCs w:val="16"/>
              </w:rPr>
              <w:t>-0.28**[-0.47, -0.09]</w:t>
            </w:r>
          </w:p>
        </w:tc>
        <w:tc>
          <w:tcPr>
            <w:tcW w:w="1701" w:type="dxa"/>
            <w:tcBorders>
              <w:top w:val="nil"/>
              <w:bottom w:val="nil"/>
            </w:tcBorders>
            <w:tcMar>
              <w:left w:w="85" w:type="dxa"/>
              <w:right w:w="85" w:type="dxa"/>
            </w:tcMar>
            <w:vAlign w:val="bottom"/>
          </w:tcPr>
          <w:p w14:paraId="27B9E0B4" w14:textId="77777777" w:rsidR="00C37A81" w:rsidRPr="00B27065" w:rsidRDefault="00C37A81" w:rsidP="00580E3C">
            <w:pPr>
              <w:jc w:val="right"/>
              <w:rPr>
                <w:color w:val="000000"/>
                <w:sz w:val="16"/>
                <w:szCs w:val="16"/>
              </w:rPr>
            </w:pPr>
            <w:r w:rsidRPr="00B27065">
              <w:rPr>
                <w:rFonts w:cstheme="minorBidi"/>
                <w:color w:val="000000"/>
                <w:sz w:val="16"/>
                <w:szCs w:val="16"/>
              </w:rPr>
              <w:t>-0.25**[-0.42, -0.08]</w:t>
            </w:r>
          </w:p>
        </w:tc>
        <w:tc>
          <w:tcPr>
            <w:tcW w:w="1843" w:type="dxa"/>
            <w:tcBorders>
              <w:top w:val="nil"/>
              <w:bottom w:val="nil"/>
            </w:tcBorders>
            <w:tcMar>
              <w:left w:w="85" w:type="dxa"/>
              <w:right w:w="85" w:type="dxa"/>
            </w:tcMar>
            <w:vAlign w:val="bottom"/>
          </w:tcPr>
          <w:p w14:paraId="20EE108A" w14:textId="77777777" w:rsidR="00C37A81" w:rsidRPr="00B27065" w:rsidRDefault="00C37A81" w:rsidP="00580E3C">
            <w:pPr>
              <w:jc w:val="right"/>
              <w:rPr>
                <w:color w:val="000000"/>
                <w:sz w:val="16"/>
                <w:szCs w:val="16"/>
              </w:rPr>
            </w:pPr>
            <w:r w:rsidRPr="00B27065">
              <w:rPr>
                <w:rFonts w:cstheme="minorBidi"/>
                <w:color w:val="000000"/>
                <w:sz w:val="16"/>
                <w:szCs w:val="16"/>
              </w:rPr>
              <w:t>-0.17[-0.34, 0.00]</w:t>
            </w:r>
          </w:p>
        </w:tc>
        <w:tc>
          <w:tcPr>
            <w:tcW w:w="1842" w:type="dxa"/>
            <w:tcBorders>
              <w:top w:val="nil"/>
              <w:bottom w:val="nil"/>
              <w:right w:val="nil"/>
            </w:tcBorders>
            <w:tcMar>
              <w:left w:w="85" w:type="dxa"/>
              <w:right w:w="85" w:type="dxa"/>
            </w:tcMar>
            <w:vAlign w:val="bottom"/>
          </w:tcPr>
          <w:p w14:paraId="67FD4BFB" w14:textId="77777777" w:rsidR="00C37A81" w:rsidRPr="00B27065" w:rsidRDefault="00C37A81" w:rsidP="00580E3C">
            <w:pPr>
              <w:jc w:val="right"/>
              <w:rPr>
                <w:color w:val="000000"/>
                <w:sz w:val="16"/>
                <w:szCs w:val="16"/>
              </w:rPr>
            </w:pPr>
            <w:r w:rsidRPr="00B27065">
              <w:rPr>
                <w:rFonts w:cstheme="minorBidi"/>
                <w:color w:val="000000"/>
                <w:sz w:val="16"/>
                <w:szCs w:val="16"/>
              </w:rPr>
              <w:t>-0.02[-0.29, 0.26]</w:t>
            </w:r>
          </w:p>
        </w:tc>
      </w:tr>
      <w:tr w:rsidR="00C37A81" w:rsidRPr="00B27065" w14:paraId="0A32FF82" w14:textId="77777777" w:rsidTr="00306E2F">
        <w:tc>
          <w:tcPr>
            <w:tcW w:w="1276" w:type="dxa"/>
            <w:tcBorders>
              <w:top w:val="nil"/>
              <w:left w:val="nil"/>
              <w:bottom w:val="nil"/>
            </w:tcBorders>
            <w:vAlign w:val="center"/>
          </w:tcPr>
          <w:p w14:paraId="197645E0" w14:textId="62B9EB8F" w:rsidR="00C37A81" w:rsidRPr="00B27065" w:rsidRDefault="00D92750" w:rsidP="00580E3C">
            <w:pPr>
              <w:rPr>
                <w:rFonts w:eastAsia="Cambria"/>
                <w:i/>
                <w:iCs/>
                <w:sz w:val="16"/>
                <w:szCs w:val="16"/>
              </w:rPr>
            </w:pPr>
            <w:r w:rsidRPr="00B27065">
              <w:rPr>
                <w:sz w:val="16"/>
                <w:szCs w:val="16"/>
              </w:rPr>
              <w:t>US</w:t>
            </w:r>
            <w:r w:rsidR="00C37A81" w:rsidRPr="00B27065">
              <w:rPr>
                <w:sz w:val="16"/>
                <w:szCs w:val="16"/>
              </w:rPr>
              <w:t xml:space="preserve"> </w:t>
            </w:r>
            <w:r w:rsidR="00C37A81" w:rsidRPr="00B27065">
              <w:rPr>
                <w:i/>
                <w:iCs/>
                <w:sz w:val="16"/>
                <w:szCs w:val="16"/>
              </w:rPr>
              <w:t xml:space="preserve">vs </w:t>
            </w:r>
            <w:r w:rsidR="00C37A81" w:rsidRPr="00B27065">
              <w:rPr>
                <w:sz w:val="16"/>
                <w:szCs w:val="16"/>
              </w:rPr>
              <w:t>UK</w:t>
            </w:r>
          </w:p>
        </w:tc>
        <w:tc>
          <w:tcPr>
            <w:tcW w:w="1843" w:type="dxa"/>
            <w:tcBorders>
              <w:top w:val="nil"/>
              <w:bottom w:val="nil"/>
            </w:tcBorders>
            <w:tcMar>
              <w:left w:w="85" w:type="dxa"/>
              <w:right w:w="85" w:type="dxa"/>
            </w:tcMar>
            <w:vAlign w:val="bottom"/>
          </w:tcPr>
          <w:p w14:paraId="69635B18" w14:textId="77777777" w:rsidR="00C37A81" w:rsidRPr="00B27065" w:rsidRDefault="00C37A81" w:rsidP="00580E3C">
            <w:pPr>
              <w:jc w:val="right"/>
              <w:rPr>
                <w:color w:val="000000"/>
                <w:sz w:val="16"/>
                <w:szCs w:val="16"/>
              </w:rPr>
            </w:pPr>
            <w:r w:rsidRPr="00B27065">
              <w:rPr>
                <w:rFonts w:cstheme="minorBidi"/>
                <w:color w:val="000000"/>
                <w:sz w:val="16"/>
                <w:szCs w:val="16"/>
              </w:rPr>
              <w:t>-0.07[-0.25, 0.10]</w:t>
            </w:r>
          </w:p>
        </w:tc>
        <w:tc>
          <w:tcPr>
            <w:tcW w:w="1701" w:type="dxa"/>
            <w:tcBorders>
              <w:top w:val="nil"/>
              <w:bottom w:val="nil"/>
            </w:tcBorders>
            <w:tcMar>
              <w:left w:w="85" w:type="dxa"/>
              <w:right w:w="85" w:type="dxa"/>
            </w:tcMar>
            <w:vAlign w:val="bottom"/>
          </w:tcPr>
          <w:p w14:paraId="23AA94D1" w14:textId="77777777" w:rsidR="00C37A81" w:rsidRPr="00B27065" w:rsidRDefault="00C37A81" w:rsidP="00580E3C">
            <w:pPr>
              <w:jc w:val="right"/>
              <w:rPr>
                <w:color w:val="000000"/>
                <w:sz w:val="16"/>
                <w:szCs w:val="16"/>
              </w:rPr>
            </w:pPr>
            <w:r w:rsidRPr="00B27065">
              <w:rPr>
                <w:rFonts w:cstheme="minorBidi"/>
                <w:color w:val="000000"/>
                <w:sz w:val="16"/>
                <w:szCs w:val="16"/>
              </w:rPr>
              <w:t>-0.09[-0.25, 0.07]</w:t>
            </w:r>
          </w:p>
        </w:tc>
        <w:tc>
          <w:tcPr>
            <w:tcW w:w="1843" w:type="dxa"/>
            <w:tcBorders>
              <w:top w:val="nil"/>
              <w:bottom w:val="nil"/>
            </w:tcBorders>
            <w:tcMar>
              <w:left w:w="85" w:type="dxa"/>
              <w:right w:w="85" w:type="dxa"/>
            </w:tcMar>
            <w:vAlign w:val="bottom"/>
          </w:tcPr>
          <w:p w14:paraId="621BDB62" w14:textId="77777777" w:rsidR="00C37A81" w:rsidRPr="00B27065" w:rsidRDefault="00C37A81" w:rsidP="00580E3C">
            <w:pPr>
              <w:jc w:val="right"/>
              <w:rPr>
                <w:color w:val="000000"/>
                <w:sz w:val="16"/>
                <w:szCs w:val="16"/>
              </w:rPr>
            </w:pPr>
            <w:r w:rsidRPr="00B27065">
              <w:rPr>
                <w:rFonts w:cstheme="minorBidi"/>
                <w:color w:val="000000"/>
                <w:sz w:val="16"/>
                <w:szCs w:val="16"/>
              </w:rPr>
              <w:t>0.02[-0.15, 0.18]</w:t>
            </w:r>
          </w:p>
        </w:tc>
        <w:tc>
          <w:tcPr>
            <w:tcW w:w="1842" w:type="dxa"/>
            <w:tcBorders>
              <w:top w:val="nil"/>
              <w:bottom w:val="nil"/>
              <w:right w:val="nil"/>
            </w:tcBorders>
            <w:tcMar>
              <w:left w:w="85" w:type="dxa"/>
              <w:right w:w="85" w:type="dxa"/>
            </w:tcMar>
            <w:vAlign w:val="bottom"/>
          </w:tcPr>
          <w:p w14:paraId="61BC270D" w14:textId="77777777" w:rsidR="00C37A81" w:rsidRPr="00B27065" w:rsidRDefault="00C37A81" w:rsidP="00580E3C">
            <w:pPr>
              <w:jc w:val="right"/>
              <w:rPr>
                <w:color w:val="000000"/>
                <w:sz w:val="16"/>
                <w:szCs w:val="16"/>
              </w:rPr>
            </w:pPr>
            <w:r w:rsidRPr="00B27065">
              <w:rPr>
                <w:rFonts w:cstheme="minorBidi"/>
                <w:color w:val="000000"/>
                <w:sz w:val="16"/>
                <w:szCs w:val="16"/>
              </w:rPr>
              <w:t>-0.02[-0.28, 0.24]</w:t>
            </w:r>
          </w:p>
        </w:tc>
      </w:tr>
      <w:tr w:rsidR="00C37A81" w:rsidRPr="00B27065" w14:paraId="6859C5AE" w14:textId="77777777" w:rsidTr="00306E2F">
        <w:tc>
          <w:tcPr>
            <w:tcW w:w="1276" w:type="dxa"/>
            <w:tcBorders>
              <w:top w:val="nil"/>
              <w:left w:val="nil"/>
              <w:bottom w:val="single" w:sz="12" w:space="0" w:color="auto"/>
            </w:tcBorders>
            <w:vAlign w:val="center"/>
          </w:tcPr>
          <w:p w14:paraId="6180D346" w14:textId="77777777" w:rsidR="00C37A81" w:rsidRPr="00B27065" w:rsidRDefault="00C37A81" w:rsidP="00580E3C">
            <w:pPr>
              <w:rPr>
                <w:rFonts w:eastAsia="Cambria"/>
                <w:i/>
                <w:iCs/>
                <w:sz w:val="16"/>
                <w:szCs w:val="16"/>
              </w:rPr>
            </w:pPr>
            <w:r w:rsidRPr="00B27065">
              <w:rPr>
                <w:rFonts w:eastAsia="Cambria"/>
                <w:i/>
                <w:iCs/>
                <w:sz w:val="16"/>
                <w:szCs w:val="16"/>
              </w:rPr>
              <w:t>R</w:t>
            </w:r>
            <w:r w:rsidRPr="00B27065">
              <w:rPr>
                <w:rFonts w:eastAsia="Cambria"/>
                <w:i/>
                <w:iCs/>
                <w:sz w:val="16"/>
                <w:szCs w:val="16"/>
                <w:vertAlign w:val="superscript"/>
              </w:rPr>
              <w:t>2</w:t>
            </w:r>
            <w:r w:rsidRPr="00B27065">
              <w:rPr>
                <w:rFonts w:eastAsia="Cambria"/>
                <w:i/>
                <w:iCs/>
                <w:sz w:val="16"/>
                <w:szCs w:val="16"/>
                <w:vertAlign w:val="subscript"/>
              </w:rPr>
              <w:t>adj</w:t>
            </w:r>
          </w:p>
        </w:tc>
        <w:tc>
          <w:tcPr>
            <w:tcW w:w="1843" w:type="dxa"/>
            <w:tcBorders>
              <w:top w:val="nil"/>
              <w:bottom w:val="single" w:sz="12" w:space="0" w:color="auto"/>
            </w:tcBorders>
            <w:tcMar>
              <w:left w:w="85" w:type="dxa"/>
              <w:right w:w="85" w:type="dxa"/>
            </w:tcMar>
            <w:vAlign w:val="bottom"/>
          </w:tcPr>
          <w:p w14:paraId="26361559" w14:textId="77777777" w:rsidR="00C37A81" w:rsidRPr="00B27065" w:rsidRDefault="00C37A81" w:rsidP="00580E3C">
            <w:pPr>
              <w:jc w:val="right"/>
              <w:rPr>
                <w:color w:val="000000"/>
                <w:sz w:val="16"/>
                <w:szCs w:val="16"/>
              </w:rPr>
            </w:pPr>
            <w:r w:rsidRPr="00B27065">
              <w:rPr>
                <w:rFonts w:cstheme="minorBidi"/>
                <w:color w:val="000000"/>
                <w:sz w:val="16"/>
                <w:szCs w:val="16"/>
              </w:rPr>
              <w:t>.110</w:t>
            </w:r>
          </w:p>
        </w:tc>
        <w:tc>
          <w:tcPr>
            <w:tcW w:w="1701" w:type="dxa"/>
            <w:tcBorders>
              <w:top w:val="nil"/>
              <w:bottom w:val="single" w:sz="12" w:space="0" w:color="auto"/>
            </w:tcBorders>
            <w:tcMar>
              <w:left w:w="85" w:type="dxa"/>
              <w:right w:w="85" w:type="dxa"/>
            </w:tcMar>
            <w:vAlign w:val="bottom"/>
          </w:tcPr>
          <w:p w14:paraId="03DDC6E9" w14:textId="77777777" w:rsidR="00C37A81" w:rsidRPr="00B27065" w:rsidRDefault="00C37A81" w:rsidP="00580E3C">
            <w:pPr>
              <w:jc w:val="right"/>
              <w:rPr>
                <w:color w:val="000000"/>
                <w:sz w:val="16"/>
                <w:szCs w:val="16"/>
              </w:rPr>
            </w:pPr>
            <w:r w:rsidRPr="00B27065">
              <w:rPr>
                <w:rFonts w:cstheme="minorBidi"/>
                <w:color w:val="000000"/>
                <w:sz w:val="16"/>
                <w:szCs w:val="16"/>
              </w:rPr>
              <w:t>.117</w:t>
            </w:r>
          </w:p>
        </w:tc>
        <w:tc>
          <w:tcPr>
            <w:tcW w:w="1843" w:type="dxa"/>
            <w:tcBorders>
              <w:top w:val="nil"/>
              <w:bottom w:val="single" w:sz="12" w:space="0" w:color="auto"/>
            </w:tcBorders>
            <w:tcMar>
              <w:left w:w="85" w:type="dxa"/>
              <w:right w:w="85" w:type="dxa"/>
            </w:tcMar>
            <w:vAlign w:val="bottom"/>
          </w:tcPr>
          <w:p w14:paraId="6E24885F" w14:textId="77777777" w:rsidR="00C37A81" w:rsidRPr="00B27065" w:rsidRDefault="00C37A81" w:rsidP="00580E3C">
            <w:pPr>
              <w:jc w:val="right"/>
              <w:rPr>
                <w:color w:val="000000"/>
                <w:sz w:val="16"/>
                <w:szCs w:val="16"/>
              </w:rPr>
            </w:pPr>
            <w:r w:rsidRPr="00B27065">
              <w:rPr>
                <w:rFonts w:cstheme="minorBidi"/>
                <w:color w:val="000000"/>
                <w:sz w:val="16"/>
                <w:szCs w:val="16"/>
              </w:rPr>
              <w:t>.169</w:t>
            </w:r>
          </w:p>
        </w:tc>
        <w:tc>
          <w:tcPr>
            <w:tcW w:w="1842" w:type="dxa"/>
            <w:tcBorders>
              <w:top w:val="nil"/>
              <w:bottom w:val="single" w:sz="12" w:space="0" w:color="auto"/>
              <w:right w:val="nil"/>
            </w:tcBorders>
            <w:tcMar>
              <w:left w:w="85" w:type="dxa"/>
              <w:right w:w="85" w:type="dxa"/>
            </w:tcMar>
            <w:vAlign w:val="bottom"/>
          </w:tcPr>
          <w:p w14:paraId="0A909967" w14:textId="77777777" w:rsidR="00C37A81" w:rsidRPr="00B27065" w:rsidRDefault="00C37A81" w:rsidP="00580E3C">
            <w:pPr>
              <w:jc w:val="right"/>
              <w:rPr>
                <w:color w:val="000000"/>
                <w:sz w:val="16"/>
                <w:szCs w:val="16"/>
              </w:rPr>
            </w:pPr>
            <w:r w:rsidRPr="00B27065">
              <w:rPr>
                <w:rFonts w:cstheme="minorBidi"/>
                <w:color w:val="000000"/>
                <w:sz w:val="16"/>
                <w:szCs w:val="16"/>
              </w:rPr>
              <w:t>.027</w:t>
            </w:r>
          </w:p>
        </w:tc>
      </w:tr>
    </w:tbl>
    <w:p w14:paraId="24316062" w14:textId="495E51EB" w:rsidR="00C37A81" w:rsidRDefault="00C37A81" w:rsidP="00C37A81">
      <w:pPr>
        <w:ind w:left="90"/>
        <w:rPr>
          <w:color w:val="000000" w:themeColor="text1"/>
        </w:rPr>
      </w:pPr>
      <w:r w:rsidRPr="00D94715">
        <w:rPr>
          <w:rFonts w:eastAsia="Times New Roman"/>
          <w:i/>
          <w:color w:val="000000"/>
        </w:rPr>
        <w:t>Note</w:t>
      </w:r>
      <w:r w:rsidRPr="000F6498">
        <w:rPr>
          <w:rFonts w:eastAsia="Times New Roman"/>
          <w:color w:val="000000"/>
        </w:rPr>
        <w:t xml:space="preserve">. </w:t>
      </w:r>
      <w:r w:rsidRPr="00C824AE">
        <w:rPr>
          <w:i/>
          <w:color w:val="000000" w:themeColor="text1"/>
        </w:rPr>
        <w:t>p</w:t>
      </w:r>
      <w:r>
        <w:rPr>
          <w:color w:val="000000" w:themeColor="text1"/>
        </w:rPr>
        <w:t xml:space="preserve"> &lt;.05, **</w:t>
      </w:r>
      <w:r w:rsidRPr="00C824AE">
        <w:rPr>
          <w:i/>
          <w:color w:val="000000" w:themeColor="text1"/>
        </w:rPr>
        <w:t>p</w:t>
      </w:r>
      <w:r>
        <w:rPr>
          <w:color w:val="000000" w:themeColor="text1"/>
        </w:rPr>
        <w:t>&lt;.01, ***</w:t>
      </w:r>
      <w:r w:rsidRPr="00C824AE">
        <w:rPr>
          <w:i/>
          <w:color w:val="000000" w:themeColor="text1"/>
        </w:rPr>
        <w:t>p</w:t>
      </w:r>
      <w:r>
        <w:rPr>
          <w:color w:val="000000" w:themeColor="text1"/>
        </w:rPr>
        <w:t xml:space="preserve">&lt;.001. Auth=authoritarianism; SDO=social dominance orientation; Lib-Cons = political liberalism vs. conservatism, </w:t>
      </w:r>
      <w:proofErr w:type="spellStart"/>
      <w:r>
        <w:rPr>
          <w:color w:val="000000" w:themeColor="text1"/>
        </w:rPr>
        <w:t>BiS</w:t>
      </w:r>
      <w:proofErr w:type="spellEnd"/>
      <w:r>
        <w:rPr>
          <w:color w:val="000000" w:themeColor="text1"/>
        </w:rPr>
        <w:t xml:space="preserve"> = belief in science. Each predictor was examined separately, controlling for gender, religion, education, and ethnicity. Base models represent the effect of the predictor on the dependent variable for the US context. Interaction effects </w:t>
      </w:r>
      <w:r w:rsidR="008156CD">
        <w:rPr>
          <w:color w:val="000000" w:themeColor="text1"/>
        </w:rPr>
        <w:t xml:space="preserve">(i.e. US vs. Canada; US vs. UK) </w:t>
      </w:r>
      <w:r>
        <w:rPr>
          <w:color w:val="000000" w:themeColor="text1"/>
        </w:rPr>
        <w:t>represent difference</w:t>
      </w:r>
      <w:r w:rsidR="000B22E7">
        <w:rPr>
          <w:color w:val="000000" w:themeColor="text1"/>
        </w:rPr>
        <w:t xml:space="preserve"> </w:t>
      </w:r>
      <w:r>
        <w:rPr>
          <w:color w:val="000000" w:themeColor="text1"/>
        </w:rPr>
        <w:t>between the given country and the US sample for the predictor-DV relation.</w:t>
      </w:r>
    </w:p>
    <w:bookmarkEnd w:id="5"/>
    <w:p w14:paraId="3F81E30E" w14:textId="679F7AAD" w:rsidR="00C37A81" w:rsidRDefault="00C37A81" w:rsidP="004C4997">
      <w:pPr>
        <w:ind w:left="90"/>
        <w:rPr>
          <w:color w:val="000000" w:themeColor="text1"/>
        </w:rPr>
        <w:sectPr w:rsidR="00C37A81" w:rsidSect="0050598E">
          <w:type w:val="continuous"/>
          <w:pgSz w:w="11906" w:h="16838" w:code="9"/>
          <w:pgMar w:top="1440" w:right="1440" w:bottom="1440" w:left="1440" w:header="709" w:footer="709" w:gutter="0"/>
          <w:cols w:space="708"/>
          <w:docGrid w:linePitch="360"/>
        </w:sectPr>
      </w:pPr>
    </w:p>
    <w:p w14:paraId="6CE0EDCD" w14:textId="77777777" w:rsidR="00041BCE" w:rsidRDefault="00041BCE" w:rsidP="00041BCE">
      <w:pPr>
        <w:rPr>
          <w:b/>
        </w:rPr>
      </w:pPr>
      <w:r>
        <w:rPr>
          <w:b/>
        </w:rPr>
        <w:lastRenderedPageBreak/>
        <w:t>Table 5a</w:t>
      </w:r>
    </w:p>
    <w:p w14:paraId="0C0FB3A2" w14:textId="77777777" w:rsidR="00041BCE" w:rsidRDefault="00041BCE" w:rsidP="00041BCE">
      <w:pPr>
        <w:rPr>
          <w:b/>
        </w:rPr>
      </w:pPr>
    </w:p>
    <w:p w14:paraId="516AFF87" w14:textId="68B79891" w:rsidR="00041BCE" w:rsidRPr="00F64E16" w:rsidRDefault="00041BCE" w:rsidP="00041BCE">
      <w:pPr>
        <w:spacing w:line="480" w:lineRule="auto"/>
        <w:rPr>
          <w:bCs/>
          <w:i/>
        </w:rPr>
      </w:pPr>
      <w:r>
        <w:rPr>
          <w:bCs/>
          <w:i/>
        </w:rPr>
        <w:t xml:space="preserve">Unstandardized </w:t>
      </w:r>
      <w:r w:rsidR="001A2093">
        <w:rPr>
          <w:bCs/>
          <w:i/>
        </w:rPr>
        <w:t xml:space="preserve">Simple Slopes </w:t>
      </w:r>
      <w:r w:rsidR="00C14957">
        <w:rPr>
          <w:bCs/>
          <w:i/>
        </w:rPr>
        <w:t>b</w:t>
      </w:r>
      <w:r w:rsidR="001A2093">
        <w:rPr>
          <w:bCs/>
          <w:i/>
        </w:rPr>
        <w:t>y Country</w:t>
      </w:r>
      <w:r w:rsidR="001A2093" w:rsidRPr="00F64E16">
        <w:rPr>
          <w:bCs/>
          <w:i/>
        </w:rPr>
        <w:t xml:space="preserve"> </w:t>
      </w:r>
      <w:r w:rsidR="001A2093">
        <w:rPr>
          <w:bCs/>
          <w:i/>
        </w:rPr>
        <w:t xml:space="preserve">for Ideology Variables Predicting </w:t>
      </w:r>
      <w:r w:rsidR="00EC7A18">
        <w:rPr>
          <w:bCs/>
          <w:i/>
        </w:rPr>
        <w:t>COVID</w:t>
      </w:r>
      <w:r w:rsidR="001A2093">
        <w:rPr>
          <w:bCs/>
          <w:i/>
        </w:rPr>
        <w:t>-19 Variables</w:t>
      </w:r>
    </w:p>
    <w:tbl>
      <w:tblPr>
        <w:tblStyle w:val="TableGrid"/>
        <w:tblW w:w="8789" w:type="dxa"/>
        <w:tblBorders>
          <w:insideV w:val="none" w:sz="0" w:space="0" w:color="auto"/>
        </w:tblBorders>
        <w:tblLayout w:type="fixed"/>
        <w:tblLook w:val="04A0" w:firstRow="1" w:lastRow="0" w:firstColumn="1" w:lastColumn="0" w:noHBand="0" w:noVBand="1"/>
      </w:tblPr>
      <w:tblGrid>
        <w:gridCol w:w="1134"/>
        <w:gridCol w:w="2127"/>
        <w:gridCol w:w="1701"/>
        <w:gridCol w:w="1984"/>
        <w:gridCol w:w="1843"/>
      </w:tblGrid>
      <w:tr w:rsidR="00041BCE" w:rsidRPr="00137A97" w14:paraId="270C65BE" w14:textId="77777777" w:rsidTr="00215ECD">
        <w:tc>
          <w:tcPr>
            <w:tcW w:w="1134" w:type="dxa"/>
            <w:tcBorders>
              <w:top w:val="single" w:sz="12" w:space="0" w:color="auto"/>
              <w:left w:val="nil"/>
              <w:bottom w:val="single" w:sz="12" w:space="0" w:color="auto"/>
            </w:tcBorders>
            <w:vAlign w:val="center"/>
          </w:tcPr>
          <w:p w14:paraId="10D9C84B" w14:textId="77777777" w:rsidR="00041BCE" w:rsidRPr="00203329" w:rsidRDefault="00041BCE" w:rsidP="00041BCE">
            <w:pPr>
              <w:rPr>
                <w:sz w:val="20"/>
                <w:szCs w:val="20"/>
              </w:rPr>
            </w:pPr>
            <w:r w:rsidRPr="00137A97">
              <w:rPr>
                <w:rFonts w:eastAsia="Cambria"/>
                <w:b/>
                <w:sz w:val="20"/>
                <w:szCs w:val="20"/>
              </w:rPr>
              <w:t>Predictor</w:t>
            </w:r>
          </w:p>
        </w:tc>
        <w:tc>
          <w:tcPr>
            <w:tcW w:w="2127" w:type="dxa"/>
            <w:tcBorders>
              <w:top w:val="single" w:sz="12" w:space="0" w:color="auto"/>
              <w:bottom w:val="single" w:sz="12" w:space="0" w:color="auto"/>
            </w:tcBorders>
            <w:vAlign w:val="center"/>
          </w:tcPr>
          <w:p w14:paraId="0DE5AE74" w14:textId="77777777" w:rsidR="00041BCE" w:rsidRPr="00203329" w:rsidRDefault="00041BCE" w:rsidP="00041BCE">
            <w:pPr>
              <w:rPr>
                <w:sz w:val="20"/>
                <w:szCs w:val="20"/>
              </w:rPr>
            </w:pPr>
            <w:r w:rsidRPr="00137A97">
              <w:rPr>
                <w:rFonts w:eastAsia="Cambria"/>
                <w:b/>
                <w:sz w:val="20"/>
                <w:szCs w:val="20"/>
              </w:rPr>
              <w:t>Compliance Opinion</w:t>
            </w:r>
          </w:p>
        </w:tc>
        <w:tc>
          <w:tcPr>
            <w:tcW w:w="1701" w:type="dxa"/>
            <w:tcBorders>
              <w:top w:val="single" w:sz="12" w:space="0" w:color="auto"/>
              <w:bottom w:val="single" w:sz="12" w:space="0" w:color="auto"/>
            </w:tcBorders>
            <w:vAlign w:val="center"/>
          </w:tcPr>
          <w:p w14:paraId="3F625D60" w14:textId="77777777" w:rsidR="00041BCE" w:rsidRPr="00203329" w:rsidRDefault="00041BCE" w:rsidP="00041BCE">
            <w:pPr>
              <w:rPr>
                <w:sz w:val="20"/>
                <w:szCs w:val="20"/>
              </w:rPr>
            </w:pPr>
            <w:r w:rsidRPr="00137A97">
              <w:rPr>
                <w:rFonts w:eastAsia="Cambria"/>
                <w:b/>
                <w:sz w:val="20"/>
                <w:szCs w:val="20"/>
              </w:rPr>
              <w:t>Compliance Past</w:t>
            </w:r>
          </w:p>
        </w:tc>
        <w:tc>
          <w:tcPr>
            <w:tcW w:w="1984" w:type="dxa"/>
            <w:tcBorders>
              <w:top w:val="single" w:sz="12" w:space="0" w:color="auto"/>
              <w:bottom w:val="single" w:sz="12" w:space="0" w:color="auto"/>
            </w:tcBorders>
            <w:vAlign w:val="center"/>
          </w:tcPr>
          <w:p w14:paraId="3BA4FF6C" w14:textId="77777777" w:rsidR="00041BCE" w:rsidRPr="00203329" w:rsidRDefault="00041BCE" w:rsidP="00041BCE">
            <w:pPr>
              <w:rPr>
                <w:sz w:val="20"/>
                <w:szCs w:val="20"/>
              </w:rPr>
            </w:pPr>
            <w:r w:rsidRPr="00137A97">
              <w:rPr>
                <w:rFonts w:eastAsia="Cambria"/>
                <w:b/>
                <w:sz w:val="20"/>
                <w:szCs w:val="20"/>
              </w:rPr>
              <w:t xml:space="preserve">Compliance Future </w:t>
            </w:r>
          </w:p>
        </w:tc>
        <w:tc>
          <w:tcPr>
            <w:tcW w:w="1843" w:type="dxa"/>
            <w:tcBorders>
              <w:top w:val="single" w:sz="12" w:space="0" w:color="auto"/>
              <w:bottom w:val="single" w:sz="12" w:space="0" w:color="auto"/>
              <w:right w:val="nil"/>
            </w:tcBorders>
            <w:vAlign w:val="center"/>
          </w:tcPr>
          <w:p w14:paraId="43E79A04" w14:textId="77777777" w:rsidR="00041BCE" w:rsidRPr="00203329" w:rsidRDefault="00041BCE" w:rsidP="00041BCE">
            <w:pPr>
              <w:rPr>
                <w:sz w:val="20"/>
                <w:szCs w:val="20"/>
              </w:rPr>
            </w:pPr>
            <w:r w:rsidRPr="00137A97">
              <w:rPr>
                <w:rFonts w:eastAsia="Cambria"/>
                <w:b/>
                <w:sz w:val="20"/>
                <w:szCs w:val="20"/>
              </w:rPr>
              <w:t>Collective Action</w:t>
            </w:r>
          </w:p>
        </w:tc>
      </w:tr>
      <w:tr w:rsidR="00041BCE" w:rsidRPr="00137A97" w14:paraId="54C95D7F" w14:textId="77777777" w:rsidTr="00215ECD">
        <w:tc>
          <w:tcPr>
            <w:tcW w:w="1134" w:type="dxa"/>
            <w:tcBorders>
              <w:left w:val="nil"/>
              <w:bottom w:val="nil"/>
            </w:tcBorders>
            <w:vAlign w:val="bottom"/>
          </w:tcPr>
          <w:p w14:paraId="21A7FF25" w14:textId="77777777" w:rsidR="00041BCE" w:rsidRPr="00137A97" w:rsidRDefault="00041BCE" w:rsidP="00041BCE">
            <w:pPr>
              <w:rPr>
                <w:sz w:val="20"/>
                <w:szCs w:val="20"/>
              </w:rPr>
            </w:pPr>
            <w:r w:rsidRPr="00137A97">
              <w:rPr>
                <w:color w:val="000000"/>
                <w:sz w:val="20"/>
                <w:szCs w:val="20"/>
              </w:rPr>
              <w:t>Auth.</w:t>
            </w:r>
          </w:p>
        </w:tc>
        <w:tc>
          <w:tcPr>
            <w:tcW w:w="2127" w:type="dxa"/>
            <w:tcBorders>
              <w:bottom w:val="nil"/>
            </w:tcBorders>
            <w:tcMar>
              <w:left w:w="85" w:type="dxa"/>
              <w:right w:w="85" w:type="dxa"/>
            </w:tcMar>
            <w:vAlign w:val="bottom"/>
          </w:tcPr>
          <w:p w14:paraId="44F3EF1B" w14:textId="77777777" w:rsidR="00041BCE" w:rsidRPr="00137A97" w:rsidRDefault="00041BCE" w:rsidP="00041BCE">
            <w:pPr>
              <w:jc w:val="right"/>
              <w:rPr>
                <w:sz w:val="20"/>
                <w:szCs w:val="20"/>
              </w:rPr>
            </w:pPr>
          </w:p>
        </w:tc>
        <w:tc>
          <w:tcPr>
            <w:tcW w:w="1701" w:type="dxa"/>
            <w:tcBorders>
              <w:bottom w:val="nil"/>
            </w:tcBorders>
            <w:tcMar>
              <w:left w:w="85" w:type="dxa"/>
              <w:right w:w="85" w:type="dxa"/>
            </w:tcMar>
            <w:vAlign w:val="bottom"/>
          </w:tcPr>
          <w:p w14:paraId="5D28AF48" w14:textId="77777777" w:rsidR="00041BCE" w:rsidRPr="00137A97" w:rsidRDefault="00041BCE" w:rsidP="00041BCE">
            <w:pPr>
              <w:jc w:val="right"/>
              <w:rPr>
                <w:sz w:val="20"/>
                <w:szCs w:val="20"/>
              </w:rPr>
            </w:pPr>
          </w:p>
        </w:tc>
        <w:tc>
          <w:tcPr>
            <w:tcW w:w="1984" w:type="dxa"/>
            <w:tcBorders>
              <w:bottom w:val="nil"/>
            </w:tcBorders>
            <w:tcMar>
              <w:left w:w="85" w:type="dxa"/>
              <w:right w:w="85" w:type="dxa"/>
            </w:tcMar>
            <w:vAlign w:val="bottom"/>
          </w:tcPr>
          <w:p w14:paraId="7CD93A24" w14:textId="77777777" w:rsidR="00041BCE" w:rsidRPr="00137A97" w:rsidRDefault="00041BCE" w:rsidP="00041BCE">
            <w:pPr>
              <w:jc w:val="right"/>
              <w:rPr>
                <w:sz w:val="20"/>
                <w:szCs w:val="20"/>
              </w:rPr>
            </w:pPr>
          </w:p>
        </w:tc>
        <w:tc>
          <w:tcPr>
            <w:tcW w:w="1843" w:type="dxa"/>
            <w:tcBorders>
              <w:bottom w:val="nil"/>
              <w:right w:val="nil"/>
            </w:tcBorders>
            <w:tcMar>
              <w:left w:w="85" w:type="dxa"/>
              <w:right w:w="85" w:type="dxa"/>
            </w:tcMar>
            <w:vAlign w:val="bottom"/>
          </w:tcPr>
          <w:p w14:paraId="349860E1" w14:textId="77777777" w:rsidR="00041BCE" w:rsidRPr="00137A97" w:rsidRDefault="00041BCE" w:rsidP="00041BCE">
            <w:pPr>
              <w:jc w:val="right"/>
              <w:rPr>
                <w:sz w:val="20"/>
                <w:szCs w:val="20"/>
              </w:rPr>
            </w:pPr>
          </w:p>
        </w:tc>
      </w:tr>
      <w:tr w:rsidR="00041BCE" w:rsidRPr="00137A97" w14:paraId="37F5162D" w14:textId="77777777" w:rsidTr="00215ECD">
        <w:tc>
          <w:tcPr>
            <w:tcW w:w="1134" w:type="dxa"/>
            <w:tcBorders>
              <w:top w:val="nil"/>
              <w:left w:val="nil"/>
              <w:bottom w:val="nil"/>
            </w:tcBorders>
            <w:vAlign w:val="center"/>
          </w:tcPr>
          <w:p w14:paraId="4C14AF19" w14:textId="77777777" w:rsidR="00041BCE" w:rsidRPr="00137A97" w:rsidRDefault="00041BCE" w:rsidP="00041BCE">
            <w:pPr>
              <w:rPr>
                <w:sz w:val="20"/>
                <w:szCs w:val="20"/>
              </w:rPr>
            </w:pPr>
            <w:r w:rsidRPr="00137A97">
              <w:rPr>
                <w:sz w:val="20"/>
                <w:szCs w:val="20"/>
              </w:rPr>
              <w:t>US</w:t>
            </w:r>
          </w:p>
        </w:tc>
        <w:tc>
          <w:tcPr>
            <w:tcW w:w="2127" w:type="dxa"/>
            <w:tcBorders>
              <w:top w:val="nil"/>
              <w:bottom w:val="nil"/>
            </w:tcBorders>
            <w:tcMar>
              <w:left w:w="85" w:type="dxa"/>
              <w:right w:w="85" w:type="dxa"/>
            </w:tcMar>
            <w:vAlign w:val="bottom"/>
          </w:tcPr>
          <w:p w14:paraId="508E2361" w14:textId="77777777" w:rsidR="00041BCE" w:rsidRPr="00137A97" w:rsidRDefault="00041BCE" w:rsidP="00041BCE">
            <w:pPr>
              <w:jc w:val="right"/>
              <w:rPr>
                <w:color w:val="000000"/>
                <w:sz w:val="20"/>
                <w:szCs w:val="20"/>
              </w:rPr>
            </w:pPr>
            <w:r w:rsidRPr="00203329">
              <w:rPr>
                <w:rFonts w:cstheme="minorBidi"/>
                <w:color w:val="000000"/>
                <w:sz w:val="20"/>
                <w:szCs w:val="20"/>
              </w:rPr>
              <w:t>-0.09***[-0.14, -0.04]</w:t>
            </w:r>
          </w:p>
        </w:tc>
        <w:tc>
          <w:tcPr>
            <w:tcW w:w="1701" w:type="dxa"/>
            <w:tcBorders>
              <w:top w:val="nil"/>
              <w:bottom w:val="nil"/>
            </w:tcBorders>
            <w:tcMar>
              <w:left w:w="85" w:type="dxa"/>
              <w:right w:w="85" w:type="dxa"/>
            </w:tcMar>
            <w:vAlign w:val="bottom"/>
          </w:tcPr>
          <w:p w14:paraId="77F01D25" w14:textId="77777777" w:rsidR="00041BCE" w:rsidRPr="00137A97" w:rsidRDefault="00041BCE" w:rsidP="00041BCE">
            <w:pPr>
              <w:jc w:val="right"/>
              <w:rPr>
                <w:sz w:val="20"/>
                <w:szCs w:val="20"/>
              </w:rPr>
            </w:pPr>
            <w:r w:rsidRPr="00137A97">
              <w:rPr>
                <w:sz w:val="20"/>
                <w:szCs w:val="20"/>
              </w:rPr>
              <w:t>-</w:t>
            </w:r>
          </w:p>
        </w:tc>
        <w:tc>
          <w:tcPr>
            <w:tcW w:w="1984" w:type="dxa"/>
            <w:tcBorders>
              <w:top w:val="nil"/>
              <w:bottom w:val="nil"/>
            </w:tcBorders>
            <w:tcMar>
              <w:left w:w="85" w:type="dxa"/>
              <w:right w:w="85" w:type="dxa"/>
            </w:tcMar>
            <w:vAlign w:val="bottom"/>
          </w:tcPr>
          <w:p w14:paraId="519B1DA2" w14:textId="77777777" w:rsidR="00041BCE" w:rsidRPr="00137A97" w:rsidRDefault="00041BCE" w:rsidP="00041BCE">
            <w:pPr>
              <w:jc w:val="right"/>
              <w:rPr>
                <w:sz w:val="20"/>
                <w:szCs w:val="20"/>
              </w:rPr>
            </w:pPr>
            <w:r w:rsidRPr="00203329">
              <w:rPr>
                <w:rFonts w:cstheme="minorBidi"/>
                <w:color w:val="000000"/>
                <w:sz w:val="20"/>
                <w:szCs w:val="20"/>
              </w:rPr>
              <w:t>-0.07**[-0.11, -0.02]</w:t>
            </w:r>
          </w:p>
        </w:tc>
        <w:tc>
          <w:tcPr>
            <w:tcW w:w="1843" w:type="dxa"/>
            <w:tcBorders>
              <w:top w:val="nil"/>
              <w:bottom w:val="nil"/>
              <w:right w:val="nil"/>
            </w:tcBorders>
            <w:tcMar>
              <w:left w:w="85" w:type="dxa"/>
              <w:right w:w="85" w:type="dxa"/>
            </w:tcMar>
            <w:vAlign w:val="bottom"/>
          </w:tcPr>
          <w:p w14:paraId="46CCC02B" w14:textId="77777777" w:rsidR="00041BCE" w:rsidRPr="00137A97" w:rsidRDefault="00041BCE" w:rsidP="00041BCE">
            <w:pPr>
              <w:jc w:val="right"/>
              <w:rPr>
                <w:sz w:val="20"/>
                <w:szCs w:val="20"/>
              </w:rPr>
            </w:pPr>
            <w:r w:rsidRPr="00203329">
              <w:rPr>
                <w:rFonts w:cstheme="minorBidi"/>
                <w:color w:val="000000"/>
                <w:sz w:val="20"/>
                <w:szCs w:val="20"/>
              </w:rPr>
              <w:t>-0.08*[-0.15, -0.00]</w:t>
            </w:r>
          </w:p>
        </w:tc>
      </w:tr>
      <w:tr w:rsidR="00041BCE" w:rsidRPr="00137A97" w14:paraId="78F65CDA" w14:textId="77777777" w:rsidTr="00215ECD">
        <w:tc>
          <w:tcPr>
            <w:tcW w:w="1134" w:type="dxa"/>
            <w:tcBorders>
              <w:top w:val="nil"/>
              <w:left w:val="nil"/>
              <w:bottom w:val="nil"/>
            </w:tcBorders>
            <w:vAlign w:val="center"/>
          </w:tcPr>
          <w:p w14:paraId="50608D0B" w14:textId="77777777" w:rsidR="00041BCE" w:rsidRPr="00137A97" w:rsidRDefault="00041BCE" w:rsidP="00041BCE">
            <w:pPr>
              <w:rPr>
                <w:sz w:val="20"/>
                <w:szCs w:val="20"/>
              </w:rPr>
            </w:pPr>
            <w:r w:rsidRPr="00137A97">
              <w:rPr>
                <w:sz w:val="20"/>
                <w:szCs w:val="20"/>
              </w:rPr>
              <w:t>Canada</w:t>
            </w:r>
          </w:p>
        </w:tc>
        <w:tc>
          <w:tcPr>
            <w:tcW w:w="2127" w:type="dxa"/>
            <w:tcBorders>
              <w:top w:val="nil"/>
              <w:bottom w:val="nil"/>
            </w:tcBorders>
            <w:tcMar>
              <w:left w:w="85" w:type="dxa"/>
              <w:right w:w="85" w:type="dxa"/>
            </w:tcMar>
            <w:vAlign w:val="bottom"/>
          </w:tcPr>
          <w:p w14:paraId="230FD0E4" w14:textId="77777777" w:rsidR="00041BCE" w:rsidRPr="00137A97" w:rsidRDefault="00041BCE" w:rsidP="00041BCE">
            <w:pPr>
              <w:jc w:val="right"/>
              <w:rPr>
                <w:color w:val="000000"/>
                <w:sz w:val="20"/>
                <w:szCs w:val="20"/>
              </w:rPr>
            </w:pPr>
            <w:r w:rsidRPr="00203329">
              <w:rPr>
                <w:rFonts w:cstheme="minorBidi"/>
                <w:color w:val="000000"/>
                <w:sz w:val="20"/>
                <w:szCs w:val="20"/>
              </w:rPr>
              <w:t>-0.01[-0.07, 0.06]</w:t>
            </w:r>
          </w:p>
        </w:tc>
        <w:tc>
          <w:tcPr>
            <w:tcW w:w="1701" w:type="dxa"/>
            <w:tcBorders>
              <w:top w:val="nil"/>
              <w:bottom w:val="nil"/>
            </w:tcBorders>
            <w:tcMar>
              <w:left w:w="85" w:type="dxa"/>
              <w:right w:w="85" w:type="dxa"/>
            </w:tcMar>
            <w:vAlign w:val="bottom"/>
          </w:tcPr>
          <w:p w14:paraId="30CD71E7" w14:textId="77777777" w:rsidR="00041BCE" w:rsidRPr="00137A97" w:rsidRDefault="00041BCE" w:rsidP="00041BCE">
            <w:pPr>
              <w:jc w:val="right"/>
              <w:rPr>
                <w:sz w:val="20"/>
                <w:szCs w:val="20"/>
              </w:rPr>
            </w:pPr>
            <w:r w:rsidRPr="00137A97">
              <w:rPr>
                <w:sz w:val="20"/>
                <w:szCs w:val="20"/>
              </w:rPr>
              <w:t>-</w:t>
            </w:r>
          </w:p>
        </w:tc>
        <w:tc>
          <w:tcPr>
            <w:tcW w:w="1984" w:type="dxa"/>
            <w:tcBorders>
              <w:top w:val="nil"/>
              <w:bottom w:val="nil"/>
            </w:tcBorders>
            <w:tcMar>
              <w:left w:w="85" w:type="dxa"/>
              <w:right w:w="85" w:type="dxa"/>
            </w:tcMar>
            <w:vAlign w:val="bottom"/>
          </w:tcPr>
          <w:p w14:paraId="549771CD" w14:textId="77777777" w:rsidR="00041BCE" w:rsidRPr="00137A97" w:rsidRDefault="00041BCE" w:rsidP="00041BCE">
            <w:pPr>
              <w:jc w:val="right"/>
              <w:rPr>
                <w:sz w:val="20"/>
                <w:szCs w:val="20"/>
              </w:rPr>
            </w:pPr>
            <w:r w:rsidRPr="00203329">
              <w:rPr>
                <w:rFonts w:cstheme="minorBidi"/>
                <w:color w:val="000000"/>
                <w:sz w:val="20"/>
                <w:szCs w:val="20"/>
              </w:rPr>
              <w:t>0.00[-0.05, 0.06]</w:t>
            </w:r>
          </w:p>
        </w:tc>
        <w:tc>
          <w:tcPr>
            <w:tcW w:w="1843" w:type="dxa"/>
            <w:tcBorders>
              <w:top w:val="nil"/>
              <w:bottom w:val="nil"/>
              <w:right w:val="nil"/>
            </w:tcBorders>
            <w:tcMar>
              <w:left w:w="85" w:type="dxa"/>
              <w:right w:w="85" w:type="dxa"/>
            </w:tcMar>
            <w:vAlign w:val="bottom"/>
          </w:tcPr>
          <w:p w14:paraId="50F598DE" w14:textId="77777777" w:rsidR="00041BCE" w:rsidRPr="00B502A4" w:rsidRDefault="00041BCE" w:rsidP="00041BCE">
            <w:pPr>
              <w:jc w:val="right"/>
              <w:rPr>
                <w:sz w:val="20"/>
                <w:szCs w:val="20"/>
              </w:rPr>
            </w:pPr>
            <w:r w:rsidRPr="00B502A4">
              <w:rPr>
                <w:color w:val="000000"/>
                <w:sz w:val="20"/>
                <w:szCs w:val="20"/>
              </w:rPr>
              <w:t>0.07[-0.02, 0.17]</w:t>
            </w:r>
          </w:p>
        </w:tc>
      </w:tr>
      <w:tr w:rsidR="00041BCE" w:rsidRPr="00A20215" w14:paraId="119CAEF4" w14:textId="77777777" w:rsidTr="00215ECD">
        <w:tc>
          <w:tcPr>
            <w:tcW w:w="1134" w:type="dxa"/>
            <w:tcBorders>
              <w:top w:val="nil"/>
              <w:left w:val="nil"/>
              <w:bottom w:val="nil"/>
            </w:tcBorders>
            <w:vAlign w:val="center"/>
          </w:tcPr>
          <w:p w14:paraId="1E552017" w14:textId="77777777" w:rsidR="00041BCE" w:rsidRPr="00137A97" w:rsidRDefault="00041BCE" w:rsidP="00041BCE">
            <w:pPr>
              <w:rPr>
                <w:sz w:val="20"/>
                <w:szCs w:val="20"/>
              </w:rPr>
            </w:pPr>
            <w:r w:rsidRPr="00137A97">
              <w:rPr>
                <w:sz w:val="20"/>
                <w:szCs w:val="20"/>
              </w:rPr>
              <w:t>UK</w:t>
            </w:r>
          </w:p>
        </w:tc>
        <w:tc>
          <w:tcPr>
            <w:tcW w:w="2127" w:type="dxa"/>
            <w:tcBorders>
              <w:top w:val="nil"/>
              <w:bottom w:val="nil"/>
            </w:tcBorders>
            <w:tcMar>
              <w:left w:w="85" w:type="dxa"/>
              <w:right w:w="85" w:type="dxa"/>
            </w:tcMar>
            <w:vAlign w:val="bottom"/>
          </w:tcPr>
          <w:p w14:paraId="42BCE6CD"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nil"/>
            </w:tcBorders>
            <w:tcMar>
              <w:left w:w="85" w:type="dxa"/>
              <w:right w:w="85" w:type="dxa"/>
            </w:tcMar>
            <w:vAlign w:val="bottom"/>
          </w:tcPr>
          <w:p w14:paraId="63EF1525" w14:textId="77777777" w:rsidR="00041BCE" w:rsidRPr="00137A97" w:rsidRDefault="00041BCE" w:rsidP="00041BCE">
            <w:pPr>
              <w:jc w:val="right"/>
              <w:rPr>
                <w:sz w:val="20"/>
                <w:szCs w:val="20"/>
              </w:rPr>
            </w:pPr>
            <w:r w:rsidRPr="00137A97">
              <w:rPr>
                <w:sz w:val="20"/>
                <w:szCs w:val="20"/>
              </w:rPr>
              <w:t>-</w:t>
            </w:r>
          </w:p>
        </w:tc>
        <w:tc>
          <w:tcPr>
            <w:tcW w:w="1984" w:type="dxa"/>
            <w:tcBorders>
              <w:top w:val="nil"/>
              <w:bottom w:val="nil"/>
            </w:tcBorders>
            <w:tcMar>
              <w:left w:w="85" w:type="dxa"/>
              <w:right w:w="85" w:type="dxa"/>
            </w:tcMar>
            <w:vAlign w:val="bottom"/>
          </w:tcPr>
          <w:p w14:paraId="660B2200" w14:textId="77777777" w:rsidR="00041BCE" w:rsidRPr="00137A97" w:rsidRDefault="00041BCE" w:rsidP="00041BCE">
            <w:pPr>
              <w:jc w:val="right"/>
              <w:rPr>
                <w:sz w:val="20"/>
                <w:szCs w:val="20"/>
              </w:rPr>
            </w:pPr>
            <w:r w:rsidRPr="00137A97">
              <w:rPr>
                <w:sz w:val="20"/>
                <w:szCs w:val="20"/>
              </w:rPr>
              <w:t>-</w:t>
            </w:r>
          </w:p>
        </w:tc>
        <w:tc>
          <w:tcPr>
            <w:tcW w:w="1843" w:type="dxa"/>
            <w:tcBorders>
              <w:top w:val="nil"/>
              <w:bottom w:val="nil"/>
              <w:right w:val="nil"/>
            </w:tcBorders>
            <w:tcMar>
              <w:left w:w="85" w:type="dxa"/>
              <w:right w:w="85" w:type="dxa"/>
            </w:tcMar>
            <w:vAlign w:val="bottom"/>
          </w:tcPr>
          <w:p w14:paraId="542459FA" w14:textId="77777777" w:rsidR="00041BCE" w:rsidRPr="00A20215" w:rsidRDefault="00041BCE" w:rsidP="00041BCE">
            <w:pPr>
              <w:jc w:val="right"/>
              <w:rPr>
                <w:color w:val="000000"/>
                <w:sz w:val="20"/>
                <w:szCs w:val="20"/>
              </w:rPr>
            </w:pPr>
            <w:r w:rsidRPr="00A20215">
              <w:rPr>
                <w:color w:val="000000"/>
                <w:sz w:val="20"/>
                <w:szCs w:val="20"/>
              </w:rPr>
              <w:t>0.09[-0.02, 0.19]</w:t>
            </w:r>
          </w:p>
        </w:tc>
      </w:tr>
      <w:tr w:rsidR="00041BCE" w:rsidRPr="00137A97" w14:paraId="059298E8" w14:textId="77777777" w:rsidTr="00215ECD">
        <w:tc>
          <w:tcPr>
            <w:tcW w:w="1134" w:type="dxa"/>
            <w:tcBorders>
              <w:left w:val="nil"/>
              <w:bottom w:val="nil"/>
            </w:tcBorders>
            <w:vAlign w:val="bottom"/>
          </w:tcPr>
          <w:p w14:paraId="42F08608" w14:textId="77777777" w:rsidR="00041BCE" w:rsidRPr="00137A97" w:rsidRDefault="00041BCE" w:rsidP="00041BCE">
            <w:pPr>
              <w:rPr>
                <w:sz w:val="20"/>
                <w:szCs w:val="20"/>
              </w:rPr>
            </w:pPr>
            <w:r w:rsidRPr="00137A97">
              <w:rPr>
                <w:color w:val="000000"/>
                <w:sz w:val="20"/>
                <w:szCs w:val="20"/>
              </w:rPr>
              <w:t>SDO</w:t>
            </w:r>
          </w:p>
        </w:tc>
        <w:tc>
          <w:tcPr>
            <w:tcW w:w="2127" w:type="dxa"/>
            <w:tcBorders>
              <w:bottom w:val="nil"/>
            </w:tcBorders>
            <w:tcMar>
              <w:left w:w="85" w:type="dxa"/>
              <w:right w:w="85" w:type="dxa"/>
            </w:tcMar>
            <w:vAlign w:val="bottom"/>
          </w:tcPr>
          <w:p w14:paraId="2052AE02" w14:textId="77777777" w:rsidR="00041BCE" w:rsidRPr="00137A97" w:rsidRDefault="00041BCE" w:rsidP="00041BCE">
            <w:pPr>
              <w:jc w:val="right"/>
              <w:rPr>
                <w:sz w:val="20"/>
                <w:szCs w:val="20"/>
              </w:rPr>
            </w:pPr>
          </w:p>
        </w:tc>
        <w:tc>
          <w:tcPr>
            <w:tcW w:w="1701" w:type="dxa"/>
            <w:tcBorders>
              <w:bottom w:val="nil"/>
            </w:tcBorders>
            <w:tcMar>
              <w:left w:w="85" w:type="dxa"/>
              <w:right w:w="85" w:type="dxa"/>
            </w:tcMar>
            <w:vAlign w:val="bottom"/>
          </w:tcPr>
          <w:p w14:paraId="1EEA590C" w14:textId="77777777" w:rsidR="00041BCE" w:rsidRPr="00137A97" w:rsidRDefault="00041BCE" w:rsidP="00041BCE">
            <w:pPr>
              <w:jc w:val="right"/>
              <w:rPr>
                <w:sz w:val="20"/>
                <w:szCs w:val="20"/>
              </w:rPr>
            </w:pPr>
          </w:p>
        </w:tc>
        <w:tc>
          <w:tcPr>
            <w:tcW w:w="1984" w:type="dxa"/>
            <w:tcBorders>
              <w:bottom w:val="nil"/>
            </w:tcBorders>
            <w:tcMar>
              <w:left w:w="85" w:type="dxa"/>
              <w:right w:w="85" w:type="dxa"/>
            </w:tcMar>
            <w:vAlign w:val="bottom"/>
          </w:tcPr>
          <w:p w14:paraId="1F66DE6E" w14:textId="77777777" w:rsidR="00041BCE" w:rsidRPr="00137A97" w:rsidRDefault="00041BCE" w:rsidP="00041BCE">
            <w:pPr>
              <w:jc w:val="right"/>
              <w:rPr>
                <w:sz w:val="20"/>
                <w:szCs w:val="20"/>
              </w:rPr>
            </w:pPr>
          </w:p>
        </w:tc>
        <w:tc>
          <w:tcPr>
            <w:tcW w:w="1843" w:type="dxa"/>
            <w:tcBorders>
              <w:bottom w:val="nil"/>
              <w:right w:val="nil"/>
            </w:tcBorders>
            <w:tcMar>
              <w:left w:w="85" w:type="dxa"/>
              <w:right w:w="85" w:type="dxa"/>
            </w:tcMar>
            <w:vAlign w:val="bottom"/>
          </w:tcPr>
          <w:p w14:paraId="486FD6DC" w14:textId="77777777" w:rsidR="00041BCE" w:rsidRPr="00137A97" w:rsidRDefault="00041BCE" w:rsidP="00041BCE">
            <w:pPr>
              <w:jc w:val="right"/>
              <w:rPr>
                <w:sz w:val="20"/>
                <w:szCs w:val="20"/>
              </w:rPr>
            </w:pPr>
          </w:p>
        </w:tc>
      </w:tr>
      <w:tr w:rsidR="00041BCE" w:rsidRPr="00137A97" w14:paraId="08241523" w14:textId="77777777" w:rsidTr="00215ECD">
        <w:tc>
          <w:tcPr>
            <w:tcW w:w="1134" w:type="dxa"/>
            <w:tcBorders>
              <w:top w:val="nil"/>
              <w:left w:val="nil"/>
              <w:bottom w:val="nil"/>
            </w:tcBorders>
            <w:vAlign w:val="center"/>
          </w:tcPr>
          <w:p w14:paraId="6400ADBB" w14:textId="77777777" w:rsidR="00041BCE" w:rsidRPr="00137A97" w:rsidRDefault="00041BCE" w:rsidP="00041BCE">
            <w:pPr>
              <w:rPr>
                <w:sz w:val="20"/>
                <w:szCs w:val="20"/>
              </w:rPr>
            </w:pPr>
            <w:r w:rsidRPr="00137A97">
              <w:rPr>
                <w:sz w:val="20"/>
                <w:szCs w:val="20"/>
              </w:rPr>
              <w:t>US</w:t>
            </w:r>
          </w:p>
        </w:tc>
        <w:tc>
          <w:tcPr>
            <w:tcW w:w="2127" w:type="dxa"/>
            <w:tcBorders>
              <w:top w:val="nil"/>
              <w:bottom w:val="nil"/>
            </w:tcBorders>
            <w:tcMar>
              <w:left w:w="85" w:type="dxa"/>
              <w:right w:w="85" w:type="dxa"/>
            </w:tcMar>
            <w:vAlign w:val="bottom"/>
          </w:tcPr>
          <w:p w14:paraId="0915DAA5" w14:textId="77777777" w:rsidR="00041BCE" w:rsidRPr="00137A97" w:rsidRDefault="00041BCE" w:rsidP="00041BCE">
            <w:pPr>
              <w:jc w:val="right"/>
              <w:rPr>
                <w:color w:val="000000"/>
                <w:sz w:val="20"/>
                <w:szCs w:val="20"/>
              </w:rPr>
            </w:pPr>
            <w:r w:rsidRPr="00203329">
              <w:rPr>
                <w:rFonts w:cstheme="minorBidi"/>
                <w:color w:val="000000"/>
                <w:sz w:val="20"/>
                <w:szCs w:val="20"/>
              </w:rPr>
              <w:t>-0.28***[-0.36, -0.21]</w:t>
            </w:r>
          </w:p>
        </w:tc>
        <w:tc>
          <w:tcPr>
            <w:tcW w:w="1701" w:type="dxa"/>
            <w:tcBorders>
              <w:top w:val="nil"/>
              <w:bottom w:val="nil"/>
            </w:tcBorders>
            <w:tcMar>
              <w:left w:w="85" w:type="dxa"/>
              <w:right w:w="85" w:type="dxa"/>
            </w:tcMar>
            <w:vAlign w:val="bottom"/>
          </w:tcPr>
          <w:p w14:paraId="26719B26" w14:textId="77777777" w:rsidR="00041BCE" w:rsidRPr="00137A97" w:rsidRDefault="00041BCE" w:rsidP="00041BCE">
            <w:pPr>
              <w:jc w:val="right"/>
              <w:rPr>
                <w:color w:val="000000"/>
                <w:sz w:val="20"/>
                <w:szCs w:val="20"/>
              </w:rPr>
            </w:pPr>
            <w:r w:rsidRPr="00137A97">
              <w:rPr>
                <w:color w:val="000000"/>
                <w:sz w:val="20"/>
                <w:szCs w:val="20"/>
              </w:rPr>
              <w:t>-</w:t>
            </w:r>
          </w:p>
        </w:tc>
        <w:tc>
          <w:tcPr>
            <w:tcW w:w="1984" w:type="dxa"/>
            <w:tcBorders>
              <w:top w:val="nil"/>
              <w:bottom w:val="nil"/>
            </w:tcBorders>
            <w:tcMar>
              <w:left w:w="85" w:type="dxa"/>
              <w:right w:w="85" w:type="dxa"/>
            </w:tcMar>
            <w:vAlign w:val="bottom"/>
          </w:tcPr>
          <w:p w14:paraId="6F59C4E9" w14:textId="77777777" w:rsidR="00041BCE" w:rsidRPr="00137A97" w:rsidRDefault="00041BCE" w:rsidP="00041BCE">
            <w:pPr>
              <w:jc w:val="right"/>
              <w:rPr>
                <w:color w:val="000000"/>
                <w:sz w:val="20"/>
                <w:szCs w:val="20"/>
              </w:rPr>
            </w:pPr>
            <w:r w:rsidRPr="00137A97">
              <w:rPr>
                <w:color w:val="000000"/>
                <w:sz w:val="20"/>
                <w:szCs w:val="20"/>
              </w:rPr>
              <w:t>-</w:t>
            </w:r>
          </w:p>
        </w:tc>
        <w:tc>
          <w:tcPr>
            <w:tcW w:w="1843" w:type="dxa"/>
            <w:tcBorders>
              <w:top w:val="nil"/>
              <w:bottom w:val="nil"/>
              <w:right w:val="nil"/>
            </w:tcBorders>
            <w:tcMar>
              <w:left w:w="85" w:type="dxa"/>
              <w:right w:w="85" w:type="dxa"/>
            </w:tcMar>
            <w:vAlign w:val="bottom"/>
          </w:tcPr>
          <w:p w14:paraId="61E4231E"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2E757D07" w14:textId="77777777" w:rsidTr="00215ECD">
        <w:tc>
          <w:tcPr>
            <w:tcW w:w="1134" w:type="dxa"/>
            <w:tcBorders>
              <w:top w:val="nil"/>
              <w:left w:val="nil"/>
              <w:bottom w:val="nil"/>
            </w:tcBorders>
            <w:vAlign w:val="center"/>
          </w:tcPr>
          <w:p w14:paraId="6B4B8E05" w14:textId="77777777" w:rsidR="00041BCE" w:rsidRPr="00137A97" w:rsidRDefault="00041BCE" w:rsidP="00041BCE">
            <w:pPr>
              <w:rPr>
                <w:sz w:val="20"/>
                <w:szCs w:val="20"/>
              </w:rPr>
            </w:pPr>
            <w:r w:rsidRPr="00137A97">
              <w:rPr>
                <w:sz w:val="20"/>
                <w:szCs w:val="20"/>
              </w:rPr>
              <w:t>Canada</w:t>
            </w:r>
          </w:p>
        </w:tc>
        <w:tc>
          <w:tcPr>
            <w:tcW w:w="2127" w:type="dxa"/>
            <w:tcBorders>
              <w:top w:val="nil"/>
              <w:bottom w:val="nil"/>
            </w:tcBorders>
            <w:tcMar>
              <w:left w:w="85" w:type="dxa"/>
              <w:right w:w="85" w:type="dxa"/>
            </w:tcMar>
            <w:vAlign w:val="bottom"/>
          </w:tcPr>
          <w:p w14:paraId="4C943965" w14:textId="77777777" w:rsidR="00041BCE" w:rsidRPr="00137A97" w:rsidRDefault="00041BCE" w:rsidP="00041BCE">
            <w:pPr>
              <w:jc w:val="right"/>
              <w:rPr>
                <w:color w:val="000000"/>
                <w:sz w:val="20"/>
                <w:szCs w:val="20"/>
              </w:rPr>
            </w:pPr>
            <w:r w:rsidRPr="00203329">
              <w:rPr>
                <w:rFonts w:cstheme="minorBidi"/>
                <w:color w:val="000000"/>
                <w:sz w:val="20"/>
                <w:szCs w:val="20"/>
              </w:rPr>
              <w:t>-0.15**[-0.26, -0.05]</w:t>
            </w:r>
          </w:p>
        </w:tc>
        <w:tc>
          <w:tcPr>
            <w:tcW w:w="1701" w:type="dxa"/>
            <w:tcBorders>
              <w:top w:val="nil"/>
              <w:bottom w:val="nil"/>
            </w:tcBorders>
            <w:tcMar>
              <w:left w:w="85" w:type="dxa"/>
              <w:right w:w="85" w:type="dxa"/>
            </w:tcMar>
            <w:vAlign w:val="bottom"/>
          </w:tcPr>
          <w:p w14:paraId="6D6AC0F7" w14:textId="77777777" w:rsidR="00041BCE" w:rsidRPr="00137A97" w:rsidRDefault="00041BCE" w:rsidP="00041BCE">
            <w:pPr>
              <w:jc w:val="right"/>
              <w:rPr>
                <w:color w:val="000000"/>
                <w:sz w:val="20"/>
                <w:szCs w:val="20"/>
              </w:rPr>
            </w:pPr>
            <w:r w:rsidRPr="00137A97">
              <w:rPr>
                <w:color w:val="000000"/>
                <w:sz w:val="20"/>
                <w:szCs w:val="20"/>
              </w:rPr>
              <w:t>-</w:t>
            </w:r>
          </w:p>
        </w:tc>
        <w:tc>
          <w:tcPr>
            <w:tcW w:w="1984" w:type="dxa"/>
            <w:tcBorders>
              <w:top w:val="nil"/>
              <w:bottom w:val="nil"/>
            </w:tcBorders>
            <w:tcMar>
              <w:left w:w="85" w:type="dxa"/>
              <w:right w:w="85" w:type="dxa"/>
            </w:tcMar>
            <w:vAlign w:val="bottom"/>
          </w:tcPr>
          <w:p w14:paraId="3379A570" w14:textId="77777777" w:rsidR="00041BCE" w:rsidRPr="00137A97" w:rsidRDefault="00041BCE" w:rsidP="00041BCE">
            <w:pPr>
              <w:jc w:val="right"/>
              <w:rPr>
                <w:color w:val="000000"/>
                <w:sz w:val="20"/>
                <w:szCs w:val="20"/>
              </w:rPr>
            </w:pPr>
            <w:r w:rsidRPr="00137A97">
              <w:rPr>
                <w:color w:val="000000"/>
                <w:sz w:val="20"/>
                <w:szCs w:val="20"/>
              </w:rPr>
              <w:t>-</w:t>
            </w:r>
          </w:p>
        </w:tc>
        <w:tc>
          <w:tcPr>
            <w:tcW w:w="1843" w:type="dxa"/>
            <w:tcBorders>
              <w:top w:val="nil"/>
              <w:bottom w:val="nil"/>
              <w:right w:val="nil"/>
            </w:tcBorders>
            <w:tcMar>
              <w:left w:w="85" w:type="dxa"/>
              <w:right w:w="85" w:type="dxa"/>
            </w:tcMar>
            <w:vAlign w:val="bottom"/>
          </w:tcPr>
          <w:p w14:paraId="5CCC8E21"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4C9CB7E8" w14:textId="77777777" w:rsidTr="00215ECD">
        <w:tc>
          <w:tcPr>
            <w:tcW w:w="1134" w:type="dxa"/>
            <w:tcBorders>
              <w:top w:val="nil"/>
              <w:left w:val="nil"/>
              <w:bottom w:val="nil"/>
            </w:tcBorders>
            <w:vAlign w:val="center"/>
          </w:tcPr>
          <w:p w14:paraId="6C4A44BD" w14:textId="77777777" w:rsidR="00041BCE" w:rsidRPr="00137A97" w:rsidRDefault="00041BCE" w:rsidP="00041BCE">
            <w:pPr>
              <w:rPr>
                <w:sz w:val="20"/>
                <w:szCs w:val="20"/>
              </w:rPr>
            </w:pPr>
            <w:r w:rsidRPr="00137A97">
              <w:rPr>
                <w:sz w:val="20"/>
                <w:szCs w:val="20"/>
              </w:rPr>
              <w:t>UK</w:t>
            </w:r>
          </w:p>
        </w:tc>
        <w:tc>
          <w:tcPr>
            <w:tcW w:w="2127" w:type="dxa"/>
            <w:tcBorders>
              <w:top w:val="nil"/>
              <w:bottom w:val="nil"/>
            </w:tcBorders>
            <w:tcMar>
              <w:left w:w="85" w:type="dxa"/>
              <w:right w:w="85" w:type="dxa"/>
            </w:tcMar>
            <w:vAlign w:val="bottom"/>
          </w:tcPr>
          <w:p w14:paraId="783C06A2"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nil"/>
            </w:tcBorders>
            <w:tcMar>
              <w:left w:w="85" w:type="dxa"/>
              <w:right w:w="85" w:type="dxa"/>
            </w:tcMar>
            <w:vAlign w:val="bottom"/>
          </w:tcPr>
          <w:p w14:paraId="31D77E59" w14:textId="77777777" w:rsidR="00041BCE" w:rsidRPr="00137A97" w:rsidRDefault="00041BCE" w:rsidP="00041BCE">
            <w:pPr>
              <w:jc w:val="right"/>
              <w:rPr>
                <w:color w:val="000000"/>
                <w:sz w:val="20"/>
                <w:szCs w:val="20"/>
              </w:rPr>
            </w:pPr>
            <w:r w:rsidRPr="00137A97">
              <w:rPr>
                <w:color w:val="000000"/>
                <w:sz w:val="20"/>
                <w:szCs w:val="20"/>
              </w:rPr>
              <w:t>-</w:t>
            </w:r>
          </w:p>
        </w:tc>
        <w:tc>
          <w:tcPr>
            <w:tcW w:w="1984" w:type="dxa"/>
            <w:tcBorders>
              <w:top w:val="nil"/>
              <w:bottom w:val="nil"/>
            </w:tcBorders>
            <w:tcMar>
              <w:left w:w="85" w:type="dxa"/>
              <w:right w:w="85" w:type="dxa"/>
            </w:tcMar>
            <w:vAlign w:val="bottom"/>
          </w:tcPr>
          <w:p w14:paraId="3316DBCC" w14:textId="77777777" w:rsidR="00041BCE" w:rsidRPr="00137A97" w:rsidRDefault="00041BCE" w:rsidP="00041BCE">
            <w:pPr>
              <w:jc w:val="right"/>
              <w:rPr>
                <w:color w:val="000000"/>
                <w:sz w:val="20"/>
                <w:szCs w:val="20"/>
              </w:rPr>
            </w:pPr>
            <w:r w:rsidRPr="00137A97">
              <w:rPr>
                <w:color w:val="000000"/>
                <w:sz w:val="20"/>
                <w:szCs w:val="20"/>
              </w:rPr>
              <w:t>-</w:t>
            </w:r>
          </w:p>
        </w:tc>
        <w:tc>
          <w:tcPr>
            <w:tcW w:w="1843" w:type="dxa"/>
            <w:tcBorders>
              <w:top w:val="nil"/>
              <w:bottom w:val="nil"/>
              <w:right w:val="nil"/>
            </w:tcBorders>
            <w:tcMar>
              <w:left w:w="85" w:type="dxa"/>
              <w:right w:w="85" w:type="dxa"/>
            </w:tcMar>
            <w:vAlign w:val="bottom"/>
          </w:tcPr>
          <w:p w14:paraId="0EFAF52F"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355070EA" w14:textId="77777777" w:rsidTr="00215ECD">
        <w:tc>
          <w:tcPr>
            <w:tcW w:w="1134" w:type="dxa"/>
            <w:tcBorders>
              <w:left w:val="nil"/>
              <w:bottom w:val="nil"/>
            </w:tcBorders>
            <w:vAlign w:val="bottom"/>
          </w:tcPr>
          <w:p w14:paraId="33482316" w14:textId="77777777" w:rsidR="00041BCE" w:rsidRPr="00137A97" w:rsidRDefault="00041BCE" w:rsidP="00041BCE">
            <w:pPr>
              <w:rPr>
                <w:sz w:val="20"/>
                <w:szCs w:val="20"/>
              </w:rPr>
            </w:pPr>
            <w:r w:rsidRPr="00137A97">
              <w:rPr>
                <w:color w:val="000000"/>
                <w:sz w:val="20"/>
                <w:szCs w:val="20"/>
              </w:rPr>
              <w:t>Lib-Cons</w:t>
            </w:r>
          </w:p>
        </w:tc>
        <w:tc>
          <w:tcPr>
            <w:tcW w:w="2127" w:type="dxa"/>
            <w:tcBorders>
              <w:bottom w:val="nil"/>
            </w:tcBorders>
            <w:tcMar>
              <w:left w:w="85" w:type="dxa"/>
              <w:right w:w="85" w:type="dxa"/>
            </w:tcMar>
            <w:vAlign w:val="bottom"/>
          </w:tcPr>
          <w:p w14:paraId="7176DABB" w14:textId="77777777" w:rsidR="00041BCE" w:rsidRPr="00137A97" w:rsidRDefault="00041BCE" w:rsidP="00041BCE">
            <w:pPr>
              <w:jc w:val="right"/>
              <w:rPr>
                <w:sz w:val="20"/>
                <w:szCs w:val="20"/>
              </w:rPr>
            </w:pPr>
          </w:p>
        </w:tc>
        <w:tc>
          <w:tcPr>
            <w:tcW w:w="1701" w:type="dxa"/>
            <w:tcBorders>
              <w:bottom w:val="nil"/>
            </w:tcBorders>
            <w:tcMar>
              <w:left w:w="85" w:type="dxa"/>
              <w:right w:w="85" w:type="dxa"/>
            </w:tcMar>
            <w:vAlign w:val="bottom"/>
          </w:tcPr>
          <w:p w14:paraId="77B22CAB" w14:textId="77777777" w:rsidR="00041BCE" w:rsidRPr="00137A97" w:rsidRDefault="00041BCE" w:rsidP="00041BCE">
            <w:pPr>
              <w:jc w:val="right"/>
              <w:rPr>
                <w:sz w:val="20"/>
                <w:szCs w:val="20"/>
              </w:rPr>
            </w:pPr>
          </w:p>
        </w:tc>
        <w:tc>
          <w:tcPr>
            <w:tcW w:w="1984" w:type="dxa"/>
            <w:tcBorders>
              <w:bottom w:val="nil"/>
            </w:tcBorders>
            <w:tcMar>
              <w:left w:w="85" w:type="dxa"/>
              <w:right w:w="85" w:type="dxa"/>
            </w:tcMar>
            <w:vAlign w:val="bottom"/>
          </w:tcPr>
          <w:p w14:paraId="09689C54" w14:textId="77777777" w:rsidR="00041BCE" w:rsidRPr="00137A97" w:rsidRDefault="00041BCE" w:rsidP="00041BCE">
            <w:pPr>
              <w:jc w:val="right"/>
              <w:rPr>
                <w:sz w:val="20"/>
                <w:szCs w:val="20"/>
              </w:rPr>
            </w:pPr>
          </w:p>
        </w:tc>
        <w:tc>
          <w:tcPr>
            <w:tcW w:w="1843" w:type="dxa"/>
            <w:tcBorders>
              <w:bottom w:val="nil"/>
              <w:right w:val="nil"/>
            </w:tcBorders>
            <w:tcMar>
              <w:left w:w="85" w:type="dxa"/>
              <w:right w:w="85" w:type="dxa"/>
            </w:tcMar>
            <w:vAlign w:val="bottom"/>
          </w:tcPr>
          <w:p w14:paraId="0D41EDE7" w14:textId="77777777" w:rsidR="00041BCE" w:rsidRPr="00137A97" w:rsidRDefault="00041BCE" w:rsidP="00041BCE">
            <w:pPr>
              <w:jc w:val="right"/>
              <w:rPr>
                <w:sz w:val="20"/>
                <w:szCs w:val="20"/>
              </w:rPr>
            </w:pPr>
          </w:p>
        </w:tc>
      </w:tr>
      <w:tr w:rsidR="00041BCE" w:rsidRPr="00137A97" w14:paraId="4DA5C98C" w14:textId="77777777" w:rsidTr="00215ECD">
        <w:tc>
          <w:tcPr>
            <w:tcW w:w="1134" w:type="dxa"/>
            <w:tcBorders>
              <w:top w:val="nil"/>
              <w:left w:val="nil"/>
              <w:bottom w:val="nil"/>
            </w:tcBorders>
            <w:vAlign w:val="center"/>
          </w:tcPr>
          <w:p w14:paraId="6A088B1C" w14:textId="77777777" w:rsidR="00041BCE" w:rsidRPr="00137A97" w:rsidRDefault="00041BCE" w:rsidP="00041BCE">
            <w:pPr>
              <w:rPr>
                <w:sz w:val="20"/>
                <w:szCs w:val="20"/>
              </w:rPr>
            </w:pPr>
            <w:r w:rsidRPr="00137A97">
              <w:rPr>
                <w:sz w:val="20"/>
                <w:szCs w:val="20"/>
              </w:rPr>
              <w:t>US</w:t>
            </w:r>
          </w:p>
        </w:tc>
        <w:tc>
          <w:tcPr>
            <w:tcW w:w="2127" w:type="dxa"/>
            <w:tcBorders>
              <w:top w:val="nil"/>
              <w:bottom w:val="nil"/>
            </w:tcBorders>
            <w:tcMar>
              <w:left w:w="85" w:type="dxa"/>
              <w:right w:w="85" w:type="dxa"/>
            </w:tcMar>
            <w:vAlign w:val="bottom"/>
          </w:tcPr>
          <w:p w14:paraId="64CDA3A9"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nil"/>
            </w:tcBorders>
            <w:tcMar>
              <w:left w:w="85" w:type="dxa"/>
              <w:right w:w="85" w:type="dxa"/>
            </w:tcMar>
            <w:vAlign w:val="bottom"/>
          </w:tcPr>
          <w:p w14:paraId="400C7937" w14:textId="77777777" w:rsidR="00041BCE" w:rsidRPr="00137A97" w:rsidRDefault="00041BCE" w:rsidP="00041BCE">
            <w:pPr>
              <w:jc w:val="right"/>
              <w:rPr>
                <w:color w:val="000000"/>
                <w:sz w:val="20"/>
                <w:szCs w:val="20"/>
              </w:rPr>
            </w:pPr>
            <w:r w:rsidRPr="00203329">
              <w:rPr>
                <w:rFonts w:cstheme="minorBidi"/>
                <w:color w:val="000000"/>
                <w:sz w:val="20"/>
                <w:szCs w:val="20"/>
              </w:rPr>
              <w:t>0.01[-0.02, 0.03]</w:t>
            </w:r>
          </w:p>
        </w:tc>
        <w:tc>
          <w:tcPr>
            <w:tcW w:w="1984" w:type="dxa"/>
            <w:tcBorders>
              <w:top w:val="nil"/>
              <w:bottom w:val="nil"/>
            </w:tcBorders>
            <w:tcMar>
              <w:left w:w="85" w:type="dxa"/>
              <w:right w:w="85" w:type="dxa"/>
            </w:tcMar>
            <w:vAlign w:val="bottom"/>
          </w:tcPr>
          <w:p w14:paraId="3992FF42" w14:textId="77777777" w:rsidR="00041BCE" w:rsidRPr="00137A97" w:rsidRDefault="00041BCE" w:rsidP="00041BCE">
            <w:pPr>
              <w:jc w:val="right"/>
              <w:rPr>
                <w:color w:val="000000"/>
                <w:sz w:val="20"/>
                <w:szCs w:val="20"/>
              </w:rPr>
            </w:pPr>
            <w:r w:rsidRPr="00203329">
              <w:rPr>
                <w:rFonts w:cstheme="minorBidi"/>
                <w:color w:val="000000"/>
                <w:sz w:val="20"/>
                <w:szCs w:val="20"/>
              </w:rPr>
              <w:t>-0.00[-0.03, 0.02]</w:t>
            </w:r>
          </w:p>
        </w:tc>
        <w:tc>
          <w:tcPr>
            <w:tcW w:w="1843" w:type="dxa"/>
            <w:tcBorders>
              <w:top w:val="nil"/>
              <w:bottom w:val="nil"/>
              <w:right w:val="nil"/>
            </w:tcBorders>
            <w:tcMar>
              <w:left w:w="85" w:type="dxa"/>
              <w:right w:w="85" w:type="dxa"/>
            </w:tcMar>
            <w:vAlign w:val="bottom"/>
          </w:tcPr>
          <w:p w14:paraId="57575D5E" w14:textId="77777777" w:rsidR="00041BCE" w:rsidRPr="00137A97" w:rsidRDefault="00041BCE" w:rsidP="00041BCE">
            <w:pPr>
              <w:jc w:val="right"/>
              <w:rPr>
                <w:color w:val="000000"/>
                <w:sz w:val="20"/>
                <w:szCs w:val="20"/>
              </w:rPr>
            </w:pPr>
            <w:r w:rsidRPr="00203329">
              <w:rPr>
                <w:rFonts w:cstheme="minorBidi"/>
                <w:color w:val="000000"/>
                <w:sz w:val="20"/>
                <w:szCs w:val="20"/>
              </w:rPr>
              <w:t>-0.04*[-0.09, -0.00]</w:t>
            </w:r>
          </w:p>
        </w:tc>
      </w:tr>
      <w:tr w:rsidR="00041BCE" w:rsidRPr="00137A97" w14:paraId="664339E1" w14:textId="77777777" w:rsidTr="00215ECD">
        <w:tc>
          <w:tcPr>
            <w:tcW w:w="1134" w:type="dxa"/>
            <w:tcBorders>
              <w:top w:val="nil"/>
              <w:left w:val="nil"/>
              <w:bottom w:val="nil"/>
            </w:tcBorders>
            <w:vAlign w:val="center"/>
          </w:tcPr>
          <w:p w14:paraId="6C31D700" w14:textId="77777777" w:rsidR="00041BCE" w:rsidRPr="00137A97" w:rsidRDefault="00041BCE" w:rsidP="00041BCE">
            <w:pPr>
              <w:rPr>
                <w:color w:val="000000"/>
                <w:sz w:val="20"/>
                <w:szCs w:val="20"/>
              </w:rPr>
            </w:pPr>
            <w:r w:rsidRPr="00137A97">
              <w:rPr>
                <w:sz w:val="20"/>
                <w:szCs w:val="20"/>
              </w:rPr>
              <w:t>Canada</w:t>
            </w:r>
          </w:p>
        </w:tc>
        <w:tc>
          <w:tcPr>
            <w:tcW w:w="2127" w:type="dxa"/>
            <w:tcBorders>
              <w:top w:val="nil"/>
              <w:bottom w:val="nil"/>
            </w:tcBorders>
            <w:tcMar>
              <w:left w:w="85" w:type="dxa"/>
              <w:right w:w="85" w:type="dxa"/>
            </w:tcMar>
            <w:vAlign w:val="bottom"/>
          </w:tcPr>
          <w:p w14:paraId="4F11FE5B"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nil"/>
            </w:tcBorders>
            <w:tcMar>
              <w:left w:w="85" w:type="dxa"/>
              <w:right w:w="85" w:type="dxa"/>
            </w:tcMar>
            <w:vAlign w:val="bottom"/>
          </w:tcPr>
          <w:p w14:paraId="0057BD82" w14:textId="77777777" w:rsidR="00041BCE" w:rsidRPr="00137A97" w:rsidRDefault="00041BCE" w:rsidP="00041BCE">
            <w:pPr>
              <w:jc w:val="right"/>
              <w:rPr>
                <w:color w:val="000000"/>
                <w:sz w:val="20"/>
                <w:szCs w:val="20"/>
              </w:rPr>
            </w:pPr>
            <w:r w:rsidRPr="00137A97">
              <w:rPr>
                <w:color w:val="000000"/>
                <w:sz w:val="20"/>
                <w:szCs w:val="20"/>
              </w:rPr>
              <w:t>-</w:t>
            </w:r>
          </w:p>
        </w:tc>
        <w:tc>
          <w:tcPr>
            <w:tcW w:w="1984" w:type="dxa"/>
            <w:tcBorders>
              <w:top w:val="nil"/>
              <w:bottom w:val="nil"/>
            </w:tcBorders>
            <w:tcMar>
              <w:left w:w="85" w:type="dxa"/>
              <w:right w:w="85" w:type="dxa"/>
            </w:tcMar>
            <w:vAlign w:val="bottom"/>
          </w:tcPr>
          <w:p w14:paraId="410DCC8A" w14:textId="77777777" w:rsidR="00041BCE" w:rsidRPr="00137A97" w:rsidRDefault="00041BCE" w:rsidP="00041BCE">
            <w:pPr>
              <w:jc w:val="right"/>
              <w:rPr>
                <w:color w:val="000000"/>
                <w:sz w:val="20"/>
                <w:szCs w:val="20"/>
              </w:rPr>
            </w:pPr>
            <w:r w:rsidRPr="00137A97">
              <w:rPr>
                <w:color w:val="000000"/>
                <w:sz w:val="20"/>
                <w:szCs w:val="20"/>
              </w:rPr>
              <w:t>-</w:t>
            </w:r>
          </w:p>
        </w:tc>
        <w:tc>
          <w:tcPr>
            <w:tcW w:w="1843" w:type="dxa"/>
            <w:tcBorders>
              <w:top w:val="nil"/>
              <w:bottom w:val="nil"/>
              <w:right w:val="nil"/>
            </w:tcBorders>
            <w:tcMar>
              <w:left w:w="85" w:type="dxa"/>
              <w:right w:w="85" w:type="dxa"/>
            </w:tcMar>
            <w:vAlign w:val="bottom"/>
          </w:tcPr>
          <w:p w14:paraId="496C9955"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70D1AA67" w14:textId="77777777" w:rsidTr="00215ECD">
        <w:tc>
          <w:tcPr>
            <w:tcW w:w="1134" w:type="dxa"/>
            <w:tcBorders>
              <w:top w:val="nil"/>
              <w:left w:val="nil"/>
              <w:bottom w:val="single" w:sz="12" w:space="0" w:color="auto"/>
            </w:tcBorders>
            <w:vAlign w:val="center"/>
          </w:tcPr>
          <w:p w14:paraId="3C104B13" w14:textId="77777777" w:rsidR="00041BCE" w:rsidRPr="00137A97" w:rsidRDefault="00041BCE" w:rsidP="00041BCE">
            <w:pPr>
              <w:rPr>
                <w:color w:val="000000"/>
                <w:sz w:val="20"/>
                <w:szCs w:val="20"/>
              </w:rPr>
            </w:pPr>
            <w:r w:rsidRPr="00137A97">
              <w:rPr>
                <w:sz w:val="20"/>
                <w:szCs w:val="20"/>
              </w:rPr>
              <w:t>UK</w:t>
            </w:r>
          </w:p>
        </w:tc>
        <w:tc>
          <w:tcPr>
            <w:tcW w:w="2127" w:type="dxa"/>
            <w:tcBorders>
              <w:top w:val="nil"/>
              <w:bottom w:val="single" w:sz="12" w:space="0" w:color="auto"/>
            </w:tcBorders>
            <w:tcMar>
              <w:left w:w="85" w:type="dxa"/>
              <w:right w:w="85" w:type="dxa"/>
            </w:tcMar>
            <w:vAlign w:val="bottom"/>
          </w:tcPr>
          <w:p w14:paraId="581CE5AD"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single" w:sz="12" w:space="0" w:color="auto"/>
            </w:tcBorders>
            <w:tcMar>
              <w:left w:w="85" w:type="dxa"/>
              <w:right w:w="85" w:type="dxa"/>
            </w:tcMar>
            <w:vAlign w:val="bottom"/>
          </w:tcPr>
          <w:p w14:paraId="67A40C84" w14:textId="77777777" w:rsidR="00041BCE" w:rsidRPr="00137A97" w:rsidRDefault="00041BCE" w:rsidP="00041BCE">
            <w:pPr>
              <w:jc w:val="right"/>
              <w:rPr>
                <w:color w:val="000000"/>
                <w:sz w:val="20"/>
                <w:szCs w:val="20"/>
              </w:rPr>
            </w:pPr>
            <w:r w:rsidRPr="00203329">
              <w:rPr>
                <w:rFonts w:cstheme="minorBidi"/>
                <w:color w:val="000000"/>
                <w:sz w:val="20"/>
                <w:szCs w:val="20"/>
              </w:rPr>
              <w:t>0.05**[0.02, 0.09]</w:t>
            </w:r>
          </w:p>
        </w:tc>
        <w:tc>
          <w:tcPr>
            <w:tcW w:w="1984" w:type="dxa"/>
            <w:tcBorders>
              <w:top w:val="nil"/>
              <w:bottom w:val="single" w:sz="12" w:space="0" w:color="auto"/>
            </w:tcBorders>
            <w:tcMar>
              <w:left w:w="85" w:type="dxa"/>
              <w:right w:w="85" w:type="dxa"/>
            </w:tcMar>
            <w:vAlign w:val="bottom"/>
          </w:tcPr>
          <w:p w14:paraId="1B8108A9" w14:textId="77777777" w:rsidR="00041BCE" w:rsidRPr="00137A97" w:rsidRDefault="00041BCE" w:rsidP="00041BCE">
            <w:pPr>
              <w:jc w:val="right"/>
              <w:rPr>
                <w:color w:val="000000"/>
                <w:sz w:val="20"/>
                <w:szCs w:val="20"/>
              </w:rPr>
            </w:pPr>
            <w:r w:rsidRPr="00203329">
              <w:rPr>
                <w:rFonts w:cstheme="minorBidi"/>
                <w:color w:val="000000"/>
                <w:sz w:val="20"/>
                <w:szCs w:val="20"/>
              </w:rPr>
              <w:t>0.05*[0.01, 0.08]</w:t>
            </w:r>
          </w:p>
        </w:tc>
        <w:tc>
          <w:tcPr>
            <w:tcW w:w="1843" w:type="dxa"/>
            <w:tcBorders>
              <w:top w:val="nil"/>
              <w:bottom w:val="single" w:sz="12" w:space="0" w:color="auto"/>
              <w:right w:val="nil"/>
            </w:tcBorders>
            <w:tcMar>
              <w:left w:w="85" w:type="dxa"/>
              <w:right w:w="85" w:type="dxa"/>
            </w:tcMar>
            <w:vAlign w:val="bottom"/>
          </w:tcPr>
          <w:p w14:paraId="4035F3AA" w14:textId="77777777" w:rsidR="00041BCE" w:rsidRPr="00137A97" w:rsidRDefault="00041BCE" w:rsidP="00041BCE">
            <w:pPr>
              <w:jc w:val="right"/>
              <w:rPr>
                <w:color w:val="000000"/>
                <w:sz w:val="20"/>
                <w:szCs w:val="20"/>
              </w:rPr>
            </w:pPr>
            <w:r w:rsidRPr="00203329">
              <w:rPr>
                <w:rFonts w:cstheme="minorBidi"/>
                <w:color w:val="000000"/>
                <w:sz w:val="20"/>
                <w:szCs w:val="20"/>
              </w:rPr>
              <w:t>0.05[-0.01, 0.11]</w:t>
            </w:r>
          </w:p>
        </w:tc>
      </w:tr>
    </w:tbl>
    <w:p w14:paraId="368335F8" w14:textId="77777777" w:rsidR="00041BCE" w:rsidRDefault="00041BCE" w:rsidP="00041BCE"/>
    <w:p w14:paraId="1434E9C1" w14:textId="77777777" w:rsidR="00B06813" w:rsidRDefault="00B06813" w:rsidP="00041BCE">
      <w:pPr>
        <w:spacing w:line="480" w:lineRule="auto"/>
        <w:rPr>
          <w:b/>
          <w:color w:val="000000" w:themeColor="text1"/>
        </w:rPr>
      </w:pPr>
    </w:p>
    <w:p w14:paraId="62BA2B01" w14:textId="795A31C9" w:rsidR="00041BCE" w:rsidRDefault="00041BCE" w:rsidP="00041BCE">
      <w:pPr>
        <w:spacing w:line="480" w:lineRule="auto"/>
        <w:rPr>
          <w:b/>
          <w:color w:val="000000" w:themeColor="text1"/>
        </w:rPr>
      </w:pPr>
      <w:r w:rsidRPr="00304D6B">
        <w:rPr>
          <w:b/>
          <w:color w:val="000000" w:themeColor="text1"/>
        </w:rPr>
        <w:t xml:space="preserve">Table </w:t>
      </w:r>
      <w:r>
        <w:rPr>
          <w:b/>
          <w:color w:val="000000" w:themeColor="text1"/>
        </w:rPr>
        <w:t>5</w:t>
      </w:r>
      <w:r w:rsidRPr="00304D6B">
        <w:rPr>
          <w:b/>
          <w:color w:val="000000" w:themeColor="text1"/>
        </w:rPr>
        <w:t>b</w:t>
      </w:r>
    </w:p>
    <w:p w14:paraId="1B10C33F" w14:textId="464B5B80" w:rsidR="00041BCE" w:rsidRPr="00304D6B" w:rsidRDefault="00041BCE" w:rsidP="00041BCE">
      <w:pPr>
        <w:spacing w:line="480" w:lineRule="auto"/>
        <w:rPr>
          <w:i/>
          <w:color w:val="000000" w:themeColor="text1"/>
        </w:rPr>
      </w:pPr>
      <w:r>
        <w:rPr>
          <w:i/>
          <w:color w:val="000000" w:themeColor="text1"/>
        </w:rPr>
        <w:t xml:space="preserve">Unstandardized </w:t>
      </w:r>
      <w:r w:rsidR="00C14957">
        <w:rPr>
          <w:i/>
          <w:color w:val="000000" w:themeColor="text1"/>
        </w:rPr>
        <w:t>Simple Slopes by Country f</w:t>
      </w:r>
      <w:r w:rsidR="00C14957" w:rsidRPr="00304D6B">
        <w:rPr>
          <w:i/>
          <w:color w:val="000000" w:themeColor="text1"/>
        </w:rPr>
        <w:t xml:space="preserve">or </w:t>
      </w:r>
      <w:r w:rsidR="00C14957">
        <w:rPr>
          <w:i/>
          <w:color w:val="000000" w:themeColor="text1"/>
        </w:rPr>
        <w:t>Collective Action Model Variables</w:t>
      </w:r>
      <w:r w:rsidR="00C14957" w:rsidRPr="00304D6B">
        <w:rPr>
          <w:i/>
          <w:color w:val="000000" w:themeColor="text1"/>
        </w:rPr>
        <w:t xml:space="preserve"> Predicting </w:t>
      </w:r>
      <w:r w:rsidR="00050953">
        <w:rPr>
          <w:i/>
          <w:color w:val="000000" w:themeColor="text1"/>
        </w:rPr>
        <w:t>COVID</w:t>
      </w:r>
      <w:r w:rsidR="00C14957">
        <w:rPr>
          <w:i/>
          <w:color w:val="000000" w:themeColor="text1"/>
        </w:rPr>
        <w:t>-19</w:t>
      </w:r>
      <w:r w:rsidR="00C14957" w:rsidRPr="00304D6B">
        <w:rPr>
          <w:i/>
          <w:color w:val="000000" w:themeColor="text1"/>
        </w:rPr>
        <w:t xml:space="preserve"> Variables</w:t>
      </w:r>
    </w:p>
    <w:tbl>
      <w:tblPr>
        <w:tblStyle w:val="TableGrid"/>
        <w:tblW w:w="9214" w:type="dxa"/>
        <w:tblBorders>
          <w:insideV w:val="none" w:sz="0" w:space="0" w:color="auto"/>
        </w:tblBorders>
        <w:tblLayout w:type="fixed"/>
        <w:tblLook w:val="04A0" w:firstRow="1" w:lastRow="0" w:firstColumn="1" w:lastColumn="0" w:noHBand="0" w:noVBand="1"/>
      </w:tblPr>
      <w:tblGrid>
        <w:gridCol w:w="1560"/>
        <w:gridCol w:w="1984"/>
        <w:gridCol w:w="35"/>
        <w:gridCol w:w="1950"/>
        <w:gridCol w:w="1984"/>
        <w:gridCol w:w="1701"/>
      </w:tblGrid>
      <w:tr w:rsidR="00041BCE" w:rsidRPr="00137A97" w14:paraId="40667F06" w14:textId="77777777" w:rsidTr="001B128E">
        <w:tc>
          <w:tcPr>
            <w:tcW w:w="1560" w:type="dxa"/>
            <w:tcBorders>
              <w:top w:val="single" w:sz="12" w:space="0" w:color="auto"/>
              <w:left w:val="nil"/>
              <w:bottom w:val="single" w:sz="12" w:space="0" w:color="auto"/>
            </w:tcBorders>
            <w:vAlign w:val="center"/>
          </w:tcPr>
          <w:p w14:paraId="6D1F015B" w14:textId="77777777" w:rsidR="00041BCE" w:rsidRPr="00203329" w:rsidRDefault="00041BCE" w:rsidP="00041BCE">
            <w:pPr>
              <w:rPr>
                <w:sz w:val="20"/>
                <w:szCs w:val="20"/>
              </w:rPr>
            </w:pPr>
            <w:r w:rsidRPr="00137A97">
              <w:rPr>
                <w:rFonts w:eastAsia="Cambria"/>
                <w:b/>
                <w:sz w:val="20"/>
                <w:szCs w:val="20"/>
              </w:rPr>
              <w:t>Predictor</w:t>
            </w:r>
          </w:p>
        </w:tc>
        <w:tc>
          <w:tcPr>
            <w:tcW w:w="2019" w:type="dxa"/>
            <w:gridSpan w:val="2"/>
            <w:tcBorders>
              <w:top w:val="single" w:sz="12" w:space="0" w:color="auto"/>
              <w:bottom w:val="single" w:sz="12" w:space="0" w:color="auto"/>
            </w:tcBorders>
            <w:vAlign w:val="center"/>
          </w:tcPr>
          <w:p w14:paraId="5983E61C" w14:textId="77777777" w:rsidR="00041BCE" w:rsidRPr="00203329" w:rsidRDefault="00041BCE" w:rsidP="00041BCE">
            <w:pPr>
              <w:rPr>
                <w:sz w:val="20"/>
                <w:szCs w:val="20"/>
              </w:rPr>
            </w:pPr>
            <w:r w:rsidRPr="00137A97">
              <w:rPr>
                <w:rFonts w:eastAsia="Cambria"/>
                <w:b/>
                <w:sz w:val="20"/>
                <w:szCs w:val="20"/>
              </w:rPr>
              <w:t>Compliance Opinion</w:t>
            </w:r>
          </w:p>
        </w:tc>
        <w:tc>
          <w:tcPr>
            <w:tcW w:w="1950" w:type="dxa"/>
            <w:tcBorders>
              <w:top w:val="single" w:sz="12" w:space="0" w:color="auto"/>
              <w:bottom w:val="single" w:sz="12" w:space="0" w:color="auto"/>
            </w:tcBorders>
            <w:vAlign w:val="center"/>
          </w:tcPr>
          <w:p w14:paraId="341FA94C" w14:textId="77777777" w:rsidR="00041BCE" w:rsidRPr="00203329" w:rsidRDefault="00041BCE" w:rsidP="00041BCE">
            <w:pPr>
              <w:rPr>
                <w:sz w:val="20"/>
                <w:szCs w:val="20"/>
              </w:rPr>
            </w:pPr>
            <w:r w:rsidRPr="00137A97">
              <w:rPr>
                <w:rFonts w:eastAsia="Cambria"/>
                <w:b/>
                <w:sz w:val="20"/>
                <w:szCs w:val="20"/>
              </w:rPr>
              <w:t>Compliance Past</w:t>
            </w:r>
          </w:p>
        </w:tc>
        <w:tc>
          <w:tcPr>
            <w:tcW w:w="1984" w:type="dxa"/>
            <w:tcBorders>
              <w:top w:val="single" w:sz="12" w:space="0" w:color="auto"/>
              <w:bottom w:val="single" w:sz="12" w:space="0" w:color="auto"/>
            </w:tcBorders>
            <w:vAlign w:val="center"/>
          </w:tcPr>
          <w:p w14:paraId="3DAE9C61" w14:textId="77777777" w:rsidR="00041BCE" w:rsidRPr="00203329" w:rsidRDefault="00041BCE" w:rsidP="00041BCE">
            <w:pPr>
              <w:rPr>
                <w:sz w:val="20"/>
                <w:szCs w:val="20"/>
              </w:rPr>
            </w:pPr>
            <w:r w:rsidRPr="00137A97">
              <w:rPr>
                <w:rFonts w:eastAsia="Cambria"/>
                <w:b/>
                <w:sz w:val="20"/>
                <w:szCs w:val="20"/>
              </w:rPr>
              <w:t xml:space="preserve">Compliance Future </w:t>
            </w:r>
          </w:p>
        </w:tc>
        <w:tc>
          <w:tcPr>
            <w:tcW w:w="1701" w:type="dxa"/>
            <w:tcBorders>
              <w:top w:val="single" w:sz="12" w:space="0" w:color="auto"/>
              <w:bottom w:val="single" w:sz="12" w:space="0" w:color="auto"/>
              <w:right w:val="nil"/>
            </w:tcBorders>
            <w:vAlign w:val="center"/>
          </w:tcPr>
          <w:p w14:paraId="6EB211EC" w14:textId="77777777" w:rsidR="00041BCE" w:rsidRPr="00203329" w:rsidRDefault="00041BCE" w:rsidP="00041BCE">
            <w:pPr>
              <w:rPr>
                <w:sz w:val="20"/>
                <w:szCs w:val="20"/>
              </w:rPr>
            </w:pPr>
            <w:r w:rsidRPr="00137A97">
              <w:rPr>
                <w:rFonts w:eastAsia="Cambria"/>
                <w:b/>
                <w:sz w:val="20"/>
                <w:szCs w:val="20"/>
              </w:rPr>
              <w:t>Collective Action</w:t>
            </w:r>
          </w:p>
        </w:tc>
      </w:tr>
      <w:tr w:rsidR="00041BCE" w:rsidRPr="00137A97" w14:paraId="31CF8AE3" w14:textId="77777777" w:rsidTr="001B128E">
        <w:tc>
          <w:tcPr>
            <w:tcW w:w="1560" w:type="dxa"/>
            <w:tcBorders>
              <w:left w:val="nil"/>
              <w:bottom w:val="nil"/>
            </w:tcBorders>
            <w:vAlign w:val="center"/>
          </w:tcPr>
          <w:p w14:paraId="3723DF6C" w14:textId="77777777" w:rsidR="00041BCE" w:rsidRPr="00137A97" w:rsidRDefault="00041BCE" w:rsidP="00041BCE">
            <w:pPr>
              <w:rPr>
                <w:sz w:val="20"/>
                <w:szCs w:val="20"/>
              </w:rPr>
            </w:pPr>
            <w:r w:rsidRPr="00137A97">
              <w:rPr>
                <w:sz w:val="20"/>
                <w:szCs w:val="20"/>
              </w:rPr>
              <w:t>Empathy</w:t>
            </w:r>
          </w:p>
        </w:tc>
        <w:tc>
          <w:tcPr>
            <w:tcW w:w="1984" w:type="dxa"/>
            <w:tcBorders>
              <w:bottom w:val="nil"/>
            </w:tcBorders>
            <w:tcMar>
              <w:left w:w="85" w:type="dxa"/>
              <w:right w:w="85" w:type="dxa"/>
            </w:tcMar>
            <w:vAlign w:val="bottom"/>
          </w:tcPr>
          <w:p w14:paraId="763F0EB1" w14:textId="77777777" w:rsidR="00041BCE" w:rsidRPr="00137A97" w:rsidRDefault="00041BCE" w:rsidP="00041BCE">
            <w:pPr>
              <w:jc w:val="right"/>
              <w:rPr>
                <w:sz w:val="20"/>
                <w:szCs w:val="20"/>
              </w:rPr>
            </w:pPr>
          </w:p>
        </w:tc>
        <w:tc>
          <w:tcPr>
            <w:tcW w:w="1985" w:type="dxa"/>
            <w:gridSpan w:val="2"/>
            <w:tcBorders>
              <w:bottom w:val="nil"/>
            </w:tcBorders>
            <w:tcMar>
              <w:left w:w="85" w:type="dxa"/>
              <w:right w:w="85" w:type="dxa"/>
            </w:tcMar>
            <w:vAlign w:val="bottom"/>
          </w:tcPr>
          <w:p w14:paraId="6C23A20C" w14:textId="77777777" w:rsidR="00041BCE" w:rsidRPr="00137A97" w:rsidRDefault="00041BCE" w:rsidP="00041BCE">
            <w:pPr>
              <w:jc w:val="right"/>
              <w:rPr>
                <w:sz w:val="20"/>
                <w:szCs w:val="20"/>
              </w:rPr>
            </w:pPr>
          </w:p>
        </w:tc>
        <w:tc>
          <w:tcPr>
            <w:tcW w:w="1984" w:type="dxa"/>
            <w:tcBorders>
              <w:bottom w:val="nil"/>
            </w:tcBorders>
            <w:tcMar>
              <w:left w:w="85" w:type="dxa"/>
              <w:right w:w="85" w:type="dxa"/>
            </w:tcMar>
            <w:vAlign w:val="bottom"/>
          </w:tcPr>
          <w:p w14:paraId="2E0C890B" w14:textId="77777777" w:rsidR="00041BCE" w:rsidRPr="00137A97" w:rsidRDefault="00041BCE" w:rsidP="00041BCE">
            <w:pPr>
              <w:jc w:val="right"/>
              <w:rPr>
                <w:sz w:val="20"/>
                <w:szCs w:val="20"/>
              </w:rPr>
            </w:pPr>
          </w:p>
        </w:tc>
        <w:tc>
          <w:tcPr>
            <w:tcW w:w="1701" w:type="dxa"/>
            <w:tcBorders>
              <w:bottom w:val="nil"/>
              <w:right w:val="nil"/>
            </w:tcBorders>
            <w:tcMar>
              <w:left w:w="85" w:type="dxa"/>
              <w:right w:w="85" w:type="dxa"/>
            </w:tcMar>
            <w:vAlign w:val="bottom"/>
          </w:tcPr>
          <w:p w14:paraId="31F22704" w14:textId="77777777" w:rsidR="00041BCE" w:rsidRPr="00137A97" w:rsidRDefault="00041BCE" w:rsidP="00041BCE">
            <w:pPr>
              <w:jc w:val="right"/>
              <w:rPr>
                <w:sz w:val="20"/>
                <w:szCs w:val="20"/>
              </w:rPr>
            </w:pPr>
          </w:p>
        </w:tc>
      </w:tr>
      <w:tr w:rsidR="00041BCE" w:rsidRPr="00137A97" w14:paraId="732001FF" w14:textId="77777777" w:rsidTr="001B128E">
        <w:tc>
          <w:tcPr>
            <w:tcW w:w="1560" w:type="dxa"/>
            <w:tcBorders>
              <w:top w:val="nil"/>
              <w:left w:val="nil"/>
              <w:bottom w:val="nil"/>
            </w:tcBorders>
            <w:vAlign w:val="center"/>
          </w:tcPr>
          <w:p w14:paraId="020FF66B" w14:textId="77777777" w:rsidR="00041BCE" w:rsidRPr="00137A97" w:rsidRDefault="00041BCE" w:rsidP="00041BCE">
            <w:pPr>
              <w:rPr>
                <w:sz w:val="20"/>
                <w:szCs w:val="20"/>
              </w:rPr>
            </w:pPr>
            <w:r w:rsidRPr="00137A97">
              <w:rPr>
                <w:sz w:val="20"/>
                <w:szCs w:val="20"/>
              </w:rPr>
              <w:t>US</w:t>
            </w:r>
          </w:p>
        </w:tc>
        <w:tc>
          <w:tcPr>
            <w:tcW w:w="1984" w:type="dxa"/>
            <w:tcBorders>
              <w:top w:val="nil"/>
              <w:bottom w:val="nil"/>
            </w:tcBorders>
            <w:tcMar>
              <w:left w:w="85" w:type="dxa"/>
              <w:right w:w="85" w:type="dxa"/>
            </w:tcMar>
            <w:vAlign w:val="bottom"/>
          </w:tcPr>
          <w:p w14:paraId="396D1314" w14:textId="77777777" w:rsidR="00041BCE" w:rsidRPr="00137A97" w:rsidRDefault="00041BCE" w:rsidP="00041BCE">
            <w:pPr>
              <w:jc w:val="right"/>
              <w:rPr>
                <w:color w:val="000000"/>
                <w:sz w:val="20"/>
                <w:szCs w:val="20"/>
              </w:rPr>
            </w:pPr>
            <w:r w:rsidRPr="00203329">
              <w:rPr>
                <w:rFonts w:cstheme="minorBidi"/>
                <w:color w:val="000000"/>
                <w:sz w:val="20"/>
                <w:szCs w:val="20"/>
              </w:rPr>
              <w:t>0.66***[0.60, 0.72]</w:t>
            </w:r>
          </w:p>
        </w:tc>
        <w:tc>
          <w:tcPr>
            <w:tcW w:w="1985" w:type="dxa"/>
            <w:gridSpan w:val="2"/>
            <w:tcBorders>
              <w:top w:val="nil"/>
              <w:bottom w:val="nil"/>
            </w:tcBorders>
            <w:tcMar>
              <w:left w:w="85" w:type="dxa"/>
              <w:right w:w="85" w:type="dxa"/>
            </w:tcMar>
            <w:vAlign w:val="bottom"/>
          </w:tcPr>
          <w:p w14:paraId="2881C68D" w14:textId="77777777" w:rsidR="00041BCE" w:rsidRPr="00137A97" w:rsidRDefault="00041BCE" w:rsidP="00041BCE">
            <w:pPr>
              <w:jc w:val="right"/>
              <w:rPr>
                <w:sz w:val="20"/>
                <w:szCs w:val="20"/>
              </w:rPr>
            </w:pPr>
            <w:r w:rsidRPr="00203329">
              <w:rPr>
                <w:rFonts w:cstheme="minorBidi"/>
                <w:color w:val="000000"/>
                <w:sz w:val="20"/>
                <w:szCs w:val="20"/>
              </w:rPr>
              <w:t>0.56***[0.50, 0.61]</w:t>
            </w:r>
          </w:p>
        </w:tc>
        <w:tc>
          <w:tcPr>
            <w:tcW w:w="1984" w:type="dxa"/>
            <w:tcBorders>
              <w:top w:val="nil"/>
              <w:bottom w:val="nil"/>
            </w:tcBorders>
            <w:tcMar>
              <w:left w:w="85" w:type="dxa"/>
              <w:right w:w="85" w:type="dxa"/>
            </w:tcMar>
            <w:vAlign w:val="bottom"/>
          </w:tcPr>
          <w:p w14:paraId="15AAE95D" w14:textId="77777777" w:rsidR="00041BCE" w:rsidRPr="00137A97" w:rsidRDefault="00041BCE" w:rsidP="00041BCE">
            <w:pPr>
              <w:jc w:val="right"/>
              <w:rPr>
                <w:sz w:val="20"/>
                <w:szCs w:val="20"/>
              </w:rPr>
            </w:pPr>
            <w:r w:rsidRPr="00203329">
              <w:rPr>
                <w:rFonts w:cstheme="minorBidi"/>
                <w:color w:val="000000"/>
                <w:sz w:val="20"/>
                <w:szCs w:val="20"/>
              </w:rPr>
              <w:t>0.53***[0.47, 0.59]</w:t>
            </w:r>
          </w:p>
        </w:tc>
        <w:tc>
          <w:tcPr>
            <w:tcW w:w="1701" w:type="dxa"/>
            <w:tcBorders>
              <w:top w:val="nil"/>
              <w:bottom w:val="nil"/>
              <w:right w:val="nil"/>
            </w:tcBorders>
            <w:tcMar>
              <w:left w:w="85" w:type="dxa"/>
              <w:right w:w="85" w:type="dxa"/>
            </w:tcMar>
            <w:vAlign w:val="bottom"/>
          </w:tcPr>
          <w:p w14:paraId="58C75BF7" w14:textId="77777777" w:rsidR="00041BCE" w:rsidRPr="00137A97" w:rsidRDefault="00041BCE" w:rsidP="00041BCE">
            <w:pPr>
              <w:jc w:val="right"/>
              <w:rPr>
                <w:sz w:val="20"/>
                <w:szCs w:val="20"/>
              </w:rPr>
            </w:pPr>
            <w:r w:rsidRPr="00137A97">
              <w:rPr>
                <w:sz w:val="20"/>
                <w:szCs w:val="20"/>
              </w:rPr>
              <w:t>-</w:t>
            </w:r>
          </w:p>
        </w:tc>
      </w:tr>
      <w:tr w:rsidR="00041BCE" w:rsidRPr="00137A97" w14:paraId="1B306EAE" w14:textId="77777777" w:rsidTr="001B128E">
        <w:tc>
          <w:tcPr>
            <w:tcW w:w="1560" w:type="dxa"/>
            <w:tcBorders>
              <w:top w:val="nil"/>
              <w:left w:val="nil"/>
              <w:bottom w:val="nil"/>
            </w:tcBorders>
            <w:vAlign w:val="center"/>
          </w:tcPr>
          <w:p w14:paraId="2DF989BA" w14:textId="77777777" w:rsidR="00041BCE" w:rsidRPr="00137A97" w:rsidRDefault="00041BCE" w:rsidP="00041BCE">
            <w:pPr>
              <w:rPr>
                <w:sz w:val="20"/>
                <w:szCs w:val="20"/>
              </w:rPr>
            </w:pPr>
            <w:r w:rsidRPr="00137A97">
              <w:rPr>
                <w:sz w:val="20"/>
                <w:szCs w:val="20"/>
              </w:rPr>
              <w:t>Canada</w:t>
            </w:r>
          </w:p>
        </w:tc>
        <w:tc>
          <w:tcPr>
            <w:tcW w:w="1984" w:type="dxa"/>
            <w:tcBorders>
              <w:top w:val="nil"/>
              <w:bottom w:val="nil"/>
            </w:tcBorders>
            <w:tcMar>
              <w:left w:w="85" w:type="dxa"/>
              <w:right w:w="85" w:type="dxa"/>
            </w:tcMar>
            <w:vAlign w:val="bottom"/>
          </w:tcPr>
          <w:p w14:paraId="5925623C" w14:textId="77777777" w:rsidR="00041BCE" w:rsidRPr="00137A97" w:rsidRDefault="00041BCE" w:rsidP="00041BCE">
            <w:pPr>
              <w:jc w:val="right"/>
              <w:rPr>
                <w:color w:val="000000"/>
                <w:sz w:val="20"/>
                <w:szCs w:val="20"/>
              </w:rPr>
            </w:pPr>
            <w:r w:rsidRPr="00203329">
              <w:rPr>
                <w:rFonts w:cstheme="minorBidi"/>
                <w:color w:val="000000"/>
                <w:sz w:val="20"/>
                <w:szCs w:val="20"/>
              </w:rPr>
              <w:t>0.37***[0.28, 0.47]</w:t>
            </w:r>
          </w:p>
        </w:tc>
        <w:tc>
          <w:tcPr>
            <w:tcW w:w="1985" w:type="dxa"/>
            <w:gridSpan w:val="2"/>
            <w:tcBorders>
              <w:top w:val="nil"/>
              <w:bottom w:val="nil"/>
            </w:tcBorders>
            <w:tcMar>
              <w:left w:w="85" w:type="dxa"/>
              <w:right w:w="85" w:type="dxa"/>
            </w:tcMar>
            <w:vAlign w:val="bottom"/>
          </w:tcPr>
          <w:p w14:paraId="0A368472" w14:textId="77777777" w:rsidR="00041BCE" w:rsidRPr="00137A97" w:rsidRDefault="00041BCE" w:rsidP="00041BCE">
            <w:pPr>
              <w:jc w:val="right"/>
              <w:rPr>
                <w:sz w:val="20"/>
                <w:szCs w:val="20"/>
              </w:rPr>
            </w:pPr>
            <w:r w:rsidRPr="00203329">
              <w:rPr>
                <w:rFonts w:cstheme="minorBidi"/>
                <w:color w:val="000000"/>
                <w:sz w:val="20"/>
                <w:szCs w:val="20"/>
              </w:rPr>
              <w:t>0.29***[0.20, 0.38]</w:t>
            </w:r>
          </w:p>
        </w:tc>
        <w:tc>
          <w:tcPr>
            <w:tcW w:w="1984" w:type="dxa"/>
            <w:tcBorders>
              <w:top w:val="nil"/>
              <w:bottom w:val="nil"/>
            </w:tcBorders>
            <w:tcMar>
              <w:left w:w="85" w:type="dxa"/>
              <w:right w:w="85" w:type="dxa"/>
            </w:tcMar>
            <w:vAlign w:val="bottom"/>
          </w:tcPr>
          <w:p w14:paraId="6883CB6C" w14:textId="77777777" w:rsidR="00041BCE" w:rsidRPr="00137A97" w:rsidRDefault="00041BCE" w:rsidP="00041BCE">
            <w:pPr>
              <w:jc w:val="right"/>
              <w:rPr>
                <w:sz w:val="20"/>
                <w:szCs w:val="20"/>
              </w:rPr>
            </w:pPr>
            <w:r w:rsidRPr="00203329">
              <w:rPr>
                <w:rFonts w:cstheme="minorBidi"/>
                <w:color w:val="000000"/>
                <w:sz w:val="20"/>
                <w:szCs w:val="20"/>
              </w:rPr>
              <w:t>0.26***[0.17, 0.35]</w:t>
            </w:r>
          </w:p>
        </w:tc>
        <w:tc>
          <w:tcPr>
            <w:tcW w:w="1701" w:type="dxa"/>
            <w:tcBorders>
              <w:top w:val="nil"/>
              <w:bottom w:val="nil"/>
              <w:right w:val="nil"/>
            </w:tcBorders>
            <w:tcMar>
              <w:left w:w="85" w:type="dxa"/>
              <w:right w:w="85" w:type="dxa"/>
            </w:tcMar>
            <w:vAlign w:val="bottom"/>
          </w:tcPr>
          <w:p w14:paraId="231FEF6A" w14:textId="77777777" w:rsidR="00041BCE" w:rsidRPr="00137A97" w:rsidRDefault="00041BCE" w:rsidP="00041BCE">
            <w:pPr>
              <w:jc w:val="right"/>
              <w:rPr>
                <w:sz w:val="20"/>
                <w:szCs w:val="20"/>
              </w:rPr>
            </w:pPr>
            <w:r w:rsidRPr="00137A97">
              <w:rPr>
                <w:sz w:val="20"/>
                <w:szCs w:val="20"/>
              </w:rPr>
              <w:t>-</w:t>
            </w:r>
          </w:p>
        </w:tc>
      </w:tr>
      <w:tr w:rsidR="00041BCE" w:rsidRPr="00137A97" w14:paraId="0DEF2B98" w14:textId="77777777" w:rsidTr="001B128E">
        <w:tc>
          <w:tcPr>
            <w:tcW w:w="1560" w:type="dxa"/>
            <w:tcBorders>
              <w:top w:val="nil"/>
              <w:left w:val="nil"/>
              <w:bottom w:val="nil"/>
            </w:tcBorders>
            <w:vAlign w:val="center"/>
          </w:tcPr>
          <w:p w14:paraId="2C12D364" w14:textId="77777777" w:rsidR="00041BCE" w:rsidRPr="00137A97" w:rsidRDefault="00041BCE" w:rsidP="00041BCE">
            <w:pPr>
              <w:rPr>
                <w:sz w:val="20"/>
                <w:szCs w:val="20"/>
              </w:rPr>
            </w:pPr>
            <w:r w:rsidRPr="00137A97">
              <w:rPr>
                <w:sz w:val="20"/>
                <w:szCs w:val="20"/>
              </w:rPr>
              <w:t>UK</w:t>
            </w:r>
          </w:p>
        </w:tc>
        <w:tc>
          <w:tcPr>
            <w:tcW w:w="1984" w:type="dxa"/>
            <w:tcBorders>
              <w:top w:val="nil"/>
              <w:bottom w:val="nil"/>
            </w:tcBorders>
            <w:tcMar>
              <w:left w:w="85" w:type="dxa"/>
              <w:right w:w="85" w:type="dxa"/>
            </w:tcMar>
            <w:vAlign w:val="bottom"/>
          </w:tcPr>
          <w:p w14:paraId="6944766C" w14:textId="77777777" w:rsidR="00041BCE" w:rsidRPr="00137A97" w:rsidRDefault="00041BCE" w:rsidP="00041BCE">
            <w:pPr>
              <w:jc w:val="right"/>
              <w:rPr>
                <w:color w:val="000000"/>
                <w:sz w:val="20"/>
                <w:szCs w:val="20"/>
              </w:rPr>
            </w:pPr>
            <w:r w:rsidRPr="00137A97">
              <w:rPr>
                <w:color w:val="000000"/>
                <w:sz w:val="20"/>
                <w:szCs w:val="20"/>
              </w:rPr>
              <w:t>-</w:t>
            </w:r>
          </w:p>
        </w:tc>
        <w:tc>
          <w:tcPr>
            <w:tcW w:w="1985" w:type="dxa"/>
            <w:gridSpan w:val="2"/>
            <w:tcBorders>
              <w:top w:val="nil"/>
              <w:bottom w:val="nil"/>
            </w:tcBorders>
            <w:tcMar>
              <w:left w:w="85" w:type="dxa"/>
              <w:right w:w="85" w:type="dxa"/>
            </w:tcMar>
            <w:vAlign w:val="bottom"/>
          </w:tcPr>
          <w:p w14:paraId="027FF7F0" w14:textId="77777777" w:rsidR="00041BCE" w:rsidRPr="00137A97" w:rsidRDefault="00041BCE" w:rsidP="00041BCE">
            <w:pPr>
              <w:jc w:val="right"/>
              <w:rPr>
                <w:sz w:val="20"/>
                <w:szCs w:val="20"/>
              </w:rPr>
            </w:pPr>
            <w:r w:rsidRPr="00137A97">
              <w:rPr>
                <w:sz w:val="20"/>
                <w:szCs w:val="20"/>
              </w:rPr>
              <w:t>-</w:t>
            </w:r>
          </w:p>
        </w:tc>
        <w:tc>
          <w:tcPr>
            <w:tcW w:w="1984" w:type="dxa"/>
            <w:tcBorders>
              <w:top w:val="nil"/>
              <w:bottom w:val="nil"/>
            </w:tcBorders>
            <w:tcMar>
              <w:left w:w="85" w:type="dxa"/>
              <w:right w:w="85" w:type="dxa"/>
            </w:tcMar>
            <w:vAlign w:val="bottom"/>
          </w:tcPr>
          <w:p w14:paraId="0257587B" w14:textId="77777777" w:rsidR="00041BCE" w:rsidRPr="00137A97" w:rsidRDefault="00041BCE" w:rsidP="00041BCE">
            <w:pPr>
              <w:jc w:val="right"/>
              <w:rPr>
                <w:sz w:val="20"/>
                <w:szCs w:val="20"/>
              </w:rPr>
            </w:pPr>
            <w:r w:rsidRPr="00137A97">
              <w:rPr>
                <w:sz w:val="20"/>
                <w:szCs w:val="20"/>
              </w:rPr>
              <w:t>-</w:t>
            </w:r>
          </w:p>
        </w:tc>
        <w:tc>
          <w:tcPr>
            <w:tcW w:w="1701" w:type="dxa"/>
            <w:tcBorders>
              <w:top w:val="nil"/>
              <w:bottom w:val="nil"/>
              <w:right w:val="nil"/>
            </w:tcBorders>
            <w:tcMar>
              <w:left w:w="85" w:type="dxa"/>
              <w:right w:w="85" w:type="dxa"/>
            </w:tcMar>
            <w:vAlign w:val="bottom"/>
          </w:tcPr>
          <w:p w14:paraId="6BEA1331" w14:textId="77777777" w:rsidR="00041BCE" w:rsidRPr="00137A97" w:rsidRDefault="00041BCE" w:rsidP="00041BCE">
            <w:pPr>
              <w:jc w:val="right"/>
              <w:rPr>
                <w:sz w:val="20"/>
                <w:szCs w:val="20"/>
              </w:rPr>
            </w:pPr>
            <w:r w:rsidRPr="00137A97">
              <w:rPr>
                <w:sz w:val="20"/>
                <w:szCs w:val="20"/>
              </w:rPr>
              <w:t>-</w:t>
            </w:r>
          </w:p>
        </w:tc>
      </w:tr>
      <w:tr w:rsidR="00041BCE" w:rsidRPr="00137A97" w14:paraId="586FA499" w14:textId="77777777" w:rsidTr="001B128E">
        <w:tc>
          <w:tcPr>
            <w:tcW w:w="1560" w:type="dxa"/>
            <w:tcBorders>
              <w:left w:val="nil"/>
              <w:bottom w:val="nil"/>
            </w:tcBorders>
            <w:vAlign w:val="center"/>
          </w:tcPr>
          <w:p w14:paraId="2B682EAD" w14:textId="77777777" w:rsidR="00041BCE" w:rsidRPr="00137A97" w:rsidRDefault="00041BCE" w:rsidP="00041BCE">
            <w:pPr>
              <w:rPr>
                <w:sz w:val="20"/>
                <w:szCs w:val="20"/>
              </w:rPr>
            </w:pPr>
            <w:r w:rsidRPr="00137A97">
              <w:rPr>
                <w:sz w:val="20"/>
                <w:szCs w:val="20"/>
              </w:rPr>
              <w:t>Group Efficacy</w:t>
            </w:r>
          </w:p>
        </w:tc>
        <w:tc>
          <w:tcPr>
            <w:tcW w:w="1984" w:type="dxa"/>
            <w:tcBorders>
              <w:bottom w:val="nil"/>
            </w:tcBorders>
            <w:tcMar>
              <w:left w:w="85" w:type="dxa"/>
              <w:right w:w="85" w:type="dxa"/>
            </w:tcMar>
            <w:vAlign w:val="bottom"/>
          </w:tcPr>
          <w:p w14:paraId="56D36F20" w14:textId="77777777" w:rsidR="00041BCE" w:rsidRPr="00137A97" w:rsidRDefault="00041BCE" w:rsidP="00041BCE">
            <w:pPr>
              <w:jc w:val="right"/>
              <w:rPr>
                <w:sz w:val="20"/>
                <w:szCs w:val="20"/>
              </w:rPr>
            </w:pPr>
          </w:p>
        </w:tc>
        <w:tc>
          <w:tcPr>
            <w:tcW w:w="1985" w:type="dxa"/>
            <w:gridSpan w:val="2"/>
            <w:tcBorders>
              <w:bottom w:val="nil"/>
            </w:tcBorders>
            <w:tcMar>
              <w:left w:w="85" w:type="dxa"/>
              <w:right w:w="85" w:type="dxa"/>
            </w:tcMar>
            <w:vAlign w:val="bottom"/>
          </w:tcPr>
          <w:p w14:paraId="085AF505" w14:textId="77777777" w:rsidR="00041BCE" w:rsidRPr="00137A97" w:rsidRDefault="00041BCE" w:rsidP="00041BCE">
            <w:pPr>
              <w:jc w:val="right"/>
              <w:rPr>
                <w:sz w:val="20"/>
                <w:szCs w:val="20"/>
              </w:rPr>
            </w:pPr>
          </w:p>
        </w:tc>
        <w:tc>
          <w:tcPr>
            <w:tcW w:w="1984" w:type="dxa"/>
            <w:tcBorders>
              <w:bottom w:val="nil"/>
            </w:tcBorders>
            <w:tcMar>
              <w:left w:w="85" w:type="dxa"/>
              <w:right w:w="85" w:type="dxa"/>
            </w:tcMar>
            <w:vAlign w:val="bottom"/>
          </w:tcPr>
          <w:p w14:paraId="247684DA" w14:textId="77777777" w:rsidR="00041BCE" w:rsidRPr="00137A97" w:rsidRDefault="00041BCE" w:rsidP="00041BCE">
            <w:pPr>
              <w:jc w:val="right"/>
              <w:rPr>
                <w:sz w:val="20"/>
                <w:szCs w:val="20"/>
              </w:rPr>
            </w:pPr>
          </w:p>
        </w:tc>
        <w:tc>
          <w:tcPr>
            <w:tcW w:w="1701" w:type="dxa"/>
            <w:tcBorders>
              <w:bottom w:val="nil"/>
              <w:right w:val="nil"/>
            </w:tcBorders>
            <w:tcMar>
              <w:left w:w="85" w:type="dxa"/>
              <w:right w:w="85" w:type="dxa"/>
            </w:tcMar>
            <w:vAlign w:val="bottom"/>
          </w:tcPr>
          <w:p w14:paraId="71D37656" w14:textId="77777777" w:rsidR="00041BCE" w:rsidRPr="00137A97" w:rsidRDefault="00041BCE" w:rsidP="00041BCE">
            <w:pPr>
              <w:jc w:val="right"/>
              <w:rPr>
                <w:sz w:val="20"/>
                <w:szCs w:val="20"/>
              </w:rPr>
            </w:pPr>
          </w:p>
        </w:tc>
      </w:tr>
      <w:tr w:rsidR="00041BCE" w:rsidRPr="00137A97" w14:paraId="5901809D" w14:textId="77777777" w:rsidTr="001B128E">
        <w:tc>
          <w:tcPr>
            <w:tcW w:w="1560" w:type="dxa"/>
            <w:tcBorders>
              <w:top w:val="nil"/>
              <w:left w:val="nil"/>
              <w:bottom w:val="nil"/>
            </w:tcBorders>
            <w:vAlign w:val="center"/>
          </w:tcPr>
          <w:p w14:paraId="4E0A5607" w14:textId="77777777" w:rsidR="00041BCE" w:rsidRPr="00137A97" w:rsidRDefault="00041BCE" w:rsidP="00041BCE">
            <w:pPr>
              <w:rPr>
                <w:sz w:val="20"/>
                <w:szCs w:val="20"/>
              </w:rPr>
            </w:pPr>
            <w:r w:rsidRPr="00137A97">
              <w:rPr>
                <w:sz w:val="20"/>
                <w:szCs w:val="20"/>
              </w:rPr>
              <w:t>US</w:t>
            </w:r>
          </w:p>
        </w:tc>
        <w:tc>
          <w:tcPr>
            <w:tcW w:w="1984" w:type="dxa"/>
            <w:tcBorders>
              <w:top w:val="nil"/>
              <w:bottom w:val="nil"/>
            </w:tcBorders>
            <w:tcMar>
              <w:left w:w="85" w:type="dxa"/>
              <w:right w:w="85" w:type="dxa"/>
            </w:tcMar>
            <w:vAlign w:val="bottom"/>
          </w:tcPr>
          <w:p w14:paraId="7D931937" w14:textId="77777777" w:rsidR="00041BCE" w:rsidRPr="00137A97" w:rsidRDefault="00041BCE" w:rsidP="00041BCE">
            <w:pPr>
              <w:jc w:val="right"/>
              <w:rPr>
                <w:color w:val="000000"/>
                <w:sz w:val="20"/>
                <w:szCs w:val="20"/>
              </w:rPr>
            </w:pPr>
            <w:r w:rsidRPr="00203329">
              <w:rPr>
                <w:rFonts w:cstheme="minorBidi"/>
                <w:color w:val="000000"/>
                <w:sz w:val="20"/>
                <w:szCs w:val="20"/>
              </w:rPr>
              <w:t>0.46***[0.41, 0.52]</w:t>
            </w:r>
          </w:p>
        </w:tc>
        <w:tc>
          <w:tcPr>
            <w:tcW w:w="1985" w:type="dxa"/>
            <w:gridSpan w:val="2"/>
            <w:tcBorders>
              <w:top w:val="nil"/>
              <w:bottom w:val="nil"/>
            </w:tcBorders>
            <w:tcMar>
              <w:left w:w="85" w:type="dxa"/>
              <w:right w:w="85" w:type="dxa"/>
            </w:tcMar>
            <w:vAlign w:val="bottom"/>
          </w:tcPr>
          <w:p w14:paraId="0F3B488C" w14:textId="77777777" w:rsidR="00041BCE" w:rsidRPr="00137A97" w:rsidRDefault="00041BCE" w:rsidP="00041BCE">
            <w:pPr>
              <w:jc w:val="right"/>
              <w:rPr>
                <w:color w:val="000000"/>
                <w:sz w:val="20"/>
                <w:szCs w:val="20"/>
              </w:rPr>
            </w:pPr>
            <w:r w:rsidRPr="00203329">
              <w:rPr>
                <w:rFonts w:cstheme="minorBidi"/>
                <w:color w:val="000000"/>
                <w:sz w:val="20"/>
                <w:szCs w:val="20"/>
              </w:rPr>
              <w:t>0.34***[0.28, 0.39]</w:t>
            </w:r>
          </w:p>
        </w:tc>
        <w:tc>
          <w:tcPr>
            <w:tcW w:w="1984" w:type="dxa"/>
            <w:tcBorders>
              <w:top w:val="nil"/>
              <w:bottom w:val="nil"/>
            </w:tcBorders>
            <w:tcMar>
              <w:left w:w="85" w:type="dxa"/>
              <w:right w:w="85" w:type="dxa"/>
            </w:tcMar>
            <w:vAlign w:val="bottom"/>
          </w:tcPr>
          <w:p w14:paraId="705AD62F" w14:textId="77777777" w:rsidR="00041BCE" w:rsidRPr="00137A97" w:rsidRDefault="00041BCE" w:rsidP="00041BCE">
            <w:pPr>
              <w:jc w:val="right"/>
              <w:rPr>
                <w:color w:val="000000"/>
                <w:sz w:val="20"/>
                <w:szCs w:val="20"/>
              </w:rPr>
            </w:pPr>
            <w:r w:rsidRPr="00203329">
              <w:rPr>
                <w:rFonts w:cstheme="minorBidi"/>
                <w:color w:val="000000"/>
                <w:sz w:val="20"/>
                <w:szCs w:val="20"/>
              </w:rPr>
              <w:t>0.41***[0.35, 0.47]</w:t>
            </w:r>
          </w:p>
        </w:tc>
        <w:tc>
          <w:tcPr>
            <w:tcW w:w="1701" w:type="dxa"/>
            <w:tcBorders>
              <w:top w:val="nil"/>
              <w:bottom w:val="nil"/>
              <w:right w:val="nil"/>
            </w:tcBorders>
            <w:tcMar>
              <w:left w:w="85" w:type="dxa"/>
              <w:right w:w="85" w:type="dxa"/>
            </w:tcMar>
            <w:vAlign w:val="bottom"/>
          </w:tcPr>
          <w:p w14:paraId="67D7B32C"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793054E9" w14:textId="77777777" w:rsidTr="001B128E">
        <w:tc>
          <w:tcPr>
            <w:tcW w:w="1560" w:type="dxa"/>
            <w:tcBorders>
              <w:top w:val="nil"/>
              <w:left w:val="nil"/>
              <w:bottom w:val="nil"/>
            </w:tcBorders>
            <w:vAlign w:val="center"/>
          </w:tcPr>
          <w:p w14:paraId="29AFFAE0" w14:textId="77777777" w:rsidR="00041BCE" w:rsidRPr="00137A97" w:rsidRDefault="00041BCE" w:rsidP="00041BCE">
            <w:pPr>
              <w:rPr>
                <w:sz w:val="20"/>
                <w:szCs w:val="20"/>
              </w:rPr>
            </w:pPr>
            <w:r w:rsidRPr="00137A97">
              <w:rPr>
                <w:sz w:val="20"/>
                <w:szCs w:val="20"/>
              </w:rPr>
              <w:t>Canada</w:t>
            </w:r>
          </w:p>
        </w:tc>
        <w:tc>
          <w:tcPr>
            <w:tcW w:w="1984" w:type="dxa"/>
            <w:tcBorders>
              <w:top w:val="nil"/>
              <w:bottom w:val="nil"/>
            </w:tcBorders>
            <w:tcMar>
              <w:left w:w="85" w:type="dxa"/>
              <w:right w:w="85" w:type="dxa"/>
            </w:tcMar>
            <w:vAlign w:val="bottom"/>
          </w:tcPr>
          <w:p w14:paraId="5F38362B" w14:textId="77777777" w:rsidR="00041BCE" w:rsidRPr="00137A97" w:rsidRDefault="00041BCE" w:rsidP="00041BCE">
            <w:pPr>
              <w:jc w:val="right"/>
              <w:rPr>
                <w:color w:val="000000"/>
                <w:sz w:val="20"/>
                <w:szCs w:val="20"/>
              </w:rPr>
            </w:pPr>
            <w:r w:rsidRPr="00203329">
              <w:rPr>
                <w:rFonts w:cstheme="minorBidi"/>
                <w:color w:val="000000"/>
                <w:sz w:val="20"/>
                <w:szCs w:val="20"/>
              </w:rPr>
              <w:t>0.18***[0.08, 0.29]</w:t>
            </w:r>
          </w:p>
        </w:tc>
        <w:tc>
          <w:tcPr>
            <w:tcW w:w="1985" w:type="dxa"/>
            <w:gridSpan w:val="2"/>
            <w:tcBorders>
              <w:top w:val="nil"/>
              <w:bottom w:val="nil"/>
            </w:tcBorders>
            <w:tcMar>
              <w:left w:w="85" w:type="dxa"/>
              <w:right w:w="85" w:type="dxa"/>
            </w:tcMar>
            <w:vAlign w:val="bottom"/>
          </w:tcPr>
          <w:p w14:paraId="0A8304D0" w14:textId="77777777" w:rsidR="00041BCE" w:rsidRPr="00137A97" w:rsidRDefault="00041BCE" w:rsidP="00041BCE">
            <w:pPr>
              <w:jc w:val="right"/>
              <w:rPr>
                <w:color w:val="000000"/>
                <w:sz w:val="20"/>
                <w:szCs w:val="20"/>
              </w:rPr>
            </w:pPr>
            <w:r w:rsidRPr="00203329">
              <w:rPr>
                <w:rFonts w:cstheme="minorBidi"/>
                <w:color w:val="000000"/>
                <w:sz w:val="20"/>
                <w:szCs w:val="20"/>
              </w:rPr>
              <w:t>0.17***[0.07, 0.27]</w:t>
            </w:r>
          </w:p>
        </w:tc>
        <w:tc>
          <w:tcPr>
            <w:tcW w:w="1984" w:type="dxa"/>
            <w:tcBorders>
              <w:top w:val="nil"/>
              <w:bottom w:val="nil"/>
            </w:tcBorders>
            <w:tcMar>
              <w:left w:w="85" w:type="dxa"/>
              <w:right w:w="85" w:type="dxa"/>
            </w:tcMar>
            <w:vAlign w:val="bottom"/>
          </w:tcPr>
          <w:p w14:paraId="5F5C5655" w14:textId="77777777" w:rsidR="00041BCE" w:rsidRPr="00137A97" w:rsidRDefault="00041BCE" w:rsidP="00041BCE">
            <w:pPr>
              <w:jc w:val="right"/>
              <w:rPr>
                <w:color w:val="000000"/>
                <w:sz w:val="20"/>
                <w:szCs w:val="20"/>
              </w:rPr>
            </w:pPr>
            <w:r w:rsidRPr="00203329">
              <w:rPr>
                <w:rFonts w:cstheme="minorBidi"/>
                <w:color w:val="000000"/>
                <w:sz w:val="20"/>
                <w:szCs w:val="20"/>
              </w:rPr>
              <w:t>0.10*[0.00, 0.20]</w:t>
            </w:r>
          </w:p>
        </w:tc>
        <w:tc>
          <w:tcPr>
            <w:tcW w:w="1701" w:type="dxa"/>
            <w:tcBorders>
              <w:top w:val="nil"/>
              <w:bottom w:val="nil"/>
              <w:right w:val="nil"/>
            </w:tcBorders>
            <w:tcMar>
              <w:left w:w="85" w:type="dxa"/>
              <w:right w:w="85" w:type="dxa"/>
            </w:tcMar>
            <w:vAlign w:val="bottom"/>
          </w:tcPr>
          <w:p w14:paraId="7468F29D"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60A40717" w14:textId="77777777" w:rsidTr="001B128E">
        <w:tc>
          <w:tcPr>
            <w:tcW w:w="1560" w:type="dxa"/>
            <w:tcBorders>
              <w:top w:val="nil"/>
              <w:left w:val="nil"/>
              <w:bottom w:val="nil"/>
            </w:tcBorders>
            <w:vAlign w:val="center"/>
          </w:tcPr>
          <w:p w14:paraId="4E3673CB" w14:textId="77777777" w:rsidR="00041BCE" w:rsidRPr="00137A97" w:rsidRDefault="00041BCE" w:rsidP="00041BCE">
            <w:pPr>
              <w:rPr>
                <w:sz w:val="20"/>
                <w:szCs w:val="20"/>
              </w:rPr>
            </w:pPr>
            <w:r w:rsidRPr="00137A97">
              <w:rPr>
                <w:sz w:val="20"/>
                <w:szCs w:val="20"/>
              </w:rPr>
              <w:t>UK</w:t>
            </w:r>
          </w:p>
        </w:tc>
        <w:tc>
          <w:tcPr>
            <w:tcW w:w="1984" w:type="dxa"/>
            <w:tcBorders>
              <w:top w:val="nil"/>
              <w:bottom w:val="nil"/>
            </w:tcBorders>
            <w:tcMar>
              <w:left w:w="85" w:type="dxa"/>
              <w:right w:w="85" w:type="dxa"/>
            </w:tcMar>
            <w:vAlign w:val="bottom"/>
          </w:tcPr>
          <w:p w14:paraId="1A05040C" w14:textId="77777777" w:rsidR="00041BCE" w:rsidRPr="00137A97" w:rsidRDefault="00041BCE" w:rsidP="00041BCE">
            <w:pPr>
              <w:jc w:val="right"/>
              <w:rPr>
                <w:color w:val="000000"/>
                <w:sz w:val="20"/>
                <w:szCs w:val="20"/>
              </w:rPr>
            </w:pPr>
            <w:r w:rsidRPr="00137A97">
              <w:rPr>
                <w:color w:val="000000"/>
                <w:sz w:val="20"/>
                <w:szCs w:val="20"/>
              </w:rPr>
              <w:t>-</w:t>
            </w:r>
          </w:p>
        </w:tc>
        <w:tc>
          <w:tcPr>
            <w:tcW w:w="1985" w:type="dxa"/>
            <w:gridSpan w:val="2"/>
            <w:tcBorders>
              <w:top w:val="nil"/>
              <w:bottom w:val="nil"/>
            </w:tcBorders>
            <w:tcMar>
              <w:left w:w="85" w:type="dxa"/>
              <w:right w:w="85" w:type="dxa"/>
            </w:tcMar>
            <w:vAlign w:val="bottom"/>
          </w:tcPr>
          <w:p w14:paraId="4D78F6E8" w14:textId="77777777" w:rsidR="00041BCE" w:rsidRPr="00137A97" w:rsidRDefault="00041BCE" w:rsidP="00041BCE">
            <w:pPr>
              <w:jc w:val="right"/>
              <w:rPr>
                <w:color w:val="000000"/>
                <w:sz w:val="20"/>
                <w:szCs w:val="20"/>
              </w:rPr>
            </w:pPr>
            <w:r w:rsidRPr="00137A97">
              <w:rPr>
                <w:color w:val="000000"/>
                <w:sz w:val="20"/>
                <w:szCs w:val="20"/>
              </w:rPr>
              <w:t>-</w:t>
            </w:r>
          </w:p>
        </w:tc>
        <w:tc>
          <w:tcPr>
            <w:tcW w:w="1984" w:type="dxa"/>
            <w:tcBorders>
              <w:top w:val="nil"/>
              <w:bottom w:val="nil"/>
            </w:tcBorders>
            <w:tcMar>
              <w:left w:w="85" w:type="dxa"/>
              <w:right w:w="85" w:type="dxa"/>
            </w:tcMar>
            <w:vAlign w:val="bottom"/>
          </w:tcPr>
          <w:p w14:paraId="34A5051D"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nil"/>
              <w:right w:val="nil"/>
            </w:tcBorders>
            <w:tcMar>
              <w:left w:w="85" w:type="dxa"/>
              <w:right w:w="85" w:type="dxa"/>
            </w:tcMar>
            <w:vAlign w:val="bottom"/>
          </w:tcPr>
          <w:p w14:paraId="39C1F36A"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11DD1389" w14:textId="77777777" w:rsidTr="001B128E">
        <w:tc>
          <w:tcPr>
            <w:tcW w:w="1560" w:type="dxa"/>
            <w:tcBorders>
              <w:left w:val="nil"/>
              <w:bottom w:val="nil"/>
            </w:tcBorders>
            <w:vAlign w:val="bottom"/>
          </w:tcPr>
          <w:p w14:paraId="0FB0F88A" w14:textId="77777777" w:rsidR="00041BCE" w:rsidRPr="00137A97" w:rsidRDefault="00041BCE" w:rsidP="00041BCE">
            <w:pPr>
              <w:rPr>
                <w:sz w:val="20"/>
                <w:szCs w:val="20"/>
              </w:rPr>
            </w:pPr>
            <w:r w:rsidRPr="00137A97">
              <w:rPr>
                <w:color w:val="000000"/>
                <w:sz w:val="20"/>
                <w:szCs w:val="20"/>
              </w:rPr>
              <w:t>Threat</w:t>
            </w:r>
          </w:p>
        </w:tc>
        <w:tc>
          <w:tcPr>
            <w:tcW w:w="1984" w:type="dxa"/>
            <w:tcBorders>
              <w:bottom w:val="nil"/>
            </w:tcBorders>
            <w:tcMar>
              <w:left w:w="85" w:type="dxa"/>
              <w:right w:w="85" w:type="dxa"/>
            </w:tcMar>
            <w:vAlign w:val="bottom"/>
          </w:tcPr>
          <w:p w14:paraId="133B914A" w14:textId="77777777" w:rsidR="00041BCE" w:rsidRPr="00137A97" w:rsidRDefault="00041BCE" w:rsidP="00041BCE">
            <w:pPr>
              <w:jc w:val="right"/>
              <w:rPr>
                <w:sz w:val="20"/>
                <w:szCs w:val="20"/>
              </w:rPr>
            </w:pPr>
          </w:p>
        </w:tc>
        <w:tc>
          <w:tcPr>
            <w:tcW w:w="1985" w:type="dxa"/>
            <w:gridSpan w:val="2"/>
            <w:tcBorders>
              <w:bottom w:val="nil"/>
            </w:tcBorders>
            <w:tcMar>
              <w:left w:w="85" w:type="dxa"/>
              <w:right w:w="85" w:type="dxa"/>
            </w:tcMar>
            <w:vAlign w:val="bottom"/>
          </w:tcPr>
          <w:p w14:paraId="6F417E79" w14:textId="77777777" w:rsidR="00041BCE" w:rsidRPr="00137A97" w:rsidRDefault="00041BCE" w:rsidP="00041BCE">
            <w:pPr>
              <w:jc w:val="right"/>
              <w:rPr>
                <w:sz w:val="20"/>
                <w:szCs w:val="20"/>
              </w:rPr>
            </w:pPr>
          </w:p>
        </w:tc>
        <w:tc>
          <w:tcPr>
            <w:tcW w:w="1984" w:type="dxa"/>
            <w:tcBorders>
              <w:bottom w:val="nil"/>
            </w:tcBorders>
            <w:tcMar>
              <w:left w:w="85" w:type="dxa"/>
              <w:right w:w="85" w:type="dxa"/>
            </w:tcMar>
            <w:vAlign w:val="bottom"/>
          </w:tcPr>
          <w:p w14:paraId="3E9DE9CF" w14:textId="77777777" w:rsidR="00041BCE" w:rsidRPr="00137A97" w:rsidRDefault="00041BCE" w:rsidP="00041BCE">
            <w:pPr>
              <w:jc w:val="right"/>
              <w:rPr>
                <w:sz w:val="20"/>
                <w:szCs w:val="20"/>
              </w:rPr>
            </w:pPr>
          </w:p>
        </w:tc>
        <w:tc>
          <w:tcPr>
            <w:tcW w:w="1701" w:type="dxa"/>
            <w:tcBorders>
              <w:bottom w:val="nil"/>
              <w:right w:val="nil"/>
            </w:tcBorders>
            <w:tcMar>
              <w:left w:w="85" w:type="dxa"/>
              <w:right w:w="85" w:type="dxa"/>
            </w:tcMar>
            <w:vAlign w:val="bottom"/>
          </w:tcPr>
          <w:p w14:paraId="4B1F7BCC" w14:textId="77777777" w:rsidR="00041BCE" w:rsidRPr="00137A97" w:rsidRDefault="00041BCE" w:rsidP="00041BCE">
            <w:pPr>
              <w:jc w:val="right"/>
              <w:rPr>
                <w:sz w:val="20"/>
                <w:szCs w:val="20"/>
              </w:rPr>
            </w:pPr>
          </w:p>
        </w:tc>
      </w:tr>
      <w:tr w:rsidR="00041BCE" w:rsidRPr="00137A97" w14:paraId="1B88CAB0" w14:textId="77777777" w:rsidTr="001B128E">
        <w:tc>
          <w:tcPr>
            <w:tcW w:w="1560" w:type="dxa"/>
            <w:tcBorders>
              <w:top w:val="nil"/>
              <w:left w:val="nil"/>
              <w:bottom w:val="nil"/>
            </w:tcBorders>
            <w:vAlign w:val="center"/>
          </w:tcPr>
          <w:p w14:paraId="69431AC0" w14:textId="77777777" w:rsidR="00041BCE" w:rsidRPr="00137A97" w:rsidRDefault="00041BCE" w:rsidP="00041BCE">
            <w:pPr>
              <w:rPr>
                <w:sz w:val="20"/>
                <w:szCs w:val="20"/>
              </w:rPr>
            </w:pPr>
            <w:r w:rsidRPr="00137A97">
              <w:rPr>
                <w:sz w:val="20"/>
                <w:szCs w:val="20"/>
              </w:rPr>
              <w:t>US</w:t>
            </w:r>
          </w:p>
        </w:tc>
        <w:tc>
          <w:tcPr>
            <w:tcW w:w="1984" w:type="dxa"/>
            <w:tcBorders>
              <w:top w:val="nil"/>
              <w:bottom w:val="nil"/>
            </w:tcBorders>
            <w:tcMar>
              <w:left w:w="85" w:type="dxa"/>
              <w:right w:w="85" w:type="dxa"/>
            </w:tcMar>
            <w:vAlign w:val="bottom"/>
          </w:tcPr>
          <w:p w14:paraId="4E66297E" w14:textId="77777777" w:rsidR="00041BCE" w:rsidRPr="00137A97" w:rsidRDefault="00041BCE" w:rsidP="00041BCE">
            <w:pPr>
              <w:jc w:val="right"/>
              <w:rPr>
                <w:color w:val="000000"/>
                <w:sz w:val="20"/>
                <w:szCs w:val="20"/>
              </w:rPr>
            </w:pPr>
            <w:r w:rsidRPr="00203329">
              <w:rPr>
                <w:rFonts w:cstheme="minorBidi"/>
                <w:color w:val="000000"/>
                <w:sz w:val="20"/>
                <w:szCs w:val="20"/>
              </w:rPr>
              <w:t>0.33***[0.26, 0.39]</w:t>
            </w:r>
          </w:p>
        </w:tc>
        <w:tc>
          <w:tcPr>
            <w:tcW w:w="1985" w:type="dxa"/>
            <w:gridSpan w:val="2"/>
            <w:tcBorders>
              <w:top w:val="nil"/>
              <w:bottom w:val="nil"/>
            </w:tcBorders>
            <w:tcMar>
              <w:left w:w="85" w:type="dxa"/>
              <w:right w:w="85" w:type="dxa"/>
            </w:tcMar>
            <w:vAlign w:val="bottom"/>
          </w:tcPr>
          <w:p w14:paraId="40529646" w14:textId="77777777" w:rsidR="00041BCE" w:rsidRPr="00137A97" w:rsidRDefault="00041BCE" w:rsidP="00041BCE">
            <w:pPr>
              <w:jc w:val="right"/>
              <w:rPr>
                <w:color w:val="000000"/>
                <w:sz w:val="20"/>
                <w:szCs w:val="20"/>
              </w:rPr>
            </w:pPr>
            <w:r w:rsidRPr="00203329">
              <w:rPr>
                <w:rFonts w:cstheme="minorBidi"/>
                <w:color w:val="000000"/>
                <w:sz w:val="20"/>
                <w:szCs w:val="20"/>
              </w:rPr>
              <w:t>0.27***[0.21, 0.33]</w:t>
            </w:r>
          </w:p>
        </w:tc>
        <w:tc>
          <w:tcPr>
            <w:tcW w:w="1984" w:type="dxa"/>
            <w:tcBorders>
              <w:top w:val="nil"/>
              <w:bottom w:val="nil"/>
            </w:tcBorders>
            <w:tcMar>
              <w:left w:w="85" w:type="dxa"/>
              <w:right w:w="85" w:type="dxa"/>
            </w:tcMar>
            <w:vAlign w:val="bottom"/>
          </w:tcPr>
          <w:p w14:paraId="3B5BCA8E" w14:textId="77777777" w:rsidR="00041BCE" w:rsidRPr="00137A97" w:rsidRDefault="00041BCE" w:rsidP="00041BCE">
            <w:pPr>
              <w:jc w:val="right"/>
              <w:rPr>
                <w:color w:val="000000"/>
                <w:sz w:val="20"/>
                <w:szCs w:val="20"/>
              </w:rPr>
            </w:pPr>
            <w:r w:rsidRPr="00203329">
              <w:rPr>
                <w:rFonts w:cstheme="minorBidi"/>
                <w:color w:val="000000"/>
                <w:sz w:val="20"/>
                <w:szCs w:val="20"/>
              </w:rPr>
              <w:t>0.22***[0.16, 0.29]</w:t>
            </w:r>
          </w:p>
        </w:tc>
        <w:tc>
          <w:tcPr>
            <w:tcW w:w="1701" w:type="dxa"/>
            <w:tcBorders>
              <w:top w:val="nil"/>
              <w:bottom w:val="nil"/>
              <w:right w:val="nil"/>
            </w:tcBorders>
            <w:tcMar>
              <w:left w:w="85" w:type="dxa"/>
              <w:right w:w="85" w:type="dxa"/>
            </w:tcMar>
            <w:vAlign w:val="bottom"/>
          </w:tcPr>
          <w:p w14:paraId="4B767C3B"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22D6BFBB" w14:textId="77777777" w:rsidTr="001B128E">
        <w:tc>
          <w:tcPr>
            <w:tcW w:w="1560" w:type="dxa"/>
            <w:tcBorders>
              <w:top w:val="nil"/>
              <w:left w:val="nil"/>
              <w:bottom w:val="nil"/>
            </w:tcBorders>
            <w:vAlign w:val="center"/>
          </w:tcPr>
          <w:p w14:paraId="69D480F3" w14:textId="77777777" w:rsidR="00041BCE" w:rsidRPr="00137A97" w:rsidRDefault="00041BCE" w:rsidP="00041BCE">
            <w:pPr>
              <w:rPr>
                <w:color w:val="000000"/>
                <w:sz w:val="20"/>
                <w:szCs w:val="20"/>
              </w:rPr>
            </w:pPr>
            <w:r w:rsidRPr="00137A97">
              <w:rPr>
                <w:sz w:val="20"/>
                <w:szCs w:val="20"/>
              </w:rPr>
              <w:t>Canada</w:t>
            </w:r>
          </w:p>
        </w:tc>
        <w:tc>
          <w:tcPr>
            <w:tcW w:w="1984" w:type="dxa"/>
            <w:tcBorders>
              <w:top w:val="nil"/>
              <w:bottom w:val="nil"/>
            </w:tcBorders>
            <w:tcMar>
              <w:left w:w="85" w:type="dxa"/>
              <w:right w:w="85" w:type="dxa"/>
            </w:tcMar>
            <w:vAlign w:val="bottom"/>
          </w:tcPr>
          <w:p w14:paraId="1863E144" w14:textId="77777777" w:rsidR="00041BCE" w:rsidRPr="00137A97" w:rsidRDefault="00041BCE" w:rsidP="00041BCE">
            <w:pPr>
              <w:jc w:val="right"/>
              <w:rPr>
                <w:color w:val="000000"/>
                <w:sz w:val="20"/>
                <w:szCs w:val="20"/>
              </w:rPr>
            </w:pPr>
            <w:r w:rsidRPr="00203329">
              <w:rPr>
                <w:rFonts w:cstheme="minorBidi"/>
                <w:color w:val="000000"/>
                <w:sz w:val="20"/>
                <w:szCs w:val="20"/>
              </w:rPr>
              <w:t>0.13**[0.03, 0.22]</w:t>
            </w:r>
          </w:p>
        </w:tc>
        <w:tc>
          <w:tcPr>
            <w:tcW w:w="1985" w:type="dxa"/>
            <w:gridSpan w:val="2"/>
            <w:tcBorders>
              <w:top w:val="nil"/>
              <w:bottom w:val="nil"/>
            </w:tcBorders>
            <w:tcMar>
              <w:left w:w="85" w:type="dxa"/>
              <w:right w:w="85" w:type="dxa"/>
            </w:tcMar>
            <w:vAlign w:val="bottom"/>
          </w:tcPr>
          <w:p w14:paraId="4AC5B243" w14:textId="77777777" w:rsidR="00041BCE" w:rsidRPr="00137A97" w:rsidRDefault="00041BCE" w:rsidP="00041BCE">
            <w:pPr>
              <w:jc w:val="right"/>
              <w:rPr>
                <w:color w:val="000000"/>
                <w:sz w:val="20"/>
                <w:szCs w:val="20"/>
              </w:rPr>
            </w:pPr>
            <w:r w:rsidRPr="00203329">
              <w:rPr>
                <w:rFonts w:cstheme="minorBidi"/>
                <w:color w:val="000000"/>
                <w:sz w:val="20"/>
                <w:szCs w:val="20"/>
              </w:rPr>
              <w:t>0.13**[0.04, 0.21]</w:t>
            </w:r>
          </w:p>
        </w:tc>
        <w:tc>
          <w:tcPr>
            <w:tcW w:w="1984" w:type="dxa"/>
            <w:tcBorders>
              <w:top w:val="nil"/>
              <w:bottom w:val="nil"/>
            </w:tcBorders>
            <w:tcMar>
              <w:left w:w="85" w:type="dxa"/>
              <w:right w:w="85" w:type="dxa"/>
            </w:tcMar>
            <w:vAlign w:val="bottom"/>
          </w:tcPr>
          <w:p w14:paraId="1D5495E6" w14:textId="77777777" w:rsidR="00041BCE" w:rsidRPr="00137A97" w:rsidRDefault="00041BCE" w:rsidP="00041BCE">
            <w:pPr>
              <w:jc w:val="right"/>
              <w:rPr>
                <w:color w:val="000000"/>
                <w:sz w:val="20"/>
                <w:szCs w:val="20"/>
              </w:rPr>
            </w:pPr>
            <w:r w:rsidRPr="00203329">
              <w:rPr>
                <w:rFonts w:cstheme="minorBidi"/>
                <w:color w:val="000000"/>
                <w:sz w:val="20"/>
                <w:szCs w:val="20"/>
              </w:rPr>
              <w:t>0.09[-0.00, 0.18]</w:t>
            </w:r>
          </w:p>
        </w:tc>
        <w:tc>
          <w:tcPr>
            <w:tcW w:w="1701" w:type="dxa"/>
            <w:tcBorders>
              <w:top w:val="nil"/>
              <w:bottom w:val="nil"/>
              <w:right w:val="nil"/>
            </w:tcBorders>
            <w:tcMar>
              <w:left w:w="85" w:type="dxa"/>
              <w:right w:w="85" w:type="dxa"/>
            </w:tcMar>
            <w:vAlign w:val="bottom"/>
          </w:tcPr>
          <w:p w14:paraId="51075F10" w14:textId="77777777" w:rsidR="00041BCE" w:rsidRPr="00137A97" w:rsidRDefault="00041BCE" w:rsidP="00041BCE">
            <w:pPr>
              <w:jc w:val="right"/>
              <w:rPr>
                <w:color w:val="000000"/>
                <w:sz w:val="20"/>
                <w:szCs w:val="20"/>
              </w:rPr>
            </w:pPr>
            <w:r w:rsidRPr="00137A97">
              <w:rPr>
                <w:color w:val="000000"/>
                <w:sz w:val="20"/>
                <w:szCs w:val="20"/>
              </w:rPr>
              <w:t>-</w:t>
            </w:r>
          </w:p>
        </w:tc>
      </w:tr>
      <w:tr w:rsidR="00041BCE" w:rsidRPr="00137A97" w14:paraId="73D3DE6B" w14:textId="77777777" w:rsidTr="001B128E">
        <w:tc>
          <w:tcPr>
            <w:tcW w:w="1560" w:type="dxa"/>
            <w:tcBorders>
              <w:top w:val="nil"/>
              <w:left w:val="nil"/>
              <w:bottom w:val="single" w:sz="12" w:space="0" w:color="auto"/>
            </w:tcBorders>
            <w:vAlign w:val="center"/>
          </w:tcPr>
          <w:p w14:paraId="23863763" w14:textId="77777777" w:rsidR="00041BCE" w:rsidRPr="00137A97" w:rsidRDefault="00041BCE" w:rsidP="00041BCE">
            <w:pPr>
              <w:rPr>
                <w:color w:val="000000"/>
                <w:sz w:val="20"/>
                <w:szCs w:val="20"/>
              </w:rPr>
            </w:pPr>
            <w:r w:rsidRPr="00137A97">
              <w:rPr>
                <w:sz w:val="20"/>
                <w:szCs w:val="20"/>
              </w:rPr>
              <w:t>UK</w:t>
            </w:r>
          </w:p>
        </w:tc>
        <w:tc>
          <w:tcPr>
            <w:tcW w:w="1984" w:type="dxa"/>
            <w:tcBorders>
              <w:top w:val="nil"/>
              <w:bottom w:val="single" w:sz="12" w:space="0" w:color="auto"/>
            </w:tcBorders>
            <w:tcMar>
              <w:left w:w="85" w:type="dxa"/>
              <w:right w:w="85" w:type="dxa"/>
            </w:tcMar>
            <w:vAlign w:val="bottom"/>
          </w:tcPr>
          <w:p w14:paraId="6F078B42" w14:textId="77777777" w:rsidR="00041BCE" w:rsidRPr="00137A97" w:rsidRDefault="00041BCE" w:rsidP="00041BCE">
            <w:pPr>
              <w:jc w:val="right"/>
              <w:rPr>
                <w:color w:val="000000"/>
                <w:sz w:val="20"/>
                <w:szCs w:val="20"/>
              </w:rPr>
            </w:pPr>
            <w:r w:rsidRPr="00137A97">
              <w:rPr>
                <w:color w:val="000000"/>
                <w:sz w:val="20"/>
                <w:szCs w:val="20"/>
              </w:rPr>
              <w:t>-</w:t>
            </w:r>
          </w:p>
        </w:tc>
        <w:tc>
          <w:tcPr>
            <w:tcW w:w="1985" w:type="dxa"/>
            <w:gridSpan w:val="2"/>
            <w:tcBorders>
              <w:top w:val="nil"/>
              <w:bottom w:val="single" w:sz="12" w:space="0" w:color="auto"/>
            </w:tcBorders>
            <w:tcMar>
              <w:left w:w="85" w:type="dxa"/>
              <w:right w:w="85" w:type="dxa"/>
            </w:tcMar>
            <w:vAlign w:val="bottom"/>
          </w:tcPr>
          <w:p w14:paraId="0F7648F5" w14:textId="77777777" w:rsidR="00041BCE" w:rsidRPr="00137A97" w:rsidRDefault="00041BCE" w:rsidP="00041BCE">
            <w:pPr>
              <w:jc w:val="right"/>
              <w:rPr>
                <w:color w:val="000000"/>
                <w:sz w:val="20"/>
                <w:szCs w:val="20"/>
              </w:rPr>
            </w:pPr>
            <w:r w:rsidRPr="00137A97">
              <w:rPr>
                <w:color w:val="000000"/>
                <w:sz w:val="20"/>
                <w:szCs w:val="20"/>
              </w:rPr>
              <w:t>-</w:t>
            </w:r>
          </w:p>
        </w:tc>
        <w:tc>
          <w:tcPr>
            <w:tcW w:w="1984" w:type="dxa"/>
            <w:tcBorders>
              <w:top w:val="nil"/>
              <w:bottom w:val="single" w:sz="12" w:space="0" w:color="auto"/>
            </w:tcBorders>
            <w:tcMar>
              <w:left w:w="85" w:type="dxa"/>
              <w:right w:w="85" w:type="dxa"/>
            </w:tcMar>
            <w:vAlign w:val="bottom"/>
          </w:tcPr>
          <w:p w14:paraId="47D99AB9" w14:textId="77777777" w:rsidR="00041BCE" w:rsidRPr="00137A97" w:rsidRDefault="00041BCE" w:rsidP="00041BCE">
            <w:pPr>
              <w:jc w:val="right"/>
              <w:rPr>
                <w:color w:val="000000"/>
                <w:sz w:val="20"/>
                <w:szCs w:val="20"/>
              </w:rPr>
            </w:pPr>
            <w:r w:rsidRPr="00137A97">
              <w:rPr>
                <w:color w:val="000000"/>
                <w:sz w:val="20"/>
                <w:szCs w:val="20"/>
              </w:rPr>
              <w:t>-</w:t>
            </w:r>
          </w:p>
        </w:tc>
        <w:tc>
          <w:tcPr>
            <w:tcW w:w="1701" w:type="dxa"/>
            <w:tcBorders>
              <w:top w:val="nil"/>
              <w:bottom w:val="single" w:sz="12" w:space="0" w:color="auto"/>
              <w:right w:val="nil"/>
            </w:tcBorders>
            <w:tcMar>
              <w:left w:w="85" w:type="dxa"/>
              <w:right w:w="85" w:type="dxa"/>
            </w:tcMar>
            <w:vAlign w:val="bottom"/>
          </w:tcPr>
          <w:p w14:paraId="02117C22" w14:textId="77777777" w:rsidR="00041BCE" w:rsidRPr="00137A97" w:rsidRDefault="00041BCE" w:rsidP="00041BCE">
            <w:pPr>
              <w:jc w:val="right"/>
              <w:rPr>
                <w:color w:val="000000"/>
                <w:sz w:val="20"/>
                <w:szCs w:val="20"/>
              </w:rPr>
            </w:pPr>
            <w:r w:rsidRPr="00137A97">
              <w:rPr>
                <w:color w:val="000000"/>
                <w:sz w:val="20"/>
                <w:szCs w:val="20"/>
              </w:rPr>
              <w:t>-</w:t>
            </w:r>
          </w:p>
        </w:tc>
      </w:tr>
    </w:tbl>
    <w:p w14:paraId="2208A650" w14:textId="77777777" w:rsidR="00041BCE" w:rsidRDefault="00041BCE" w:rsidP="00041BCE"/>
    <w:p w14:paraId="40E103C9" w14:textId="77777777" w:rsidR="00041BCE" w:rsidRDefault="00041BCE" w:rsidP="00041BCE">
      <w:pPr>
        <w:spacing w:line="480" w:lineRule="auto"/>
        <w:rPr>
          <w:i/>
          <w:color w:val="000000" w:themeColor="text1"/>
        </w:rPr>
      </w:pPr>
    </w:p>
    <w:p w14:paraId="135AFCC1" w14:textId="77777777" w:rsidR="00041BCE" w:rsidRDefault="00041BCE" w:rsidP="00041BCE">
      <w:pPr>
        <w:spacing w:line="480" w:lineRule="auto"/>
        <w:rPr>
          <w:i/>
          <w:color w:val="000000" w:themeColor="text1"/>
        </w:rPr>
      </w:pPr>
    </w:p>
    <w:p w14:paraId="0AF87982" w14:textId="77777777" w:rsidR="00B06813" w:rsidRDefault="00B06813">
      <w:pPr>
        <w:rPr>
          <w:b/>
          <w:color w:val="000000" w:themeColor="text1"/>
        </w:rPr>
      </w:pPr>
      <w:r>
        <w:rPr>
          <w:b/>
          <w:color w:val="000000" w:themeColor="text1"/>
        </w:rPr>
        <w:br w:type="page"/>
      </w:r>
    </w:p>
    <w:p w14:paraId="249F3D93" w14:textId="7D143314" w:rsidR="00041BCE" w:rsidRDefault="00041BCE" w:rsidP="00041BCE">
      <w:pPr>
        <w:spacing w:line="480" w:lineRule="auto"/>
        <w:rPr>
          <w:b/>
          <w:color w:val="000000" w:themeColor="text1"/>
        </w:rPr>
      </w:pPr>
      <w:r w:rsidRPr="00304D6B">
        <w:rPr>
          <w:b/>
          <w:color w:val="000000" w:themeColor="text1"/>
        </w:rPr>
        <w:lastRenderedPageBreak/>
        <w:t xml:space="preserve">Table </w:t>
      </w:r>
      <w:r>
        <w:rPr>
          <w:b/>
          <w:color w:val="000000" w:themeColor="text1"/>
        </w:rPr>
        <w:t>5</w:t>
      </w:r>
      <w:r w:rsidRPr="00304D6B">
        <w:rPr>
          <w:b/>
          <w:color w:val="000000" w:themeColor="text1"/>
        </w:rPr>
        <w:t>c</w:t>
      </w:r>
    </w:p>
    <w:p w14:paraId="0C09F27E" w14:textId="14BD0557" w:rsidR="00041BCE" w:rsidRPr="00936261" w:rsidRDefault="00041BCE" w:rsidP="00041BCE">
      <w:pPr>
        <w:spacing w:line="480" w:lineRule="auto"/>
        <w:rPr>
          <w:i/>
          <w:color w:val="000000" w:themeColor="text1"/>
        </w:rPr>
      </w:pPr>
      <w:r>
        <w:rPr>
          <w:i/>
          <w:color w:val="000000" w:themeColor="text1"/>
        </w:rPr>
        <w:t xml:space="preserve">Unstandardized </w:t>
      </w:r>
      <w:r w:rsidR="00C14957">
        <w:rPr>
          <w:i/>
          <w:color w:val="000000" w:themeColor="text1"/>
        </w:rPr>
        <w:t>Simple Slopes by Country</w:t>
      </w:r>
      <w:r w:rsidR="00C14957" w:rsidRPr="00936261">
        <w:rPr>
          <w:i/>
          <w:color w:val="000000" w:themeColor="text1"/>
        </w:rPr>
        <w:t xml:space="preserve"> </w:t>
      </w:r>
      <w:r w:rsidR="00C14957">
        <w:rPr>
          <w:i/>
          <w:color w:val="000000" w:themeColor="text1"/>
        </w:rPr>
        <w:t>f</w:t>
      </w:r>
      <w:r w:rsidR="00C14957" w:rsidRPr="00936261">
        <w:rPr>
          <w:i/>
          <w:color w:val="000000" w:themeColor="text1"/>
        </w:rPr>
        <w:t xml:space="preserve">or </w:t>
      </w:r>
      <w:r w:rsidR="00C14957">
        <w:rPr>
          <w:i/>
          <w:color w:val="000000" w:themeColor="text1"/>
        </w:rPr>
        <w:t>Health and Decision-Making Variables</w:t>
      </w:r>
      <w:r w:rsidR="00C14957" w:rsidRPr="00936261">
        <w:rPr>
          <w:i/>
          <w:color w:val="000000" w:themeColor="text1"/>
        </w:rPr>
        <w:t xml:space="preserve"> Predicting </w:t>
      </w:r>
      <w:r w:rsidR="005076C3">
        <w:rPr>
          <w:i/>
          <w:color w:val="000000" w:themeColor="text1"/>
        </w:rPr>
        <w:t>COVID</w:t>
      </w:r>
      <w:r w:rsidR="00C14957">
        <w:rPr>
          <w:i/>
          <w:color w:val="000000" w:themeColor="text1"/>
        </w:rPr>
        <w:t>-19</w:t>
      </w:r>
      <w:r w:rsidR="00C14957" w:rsidRPr="00936261">
        <w:rPr>
          <w:i/>
          <w:color w:val="000000" w:themeColor="text1"/>
        </w:rPr>
        <w:t xml:space="preserve"> Variables</w:t>
      </w:r>
    </w:p>
    <w:tbl>
      <w:tblPr>
        <w:tblStyle w:val="TableGrid"/>
        <w:tblW w:w="9498" w:type="dxa"/>
        <w:tblBorders>
          <w:insideV w:val="none" w:sz="0" w:space="0" w:color="auto"/>
        </w:tblBorders>
        <w:tblLayout w:type="fixed"/>
        <w:tblLook w:val="04A0" w:firstRow="1" w:lastRow="0" w:firstColumn="1" w:lastColumn="0" w:noHBand="0" w:noVBand="1"/>
      </w:tblPr>
      <w:tblGrid>
        <w:gridCol w:w="1560"/>
        <w:gridCol w:w="1984"/>
        <w:gridCol w:w="1985"/>
        <w:gridCol w:w="1984"/>
        <w:gridCol w:w="1985"/>
      </w:tblGrid>
      <w:tr w:rsidR="00041BCE" w:rsidRPr="008D2092" w14:paraId="54CC5E82" w14:textId="77777777" w:rsidTr="00041BCE">
        <w:tc>
          <w:tcPr>
            <w:tcW w:w="1560" w:type="dxa"/>
            <w:tcBorders>
              <w:top w:val="single" w:sz="12" w:space="0" w:color="auto"/>
              <w:left w:val="nil"/>
              <w:bottom w:val="single" w:sz="12" w:space="0" w:color="auto"/>
            </w:tcBorders>
            <w:vAlign w:val="center"/>
          </w:tcPr>
          <w:p w14:paraId="74A88730" w14:textId="77777777" w:rsidR="00041BCE" w:rsidRPr="008D2092" w:rsidRDefault="00041BCE" w:rsidP="00041BCE">
            <w:pPr>
              <w:jc w:val="both"/>
              <w:rPr>
                <w:sz w:val="20"/>
                <w:szCs w:val="20"/>
              </w:rPr>
            </w:pPr>
            <w:r w:rsidRPr="008D2092">
              <w:rPr>
                <w:rFonts w:eastAsia="Cambria"/>
                <w:b/>
                <w:sz w:val="20"/>
                <w:szCs w:val="20"/>
              </w:rPr>
              <w:t>Predictor</w:t>
            </w:r>
          </w:p>
        </w:tc>
        <w:tc>
          <w:tcPr>
            <w:tcW w:w="1984" w:type="dxa"/>
            <w:tcBorders>
              <w:top w:val="single" w:sz="12" w:space="0" w:color="auto"/>
              <w:bottom w:val="single" w:sz="12" w:space="0" w:color="auto"/>
            </w:tcBorders>
            <w:tcMar>
              <w:left w:w="85" w:type="dxa"/>
              <w:right w:w="85" w:type="dxa"/>
            </w:tcMar>
            <w:vAlign w:val="center"/>
          </w:tcPr>
          <w:p w14:paraId="00573E38" w14:textId="77777777" w:rsidR="00041BCE" w:rsidRPr="008D2092" w:rsidRDefault="00041BCE" w:rsidP="00041BCE">
            <w:pPr>
              <w:jc w:val="right"/>
              <w:rPr>
                <w:color w:val="000000"/>
                <w:sz w:val="20"/>
                <w:szCs w:val="20"/>
              </w:rPr>
            </w:pPr>
            <w:r w:rsidRPr="008D2092">
              <w:rPr>
                <w:rFonts w:eastAsia="Cambria"/>
                <w:b/>
                <w:sz w:val="20"/>
                <w:szCs w:val="20"/>
              </w:rPr>
              <w:t>Compliance Opinion</w:t>
            </w:r>
          </w:p>
        </w:tc>
        <w:tc>
          <w:tcPr>
            <w:tcW w:w="1985" w:type="dxa"/>
            <w:tcBorders>
              <w:top w:val="single" w:sz="12" w:space="0" w:color="auto"/>
              <w:bottom w:val="single" w:sz="12" w:space="0" w:color="auto"/>
            </w:tcBorders>
            <w:tcMar>
              <w:left w:w="85" w:type="dxa"/>
              <w:right w:w="85" w:type="dxa"/>
            </w:tcMar>
            <w:vAlign w:val="center"/>
          </w:tcPr>
          <w:p w14:paraId="2DFA8E89" w14:textId="77777777" w:rsidR="00041BCE" w:rsidRPr="008D2092" w:rsidRDefault="00041BCE" w:rsidP="00041BCE">
            <w:pPr>
              <w:jc w:val="right"/>
              <w:rPr>
                <w:color w:val="000000"/>
                <w:sz w:val="20"/>
                <w:szCs w:val="20"/>
              </w:rPr>
            </w:pPr>
            <w:r w:rsidRPr="008D2092">
              <w:rPr>
                <w:rFonts w:eastAsia="Cambria"/>
                <w:b/>
                <w:sz w:val="20"/>
                <w:szCs w:val="20"/>
              </w:rPr>
              <w:t>Compliance Past</w:t>
            </w:r>
          </w:p>
        </w:tc>
        <w:tc>
          <w:tcPr>
            <w:tcW w:w="1984" w:type="dxa"/>
            <w:tcBorders>
              <w:top w:val="single" w:sz="12" w:space="0" w:color="auto"/>
              <w:bottom w:val="single" w:sz="12" w:space="0" w:color="auto"/>
            </w:tcBorders>
            <w:tcMar>
              <w:left w:w="85" w:type="dxa"/>
              <w:right w:w="85" w:type="dxa"/>
            </w:tcMar>
            <w:vAlign w:val="center"/>
          </w:tcPr>
          <w:p w14:paraId="003AED59" w14:textId="77777777" w:rsidR="00041BCE" w:rsidRPr="008D2092" w:rsidRDefault="00041BCE" w:rsidP="00041BCE">
            <w:pPr>
              <w:jc w:val="right"/>
              <w:rPr>
                <w:color w:val="000000"/>
                <w:sz w:val="20"/>
                <w:szCs w:val="20"/>
              </w:rPr>
            </w:pPr>
            <w:r w:rsidRPr="008D2092">
              <w:rPr>
                <w:rFonts w:eastAsia="Cambria"/>
                <w:b/>
                <w:sz w:val="20"/>
                <w:szCs w:val="20"/>
              </w:rPr>
              <w:t xml:space="preserve">Compliance Future </w:t>
            </w:r>
          </w:p>
        </w:tc>
        <w:tc>
          <w:tcPr>
            <w:tcW w:w="1985" w:type="dxa"/>
            <w:tcBorders>
              <w:top w:val="single" w:sz="12" w:space="0" w:color="auto"/>
              <w:bottom w:val="single" w:sz="12" w:space="0" w:color="auto"/>
              <w:right w:val="nil"/>
            </w:tcBorders>
            <w:tcMar>
              <w:left w:w="85" w:type="dxa"/>
              <w:right w:w="85" w:type="dxa"/>
            </w:tcMar>
            <w:vAlign w:val="center"/>
          </w:tcPr>
          <w:p w14:paraId="6FB02D72" w14:textId="77777777" w:rsidR="00041BCE" w:rsidRPr="008D2092" w:rsidRDefault="00041BCE" w:rsidP="00041BCE">
            <w:pPr>
              <w:jc w:val="right"/>
              <w:rPr>
                <w:color w:val="000000"/>
                <w:sz w:val="20"/>
                <w:szCs w:val="20"/>
              </w:rPr>
            </w:pPr>
            <w:r w:rsidRPr="008D2092">
              <w:rPr>
                <w:rFonts w:eastAsia="Cambria"/>
                <w:b/>
                <w:sz w:val="20"/>
                <w:szCs w:val="20"/>
              </w:rPr>
              <w:t>Collective Action</w:t>
            </w:r>
          </w:p>
        </w:tc>
      </w:tr>
      <w:tr w:rsidR="00041BCE" w:rsidRPr="008D2092" w14:paraId="5C050294" w14:textId="77777777" w:rsidTr="00041BCE">
        <w:tc>
          <w:tcPr>
            <w:tcW w:w="1560" w:type="dxa"/>
            <w:tcBorders>
              <w:top w:val="single" w:sz="12" w:space="0" w:color="auto"/>
              <w:left w:val="nil"/>
              <w:bottom w:val="nil"/>
            </w:tcBorders>
            <w:vAlign w:val="center"/>
          </w:tcPr>
          <w:p w14:paraId="3F527F43" w14:textId="77777777" w:rsidR="00041BCE" w:rsidRPr="008D2092" w:rsidRDefault="00041BCE" w:rsidP="00041BCE">
            <w:pPr>
              <w:jc w:val="both"/>
              <w:rPr>
                <w:rFonts w:eastAsia="Cambria"/>
                <w:sz w:val="20"/>
                <w:szCs w:val="20"/>
              </w:rPr>
            </w:pPr>
            <w:r w:rsidRPr="008D2092">
              <w:rPr>
                <w:sz w:val="20"/>
                <w:szCs w:val="20"/>
              </w:rPr>
              <w:t>Local Risk</w:t>
            </w:r>
          </w:p>
        </w:tc>
        <w:tc>
          <w:tcPr>
            <w:tcW w:w="1984" w:type="dxa"/>
            <w:tcBorders>
              <w:top w:val="single" w:sz="12" w:space="0" w:color="auto"/>
              <w:bottom w:val="nil"/>
            </w:tcBorders>
            <w:tcMar>
              <w:left w:w="85" w:type="dxa"/>
              <w:right w:w="85" w:type="dxa"/>
            </w:tcMar>
            <w:vAlign w:val="bottom"/>
          </w:tcPr>
          <w:p w14:paraId="5AE9059B" w14:textId="77777777" w:rsidR="00041BCE" w:rsidRPr="008D2092" w:rsidRDefault="00041BCE" w:rsidP="00041BCE">
            <w:pPr>
              <w:jc w:val="right"/>
              <w:rPr>
                <w:color w:val="000000"/>
                <w:sz w:val="20"/>
                <w:szCs w:val="20"/>
              </w:rPr>
            </w:pPr>
          </w:p>
        </w:tc>
        <w:tc>
          <w:tcPr>
            <w:tcW w:w="1985" w:type="dxa"/>
            <w:tcBorders>
              <w:top w:val="single" w:sz="12" w:space="0" w:color="auto"/>
              <w:bottom w:val="nil"/>
            </w:tcBorders>
            <w:tcMar>
              <w:left w:w="85" w:type="dxa"/>
              <w:right w:w="85" w:type="dxa"/>
            </w:tcMar>
            <w:vAlign w:val="bottom"/>
          </w:tcPr>
          <w:p w14:paraId="3888E419" w14:textId="77777777" w:rsidR="00041BCE" w:rsidRPr="008D2092" w:rsidRDefault="00041BCE" w:rsidP="00041BCE">
            <w:pPr>
              <w:jc w:val="right"/>
              <w:rPr>
                <w:color w:val="000000"/>
                <w:sz w:val="20"/>
                <w:szCs w:val="20"/>
              </w:rPr>
            </w:pPr>
          </w:p>
        </w:tc>
        <w:tc>
          <w:tcPr>
            <w:tcW w:w="1984" w:type="dxa"/>
            <w:tcBorders>
              <w:top w:val="single" w:sz="12" w:space="0" w:color="auto"/>
              <w:bottom w:val="nil"/>
            </w:tcBorders>
            <w:tcMar>
              <w:left w:w="85" w:type="dxa"/>
              <w:right w:w="85" w:type="dxa"/>
            </w:tcMar>
            <w:vAlign w:val="bottom"/>
          </w:tcPr>
          <w:p w14:paraId="76A37649" w14:textId="77777777" w:rsidR="00041BCE" w:rsidRPr="008D2092" w:rsidRDefault="00041BCE" w:rsidP="00041BCE">
            <w:pPr>
              <w:jc w:val="right"/>
              <w:rPr>
                <w:color w:val="000000"/>
                <w:sz w:val="20"/>
                <w:szCs w:val="20"/>
              </w:rPr>
            </w:pPr>
          </w:p>
        </w:tc>
        <w:tc>
          <w:tcPr>
            <w:tcW w:w="1985" w:type="dxa"/>
            <w:tcBorders>
              <w:top w:val="single" w:sz="12" w:space="0" w:color="auto"/>
              <w:bottom w:val="nil"/>
              <w:right w:val="nil"/>
            </w:tcBorders>
            <w:tcMar>
              <w:left w:w="85" w:type="dxa"/>
              <w:right w:w="85" w:type="dxa"/>
            </w:tcMar>
            <w:vAlign w:val="bottom"/>
          </w:tcPr>
          <w:p w14:paraId="77FDBB3D" w14:textId="77777777" w:rsidR="00041BCE" w:rsidRPr="008D2092" w:rsidRDefault="00041BCE" w:rsidP="00041BCE">
            <w:pPr>
              <w:jc w:val="right"/>
              <w:rPr>
                <w:color w:val="000000"/>
                <w:sz w:val="20"/>
                <w:szCs w:val="20"/>
              </w:rPr>
            </w:pPr>
          </w:p>
        </w:tc>
      </w:tr>
      <w:tr w:rsidR="00041BCE" w:rsidRPr="008D2092" w14:paraId="099C9CA4" w14:textId="77777777" w:rsidTr="00041BCE">
        <w:tc>
          <w:tcPr>
            <w:tcW w:w="1560" w:type="dxa"/>
            <w:tcBorders>
              <w:top w:val="nil"/>
              <w:left w:val="nil"/>
              <w:bottom w:val="nil"/>
            </w:tcBorders>
            <w:vAlign w:val="center"/>
          </w:tcPr>
          <w:p w14:paraId="4740C580"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1AE5A242" w14:textId="77777777" w:rsidR="00041BCE" w:rsidRPr="00021532" w:rsidRDefault="00041BCE" w:rsidP="00041BCE">
            <w:pPr>
              <w:jc w:val="right"/>
              <w:rPr>
                <w:color w:val="000000"/>
                <w:sz w:val="20"/>
                <w:szCs w:val="20"/>
              </w:rPr>
            </w:pPr>
            <w:r w:rsidRPr="00021532">
              <w:rPr>
                <w:color w:val="000000"/>
                <w:sz w:val="20"/>
                <w:szCs w:val="20"/>
              </w:rPr>
              <w:t>0.15***[0.11, 0.18]</w:t>
            </w:r>
          </w:p>
        </w:tc>
        <w:tc>
          <w:tcPr>
            <w:tcW w:w="1985" w:type="dxa"/>
            <w:tcBorders>
              <w:top w:val="nil"/>
              <w:bottom w:val="nil"/>
            </w:tcBorders>
            <w:tcMar>
              <w:left w:w="85" w:type="dxa"/>
              <w:right w:w="85" w:type="dxa"/>
            </w:tcMar>
            <w:vAlign w:val="bottom"/>
          </w:tcPr>
          <w:p w14:paraId="768E80E2" w14:textId="77777777" w:rsidR="00041BCE" w:rsidRPr="00021532" w:rsidRDefault="00041BCE" w:rsidP="00041BCE">
            <w:pPr>
              <w:jc w:val="right"/>
              <w:rPr>
                <w:color w:val="000000"/>
                <w:sz w:val="20"/>
                <w:szCs w:val="20"/>
              </w:rPr>
            </w:pPr>
            <w:r w:rsidRPr="00021532">
              <w:rPr>
                <w:color w:val="000000"/>
                <w:sz w:val="20"/>
                <w:szCs w:val="20"/>
              </w:rPr>
              <w:t>0.11***[0.08, 0.14]</w:t>
            </w:r>
          </w:p>
        </w:tc>
        <w:tc>
          <w:tcPr>
            <w:tcW w:w="1984" w:type="dxa"/>
            <w:tcBorders>
              <w:top w:val="nil"/>
              <w:bottom w:val="nil"/>
            </w:tcBorders>
            <w:tcMar>
              <w:left w:w="85" w:type="dxa"/>
              <w:right w:w="85" w:type="dxa"/>
            </w:tcMar>
            <w:vAlign w:val="bottom"/>
          </w:tcPr>
          <w:p w14:paraId="53F3662C" w14:textId="77777777" w:rsidR="00041BCE" w:rsidRPr="00021532" w:rsidRDefault="00041BCE" w:rsidP="00041BCE">
            <w:pPr>
              <w:jc w:val="right"/>
              <w:rPr>
                <w:color w:val="000000"/>
                <w:sz w:val="20"/>
                <w:szCs w:val="20"/>
              </w:rPr>
            </w:pPr>
            <w:r w:rsidRPr="00021532">
              <w:rPr>
                <w:color w:val="000000"/>
                <w:sz w:val="20"/>
                <w:szCs w:val="20"/>
              </w:rPr>
              <w:t>0.13***[0.10, 0.17]</w:t>
            </w:r>
          </w:p>
        </w:tc>
        <w:tc>
          <w:tcPr>
            <w:tcW w:w="1985" w:type="dxa"/>
            <w:tcBorders>
              <w:top w:val="nil"/>
              <w:bottom w:val="nil"/>
              <w:right w:val="nil"/>
            </w:tcBorders>
            <w:tcMar>
              <w:left w:w="85" w:type="dxa"/>
              <w:right w:w="85" w:type="dxa"/>
            </w:tcMar>
            <w:vAlign w:val="bottom"/>
          </w:tcPr>
          <w:p w14:paraId="3BA37A6E" w14:textId="77777777" w:rsidR="00041BCE" w:rsidRPr="00021532" w:rsidRDefault="00041BCE" w:rsidP="00041BCE">
            <w:pPr>
              <w:jc w:val="right"/>
              <w:rPr>
                <w:color w:val="000000"/>
                <w:sz w:val="20"/>
                <w:szCs w:val="20"/>
              </w:rPr>
            </w:pPr>
            <w:r w:rsidRPr="00021532">
              <w:rPr>
                <w:color w:val="000000"/>
                <w:sz w:val="20"/>
                <w:szCs w:val="20"/>
              </w:rPr>
              <w:t>0.16***[0.10, 0.21]</w:t>
            </w:r>
          </w:p>
        </w:tc>
      </w:tr>
      <w:tr w:rsidR="00041BCE" w:rsidRPr="008D2092" w14:paraId="4AE32440" w14:textId="77777777" w:rsidTr="00041BCE">
        <w:tc>
          <w:tcPr>
            <w:tcW w:w="1560" w:type="dxa"/>
            <w:tcBorders>
              <w:top w:val="nil"/>
              <w:left w:val="nil"/>
              <w:bottom w:val="nil"/>
            </w:tcBorders>
            <w:vAlign w:val="center"/>
          </w:tcPr>
          <w:p w14:paraId="5831E86A"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0DAE0420" w14:textId="77777777" w:rsidR="00041BCE" w:rsidRPr="00021532" w:rsidRDefault="00041BCE" w:rsidP="00041BCE">
            <w:pPr>
              <w:jc w:val="right"/>
              <w:rPr>
                <w:color w:val="000000"/>
                <w:sz w:val="20"/>
                <w:szCs w:val="20"/>
              </w:rPr>
            </w:pPr>
            <w:r w:rsidRPr="00021532">
              <w:rPr>
                <w:color w:val="000000"/>
                <w:sz w:val="20"/>
                <w:szCs w:val="20"/>
              </w:rPr>
              <w:t>0.03[-0.02, 0.08]</w:t>
            </w:r>
          </w:p>
        </w:tc>
        <w:tc>
          <w:tcPr>
            <w:tcW w:w="1985" w:type="dxa"/>
            <w:tcBorders>
              <w:top w:val="nil"/>
              <w:bottom w:val="nil"/>
            </w:tcBorders>
            <w:tcMar>
              <w:left w:w="85" w:type="dxa"/>
              <w:right w:w="85" w:type="dxa"/>
            </w:tcMar>
            <w:vAlign w:val="bottom"/>
          </w:tcPr>
          <w:p w14:paraId="67E0FC64" w14:textId="77777777" w:rsidR="00041BCE" w:rsidRPr="00021532" w:rsidRDefault="00041BCE" w:rsidP="00041BCE">
            <w:pPr>
              <w:jc w:val="right"/>
              <w:rPr>
                <w:color w:val="000000"/>
                <w:sz w:val="20"/>
                <w:szCs w:val="20"/>
              </w:rPr>
            </w:pPr>
            <w:r w:rsidRPr="00021532">
              <w:rPr>
                <w:color w:val="000000"/>
                <w:sz w:val="20"/>
                <w:szCs w:val="20"/>
              </w:rPr>
              <w:t>-0.01[-0.05, 0.03]</w:t>
            </w:r>
          </w:p>
        </w:tc>
        <w:tc>
          <w:tcPr>
            <w:tcW w:w="1984" w:type="dxa"/>
            <w:tcBorders>
              <w:top w:val="nil"/>
              <w:bottom w:val="nil"/>
            </w:tcBorders>
            <w:tcMar>
              <w:left w:w="85" w:type="dxa"/>
              <w:right w:w="85" w:type="dxa"/>
            </w:tcMar>
            <w:vAlign w:val="bottom"/>
          </w:tcPr>
          <w:p w14:paraId="3D3F6E15" w14:textId="77777777" w:rsidR="00041BCE" w:rsidRPr="00021532" w:rsidRDefault="00041BCE" w:rsidP="00041BCE">
            <w:pPr>
              <w:jc w:val="right"/>
              <w:rPr>
                <w:color w:val="000000"/>
                <w:sz w:val="20"/>
                <w:szCs w:val="20"/>
              </w:rPr>
            </w:pPr>
            <w:r w:rsidRPr="00021532">
              <w:rPr>
                <w:color w:val="000000"/>
                <w:sz w:val="20"/>
                <w:szCs w:val="20"/>
              </w:rPr>
              <w:t>0.05*[0.01, 0.10]</w:t>
            </w:r>
          </w:p>
        </w:tc>
        <w:tc>
          <w:tcPr>
            <w:tcW w:w="1985" w:type="dxa"/>
            <w:tcBorders>
              <w:top w:val="nil"/>
              <w:bottom w:val="nil"/>
              <w:right w:val="nil"/>
            </w:tcBorders>
            <w:tcMar>
              <w:left w:w="85" w:type="dxa"/>
              <w:right w:w="85" w:type="dxa"/>
            </w:tcMar>
            <w:vAlign w:val="bottom"/>
          </w:tcPr>
          <w:p w14:paraId="456EE8BB" w14:textId="77777777" w:rsidR="00041BCE" w:rsidRPr="00021532" w:rsidRDefault="00041BCE" w:rsidP="00041BCE">
            <w:pPr>
              <w:jc w:val="right"/>
              <w:rPr>
                <w:color w:val="000000"/>
                <w:sz w:val="20"/>
                <w:szCs w:val="20"/>
              </w:rPr>
            </w:pPr>
            <w:r w:rsidRPr="00021532">
              <w:rPr>
                <w:color w:val="000000"/>
                <w:sz w:val="20"/>
                <w:szCs w:val="20"/>
              </w:rPr>
              <w:t>-0.02[-0.09, 0.05]</w:t>
            </w:r>
          </w:p>
        </w:tc>
      </w:tr>
      <w:tr w:rsidR="00041BCE" w:rsidRPr="008D2092" w14:paraId="65618352" w14:textId="77777777" w:rsidTr="00041BCE">
        <w:tc>
          <w:tcPr>
            <w:tcW w:w="1560" w:type="dxa"/>
            <w:tcBorders>
              <w:top w:val="nil"/>
              <w:left w:val="nil"/>
              <w:bottom w:val="nil"/>
            </w:tcBorders>
            <w:vAlign w:val="center"/>
          </w:tcPr>
          <w:p w14:paraId="06F28EAF"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2258847A"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38DEF8F0"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5D00E701"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06AAE6B6"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7ADDFD48" w14:textId="77777777" w:rsidTr="00041BCE">
        <w:tc>
          <w:tcPr>
            <w:tcW w:w="1560" w:type="dxa"/>
            <w:tcBorders>
              <w:top w:val="single" w:sz="4" w:space="0" w:color="auto"/>
              <w:left w:val="nil"/>
              <w:bottom w:val="nil"/>
            </w:tcBorders>
            <w:vAlign w:val="center"/>
          </w:tcPr>
          <w:p w14:paraId="68F7CB43" w14:textId="77777777" w:rsidR="00041BCE" w:rsidRPr="008D2092" w:rsidRDefault="00041BCE" w:rsidP="00041BCE">
            <w:pPr>
              <w:rPr>
                <w:rFonts w:eastAsia="Cambria"/>
                <w:i/>
                <w:iCs/>
                <w:sz w:val="20"/>
                <w:szCs w:val="20"/>
              </w:rPr>
            </w:pPr>
            <w:r w:rsidRPr="008D2092">
              <w:rPr>
                <w:sz w:val="20"/>
                <w:szCs w:val="20"/>
              </w:rPr>
              <w:t>Personal Risk</w:t>
            </w:r>
          </w:p>
        </w:tc>
        <w:tc>
          <w:tcPr>
            <w:tcW w:w="1984" w:type="dxa"/>
            <w:tcBorders>
              <w:top w:val="single" w:sz="4" w:space="0" w:color="auto"/>
              <w:bottom w:val="nil"/>
            </w:tcBorders>
            <w:tcMar>
              <w:left w:w="85" w:type="dxa"/>
              <w:right w:w="85" w:type="dxa"/>
            </w:tcMar>
            <w:vAlign w:val="bottom"/>
          </w:tcPr>
          <w:p w14:paraId="053DA774"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294DC603"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27B235C3"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7AC5370E" w14:textId="77777777" w:rsidR="00041BCE" w:rsidRPr="00021532" w:rsidRDefault="00041BCE" w:rsidP="00041BCE">
            <w:pPr>
              <w:jc w:val="right"/>
              <w:rPr>
                <w:color w:val="000000"/>
                <w:sz w:val="20"/>
                <w:szCs w:val="20"/>
              </w:rPr>
            </w:pPr>
          </w:p>
        </w:tc>
      </w:tr>
      <w:tr w:rsidR="00041BCE" w:rsidRPr="008D2092" w14:paraId="0B326B4C" w14:textId="77777777" w:rsidTr="00041BCE">
        <w:tc>
          <w:tcPr>
            <w:tcW w:w="1560" w:type="dxa"/>
            <w:tcBorders>
              <w:top w:val="nil"/>
              <w:left w:val="nil"/>
              <w:bottom w:val="nil"/>
            </w:tcBorders>
            <w:vAlign w:val="center"/>
          </w:tcPr>
          <w:p w14:paraId="314AB442"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19F2209F"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78DA22AA"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6370C8B8"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78D12982" w14:textId="77777777" w:rsidR="00041BCE" w:rsidRPr="00021532" w:rsidRDefault="00041BCE" w:rsidP="00041BCE">
            <w:pPr>
              <w:jc w:val="right"/>
              <w:rPr>
                <w:color w:val="000000"/>
                <w:sz w:val="20"/>
                <w:szCs w:val="20"/>
              </w:rPr>
            </w:pPr>
            <w:r w:rsidRPr="00021532">
              <w:rPr>
                <w:color w:val="000000"/>
                <w:sz w:val="20"/>
                <w:szCs w:val="20"/>
              </w:rPr>
              <w:t>0.45***[0.32, 0.58]</w:t>
            </w:r>
          </w:p>
        </w:tc>
      </w:tr>
      <w:tr w:rsidR="00041BCE" w:rsidRPr="008D2092" w14:paraId="29FEA963" w14:textId="77777777" w:rsidTr="00041BCE">
        <w:tc>
          <w:tcPr>
            <w:tcW w:w="1560" w:type="dxa"/>
            <w:tcBorders>
              <w:top w:val="nil"/>
              <w:left w:val="nil"/>
              <w:bottom w:val="nil"/>
            </w:tcBorders>
            <w:vAlign w:val="center"/>
          </w:tcPr>
          <w:p w14:paraId="284AFAE2"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5F877363"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6A627B26"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5F1B4701"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347FE847" w14:textId="77777777" w:rsidR="00041BCE" w:rsidRPr="00021532" w:rsidRDefault="00041BCE" w:rsidP="00041BCE">
            <w:pPr>
              <w:jc w:val="right"/>
              <w:rPr>
                <w:color w:val="000000"/>
                <w:sz w:val="20"/>
                <w:szCs w:val="20"/>
              </w:rPr>
            </w:pPr>
            <w:r w:rsidRPr="00021532">
              <w:rPr>
                <w:color w:val="000000"/>
                <w:sz w:val="20"/>
                <w:szCs w:val="20"/>
              </w:rPr>
              <w:t>0.14[-0.04, 0.31]</w:t>
            </w:r>
          </w:p>
        </w:tc>
      </w:tr>
      <w:tr w:rsidR="00041BCE" w:rsidRPr="008D2092" w14:paraId="49E2FAD6" w14:textId="77777777" w:rsidTr="00041BCE">
        <w:tc>
          <w:tcPr>
            <w:tcW w:w="1560" w:type="dxa"/>
            <w:tcBorders>
              <w:top w:val="nil"/>
              <w:left w:val="nil"/>
              <w:bottom w:val="nil"/>
            </w:tcBorders>
            <w:vAlign w:val="center"/>
          </w:tcPr>
          <w:p w14:paraId="29B4FA48"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1EF2624B"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53B18B52"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5D3AABD8"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2EDF5C41"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46BE4CD0" w14:textId="77777777" w:rsidTr="00041BCE">
        <w:tc>
          <w:tcPr>
            <w:tcW w:w="1560" w:type="dxa"/>
            <w:tcBorders>
              <w:top w:val="single" w:sz="4" w:space="0" w:color="auto"/>
              <w:left w:val="nil"/>
              <w:bottom w:val="nil"/>
            </w:tcBorders>
            <w:vAlign w:val="bottom"/>
          </w:tcPr>
          <w:p w14:paraId="23BDB9B0" w14:textId="77777777" w:rsidR="00041BCE" w:rsidRPr="008D2092" w:rsidRDefault="00041BCE" w:rsidP="00041BCE">
            <w:pPr>
              <w:rPr>
                <w:rFonts w:eastAsia="Cambria"/>
                <w:i/>
                <w:iCs/>
                <w:sz w:val="20"/>
                <w:szCs w:val="20"/>
              </w:rPr>
            </w:pPr>
            <w:r w:rsidRPr="008D2092">
              <w:rPr>
                <w:color w:val="000000"/>
                <w:sz w:val="20"/>
                <w:szCs w:val="20"/>
              </w:rPr>
              <w:t>Risk Severity</w:t>
            </w:r>
          </w:p>
        </w:tc>
        <w:tc>
          <w:tcPr>
            <w:tcW w:w="1984" w:type="dxa"/>
            <w:tcBorders>
              <w:top w:val="single" w:sz="4" w:space="0" w:color="auto"/>
              <w:bottom w:val="nil"/>
            </w:tcBorders>
            <w:tcMar>
              <w:left w:w="85" w:type="dxa"/>
              <w:right w:w="85" w:type="dxa"/>
            </w:tcMar>
            <w:vAlign w:val="bottom"/>
          </w:tcPr>
          <w:p w14:paraId="40895587"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6FA2E58C"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574D0CF7"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41F74928" w14:textId="77777777" w:rsidR="00041BCE" w:rsidRPr="00021532" w:rsidRDefault="00041BCE" w:rsidP="00041BCE">
            <w:pPr>
              <w:jc w:val="right"/>
              <w:rPr>
                <w:color w:val="000000"/>
                <w:sz w:val="20"/>
                <w:szCs w:val="20"/>
              </w:rPr>
            </w:pPr>
          </w:p>
        </w:tc>
      </w:tr>
      <w:tr w:rsidR="00041BCE" w:rsidRPr="008D2092" w14:paraId="35B87FE3" w14:textId="77777777" w:rsidTr="00041BCE">
        <w:tc>
          <w:tcPr>
            <w:tcW w:w="1560" w:type="dxa"/>
            <w:tcBorders>
              <w:top w:val="nil"/>
              <w:left w:val="nil"/>
              <w:bottom w:val="nil"/>
            </w:tcBorders>
            <w:vAlign w:val="center"/>
          </w:tcPr>
          <w:p w14:paraId="0D9593C5"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3E5295A1"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014309A6"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03D5D5B6"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3D7467A2" w14:textId="77777777" w:rsidR="00041BCE" w:rsidRPr="00021532" w:rsidRDefault="00041BCE" w:rsidP="00041BCE">
            <w:pPr>
              <w:jc w:val="right"/>
              <w:rPr>
                <w:color w:val="000000"/>
                <w:sz w:val="20"/>
                <w:szCs w:val="20"/>
              </w:rPr>
            </w:pPr>
            <w:r w:rsidRPr="00021532">
              <w:rPr>
                <w:color w:val="000000"/>
                <w:sz w:val="20"/>
                <w:szCs w:val="20"/>
              </w:rPr>
              <w:t>0.15*[0.02, 0.27]</w:t>
            </w:r>
          </w:p>
        </w:tc>
      </w:tr>
      <w:tr w:rsidR="00041BCE" w:rsidRPr="008D2092" w14:paraId="7F6BC967" w14:textId="77777777" w:rsidTr="00041BCE">
        <w:tc>
          <w:tcPr>
            <w:tcW w:w="1560" w:type="dxa"/>
            <w:tcBorders>
              <w:top w:val="nil"/>
              <w:left w:val="nil"/>
              <w:bottom w:val="nil"/>
            </w:tcBorders>
            <w:vAlign w:val="center"/>
          </w:tcPr>
          <w:p w14:paraId="020EED61"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11B54169"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719B2233"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677BF330"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192D7199" w14:textId="77777777" w:rsidR="00041BCE" w:rsidRPr="00021532" w:rsidRDefault="00041BCE" w:rsidP="00041BCE">
            <w:pPr>
              <w:jc w:val="right"/>
              <w:rPr>
                <w:color w:val="000000"/>
                <w:sz w:val="20"/>
                <w:szCs w:val="20"/>
              </w:rPr>
            </w:pPr>
            <w:r w:rsidRPr="00021532">
              <w:rPr>
                <w:color w:val="000000"/>
                <w:sz w:val="20"/>
                <w:szCs w:val="20"/>
              </w:rPr>
              <w:t>-0.11[-0.29, 0.08]</w:t>
            </w:r>
          </w:p>
        </w:tc>
      </w:tr>
      <w:tr w:rsidR="00041BCE" w:rsidRPr="008D2092" w14:paraId="7FC50774" w14:textId="77777777" w:rsidTr="00041BCE">
        <w:tc>
          <w:tcPr>
            <w:tcW w:w="1560" w:type="dxa"/>
            <w:tcBorders>
              <w:top w:val="nil"/>
              <w:left w:val="nil"/>
              <w:bottom w:val="nil"/>
            </w:tcBorders>
            <w:vAlign w:val="center"/>
          </w:tcPr>
          <w:p w14:paraId="651A77EA"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437743D1"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517193C6"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0D3EED85"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422AD1F2"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635060D1" w14:textId="77777777" w:rsidTr="00041BCE">
        <w:tc>
          <w:tcPr>
            <w:tcW w:w="1560" w:type="dxa"/>
            <w:tcBorders>
              <w:top w:val="single" w:sz="4" w:space="0" w:color="auto"/>
              <w:left w:val="nil"/>
              <w:bottom w:val="nil"/>
            </w:tcBorders>
            <w:vAlign w:val="bottom"/>
          </w:tcPr>
          <w:p w14:paraId="44BBE57A" w14:textId="77777777" w:rsidR="00041BCE" w:rsidRPr="008D2092" w:rsidRDefault="00041BCE" w:rsidP="00041BCE">
            <w:pPr>
              <w:rPr>
                <w:rFonts w:eastAsia="Cambria"/>
                <w:i/>
                <w:iCs/>
                <w:sz w:val="20"/>
                <w:szCs w:val="20"/>
              </w:rPr>
            </w:pPr>
            <w:r w:rsidRPr="008D2092">
              <w:rPr>
                <w:color w:val="000000"/>
                <w:sz w:val="20"/>
                <w:szCs w:val="20"/>
              </w:rPr>
              <w:t>Personal Impact</w:t>
            </w:r>
          </w:p>
        </w:tc>
        <w:tc>
          <w:tcPr>
            <w:tcW w:w="1984" w:type="dxa"/>
            <w:tcBorders>
              <w:top w:val="single" w:sz="4" w:space="0" w:color="auto"/>
              <w:bottom w:val="nil"/>
            </w:tcBorders>
            <w:tcMar>
              <w:left w:w="85" w:type="dxa"/>
              <w:right w:w="85" w:type="dxa"/>
            </w:tcMar>
            <w:vAlign w:val="bottom"/>
          </w:tcPr>
          <w:p w14:paraId="775F485E"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1D683031"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410D8CF6"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3FE585F2" w14:textId="77777777" w:rsidR="00041BCE" w:rsidRPr="00021532" w:rsidRDefault="00041BCE" w:rsidP="00041BCE">
            <w:pPr>
              <w:jc w:val="right"/>
              <w:rPr>
                <w:color w:val="000000"/>
                <w:sz w:val="20"/>
                <w:szCs w:val="20"/>
              </w:rPr>
            </w:pPr>
          </w:p>
        </w:tc>
      </w:tr>
      <w:tr w:rsidR="00041BCE" w:rsidRPr="008D2092" w14:paraId="7E68E024" w14:textId="77777777" w:rsidTr="00041BCE">
        <w:tc>
          <w:tcPr>
            <w:tcW w:w="1560" w:type="dxa"/>
            <w:tcBorders>
              <w:top w:val="nil"/>
              <w:left w:val="nil"/>
              <w:bottom w:val="nil"/>
            </w:tcBorders>
            <w:vAlign w:val="center"/>
          </w:tcPr>
          <w:p w14:paraId="1D9F0BD8"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79960FBE" w14:textId="77777777" w:rsidR="00041BCE" w:rsidRPr="00021532" w:rsidRDefault="00041BCE" w:rsidP="00041BCE">
            <w:pPr>
              <w:jc w:val="right"/>
              <w:rPr>
                <w:color w:val="000000"/>
                <w:sz w:val="20"/>
                <w:szCs w:val="20"/>
              </w:rPr>
            </w:pPr>
            <w:r w:rsidRPr="00021532">
              <w:rPr>
                <w:color w:val="000000"/>
                <w:sz w:val="20"/>
                <w:szCs w:val="20"/>
              </w:rPr>
              <w:t>0.3***[0.25, 0.36]</w:t>
            </w:r>
          </w:p>
        </w:tc>
        <w:tc>
          <w:tcPr>
            <w:tcW w:w="1985" w:type="dxa"/>
            <w:tcBorders>
              <w:top w:val="nil"/>
              <w:bottom w:val="nil"/>
            </w:tcBorders>
            <w:tcMar>
              <w:left w:w="85" w:type="dxa"/>
              <w:right w:w="85" w:type="dxa"/>
            </w:tcMar>
            <w:vAlign w:val="bottom"/>
          </w:tcPr>
          <w:p w14:paraId="0CE6E7A9" w14:textId="77777777" w:rsidR="00041BCE" w:rsidRPr="00021532" w:rsidRDefault="00041BCE" w:rsidP="00041BCE">
            <w:pPr>
              <w:jc w:val="right"/>
              <w:rPr>
                <w:color w:val="000000"/>
                <w:sz w:val="20"/>
                <w:szCs w:val="20"/>
              </w:rPr>
            </w:pPr>
            <w:r w:rsidRPr="00021532">
              <w:rPr>
                <w:color w:val="000000"/>
                <w:sz w:val="20"/>
                <w:szCs w:val="20"/>
              </w:rPr>
              <w:t>0.28***[0.23, 0.33]</w:t>
            </w:r>
          </w:p>
        </w:tc>
        <w:tc>
          <w:tcPr>
            <w:tcW w:w="1984" w:type="dxa"/>
            <w:tcBorders>
              <w:top w:val="nil"/>
              <w:bottom w:val="nil"/>
            </w:tcBorders>
            <w:tcMar>
              <w:left w:w="85" w:type="dxa"/>
              <w:right w:w="85" w:type="dxa"/>
            </w:tcMar>
            <w:vAlign w:val="bottom"/>
          </w:tcPr>
          <w:p w14:paraId="1151E6C9" w14:textId="77777777" w:rsidR="00041BCE" w:rsidRPr="00021532" w:rsidRDefault="00041BCE" w:rsidP="00041BCE">
            <w:pPr>
              <w:jc w:val="right"/>
              <w:rPr>
                <w:color w:val="000000"/>
                <w:sz w:val="20"/>
                <w:szCs w:val="20"/>
              </w:rPr>
            </w:pPr>
            <w:r w:rsidRPr="00021532">
              <w:rPr>
                <w:color w:val="000000"/>
                <w:sz w:val="20"/>
                <w:szCs w:val="20"/>
              </w:rPr>
              <w:t>0.29***[0.24, 0.34]</w:t>
            </w:r>
          </w:p>
        </w:tc>
        <w:tc>
          <w:tcPr>
            <w:tcW w:w="1985" w:type="dxa"/>
            <w:tcBorders>
              <w:top w:val="nil"/>
              <w:bottom w:val="nil"/>
              <w:right w:val="nil"/>
            </w:tcBorders>
            <w:tcMar>
              <w:left w:w="85" w:type="dxa"/>
              <w:right w:w="85" w:type="dxa"/>
            </w:tcMar>
            <w:vAlign w:val="bottom"/>
          </w:tcPr>
          <w:p w14:paraId="0E0F5CD4"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5507035F" w14:textId="77777777" w:rsidTr="00041BCE">
        <w:tc>
          <w:tcPr>
            <w:tcW w:w="1560" w:type="dxa"/>
            <w:tcBorders>
              <w:top w:val="nil"/>
              <w:left w:val="nil"/>
              <w:bottom w:val="nil"/>
            </w:tcBorders>
            <w:vAlign w:val="center"/>
          </w:tcPr>
          <w:p w14:paraId="186BCEF3"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7AEEFC24" w14:textId="77777777" w:rsidR="00041BCE" w:rsidRPr="00021532" w:rsidRDefault="00041BCE" w:rsidP="00041BCE">
            <w:pPr>
              <w:jc w:val="right"/>
              <w:rPr>
                <w:color w:val="000000"/>
                <w:sz w:val="20"/>
                <w:szCs w:val="20"/>
              </w:rPr>
            </w:pPr>
            <w:r w:rsidRPr="00021532">
              <w:rPr>
                <w:color w:val="000000"/>
                <w:sz w:val="20"/>
                <w:szCs w:val="20"/>
              </w:rPr>
              <w:t>0.08*[0.01, 0.15]</w:t>
            </w:r>
          </w:p>
        </w:tc>
        <w:tc>
          <w:tcPr>
            <w:tcW w:w="1985" w:type="dxa"/>
            <w:tcBorders>
              <w:top w:val="nil"/>
              <w:bottom w:val="nil"/>
            </w:tcBorders>
            <w:tcMar>
              <w:left w:w="85" w:type="dxa"/>
              <w:right w:w="85" w:type="dxa"/>
            </w:tcMar>
            <w:vAlign w:val="bottom"/>
          </w:tcPr>
          <w:p w14:paraId="3D4BF64D" w14:textId="77777777" w:rsidR="00041BCE" w:rsidRPr="00021532" w:rsidRDefault="00041BCE" w:rsidP="00041BCE">
            <w:pPr>
              <w:jc w:val="right"/>
              <w:rPr>
                <w:color w:val="000000"/>
                <w:sz w:val="20"/>
                <w:szCs w:val="20"/>
              </w:rPr>
            </w:pPr>
            <w:r w:rsidRPr="00021532">
              <w:rPr>
                <w:color w:val="000000"/>
                <w:sz w:val="20"/>
                <w:szCs w:val="20"/>
              </w:rPr>
              <w:t>0.07*[0.00, 0.13]</w:t>
            </w:r>
          </w:p>
        </w:tc>
        <w:tc>
          <w:tcPr>
            <w:tcW w:w="1984" w:type="dxa"/>
            <w:tcBorders>
              <w:top w:val="nil"/>
              <w:bottom w:val="nil"/>
            </w:tcBorders>
            <w:tcMar>
              <w:left w:w="85" w:type="dxa"/>
              <w:right w:w="85" w:type="dxa"/>
            </w:tcMar>
            <w:vAlign w:val="bottom"/>
          </w:tcPr>
          <w:p w14:paraId="2634C051" w14:textId="77777777" w:rsidR="00041BCE" w:rsidRPr="00021532" w:rsidRDefault="00041BCE" w:rsidP="00041BCE">
            <w:pPr>
              <w:jc w:val="right"/>
              <w:rPr>
                <w:color w:val="000000"/>
                <w:sz w:val="20"/>
                <w:szCs w:val="20"/>
              </w:rPr>
            </w:pPr>
            <w:r w:rsidRPr="00021532">
              <w:rPr>
                <w:color w:val="000000"/>
                <w:sz w:val="20"/>
                <w:szCs w:val="20"/>
              </w:rPr>
              <w:t>0.06[-0.01, 0.13]</w:t>
            </w:r>
          </w:p>
        </w:tc>
        <w:tc>
          <w:tcPr>
            <w:tcW w:w="1985" w:type="dxa"/>
            <w:tcBorders>
              <w:top w:val="nil"/>
              <w:bottom w:val="nil"/>
              <w:right w:val="nil"/>
            </w:tcBorders>
            <w:tcMar>
              <w:left w:w="85" w:type="dxa"/>
              <w:right w:w="85" w:type="dxa"/>
            </w:tcMar>
            <w:vAlign w:val="bottom"/>
          </w:tcPr>
          <w:p w14:paraId="50C29CD2"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22CE3448" w14:textId="77777777" w:rsidTr="00041BCE">
        <w:tc>
          <w:tcPr>
            <w:tcW w:w="1560" w:type="dxa"/>
            <w:tcBorders>
              <w:top w:val="nil"/>
              <w:left w:val="nil"/>
              <w:bottom w:val="nil"/>
            </w:tcBorders>
            <w:vAlign w:val="center"/>
          </w:tcPr>
          <w:p w14:paraId="0919409C"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28D06622"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5DEAE870"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17E3F279" w14:textId="77777777" w:rsidR="00041BCE" w:rsidRPr="00021532" w:rsidRDefault="00041BCE" w:rsidP="00041BCE">
            <w:pPr>
              <w:jc w:val="right"/>
              <w:rPr>
                <w:color w:val="000000"/>
                <w:sz w:val="20"/>
                <w:szCs w:val="20"/>
              </w:rPr>
            </w:pPr>
            <w:r w:rsidRPr="00021532">
              <w:rPr>
                <w:color w:val="000000"/>
                <w:sz w:val="20"/>
                <w:szCs w:val="20"/>
              </w:rPr>
              <w:t>0.20***[0.13, 0.26]</w:t>
            </w:r>
          </w:p>
        </w:tc>
        <w:tc>
          <w:tcPr>
            <w:tcW w:w="1985" w:type="dxa"/>
            <w:tcBorders>
              <w:top w:val="nil"/>
              <w:bottom w:val="nil"/>
              <w:right w:val="nil"/>
            </w:tcBorders>
            <w:tcMar>
              <w:left w:w="85" w:type="dxa"/>
              <w:right w:w="85" w:type="dxa"/>
            </w:tcMar>
            <w:vAlign w:val="bottom"/>
          </w:tcPr>
          <w:p w14:paraId="1ED9C102"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3AA951E6" w14:textId="77777777" w:rsidTr="00041BCE">
        <w:tc>
          <w:tcPr>
            <w:tcW w:w="1560" w:type="dxa"/>
            <w:tcBorders>
              <w:top w:val="single" w:sz="4" w:space="0" w:color="auto"/>
              <w:left w:val="nil"/>
              <w:bottom w:val="nil"/>
            </w:tcBorders>
            <w:vAlign w:val="bottom"/>
          </w:tcPr>
          <w:p w14:paraId="5BB87DBB" w14:textId="77777777" w:rsidR="00041BCE" w:rsidRPr="008D2092" w:rsidRDefault="00041BCE" w:rsidP="00041BCE">
            <w:pPr>
              <w:rPr>
                <w:rFonts w:eastAsia="Cambria"/>
                <w:i/>
                <w:iCs/>
                <w:sz w:val="20"/>
                <w:szCs w:val="20"/>
              </w:rPr>
            </w:pPr>
            <w:proofErr w:type="spellStart"/>
            <w:r w:rsidRPr="008D2092">
              <w:rPr>
                <w:color w:val="000000"/>
                <w:sz w:val="20"/>
                <w:szCs w:val="20"/>
              </w:rPr>
              <w:t>BiS</w:t>
            </w:r>
            <w:proofErr w:type="spellEnd"/>
          </w:p>
        </w:tc>
        <w:tc>
          <w:tcPr>
            <w:tcW w:w="1984" w:type="dxa"/>
            <w:tcBorders>
              <w:top w:val="single" w:sz="4" w:space="0" w:color="auto"/>
              <w:bottom w:val="nil"/>
            </w:tcBorders>
            <w:tcMar>
              <w:left w:w="85" w:type="dxa"/>
              <w:right w:w="85" w:type="dxa"/>
            </w:tcMar>
            <w:vAlign w:val="bottom"/>
          </w:tcPr>
          <w:p w14:paraId="4FBC4507"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04B0EC12"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125D2FCE"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1BFFAD55" w14:textId="77777777" w:rsidR="00041BCE" w:rsidRPr="00021532" w:rsidRDefault="00041BCE" w:rsidP="00041BCE">
            <w:pPr>
              <w:jc w:val="right"/>
              <w:rPr>
                <w:color w:val="000000"/>
                <w:sz w:val="20"/>
                <w:szCs w:val="20"/>
              </w:rPr>
            </w:pPr>
          </w:p>
        </w:tc>
      </w:tr>
      <w:tr w:rsidR="00041BCE" w:rsidRPr="008D2092" w14:paraId="3E096778" w14:textId="77777777" w:rsidTr="00041BCE">
        <w:trPr>
          <w:trHeight w:val="141"/>
        </w:trPr>
        <w:tc>
          <w:tcPr>
            <w:tcW w:w="1560" w:type="dxa"/>
            <w:tcBorders>
              <w:top w:val="nil"/>
              <w:left w:val="nil"/>
              <w:bottom w:val="nil"/>
            </w:tcBorders>
            <w:vAlign w:val="center"/>
          </w:tcPr>
          <w:p w14:paraId="0CB7AAFE"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7D277BDB" w14:textId="77777777" w:rsidR="00041BCE" w:rsidRPr="00021532" w:rsidRDefault="00041BCE" w:rsidP="00041BCE">
            <w:pPr>
              <w:jc w:val="right"/>
              <w:rPr>
                <w:color w:val="000000"/>
                <w:sz w:val="20"/>
                <w:szCs w:val="20"/>
              </w:rPr>
            </w:pPr>
            <w:r w:rsidRPr="00021532">
              <w:rPr>
                <w:color w:val="000000"/>
                <w:sz w:val="20"/>
                <w:szCs w:val="20"/>
              </w:rPr>
              <w:t>0.28***[0.22, 0.33]</w:t>
            </w:r>
          </w:p>
        </w:tc>
        <w:tc>
          <w:tcPr>
            <w:tcW w:w="1985" w:type="dxa"/>
            <w:tcBorders>
              <w:top w:val="nil"/>
              <w:bottom w:val="nil"/>
            </w:tcBorders>
            <w:tcMar>
              <w:left w:w="85" w:type="dxa"/>
              <w:right w:w="85" w:type="dxa"/>
            </w:tcMar>
            <w:vAlign w:val="bottom"/>
          </w:tcPr>
          <w:p w14:paraId="6EC7797E" w14:textId="77777777" w:rsidR="00041BCE" w:rsidRPr="00021532" w:rsidRDefault="00041BCE" w:rsidP="00041BCE">
            <w:pPr>
              <w:jc w:val="right"/>
              <w:rPr>
                <w:color w:val="000000"/>
                <w:sz w:val="20"/>
                <w:szCs w:val="20"/>
              </w:rPr>
            </w:pPr>
            <w:r w:rsidRPr="00021532">
              <w:rPr>
                <w:color w:val="000000"/>
                <w:sz w:val="20"/>
                <w:szCs w:val="20"/>
              </w:rPr>
              <w:t>0.25***[0.20, 0.30]</w:t>
            </w:r>
          </w:p>
        </w:tc>
        <w:tc>
          <w:tcPr>
            <w:tcW w:w="1984" w:type="dxa"/>
            <w:tcBorders>
              <w:top w:val="nil"/>
              <w:bottom w:val="nil"/>
            </w:tcBorders>
            <w:tcMar>
              <w:left w:w="85" w:type="dxa"/>
              <w:right w:w="85" w:type="dxa"/>
            </w:tcMar>
            <w:vAlign w:val="bottom"/>
          </w:tcPr>
          <w:p w14:paraId="758CB734" w14:textId="77777777" w:rsidR="00041BCE" w:rsidRPr="00021532" w:rsidRDefault="00041BCE" w:rsidP="00041BCE">
            <w:pPr>
              <w:jc w:val="right"/>
              <w:rPr>
                <w:color w:val="000000"/>
                <w:sz w:val="20"/>
                <w:szCs w:val="20"/>
              </w:rPr>
            </w:pPr>
            <w:r w:rsidRPr="00021532">
              <w:rPr>
                <w:color w:val="000000"/>
                <w:sz w:val="20"/>
                <w:szCs w:val="20"/>
              </w:rPr>
              <w:t>0.24***[0.19, 0.29]</w:t>
            </w:r>
          </w:p>
        </w:tc>
        <w:tc>
          <w:tcPr>
            <w:tcW w:w="1985" w:type="dxa"/>
            <w:tcBorders>
              <w:top w:val="nil"/>
              <w:bottom w:val="nil"/>
              <w:right w:val="nil"/>
            </w:tcBorders>
            <w:tcMar>
              <w:left w:w="85" w:type="dxa"/>
              <w:right w:w="85" w:type="dxa"/>
            </w:tcMar>
            <w:vAlign w:val="bottom"/>
          </w:tcPr>
          <w:p w14:paraId="325D3D67" w14:textId="77777777" w:rsidR="00041BCE" w:rsidRPr="00021532" w:rsidRDefault="00041BCE" w:rsidP="00041BCE">
            <w:pPr>
              <w:jc w:val="right"/>
              <w:rPr>
                <w:color w:val="000000"/>
                <w:sz w:val="20"/>
                <w:szCs w:val="20"/>
              </w:rPr>
            </w:pPr>
            <w:r w:rsidRPr="00021532">
              <w:rPr>
                <w:color w:val="000000"/>
                <w:sz w:val="20"/>
                <w:szCs w:val="20"/>
              </w:rPr>
              <w:t>0.44***[0.36, 0.52]</w:t>
            </w:r>
          </w:p>
        </w:tc>
      </w:tr>
      <w:tr w:rsidR="00041BCE" w:rsidRPr="008D2092" w14:paraId="2032BA9A" w14:textId="77777777" w:rsidTr="00041BCE">
        <w:trPr>
          <w:trHeight w:val="141"/>
        </w:trPr>
        <w:tc>
          <w:tcPr>
            <w:tcW w:w="1560" w:type="dxa"/>
            <w:tcBorders>
              <w:top w:val="nil"/>
              <w:left w:val="nil"/>
              <w:bottom w:val="nil"/>
            </w:tcBorders>
            <w:vAlign w:val="center"/>
          </w:tcPr>
          <w:p w14:paraId="09D33246"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063C6C71" w14:textId="77777777" w:rsidR="00041BCE" w:rsidRPr="00021532" w:rsidRDefault="00041BCE" w:rsidP="00041BCE">
            <w:pPr>
              <w:jc w:val="right"/>
              <w:rPr>
                <w:color w:val="000000"/>
                <w:sz w:val="20"/>
                <w:szCs w:val="20"/>
              </w:rPr>
            </w:pPr>
            <w:r w:rsidRPr="00021532">
              <w:rPr>
                <w:color w:val="000000"/>
                <w:sz w:val="20"/>
                <w:szCs w:val="20"/>
              </w:rPr>
              <w:t>0.13**[0.05, 0.21]</w:t>
            </w:r>
          </w:p>
        </w:tc>
        <w:tc>
          <w:tcPr>
            <w:tcW w:w="1985" w:type="dxa"/>
            <w:tcBorders>
              <w:top w:val="nil"/>
              <w:bottom w:val="nil"/>
            </w:tcBorders>
            <w:tcMar>
              <w:left w:w="85" w:type="dxa"/>
              <w:right w:w="85" w:type="dxa"/>
            </w:tcMar>
            <w:vAlign w:val="bottom"/>
          </w:tcPr>
          <w:p w14:paraId="5718E9B1" w14:textId="77777777" w:rsidR="00041BCE" w:rsidRPr="00021532" w:rsidRDefault="00041BCE" w:rsidP="00041BCE">
            <w:pPr>
              <w:jc w:val="right"/>
              <w:rPr>
                <w:color w:val="000000"/>
                <w:sz w:val="20"/>
                <w:szCs w:val="20"/>
              </w:rPr>
            </w:pPr>
            <w:r w:rsidRPr="00021532">
              <w:rPr>
                <w:color w:val="000000"/>
                <w:sz w:val="20"/>
                <w:szCs w:val="20"/>
              </w:rPr>
              <w:t>0.12**[0.05, 0.20]</w:t>
            </w:r>
          </w:p>
        </w:tc>
        <w:tc>
          <w:tcPr>
            <w:tcW w:w="1984" w:type="dxa"/>
            <w:tcBorders>
              <w:top w:val="nil"/>
              <w:bottom w:val="nil"/>
            </w:tcBorders>
            <w:tcMar>
              <w:left w:w="85" w:type="dxa"/>
              <w:right w:w="85" w:type="dxa"/>
            </w:tcMar>
            <w:vAlign w:val="bottom"/>
          </w:tcPr>
          <w:p w14:paraId="71C9FF71" w14:textId="77777777" w:rsidR="00041BCE" w:rsidRPr="00021532" w:rsidRDefault="00041BCE" w:rsidP="00041BCE">
            <w:pPr>
              <w:jc w:val="right"/>
              <w:rPr>
                <w:color w:val="000000"/>
                <w:sz w:val="20"/>
                <w:szCs w:val="20"/>
              </w:rPr>
            </w:pPr>
            <w:r w:rsidRPr="00021532">
              <w:rPr>
                <w:color w:val="000000"/>
                <w:sz w:val="20"/>
                <w:szCs w:val="20"/>
              </w:rPr>
              <w:t>0.11**[0.03, 0.18]</w:t>
            </w:r>
          </w:p>
        </w:tc>
        <w:tc>
          <w:tcPr>
            <w:tcW w:w="1985" w:type="dxa"/>
            <w:tcBorders>
              <w:top w:val="nil"/>
              <w:bottom w:val="nil"/>
              <w:right w:val="nil"/>
            </w:tcBorders>
            <w:tcMar>
              <w:left w:w="85" w:type="dxa"/>
              <w:right w:w="85" w:type="dxa"/>
            </w:tcMar>
            <w:vAlign w:val="bottom"/>
          </w:tcPr>
          <w:p w14:paraId="6D599194" w14:textId="77777777" w:rsidR="00041BCE" w:rsidRPr="00021532" w:rsidRDefault="00041BCE" w:rsidP="00041BCE">
            <w:pPr>
              <w:jc w:val="right"/>
              <w:rPr>
                <w:color w:val="000000"/>
                <w:sz w:val="20"/>
                <w:szCs w:val="20"/>
              </w:rPr>
            </w:pPr>
            <w:r w:rsidRPr="00021532">
              <w:rPr>
                <w:color w:val="000000"/>
                <w:sz w:val="20"/>
                <w:szCs w:val="20"/>
              </w:rPr>
              <w:t>0.24***[0.11, 0.36]</w:t>
            </w:r>
          </w:p>
        </w:tc>
      </w:tr>
      <w:tr w:rsidR="00041BCE" w:rsidRPr="008D2092" w14:paraId="1AEDEAA6" w14:textId="77777777" w:rsidTr="00041BCE">
        <w:tc>
          <w:tcPr>
            <w:tcW w:w="1560" w:type="dxa"/>
            <w:tcBorders>
              <w:top w:val="nil"/>
              <w:left w:val="nil"/>
              <w:bottom w:val="nil"/>
            </w:tcBorders>
            <w:vAlign w:val="center"/>
          </w:tcPr>
          <w:p w14:paraId="552D65B5"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49A3C0B2"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2A2454BE"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4ED3BBF6"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2BDEBC63"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786485E1" w14:textId="77777777" w:rsidTr="00041BCE">
        <w:tc>
          <w:tcPr>
            <w:tcW w:w="1560" w:type="dxa"/>
            <w:tcBorders>
              <w:top w:val="single" w:sz="4" w:space="0" w:color="auto"/>
              <w:left w:val="nil"/>
              <w:bottom w:val="nil"/>
            </w:tcBorders>
            <w:vAlign w:val="bottom"/>
          </w:tcPr>
          <w:p w14:paraId="344F9D20" w14:textId="77777777" w:rsidR="00041BCE" w:rsidRPr="008D2092" w:rsidRDefault="00041BCE" w:rsidP="00041BCE">
            <w:pPr>
              <w:rPr>
                <w:rFonts w:eastAsia="Cambria"/>
                <w:i/>
                <w:iCs/>
                <w:sz w:val="20"/>
                <w:szCs w:val="20"/>
              </w:rPr>
            </w:pPr>
            <w:r w:rsidRPr="008D2092">
              <w:rPr>
                <w:color w:val="000000"/>
                <w:sz w:val="20"/>
                <w:szCs w:val="20"/>
              </w:rPr>
              <w:t>Distrust</w:t>
            </w:r>
          </w:p>
        </w:tc>
        <w:tc>
          <w:tcPr>
            <w:tcW w:w="1984" w:type="dxa"/>
            <w:tcBorders>
              <w:top w:val="single" w:sz="4" w:space="0" w:color="auto"/>
              <w:bottom w:val="nil"/>
            </w:tcBorders>
            <w:tcMar>
              <w:left w:w="85" w:type="dxa"/>
              <w:right w:w="85" w:type="dxa"/>
            </w:tcMar>
            <w:vAlign w:val="bottom"/>
          </w:tcPr>
          <w:p w14:paraId="6D4B9EA7"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09125832"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1FCE1C74"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41266103" w14:textId="77777777" w:rsidR="00041BCE" w:rsidRPr="00021532" w:rsidRDefault="00041BCE" w:rsidP="00041BCE">
            <w:pPr>
              <w:jc w:val="right"/>
              <w:rPr>
                <w:color w:val="000000"/>
                <w:sz w:val="20"/>
                <w:szCs w:val="20"/>
              </w:rPr>
            </w:pPr>
          </w:p>
        </w:tc>
      </w:tr>
      <w:tr w:rsidR="00041BCE" w:rsidRPr="008D2092" w14:paraId="77FB5825" w14:textId="77777777" w:rsidTr="00041BCE">
        <w:tc>
          <w:tcPr>
            <w:tcW w:w="1560" w:type="dxa"/>
            <w:tcBorders>
              <w:top w:val="nil"/>
              <w:left w:val="nil"/>
              <w:bottom w:val="nil"/>
            </w:tcBorders>
            <w:vAlign w:val="center"/>
          </w:tcPr>
          <w:p w14:paraId="4371081E"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625138A5"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60F6F24C"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7CBA3E13"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0FEC5165" w14:textId="77777777" w:rsidR="00041BCE" w:rsidRPr="00021532" w:rsidRDefault="00041BCE" w:rsidP="00041BCE">
            <w:pPr>
              <w:jc w:val="right"/>
              <w:rPr>
                <w:color w:val="000000"/>
                <w:sz w:val="20"/>
                <w:szCs w:val="20"/>
              </w:rPr>
            </w:pPr>
            <w:r w:rsidRPr="00021532">
              <w:rPr>
                <w:color w:val="000000"/>
                <w:sz w:val="20"/>
                <w:szCs w:val="20"/>
              </w:rPr>
              <w:t>-0.76***[-0.98, -0.53]</w:t>
            </w:r>
          </w:p>
        </w:tc>
      </w:tr>
      <w:tr w:rsidR="00041BCE" w:rsidRPr="008D2092" w14:paraId="7E772F73" w14:textId="77777777" w:rsidTr="00041BCE">
        <w:tc>
          <w:tcPr>
            <w:tcW w:w="1560" w:type="dxa"/>
            <w:tcBorders>
              <w:top w:val="nil"/>
              <w:left w:val="nil"/>
              <w:bottom w:val="nil"/>
            </w:tcBorders>
            <w:vAlign w:val="center"/>
          </w:tcPr>
          <w:p w14:paraId="00717616"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1BCBDA2C"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767D9BF4"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4BD4E068"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40B1C249" w14:textId="77777777" w:rsidR="00041BCE" w:rsidRPr="00021532" w:rsidRDefault="00041BCE" w:rsidP="00041BCE">
            <w:pPr>
              <w:jc w:val="right"/>
              <w:rPr>
                <w:color w:val="000000"/>
                <w:sz w:val="20"/>
                <w:szCs w:val="20"/>
              </w:rPr>
            </w:pPr>
            <w:r w:rsidRPr="00021532">
              <w:rPr>
                <w:color w:val="000000"/>
                <w:sz w:val="20"/>
                <w:szCs w:val="20"/>
              </w:rPr>
              <w:t>-0.09[-0.41, 0.24]</w:t>
            </w:r>
          </w:p>
        </w:tc>
      </w:tr>
      <w:tr w:rsidR="00041BCE" w:rsidRPr="008D2092" w14:paraId="23D2E182" w14:textId="77777777" w:rsidTr="00041BCE">
        <w:tc>
          <w:tcPr>
            <w:tcW w:w="1560" w:type="dxa"/>
            <w:tcBorders>
              <w:top w:val="nil"/>
              <w:left w:val="nil"/>
              <w:bottom w:val="nil"/>
            </w:tcBorders>
            <w:vAlign w:val="center"/>
          </w:tcPr>
          <w:p w14:paraId="3D64532D"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4CD7BDB0"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0B94E8B3"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6AAFD3BF"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765B337B"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2D5D9E9B" w14:textId="77777777" w:rsidTr="00041BCE">
        <w:tc>
          <w:tcPr>
            <w:tcW w:w="1560" w:type="dxa"/>
            <w:tcBorders>
              <w:top w:val="single" w:sz="4" w:space="0" w:color="auto"/>
              <w:left w:val="nil"/>
              <w:bottom w:val="nil"/>
            </w:tcBorders>
            <w:vAlign w:val="center"/>
          </w:tcPr>
          <w:p w14:paraId="6C21FA63" w14:textId="77777777" w:rsidR="00041BCE" w:rsidRPr="008D2092" w:rsidRDefault="00041BCE" w:rsidP="00041BCE">
            <w:pPr>
              <w:rPr>
                <w:rFonts w:eastAsia="Cambria"/>
                <w:sz w:val="20"/>
                <w:szCs w:val="20"/>
              </w:rPr>
            </w:pPr>
            <w:r w:rsidRPr="008D2092">
              <w:rPr>
                <w:rFonts w:eastAsia="Cambria"/>
                <w:sz w:val="20"/>
                <w:szCs w:val="20"/>
              </w:rPr>
              <w:t>Distrust Lead.</w:t>
            </w:r>
          </w:p>
        </w:tc>
        <w:tc>
          <w:tcPr>
            <w:tcW w:w="1984" w:type="dxa"/>
            <w:tcBorders>
              <w:top w:val="single" w:sz="4" w:space="0" w:color="auto"/>
              <w:bottom w:val="nil"/>
            </w:tcBorders>
            <w:tcMar>
              <w:left w:w="85" w:type="dxa"/>
              <w:right w:w="85" w:type="dxa"/>
            </w:tcMar>
            <w:vAlign w:val="bottom"/>
          </w:tcPr>
          <w:p w14:paraId="6E8F90B6"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14AF93ED"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2ECA9DAD"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2E0FC0A1" w14:textId="77777777" w:rsidR="00041BCE" w:rsidRPr="00021532" w:rsidRDefault="00041BCE" w:rsidP="00041BCE">
            <w:pPr>
              <w:jc w:val="right"/>
              <w:rPr>
                <w:color w:val="000000"/>
                <w:sz w:val="20"/>
                <w:szCs w:val="20"/>
              </w:rPr>
            </w:pPr>
          </w:p>
        </w:tc>
      </w:tr>
      <w:tr w:rsidR="00041BCE" w:rsidRPr="008D2092" w14:paraId="0C977B65" w14:textId="77777777" w:rsidTr="00041BCE">
        <w:tc>
          <w:tcPr>
            <w:tcW w:w="1560" w:type="dxa"/>
            <w:tcBorders>
              <w:top w:val="nil"/>
              <w:left w:val="nil"/>
              <w:bottom w:val="nil"/>
            </w:tcBorders>
            <w:vAlign w:val="center"/>
          </w:tcPr>
          <w:p w14:paraId="7B9A6A09"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6DE2D147" w14:textId="77777777" w:rsidR="00041BCE" w:rsidRPr="00021532" w:rsidRDefault="00041BCE" w:rsidP="00041BCE">
            <w:pPr>
              <w:jc w:val="right"/>
              <w:rPr>
                <w:color w:val="000000"/>
                <w:sz w:val="20"/>
                <w:szCs w:val="20"/>
              </w:rPr>
            </w:pPr>
            <w:r w:rsidRPr="00021532">
              <w:rPr>
                <w:color w:val="000000"/>
                <w:sz w:val="20"/>
                <w:szCs w:val="20"/>
              </w:rPr>
              <w:t>0.17***[0.08, 0.25]</w:t>
            </w:r>
          </w:p>
        </w:tc>
        <w:tc>
          <w:tcPr>
            <w:tcW w:w="1985" w:type="dxa"/>
            <w:tcBorders>
              <w:top w:val="nil"/>
              <w:bottom w:val="nil"/>
            </w:tcBorders>
            <w:tcMar>
              <w:left w:w="85" w:type="dxa"/>
              <w:right w:w="85" w:type="dxa"/>
            </w:tcMar>
            <w:vAlign w:val="bottom"/>
          </w:tcPr>
          <w:p w14:paraId="3183944B" w14:textId="77777777" w:rsidR="00041BCE" w:rsidRPr="00021532" w:rsidRDefault="00041BCE" w:rsidP="00041BCE">
            <w:pPr>
              <w:jc w:val="right"/>
              <w:rPr>
                <w:color w:val="000000"/>
                <w:sz w:val="20"/>
                <w:szCs w:val="20"/>
              </w:rPr>
            </w:pPr>
            <w:r w:rsidRPr="00021532">
              <w:rPr>
                <w:color w:val="000000"/>
                <w:sz w:val="20"/>
                <w:szCs w:val="20"/>
              </w:rPr>
              <w:t>0.13***[0.05, 0.20]</w:t>
            </w:r>
          </w:p>
        </w:tc>
        <w:tc>
          <w:tcPr>
            <w:tcW w:w="1984" w:type="dxa"/>
            <w:tcBorders>
              <w:top w:val="nil"/>
              <w:bottom w:val="nil"/>
            </w:tcBorders>
            <w:tcMar>
              <w:left w:w="85" w:type="dxa"/>
              <w:right w:w="85" w:type="dxa"/>
            </w:tcMar>
            <w:vAlign w:val="bottom"/>
          </w:tcPr>
          <w:p w14:paraId="1FDCD2B2" w14:textId="77777777" w:rsidR="00041BCE" w:rsidRPr="00021532" w:rsidRDefault="00041BCE" w:rsidP="00041BCE">
            <w:pPr>
              <w:jc w:val="right"/>
              <w:rPr>
                <w:color w:val="000000"/>
                <w:sz w:val="20"/>
                <w:szCs w:val="20"/>
              </w:rPr>
            </w:pPr>
            <w:r w:rsidRPr="00021532">
              <w:rPr>
                <w:color w:val="000000"/>
                <w:sz w:val="20"/>
                <w:szCs w:val="20"/>
              </w:rPr>
              <w:t>0.14***[0.06, 0.22]</w:t>
            </w:r>
          </w:p>
        </w:tc>
        <w:tc>
          <w:tcPr>
            <w:tcW w:w="1985" w:type="dxa"/>
            <w:tcBorders>
              <w:top w:val="nil"/>
              <w:bottom w:val="nil"/>
              <w:right w:val="nil"/>
            </w:tcBorders>
            <w:tcMar>
              <w:left w:w="85" w:type="dxa"/>
              <w:right w:w="85" w:type="dxa"/>
            </w:tcMar>
            <w:vAlign w:val="bottom"/>
          </w:tcPr>
          <w:p w14:paraId="758BBB25" w14:textId="77777777" w:rsidR="00041BCE" w:rsidRPr="00021532" w:rsidRDefault="00041BCE" w:rsidP="00041BCE">
            <w:pPr>
              <w:jc w:val="right"/>
              <w:rPr>
                <w:color w:val="000000"/>
                <w:sz w:val="20"/>
                <w:szCs w:val="20"/>
              </w:rPr>
            </w:pPr>
            <w:r w:rsidRPr="00021532">
              <w:rPr>
                <w:color w:val="000000"/>
                <w:sz w:val="20"/>
                <w:szCs w:val="20"/>
              </w:rPr>
              <w:t>0.13*[0.00, 0.25]</w:t>
            </w:r>
          </w:p>
        </w:tc>
      </w:tr>
      <w:tr w:rsidR="00041BCE" w:rsidRPr="008D2092" w14:paraId="4532D6CF" w14:textId="77777777" w:rsidTr="00041BCE">
        <w:tc>
          <w:tcPr>
            <w:tcW w:w="1560" w:type="dxa"/>
            <w:tcBorders>
              <w:top w:val="nil"/>
              <w:left w:val="nil"/>
              <w:bottom w:val="nil"/>
            </w:tcBorders>
            <w:vAlign w:val="center"/>
          </w:tcPr>
          <w:p w14:paraId="2A659C66"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172DAC34" w14:textId="77777777" w:rsidR="00041BCE" w:rsidRPr="00021532" w:rsidRDefault="00041BCE" w:rsidP="00041BCE">
            <w:pPr>
              <w:jc w:val="right"/>
              <w:rPr>
                <w:color w:val="000000"/>
                <w:sz w:val="20"/>
                <w:szCs w:val="20"/>
              </w:rPr>
            </w:pPr>
            <w:r w:rsidRPr="00021532">
              <w:rPr>
                <w:color w:val="000000"/>
                <w:sz w:val="20"/>
                <w:szCs w:val="20"/>
              </w:rPr>
              <w:t>-0.19**[-0.33, -0.06]</w:t>
            </w:r>
          </w:p>
        </w:tc>
        <w:tc>
          <w:tcPr>
            <w:tcW w:w="1985" w:type="dxa"/>
            <w:tcBorders>
              <w:top w:val="nil"/>
              <w:bottom w:val="nil"/>
            </w:tcBorders>
            <w:tcMar>
              <w:left w:w="85" w:type="dxa"/>
              <w:right w:w="85" w:type="dxa"/>
            </w:tcMar>
            <w:vAlign w:val="bottom"/>
          </w:tcPr>
          <w:p w14:paraId="4E3414BE" w14:textId="77777777" w:rsidR="00041BCE" w:rsidRPr="00021532" w:rsidRDefault="00041BCE" w:rsidP="00041BCE">
            <w:pPr>
              <w:jc w:val="right"/>
              <w:rPr>
                <w:color w:val="000000"/>
                <w:sz w:val="20"/>
                <w:szCs w:val="20"/>
              </w:rPr>
            </w:pPr>
            <w:r w:rsidRPr="00021532">
              <w:rPr>
                <w:color w:val="000000"/>
                <w:sz w:val="20"/>
                <w:szCs w:val="20"/>
              </w:rPr>
              <w:t>-0.10[-0.22, 0.02]</w:t>
            </w:r>
          </w:p>
        </w:tc>
        <w:tc>
          <w:tcPr>
            <w:tcW w:w="1984" w:type="dxa"/>
            <w:tcBorders>
              <w:top w:val="nil"/>
              <w:bottom w:val="nil"/>
            </w:tcBorders>
            <w:tcMar>
              <w:left w:w="85" w:type="dxa"/>
              <w:right w:w="85" w:type="dxa"/>
            </w:tcMar>
            <w:vAlign w:val="bottom"/>
          </w:tcPr>
          <w:p w14:paraId="3F0C8C4C" w14:textId="77777777" w:rsidR="00041BCE" w:rsidRPr="00021532" w:rsidRDefault="00041BCE" w:rsidP="00041BCE">
            <w:pPr>
              <w:jc w:val="right"/>
              <w:rPr>
                <w:color w:val="000000"/>
                <w:sz w:val="20"/>
                <w:szCs w:val="20"/>
              </w:rPr>
            </w:pPr>
            <w:r w:rsidRPr="00021532">
              <w:rPr>
                <w:color w:val="000000"/>
                <w:sz w:val="20"/>
                <w:szCs w:val="20"/>
              </w:rPr>
              <w:t>-0.16*[-0.28, -0.04]</w:t>
            </w:r>
          </w:p>
        </w:tc>
        <w:tc>
          <w:tcPr>
            <w:tcW w:w="1985" w:type="dxa"/>
            <w:tcBorders>
              <w:top w:val="nil"/>
              <w:bottom w:val="nil"/>
              <w:right w:val="nil"/>
            </w:tcBorders>
            <w:tcMar>
              <w:left w:w="85" w:type="dxa"/>
              <w:right w:w="85" w:type="dxa"/>
            </w:tcMar>
            <w:vAlign w:val="bottom"/>
          </w:tcPr>
          <w:p w14:paraId="5F6F2031" w14:textId="77777777" w:rsidR="00041BCE" w:rsidRPr="00021532" w:rsidRDefault="00041BCE" w:rsidP="00041BCE">
            <w:pPr>
              <w:jc w:val="right"/>
              <w:rPr>
                <w:color w:val="000000"/>
                <w:sz w:val="20"/>
                <w:szCs w:val="20"/>
              </w:rPr>
            </w:pPr>
          </w:p>
        </w:tc>
      </w:tr>
      <w:tr w:rsidR="00041BCE" w:rsidRPr="008D2092" w14:paraId="7EEA8BEA" w14:textId="77777777" w:rsidTr="00041BCE">
        <w:tc>
          <w:tcPr>
            <w:tcW w:w="1560" w:type="dxa"/>
            <w:tcBorders>
              <w:top w:val="nil"/>
              <w:left w:val="nil"/>
              <w:bottom w:val="nil"/>
            </w:tcBorders>
            <w:vAlign w:val="center"/>
          </w:tcPr>
          <w:p w14:paraId="4A67A953"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05D7C519" w14:textId="77777777" w:rsidR="00041BCE" w:rsidRPr="00021532" w:rsidRDefault="00041BCE" w:rsidP="00041BCE">
            <w:pPr>
              <w:jc w:val="right"/>
              <w:rPr>
                <w:color w:val="000000"/>
                <w:sz w:val="20"/>
                <w:szCs w:val="20"/>
              </w:rPr>
            </w:pPr>
            <w:r w:rsidRPr="00021532">
              <w:rPr>
                <w:color w:val="000000"/>
                <w:sz w:val="20"/>
                <w:szCs w:val="20"/>
              </w:rPr>
              <w:t>-0.25***[-0.38, -0.12]</w:t>
            </w:r>
          </w:p>
        </w:tc>
        <w:tc>
          <w:tcPr>
            <w:tcW w:w="1985" w:type="dxa"/>
            <w:tcBorders>
              <w:top w:val="nil"/>
              <w:bottom w:val="nil"/>
            </w:tcBorders>
            <w:tcMar>
              <w:left w:w="85" w:type="dxa"/>
              <w:right w:w="85" w:type="dxa"/>
            </w:tcMar>
            <w:vAlign w:val="bottom"/>
          </w:tcPr>
          <w:p w14:paraId="41B111CB" w14:textId="77777777" w:rsidR="00041BCE" w:rsidRPr="00021532" w:rsidRDefault="00041BCE" w:rsidP="00041BCE">
            <w:pPr>
              <w:jc w:val="right"/>
              <w:rPr>
                <w:color w:val="000000"/>
                <w:sz w:val="20"/>
                <w:szCs w:val="20"/>
              </w:rPr>
            </w:pPr>
            <w:r w:rsidRPr="00021532">
              <w:rPr>
                <w:color w:val="000000"/>
                <w:sz w:val="20"/>
                <w:szCs w:val="20"/>
              </w:rPr>
              <w:t>-0.21***[-0.32, -0.09]</w:t>
            </w:r>
          </w:p>
        </w:tc>
        <w:tc>
          <w:tcPr>
            <w:tcW w:w="1984" w:type="dxa"/>
            <w:tcBorders>
              <w:top w:val="nil"/>
              <w:bottom w:val="nil"/>
            </w:tcBorders>
            <w:tcMar>
              <w:left w:w="85" w:type="dxa"/>
              <w:right w:w="85" w:type="dxa"/>
            </w:tcMar>
            <w:vAlign w:val="bottom"/>
          </w:tcPr>
          <w:p w14:paraId="41047E0D" w14:textId="77777777" w:rsidR="00041BCE" w:rsidRPr="00021532" w:rsidRDefault="00041BCE" w:rsidP="00041BCE">
            <w:pPr>
              <w:jc w:val="right"/>
              <w:rPr>
                <w:color w:val="000000"/>
                <w:sz w:val="20"/>
                <w:szCs w:val="20"/>
              </w:rPr>
            </w:pPr>
            <w:r w:rsidRPr="00021532">
              <w:rPr>
                <w:color w:val="000000"/>
                <w:sz w:val="20"/>
                <w:szCs w:val="20"/>
              </w:rPr>
              <w:t>-0.16*[-0.28, -0.03]</w:t>
            </w:r>
          </w:p>
        </w:tc>
        <w:tc>
          <w:tcPr>
            <w:tcW w:w="1985" w:type="dxa"/>
            <w:tcBorders>
              <w:top w:val="nil"/>
              <w:bottom w:val="nil"/>
              <w:right w:val="nil"/>
            </w:tcBorders>
            <w:tcMar>
              <w:left w:w="85" w:type="dxa"/>
              <w:right w:w="85" w:type="dxa"/>
            </w:tcMar>
            <w:vAlign w:val="bottom"/>
          </w:tcPr>
          <w:p w14:paraId="64648260" w14:textId="77777777" w:rsidR="00041BCE" w:rsidRPr="00021532" w:rsidRDefault="00041BCE" w:rsidP="00041BCE">
            <w:pPr>
              <w:jc w:val="right"/>
              <w:rPr>
                <w:color w:val="000000"/>
                <w:sz w:val="20"/>
                <w:szCs w:val="20"/>
              </w:rPr>
            </w:pPr>
            <w:r w:rsidRPr="00021532">
              <w:rPr>
                <w:color w:val="000000"/>
                <w:sz w:val="20"/>
                <w:szCs w:val="20"/>
              </w:rPr>
              <w:t>-0.28**[-0.47, -0.09]</w:t>
            </w:r>
          </w:p>
        </w:tc>
      </w:tr>
      <w:tr w:rsidR="00041BCE" w:rsidRPr="008D2092" w14:paraId="28D19333" w14:textId="77777777" w:rsidTr="00041BCE">
        <w:tc>
          <w:tcPr>
            <w:tcW w:w="1560" w:type="dxa"/>
            <w:tcBorders>
              <w:top w:val="single" w:sz="4" w:space="0" w:color="auto"/>
              <w:left w:val="nil"/>
              <w:bottom w:val="nil"/>
            </w:tcBorders>
            <w:vAlign w:val="center"/>
          </w:tcPr>
          <w:p w14:paraId="0706978F" w14:textId="77777777" w:rsidR="00041BCE" w:rsidRPr="008D2092" w:rsidRDefault="00041BCE" w:rsidP="00041BCE">
            <w:pPr>
              <w:rPr>
                <w:rFonts w:eastAsia="Cambria"/>
                <w:sz w:val="20"/>
                <w:szCs w:val="20"/>
              </w:rPr>
            </w:pPr>
            <w:r w:rsidRPr="008D2092">
              <w:rPr>
                <w:rFonts w:eastAsia="Cambria"/>
                <w:sz w:val="20"/>
                <w:szCs w:val="20"/>
              </w:rPr>
              <w:t>Health Literacy</w:t>
            </w:r>
          </w:p>
        </w:tc>
        <w:tc>
          <w:tcPr>
            <w:tcW w:w="1984" w:type="dxa"/>
            <w:tcBorders>
              <w:top w:val="single" w:sz="4" w:space="0" w:color="auto"/>
              <w:bottom w:val="nil"/>
            </w:tcBorders>
            <w:tcMar>
              <w:left w:w="85" w:type="dxa"/>
              <w:right w:w="85" w:type="dxa"/>
            </w:tcMar>
            <w:vAlign w:val="bottom"/>
          </w:tcPr>
          <w:p w14:paraId="22F0ECB1"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0FB50E6E"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2FF75A6B"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3F548726" w14:textId="77777777" w:rsidR="00041BCE" w:rsidRPr="00021532" w:rsidRDefault="00041BCE" w:rsidP="00041BCE">
            <w:pPr>
              <w:jc w:val="right"/>
              <w:rPr>
                <w:color w:val="000000"/>
                <w:sz w:val="20"/>
                <w:szCs w:val="20"/>
              </w:rPr>
            </w:pPr>
          </w:p>
        </w:tc>
      </w:tr>
      <w:tr w:rsidR="00041BCE" w:rsidRPr="008D2092" w14:paraId="713C1B08" w14:textId="77777777" w:rsidTr="00041BCE">
        <w:tc>
          <w:tcPr>
            <w:tcW w:w="1560" w:type="dxa"/>
            <w:tcBorders>
              <w:top w:val="nil"/>
              <w:left w:val="nil"/>
              <w:bottom w:val="nil"/>
            </w:tcBorders>
            <w:vAlign w:val="center"/>
          </w:tcPr>
          <w:p w14:paraId="0B08CF91"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6C0F9E74" w14:textId="77777777" w:rsidR="00041BCE" w:rsidRPr="00021532" w:rsidRDefault="00041BCE" w:rsidP="00041BCE">
            <w:pPr>
              <w:jc w:val="right"/>
              <w:rPr>
                <w:color w:val="000000"/>
                <w:sz w:val="20"/>
                <w:szCs w:val="20"/>
              </w:rPr>
            </w:pPr>
            <w:r w:rsidRPr="00021532">
              <w:rPr>
                <w:color w:val="000000"/>
                <w:sz w:val="20"/>
                <w:szCs w:val="20"/>
              </w:rPr>
              <w:t>0.28***[0.19, 0.38]</w:t>
            </w:r>
          </w:p>
        </w:tc>
        <w:tc>
          <w:tcPr>
            <w:tcW w:w="1985" w:type="dxa"/>
            <w:tcBorders>
              <w:top w:val="nil"/>
              <w:bottom w:val="nil"/>
            </w:tcBorders>
            <w:tcMar>
              <w:left w:w="85" w:type="dxa"/>
              <w:right w:w="85" w:type="dxa"/>
            </w:tcMar>
            <w:vAlign w:val="bottom"/>
          </w:tcPr>
          <w:p w14:paraId="2E3EAB7F" w14:textId="77777777" w:rsidR="00041BCE" w:rsidRPr="00021532" w:rsidRDefault="00041BCE" w:rsidP="00041BCE">
            <w:pPr>
              <w:jc w:val="right"/>
              <w:rPr>
                <w:color w:val="000000"/>
                <w:sz w:val="20"/>
                <w:szCs w:val="20"/>
              </w:rPr>
            </w:pPr>
            <w:r w:rsidRPr="00021532">
              <w:rPr>
                <w:color w:val="000000"/>
                <w:sz w:val="20"/>
                <w:szCs w:val="20"/>
              </w:rPr>
              <w:t>0.33***[0.25, 0.41]</w:t>
            </w:r>
          </w:p>
        </w:tc>
        <w:tc>
          <w:tcPr>
            <w:tcW w:w="1984" w:type="dxa"/>
            <w:tcBorders>
              <w:top w:val="nil"/>
              <w:bottom w:val="nil"/>
            </w:tcBorders>
            <w:tcMar>
              <w:left w:w="85" w:type="dxa"/>
              <w:right w:w="85" w:type="dxa"/>
            </w:tcMar>
            <w:vAlign w:val="bottom"/>
          </w:tcPr>
          <w:p w14:paraId="3545FB95"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58D151CD" w14:textId="77777777" w:rsidR="00041BCE" w:rsidRPr="00021532" w:rsidRDefault="00041BCE" w:rsidP="00041BCE">
            <w:pPr>
              <w:jc w:val="right"/>
              <w:rPr>
                <w:color w:val="000000"/>
                <w:sz w:val="20"/>
                <w:szCs w:val="20"/>
              </w:rPr>
            </w:pPr>
            <w:r w:rsidRPr="00021532">
              <w:rPr>
                <w:color w:val="000000"/>
                <w:sz w:val="20"/>
                <w:szCs w:val="20"/>
              </w:rPr>
              <w:t>0.52***[0.39, 0.66]</w:t>
            </w:r>
          </w:p>
        </w:tc>
      </w:tr>
      <w:tr w:rsidR="00041BCE" w:rsidRPr="008D2092" w14:paraId="1F3A83FE" w14:textId="77777777" w:rsidTr="00041BCE">
        <w:tc>
          <w:tcPr>
            <w:tcW w:w="1560" w:type="dxa"/>
            <w:tcBorders>
              <w:top w:val="nil"/>
              <w:left w:val="nil"/>
              <w:bottom w:val="nil"/>
            </w:tcBorders>
            <w:vAlign w:val="center"/>
          </w:tcPr>
          <w:p w14:paraId="29E601E3"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77E31E3B" w14:textId="77777777" w:rsidR="00041BCE" w:rsidRPr="00021532" w:rsidRDefault="00041BCE" w:rsidP="00041BCE">
            <w:pPr>
              <w:jc w:val="right"/>
              <w:rPr>
                <w:color w:val="000000"/>
                <w:sz w:val="20"/>
                <w:szCs w:val="20"/>
              </w:rPr>
            </w:pPr>
            <w:r w:rsidRPr="00021532">
              <w:rPr>
                <w:color w:val="000000"/>
                <w:sz w:val="20"/>
                <w:szCs w:val="20"/>
              </w:rPr>
              <w:t>0.10[-0.05, 0.24]</w:t>
            </w:r>
          </w:p>
        </w:tc>
        <w:tc>
          <w:tcPr>
            <w:tcW w:w="1985" w:type="dxa"/>
            <w:tcBorders>
              <w:top w:val="nil"/>
              <w:bottom w:val="nil"/>
            </w:tcBorders>
            <w:tcMar>
              <w:left w:w="85" w:type="dxa"/>
              <w:right w:w="85" w:type="dxa"/>
            </w:tcMar>
            <w:vAlign w:val="bottom"/>
          </w:tcPr>
          <w:p w14:paraId="5F0BA32F" w14:textId="77777777" w:rsidR="00041BCE" w:rsidRPr="00021532" w:rsidRDefault="00041BCE" w:rsidP="00041BCE">
            <w:pPr>
              <w:jc w:val="right"/>
              <w:rPr>
                <w:color w:val="000000"/>
                <w:sz w:val="20"/>
                <w:szCs w:val="20"/>
              </w:rPr>
            </w:pPr>
            <w:r w:rsidRPr="00021532">
              <w:rPr>
                <w:color w:val="000000"/>
                <w:sz w:val="20"/>
                <w:szCs w:val="20"/>
              </w:rPr>
              <w:t>0.13[-0.00, 0.26]</w:t>
            </w:r>
          </w:p>
        </w:tc>
        <w:tc>
          <w:tcPr>
            <w:tcW w:w="1984" w:type="dxa"/>
            <w:tcBorders>
              <w:top w:val="nil"/>
              <w:bottom w:val="nil"/>
            </w:tcBorders>
            <w:tcMar>
              <w:left w:w="85" w:type="dxa"/>
              <w:right w:w="85" w:type="dxa"/>
            </w:tcMar>
            <w:vAlign w:val="bottom"/>
          </w:tcPr>
          <w:p w14:paraId="5C8035B0"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3D988531" w14:textId="77777777" w:rsidR="00041BCE" w:rsidRPr="00021532" w:rsidRDefault="00041BCE" w:rsidP="00041BCE">
            <w:pPr>
              <w:jc w:val="right"/>
              <w:rPr>
                <w:color w:val="000000"/>
                <w:sz w:val="20"/>
                <w:szCs w:val="20"/>
              </w:rPr>
            </w:pPr>
            <w:r w:rsidRPr="00021532">
              <w:rPr>
                <w:color w:val="000000"/>
                <w:sz w:val="20"/>
                <w:szCs w:val="20"/>
              </w:rPr>
              <w:t>0.10[-0.11, 0.32]</w:t>
            </w:r>
          </w:p>
        </w:tc>
      </w:tr>
      <w:tr w:rsidR="00041BCE" w:rsidRPr="008D2092" w14:paraId="55E560D2" w14:textId="77777777" w:rsidTr="00041BCE">
        <w:tc>
          <w:tcPr>
            <w:tcW w:w="1560" w:type="dxa"/>
            <w:tcBorders>
              <w:top w:val="nil"/>
              <w:left w:val="nil"/>
              <w:bottom w:val="nil"/>
            </w:tcBorders>
            <w:vAlign w:val="center"/>
          </w:tcPr>
          <w:p w14:paraId="22E65CED"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nil"/>
            </w:tcBorders>
            <w:tcMar>
              <w:left w:w="85" w:type="dxa"/>
              <w:right w:w="85" w:type="dxa"/>
            </w:tcMar>
            <w:vAlign w:val="bottom"/>
          </w:tcPr>
          <w:p w14:paraId="7A87A5AB"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tcBorders>
            <w:tcMar>
              <w:left w:w="85" w:type="dxa"/>
              <w:right w:w="85" w:type="dxa"/>
            </w:tcMar>
            <w:vAlign w:val="bottom"/>
          </w:tcPr>
          <w:p w14:paraId="40EB8C74"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nil"/>
            </w:tcBorders>
            <w:tcMar>
              <w:left w:w="85" w:type="dxa"/>
              <w:right w:w="85" w:type="dxa"/>
            </w:tcMar>
            <w:vAlign w:val="bottom"/>
          </w:tcPr>
          <w:p w14:paraId="27781762"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4525CAE4" w14:textId="77777777" w:rsidR="00041BCE" w:rsidRPr="00021532" w:rsidRDefault="00041BCE" w:rsidP="00041BCE">
            <w:pPr>
              <w:jc w:val="right"/>
              <w:rPr>
                <w:color w:val="000000"/>
                <w:sz w:val="20"/>
                <w:szCs w:val="20"/>
              </w:rPr>
            </w:pPr>
            <w:r w:rsidRPr="00021532">
              <w:rPr>
                <w:color w:val="000000"/>
                <w:sz w:val="20"/>
                <w:szCs w:val="20"/>
              </w:rPr>
              <w:t>0.16*[0.01, 0.32]</w:t>
            </w:r>
          </w:p>
        </w:tc>
      </w:tr>
      <w:tr w:rsidR="00041BCE" w:rsidRPr="008D2092" w14:paraId="69B646AD" w14:textId="77777777" w:rsidTr="00041BCE">
        <w:tc>
          <w:tcPr>
            <w:tcW w:w="1560" w:type="dxa"/>
            <w:tcBorders>
              <w:top w:val="single" w:sz="4" w:space="0" w:color="auto"/>
              <w:left w:val="nil"/>
              <w:bottom w:val="nil"/>
            </w:tcBorders>
            <w:vAlign w:val="center"/>
          </w:tcPr>
          <w:p w14:paraId="5BC049E1" w14:textId="77777777" w:rsidR="00041BCE" w:rsidRPr="008D2092" w:rsidRDefault="00041BCE" w:rsidP="00041BCE">
            <w:pPr>
              <w:rPr>
                <w:rFonts w:eastAsia="Cambria"/>
                <w:sz w:val="20"/>
                <w:szCs w:val="20"/>
              </w:rPr>
            </w:pPr>
            <w:r w:rsidRPr="008D2092">
              <w:rPr>
                <w:rFonts w:eastAsia="Cambria"/>
                <w:sz w:val="20"/>
                <w:szCs w:val="20"/>
              </w:rPr>
              <w:t>COVID Knowledge</w:t>
            </w:r>
          </w:p>
        </w:tc>
        <w:tc>
          <w:tcPr>
            <w:tcW w:w="1984" w:type="dxa"/>
            <w:tcBorders>
              <w:top w:val="single" w:sz="4" w:space="0" w:color="auto"/>
              <w:bottom w:val="nil"/>
            </w:tcBorders>
            <w:tcMar>
              <w:left w:w="85" w:type="dxa"/>
              <w:right w:w="85" w:type="dxa"/>
            </w:tcMar>
            <w:vAlign w:val="bottom"/>
          </w:tcPr>
          <w:p w14:paraId="7ADF24A9" w14:textId="77777777" w:rsidR="00041BCE" w:rsidRPr="00021532" w:rsidRDefault="00041BCE" w:rsidP="00041BCE">
            <w:pPr>
              <w:jc w:val="right"/>
              <w:rPr>
                <w:color w:val="000000"/>
                <w:sz w:val="20"/>
                <w:szCs w:val="20"/>
              </w:rPr>
            </w:pPr>
          </w:p>
        </w:tc>
        <w:tc>
          <w:tcPr>
            <w:tcW w:w="1985" w:type="dxa"/>
            <w:tcBorders>
              <w:top w:val="single" w:sz="4" w:space="0" w:color="auto"/>
              <w:bottom w:val="nil"/>
            </w:tcBorders>
            <w:tcMar>
              <w:left w:w="85" w:type="dxa"/>
              <w:right w:w="85" w:type="dxa"/>
            </w:tcMar>
            <w:vAlign w:val="bottom"/>
          </w:tcPr>
          <w:p w14:paraId="5D8E651F" w14:textId="77777777" w:rsidR="00041BCE" w:rsidRPr="00021532" w:rsidRDefault="00041BCE" w:rsidP="00041BCE">
            <w:pPr>
              <w:jc w:val="right"/>
              <w:rPr>
                <w:color w:val="000000"/>
                <w:sz w:val="20"/>
                <w:szCs w:val="20"/>
              </w:rPr>
            </w:pPr>
          </w:p>
        </w:tc>
        <w:tc>
          <w:tcPr>
            <w:tcW w:w="1984" w:type="dxa"/>
            <w:tcBorders>
              <w:top w:val="single" w:sz="4" w:space="0" w:color="auto"/>
              <w:bottom w:val="nil"/>
            </w:tcBorders>
            <w:tcMar>
              <w:left w:w="85" w:type="dxa"/>
              <w:right w:w="85" w:type="dxa"/>
            </w:tcMar>
            <w:vAlign w:val="bottom"/>
          </w:tcPr>
          <w:p w14:paraId="3ACA4EAC" w14:textId="77777777" w:rsidR="00041BCE" w:rsidRPr="00021532" w:rsidRDefault="00041BCE" w:rsidP="00041BCE">
            <w:pPr>
              <w:jc w:val="right"/>
              <w:rPr>
                <w:color w:val="000000"/>
                <w:sz w:val="20"/>
                <w:szCs w:val="20"/>
              </w:rPr>
            </w:pPr>
          </w:p>
        </w:tc>
        <w:tc>
          <w:tcPr>
            <w:tcW w:w="1985" w:type="dxa"/>
            <w:tcBorders>
              <w:top w:val="single" w:sz="4" w:space="0" w:color="auto"/>
              <w:bottom w:val="nil"/>
              <w:right w:val="nil"/>
            </w:tcBorders>
            <w:tcMar>
              <w:left w:w="85" w:type="dxa"/>
              <w:right w:w="85" w:type="dxa"/>
            </w:tcMar>
            <w:vAlign w:val="bottom"/>
          </w:tcPr>
          <w:p w14:paraId="7E38F259" w14:textId="77777777" w:rsidR="00041BCE" w:rsidRPr="00021532" w:rsidRDefault="00041BCE" w:rsidP="00041BCE">
            <w:pPr>
              <w:jc w:val="right"/>
              <w:rPr>
                <w:color w:val="000000"/>
                <w:sz w:val="20"/>
                <w:szCs w:val="20"/>
              </w:rPr>
            </w:pPr>
          </w:p>
        </w:tc>
      </w:tr>
      <w:tr w:rsidR="00041BCE" w:rsidRPr="008D2092" w14:paraId="7B477531" w14:textId="77777777" w:rsidTr="00041BCE">
        <w:tc>
          <w:tcPr>
            <w:tcW w:w="1560" w:type="dxa"/>
            <w:tcBorders>
              <w:top w:val="nil"/>
              <w:left w:val="nil"/>
              <w:bottom w:val="nil"/>
            </w:tcBorders>
            <w:vAlign w:val="center"/>
          </w:tcPr>
          <w:p w14:paraId="10C24EEA" w14:textId="77777777" w:rsidR="00041BCE" w:rsidRPr="008D2092" w:rsidRDefault="00041BCE" w:rsidP="00041BCE">
            <w:pPr>
              <w:rPr>
                <w:sz w:val="20"/>
                <w:szCs w:val="20"/>
              </w:rPr>
            </w:pPr>
            <w:r w:rsidRPr="008D2092">
              <w:rPr>
                <w:sz w:val="20"/>
                <w:szCs w:val="20"/>
              </w:rPr>
              <w:t>US</w:t>
            </w:r>
          </w:p>
        </w:tc>
        <w:tc>
          <w:tcPr>
            <w:tcW w:w="1984" w:type="dxa"/>
            <w:tcBorders>
              <w:top w:val="nil"/>
              <w:bottom w:val="nil"/>
            </w:tcBorders>
            <w:tcMar>
              <w:left w:w="85" w:type="dxa"/>
              <w:right w:w="85" w:type="dxa"/>
            </w:tcMar>
            <w:vAlign w:val="bottom"/>
          </w:tcPr>
          <w:p w14:paraId="095A2859" w14:textId="77777777" w:rsidR="00041BCE" w:rsidRPr="00021532" w:rsidRDefault="00041BCE" w:rsidP="00041BCE">
            <w:pPr>
              <w:jc w:val="right"/>
              <w:rPr>
                <w:color w:val="000000"/>
                <w:sz w:val="20"/>
                <w:szCs w:val="20"/>
              </w:rPr>
            </w:pPr>
            <w:r w:rsidRPr="00021532">
              <w:rPr>
                <w:color w:val="000000"/>
                <w:sz w:val="20"/>
                <w:szCs w:val="20"/>
              </w:rPr>
              <w:t>0.27***[0.16, 0.38]</w:t>
            </w:r>
          </w:p>
        </w:tc>
        <w:tc>
          <w:tcPr>
            <w:tcW w:w="1985" w:type="dxa"/>
            <w:tcBorders>
              <w:top w:val="nil"/>
              <w:bottom w:val="nil"/>
            </w:tcBorders>
            <w:tcMar>
              <w:left w:w="85" w:type="dxa"/>
              <w:right w:w="85" w:type="dxa"/>
            </w:tcMar>
            <w:vAlign w:val="bottom"/>
          </w:tcPr>
          <w:p w14:paraId="62CAA0CB" w14:textId="77777777" w:rsidR="00041BCE" w:rsidRPr="00021532" w:rsidRDefault="00041BCE" w:rsidP="00041BCE">
            <w:pPr>
              <w:jc w:val="right"/>
              <w:rPr>
                <w:color w:val="000000"/>
                <w:sz w:val="20"/>
                <w:szCs w:val="20"/>
              </w:rPr>
            </w:pPr>
            <w:r w:rsidRPr="00021532">
              <w:rPr>
                <w:color w:val="000000"/>
                <w:sz w:val="20"/>
                <w:szCs w:val="20"/>
              </w:rPr>
              <w:t>0.22***[0.12, 0.32]</w:t>
            </w:r>
          </w:p>
        </w:tc>
        <w:tc>
          <w:tcPr>
            <w:tcW w:w="1984" w:type="dxa"/>
            <w:tcBorders>
              <w:top w:val="nil"/>
              <w:bottom w:val="nil"/>
            </w:tcBorders>
            <w:tcMar>
              <w:left w:w="85" w:type="dxa"/>
              <w:right w:w="85" w:type="dxa"/>
            </w:tcMar>
            <w:vAlign w:val="bottom"/>
          </w:tcPr>
          <w:p w14:paraId="12876A02"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6FFA9588"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75645567" w14:textId="77777777" w:rsidTr="00041BCE">
        <w:tc>
          <w:tcPr>
            <w:tcW w:w="1560" w:type="dxa"/>
            <w:tcBorders>
              <w:top w:val="nil"/>
              <w:left w:val="nil"/>
              <w:bottom w:val="nil"/>
            </w:tcBorders>
            <w:vAlign w:val="center"/>
          </w:tcPr>
          <w:p w14:paraId="7F67E37D" w14:textId="77777777" w:rsidR="00041BCE" w:rsidRPr="008D2092" w:rsidRDefault="00041BCE" w:rsidP="00041BCE">
            <w:pPr>
              <w:rPr>
                <w:rFonts w:eastAsia="Cambria"/>
                <w:i/>
                <w:iCs/>
                <w:sz w:val="20"/>
                <w:szCs w:val="20"/>
              </w:rPr>
            </w:pPr>
            <w:r w:rsidRPr="008D2092">
              <w:rPr>
                <w:sz w:val="20"/>
                <w:szCs w:val="20"/>
              </w:rPr>
              <w:t>Canada</w:t>
            </w:r>
          </w:p>
        </w:tc>
        <w:tc>
          <w:tcPr>
            <w:tcW w:w="1984" w:type="dxa"/>
            <w:tcBorders>
              <w:top w:val="nil"/>
              <w:bottom w:val="nil"/>
            </w:tcBorders>
            <w:tcMar>
              <w:left w:w="85" w:type="dxa"/>
              <w:right w:w="85" w:type="dxa"/>
            </w:tcMar>
            <w:vAlign w:val="bottom"/>
          </w:tcPr>
          <w:p w14:paraId="4F8F3B01" w14:textId="77777777" w:rsidR="00041BCE" w:rsidRPr="00021532" w:rsidRDefault="00041BCE" w:rsidP="00041BCE">
            <w:pPr>
              <w:jc w:val="right"/>
              <w:rPr>
                <w:color w:val="000000"/>
                <w:sz w:val="20"/>
                <w:szCs w:val="20"/>
              </w:rPr>
            </w:pPr>
            <w:r w:rsidRPr="00021532">
              <w:rPr>
                <w:color w:val="000000"/>
                <w:sz w:val="20"/>
                <w:szCs w:val="20"/>
              </w:rPr>
              <w:t>-0.01[-0.16, 0.15]</w:t>
            </w:r>
          </w:p>
        </w:tc>
        <w:tc>
          <w:tcPr>
            <w:tcW w:w="1985" w:type="dxa"/>
            <w:tcBorders>
              <w:top w:val="nil"/>
              <w:bottom w:val="nil"/>
            </w:tcBorders>
            <w:tcMar>
              <w:left w:w="85" w:type="dxa"/>
              <w:right w:w="85" w:type="dxa"/>
            </w:tcMar>
            <w:vAlign w:val="bottom"/>
          </w:tcPr>
          <w:p w14:paraId="44D7744C" w14:textId="77777777" w:rsidR="00041BCE" w:rsidRPr="00021532" w:rsidRDefault="00041BCE" w:rsidP="00041BCE">
            <w:pPr>
              <w:jc w:val="right"/>
              <w:rPr>
                <w:color w:val="000000"/>
                <w:sz w:val="20"/>
                <w:szCs w:val="20"/>
              </w:rPr>
            </w:pPr>
            <w:r w:rsidRPr="00021532">
              <w:rPr>
                <w:color w:val="000000"/>
                <w:sz w:val="20"/>
                <w:szCs w:val="20"/>
              </w:rPr>
              <w:t>-0.03[-0.17, 0.11]</w:t>
            </w:r>
          </w:p>
        </w:tc>
        <w:tc>
          <w:tcPr>
            <w:tcW w:w="1984" w:type="dxa"/>
            <w:tcBorders>
              <w:top w:val="nil"/>
              <w:bottom w:val="nil"/>
            </w:tcBorders>
            <w:tcMar>
              <w:left w:w="85" w:type="dxa"/>
              <w:right w:w="85" w:type="dxa"/>
            </w:tcMar>
            <w:vAlign w:val="bottom"/>
          </w:tcPr>
          <w:p w14:paraId="189566C5"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nil"/>
              <w:right w:val="nil"/>
            </w:tcBorders>
            <w:tcMar>
              <w:left w:w="85" w:type="dxa"/>
              <w:right w:w="85" w:type="dxa"/>
            </w:tcMar>
            <w:vAlign w:val="bottom"/>
          </w:tcPr>
          <w:p w14:paraId="36946145" w14:textId="77777777" w:rsidR="00041BCE" w:rsidRPr="00021532" w:rsidRDefault="00041BCE" w:rsidP="00041BCE">
            <w:pPr>
              <w:jc w:val="right"/>
              <w:rPr>
                <w:color w:val="000000"/>
                <w:sz w:val="20"/>
                <w:szCs w:val="20"/>
              </w:rPr>
            </w:pPr>
            <w:r w:rsidRPr="00021532">
              <w:rPr>
                <w:color w:val="000000"/>
                <w:sz w:val="20"/>
                <w:szCs w:val="20"/>
              </w:rPr>
              <w:t>-</w:t>
            </w:r>
          </w:p>
        </w:tc>
      </w:tr>
      <w:tr w:rsidR="00041BCE" w:rsidRPr="008D2092" w14:paraId="0495A8C4" w14:textId="77777777" w:rsidTr="00041BCE">
        <w:tc>
          <w:tcPr>
            <w:tcW w:w="1560" w:type="dxa"/>
            <w:tcBorders>
              <w:top w:val="nil"/>
              <w:left w:val="nil"/>
              <w:bottom w:val="single" w:sz="12" w:space="0" w:color="auto"/>
            </w:tcBorders>
            <w:vAlign w:val="center"/>
          </w:tcPr>
          <w:p w14:paraId="252D393F" w14:textId="77777777" w:rsidR="00041BCE" w:rsidRPr="008D2092" w:rsidRDefault="00041BCE" w:rsidP="00041BCE">
            <w:pPr>
              <w:rPr>
                <w:rFonts w:eastAsia="Cambria"/>
                <w:i/>
                <w:iCs/>
                <w:sz w:val="20"/>
                <w:szCs w:val="20"/>
              </w:rPr>
            </w:pPr>
            <w:r w:rsidRPr="008D2092">
              <w:rPr>
                <w:sz w:val="20"/>
                <w:szCs w:val="20"/>
              </w:rPr>
              <w:t>UK</w:t>
            </w:r>
          </w:p>
        </w:tc>
        <w:tc>
          <w:tcPr>
            <w:tcW w:w="1984" w:type="dxa"/>
            <w:tcBorders>
              <w:top w:val="nil"/>
              <w:bottom w:val="single" w:sz="12" w:space="0" w:color="auto"/>
            </w:tcBorders>
            <w:tcMar>
              <w:left w:w="85" w:type="dxa"/>
              <w:right w:w="85" w:type="dxa"/>
            </w:tcMar>
            <w:vAlign w:val="bottom"/>
          </w:tcPr>
          <w:p w14:paraId="52F9DDDB"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single" w:sz="12" w:space="0" w:color="auto"/>
            </w:tcBorders>
            <w:tcMar>
              <w:left w:w="85" w:type="dxa"/>
              <w:right w:w="85" w:type="dxa"/>
            </w:tcMar>
            <w:vAlign w:val="bottom"/>
          </w:tcPr>
          <w:p w14:paraId="56C10EB2" w14:textId="77777777" w:rsidR="00041BCE" w:rsidRPr="00021532" w:rsidRDefault="00041BCE" w:rsidP="00041BCE">
            <w:pPr>
              <w:jc w:val="right"/>
              <w:rPr>
                <w:color w:val="000000"/>
                <w:sz w:val="20"/>
                <w:szCs w:val="20"/>
              </w:rPr>
            </w:pPr>
            <w:r w:rsidRPr="00021532">
              <w:rPr>
                <w:color w:val="000000"/>
                <w:sz w:val="20"/>
                <w:szCs w:val="20"/>
              </w:rPr>
              <w:t>-</w:t>
            </w:r>
          </w:p>
        </w:tc>
        <w:tc>
          <w:tcPr>
            <w:tcW w:w="1984" w:type="dxa"/>
            <w:tcBorders>
              <w:top w:val="nil"/>
              <w:bottom w:val="single" w:sz="12" w:space="0" w:color="auto"/>
            </w:tcBorders>
            <w:tcMar>
              <w:left w:w="85" w:type="dxa"/>
              <w:right w:w="85" w:type="dxa"/>
            </w:tcMar>
            <w:vAlign w:val="bottom"/>
          </w:tcPr>
          <w:p w14:paraId="475DB155" w14:textId="77777777" w:rsidR="00041BCE" w:rsidRPr="00021532" w:rsidRDefault="00041BCE" w:rsidP="00041BCE">
            <w:pPr>
              <w:jc w:val="right"/>
              <w:rPr>
                <w:color w:val="000000"/>
                <w:sz w:val="20"/>
                <w:szCs w:val="20"/>
              </w:rPr>
            </w:pPr>
            <w:r w:rsidRPr="00021532">
              <w:rPr>
                <w:color w:val="000000"/>
                <w:sz w:val="20"/>
                <w:szCs w:val="20"/>
              </w:rPr>
              <w:t>-</w:t>
            </w:r>
          </w:p>
        </w:tc>
        <w:tc>
          <w:tcPr>
            <w:tcW w:w="1985" w:type="dxa"/>
            <w:tcBorders>
              <w:top w:val="nil"/>
              <w:bottom w:val="single" w:sz="12" w:space="0" w:color="auto"/>
              <w:right w:val="nil"/>
            </w:tcBorders>
            <w:tcMar>
              <w:left w:w="85" w:type="dxa"/>
              <w:right w:w="85" w:type="dxa"/>
            </w:tcMar>
            <w:vAlign w:val="bottom"/>
          </w:tcPr>
          <w:p w14:paraId="7068EE94" w14:textId="77777777" w:rsidR="00041BCE" w:rsidRPr="00021532" w:rsidRDefault="00041BCE" w:rsidP="00041BCE">
            <w:pPr>
              <w:jc w:val="right"/>
              <w:rPr>
                <w:color w:val="000000"/>
                <w:sz w:val="20"/>
                <w:szCs w:val="20"/>
              </w:rPr>
            </w:pPr>
            <w:r w:rsidRPr="00021532">
              <w:rPr>
                <w:color w:val="000000"/>
                <w:sz w:val="20"/>
                <w:szCs w:val="20"/>
              </w:rPr>
              <w:t>-</w:t>
            </w:r>
          </w:p>
        </w:tc>
      </w:tr>
    </w:tbl>
    <w:p w14:paraId="7C782A8F" w14:textId="77777777" w:rsidR="00041BCE" w:rsidRDefault="00041BCE" w:rsidP="00041BCE">
      <w:pPr>
        <w:ind w:left="90"/>
        <w:rPr>
          <w:color w:val="000000" w:themeColor="text1"/>
        </w:rPr>
      </w:pPr>
      <w:r w:rsidRPr="00D94715">
        <w:rPr>
          <w:rFonts w:eastAsia="Times New Roman"/>
          <w:i/>
          <w:color w:val="000000"/>
        </w:rPr>
        <w:t>Note</w:t>
      </w:r>
      <w:r w:rsidRPr="000F6498">
        <w:rPr>
          <w:rFonts w:eastAsia="Times New Roman"/>
          <w:color w:val="000000"/>
        </w:rPr>
        <w:t>.</w:t>
      </w:r>
      <w:r>
        <w:rPr>
          <w:rFonts w:eastAsia="Times New Roman"/>
          <w:color w:val="000000"/>
        </w:rPr>
        <w:t xml:space="preserve"> *</w:t>
      </w:r>
      <w:r w:rsidRPr="00C824AE">
        <w:rPr>
          <w:i/>
          <w:color w:val="000000" w:themeColor="text1"/>
        </w:rPr>
        <w:t>p</w:t>
      </w:r>
      <w:r>
        <w:rPr>
          <w:color w:val="000000" w:themeColor="text1"/>
        </w:rPr>
        <w:t xml:space="preserve"> &lt;.05, **</w:t>
      </w:r>
      <w:r w:rsidRPr="00C824AE">
        <w:rPr>
          <w:i/>
          <w:color w:val="000000" w:themeColor="text1"/>
        </w:rPr>
        <w:t>p</w:t>
      </w:r>
      <w:r>
        <w:rPr>
          <w:color w:val="000000" w:themeColor="text1"/>
        </w:rPr>
        <w:t>&lt;.01, ***</w:t>
      </w:r>
      <w:r w:rsidRPr="00C824AE">
        <w:rPr>
          <w:i/>
          <w:color w:val="000000" w:themeColor="text1"/>
        </w:rPr>
        <w:t>p</w:t>
      </w:r>
      <w:r>
        <w:rPr>
          <w:color w:val="000000" w:themeColor="text1"/>
        </w:rPr>
        <w:t xml:space="preserve">&lt;.001. Auth=authoritarianism; SDO=social dominance orientation; Lib-Cons = political liberalism vs. conservatism, </w:t>
      </w:r>
      <w:proofErr w:type="spellStart"/>
      <w:r>
        <w:rPr>
          <w:color w:val="000000" w:themeColor="text1"/>
        </w:rPr>
        <w:t>BiS</w:t>
      </w:r>
      <w:proofErr w:type="spellEnd"/>
      <w:r>
        <w:rPr>
          <w:color w:val="000000" w:themeColor="text1"/>
        </w:rPr>
        <w:t xml:space="preserve"> = belief in science. Simple slopes were calculated in the cases of significant interaction effects for regression models, which used the US context as a baseline. Cases without significant interactions are labeled as - Each predictor was examined separately, controlling for gender, religion, education, and ethnicity.</w:t>
      </w:r>
    </w:p>
    <w:p w14:paraId="2905BB78" w14:textId="77777777" w:rsidR="00041BCE" w:rsidRDefault="00041BCE" w:rsidP="00041BCE">
      <w:pPr>
        <w:rPr>
          <w:color w:val="000000" w:themeColor="text1"/>
        </w:rPr>
      </w:pPr>
    </w:p>
    <w:p w14:paraId="5BF5A676" w14:textId="77777777" w:rsidR="00041BCE" w:rsidRDefault="00041BCE" w:rsidP="00041BCE">
      <w:pPr>
        <w:ind w:left="90"/>
        <w:rPr>
          <w:color w:val="000000" w:themeColor="text1"/>
        </w:rPr>
      </w:pPr>
    </w:p>
    <w:p w14:paraId="788FB456" w14:textId="53992FFF" w:rsidR="00295750" w:rsidRDefault="00295750">
      <w:pPr>
        <w:rPr>
          <w:rFonts w:eastAsiaTheme="majorEastAsia" w:cstheme="majorBidi"/>
          <w:b/>
          <w:color w:val="000000" w:themeColor="text1"/>
          <w:sz w:val="32"/>
          <w:szCs w:val="32"/>
        </w:rPr>
      </w:pPr>
      <w:r>
        <w:br w:type="page"/>
      </w:r>
    </w:p>
    <w:p w14:paraId="05F9B4A9" w14:textId="580951B0" w:rsidR="00C66424" w:rsidRPr="003118F4" w:rsidRDefault="00C66424" w:rsidP="004B3AA3">
      <w:pPr>
        <w:pStyle w:val="Heading1"/>
        <w:spacing w:line="480" w:lineRule="auto"/>
      </w:pPr>
      <w:r w:rsidRPr="003118F4">
        <w:lastRenderedPageBreak/>
        <w:t>Discussion</w:t>
      </w:r>
    </w:p>
    <w:p w14:paraId="38975AB0" w14:textId="48FD7959" w:rsidR="00AD13C3" w:rsidRDefault="00C66424" w:rsidP="00C66424">
      <w:pPr>
        <w:spacing w:line="480" w:lineRule="auto"/>
      </w:pPr>
      <w:r>
        <w:tab/>
      </w:r>
      <w:r w:rsidR="006E00B4">
        <w:t>M</w:t>
      </w:r>
      <w:r w:rsidR="00B0161A">
        <w:t xml:space="preserve">any countries </w:t>
      </w:r>
      <w:r w:rsidR="006E00B4">
        <w:t xml:space="preserve">are </w:t>
      </w:r>
      <w:r w:rsidR="00D11878">
        <w:t>battl</w:t>
      </w:r>
      <w:r w:rsidR="006E00B4">
        <w:t>ing</w:t>
      </w:r>
      <w:r w:rsidR="00B0161A">
        <w:t xml:space="preserve"> a second wave</w:t>
      </w:r>
      <w:r w:rsidR="00354BF0">
        <w:t xml:space="preserve"> of COVID-19</w:t>
      </w:r>
      <w:r w:rsidR="00B0161A">
        <w:t xml:space="preserve"> </w:t>
      </w:r>
      <w:r w:rsidR="00362090">
        <w:t>in</w:t>
      </w:r>
      <w:r w:rsidR="00B0161A">
        <w:t xml:space="preserve"> </w:t>
      </w:r>
      <w:r w:rsidR="00D11878">
        <w:t xml:space="preserve">late </w:t>
      </w:r>
      <w:r w:rsidR="00B0161A">
        <w:t xml:space="preserve">autumn </w:t>
      </w:r>
      <w:r>
        <w:t>2020</w:t>
      </w:r>
      <w:r w:rsidR="006E00B4">
        <w:t>, and</w:t>
      </w:r>
      <w:r>
        <w:t xml:space="preserve"> </w:t>
      </w:r>
      <w:r w:rsidR="00354BF0">
        <w:t xml:space="preserve">many </w:t>
      </w:r>
      <w:r>
        <w:t xml:space="preserve">are </w:t>
      </w:r>
      <w:r w:rsidR="00D11878">
        <w:t xml:space="preserve">reintroducing </w:t>
      </w:r>
      <w:r w:rsidR="008A3DAA">
        <w:t xml:space="preserve">additional </w:t>
      </w:r>
      <w:r>
        <w:t>government</w:t>
      </w:r>
      <w:r w:rsidR="00C971ED">
        <w:t>-mandated</w:t>
      </w:r>
      <w:r>
        <w:t xml:space="preserve"> restrictions. </w:t>
      </w:r>
      <w:r w:rsidR="00E662D6">
        <w:t xml:space="preserve">Because </w:t>
      </w:r>
      <w:r w:rsidR="005752DE">
        <w:t xml:space="preserve">mass adoption of </w:t>
      </w:r>
      <w:r w:rsidR="00E662D6">
        <w:t>b</w:t>
      </w:r>
      <w:r>
        <w:t xml:space="preserve">ehavioral measures like </w:t>
      </w:r>
      <w:r w:rsidR="007B7615">
        <w:t>social</w:t>
      </w:r>
      <w:r>
        <w:t xml:space="preserve"> distancing and </w:t>
      </w:r>
      <w:r w:rsidR="006B0DE6">
        <w:t>hand-washing</w:t>
      </w:r>
      <w:r>
        <w:t xml:space="preserve"> </w:t>
      </w:r>
      <w:r w:rsidR="00222F82">
        <w:t xml:space="preserve">will </w:t>
      </w:r>
      <w:r>
        <w:t>remain paramount to preventing the spread of COVID-19</w:t>
      </w:r>
      <w:r w:rsidR="00222F82">
        <w:t xml:space="preserve">, </w:t>
      </w:r>
      <w:r w:rsidR="00362090">
        <w:t xml:space="preserve">health compliance emerges as a collective action in the context of </w:t>
      </w:r>
      <w:r w:rsidR="00CF1DB2">
        <w:t xml:space="preserve">a </w:t>
      </w:r>
      <w:r w:rsidR="00362090">
        <w:t>pandemic</w:t>
      </w:r>
      <w:r w:rsidR="00CD1866">
        <w:t xml:space="preserve">. Consequently, </w:t>
      </w:r>
      <w:r w:rsidR="00D61DED">
        <w:t xml:space="preserve">collective action </w:t>
      </w:r>
      <w:r w:rsidR="008255E3">
        <w:t xml:space="preserve">literature </w:t>
      </w:r>
      <w:r w:rsidR="00D61DED">
        <w:t>can inform COVID-19</w:t>
      </w:r>
      <w:r w:rsidR="00001190">
        <w:t>-related</w:t>
      </w:r>
      <w:r w:rsidR="00D61DED">
        <w:t xml:space="preserve"> opinions and </w:t>
      </w:r>
      <w:r w:rsidR="00CD1866">
        <w:t xml:space="preserve">health </w:t>
      </w:r>
      <w:r w:rsidR="00D61DED">
        <w:t xml:space="preserve">compliance. </w:t>
      </w:r>
      <w:r w:rsidR="008255E3">
        <w:t xml:space="preserve">Consistent with recent </w:t>
      </w:r>
      <w:r w:rsidR="00561552">
        <w:t xml:space="preserve">work </w:t>
      </w:r>
      <w:r w:rsidR="008255E3">
        <w:t>showing ideology motivate</w:t>
      </w:r>
      <w:r w:rsidR="00561552">
        <w:t>s</w:t>
      </w:r>
      <w:r w:rsidR="008255E3">
        <w:t xml:space="preserve"> collective action (Choma et al., 2020; </w:t>
      </w:r>
      <w:proofErr w:type="spellStart"/>
      <w:r w:rsidR="008255E3">
        <w:t>Jost</w:t>
      </w:r>
      <w:proofErr w:type="spellEnd"/>
      <w:r w:rsidR="008255E3">
        <w:t xml:space="preserve"> et al., 2017; Osborne et al., 2019)</w:t>
      </w:r>
      <w:r w:rsidR="00143FF7">
        <w:t xml:space="preserve">, our findings suggest </w:t>
      </w:r>
      <w:r w:rsidR="00240C6A">
        <w:t xml:space="preserve">that </w:t>
      </w:r>
      <w:r w:rsidR="00143FF7">
        <w:t xml:space="preserve">COVID-19 compliance-related attitudes and behaviors are partially driven by politics. </w:t>
      </w:r>
      <w:r w:rsidR="00AD13C3">
        <w:t>Most consistent</w:t>
      </w:r>
      <w:r w:rsidR="002775CB">
        <w:t xml:space="preserve"> of the ideology measures</w:t>
      </w:r>
      <w:r w:rsidR="00AD13C3">
        <w:t xml:space="preserve">, </w:t>
      </w:r>
      <w:r w:rsidR="00FF48C1">
        <w:t>those</w:t>
      </w:r>
      <w:r w:rsidR="00AD13C3">
        <w:t xml:space="preserve"> higher in SDO were less supportive of </w:t>
      </w:r>
      <w:r w:rsidR="00FF48C1">
        <w:t>efforts</w:t>
      </w:r>
      <w:r w:rsidR="00AD13C3">
        <w:t xml:space="preserve"> to manage COVID-19, less compliant</w:t>
      </w:r>
      <w:r w:rsidR="00FF48C1">
        <w:t xml:space="preserve"> with health precautions</w:t>
      </w:r>
      <w:r w:rsidR="00AD13C3">
        <w:t xml:space="preserve"> in the previous week, and expected to be less compliant in the future (Hypothesis 2). The </w:t>
      </w:r>
      <w:r w:rsidR="008B197C">
        <w:t>link be</w:t>
      </w:r>
      <w:r w:rsidR="009E21CF">
        <w:t>t</w:t>
      </w:r>
      <w:r w:rsidR="008B197C">
        <w:t>ween</w:t>
      </w:r>
      <w:r w:rsidR="00AD13C3">
        <w:t xml:space="preserve"> SDO and support for COVID-19 measures was stronger </w:t>
      </w:r>
      <w:r w:rsidR="009E21CF">
        <w:t>among Americans</w:t>
      </w:r>
      <w:r w:rsidR="00AD13C3">
        <w:t xml:space="preserve"> (</w:t>
      </w:r>
      <w:r w:rsidR="00AD13C3" w:rsidRPr="00F90987">
        <w:rPr>
          <w:i/>
        </w:rPr>
        <w:t>vs</w:t>
      </w:r>
      <w:r w:rsidR="00AD13C3">
        <w:t>. Canad</w:t>
      </w:r>
      <w:r w:rsidR="009E21CF">
        <w:t>i</w:t>
      </w:r>
      <w:r w:rsidR="00AD13C3">
        <w:t>a</w:t>
      </w:r>
      <w:r w:rsidR="009E21CF">
        <w:t>ns</w:t>
      </w:r>
      <w:r w:rsidR="00AD13C3">
        <w:t>)</w:t>
      </w:r>
      <w:r w:rsidR="009E21CF">
        <w:t xml:space="preserve">, perhaps </w:t>
      </w:r>
      <w:r w:rsidR="009377DD">
        <w:t>attributable</w:t>
      </w:r>
      <w:r w:rsidR="009E21CF">
        <w:t xml:space="preserve"> to the larger political divide in the US</w:t>
      </w:r>
      <w:r w:rsidR="00172ADA">
        <w:t xml:space="preserve"> (Mason, 2018)</w:t>
      </w:r>
      <w:r w:rsidR="00AD13C3">
        <w:t xml:space="preserve">. </w:t>
      </w:r>
    </w:p>
    <w:p w14:paraId="71CF55F6" w14:textId="1BAAA9D6" w:rsidR="00C66424" w:rsidRDefault="000775E3" w:rsidP="000112EC">
      <w:pPr>
        <w:spacing w:line="480" w:lineRule="auto"/>
        <w:ind w:firstLine="720"/>
      </w:pPr>
      <w:r>
        <w:t xml:space="preserve">The findings for authoritarianism and political orientation </w:t>
      </w:r>
      <w:r w:rsidR="00E540EA">
        <w:t>partially supported Hypotheses 1 and 3</w:t>
      </w:r>
      <w:r>
        <w:t>. A</w:t>
      </w:r>
      <w:r w:rsidR="00C66424">
        <w:t xml:space="preserve">uthoritarianism </w:t>
      </w:r>
      <w:r>
        <w:t xml:space="preserve">was tied to </w:t>
      </w:r>
      <w:r w:rsidR="00C66424">
        <w:t xml:space="preserve">less support of </w:t>
      </w:r>
      <w:r>
        <w:t xml:space="preserve">endeavors </w:t>
      </w:r>
      <w:r w:rsidR="00C66424">
        <w:t xml:space="preserve">to </w:t>
      </w:r>
      <w:r>
        <w:t xml:space="preserve">curb </w:t>
      </w:r>
      <w:r w:rsidR="00C66424">
        <w:t>the spread of COVID-19</w:t>
      </w:r>
      <w:r w:rsidR="00967CE8">
        <w:t xml:space="preserve">, </w:t>
      </w:r>
      <w:r w:rsidR="00C66424">
        <w:t>less willing</w:t>
      </w:r>
      <w:r>
        <w:t>ness</w:t>
      </w:r>
      <w:r w:rsidR="00C66424">
        <w:t xml:space="preserve"> to take precautions in the future</w:t>
      </w:r>
      <w:r w:rsidR="00CB3766">
        <w:t xml:space="preserve">, </w:t>
      </w:r>
      <w:r w:rsidR="00967CE8">
        <w:t xml:space="preserve">and less </w:t>
      </w:r>
      <w:r>
        <w:t>interest</w:t>
      </w:r>
      <w:r w:rsidR="00967CE8">
        <w:t xml:space="preserve"> in collective action</w:t>
      </w:r>
      <w:r w:rsidR="00A85E3A">
        <w:t xml:space="preserve"> as expected</w:t>
      </w:r>
      <w:r w:rsidR="00967CE8">
        <w:t xml:space="preserve">, </w:t>
      </w:r>
      <w:r>
        <w:t xml:space="preserve">but these </w:t>
      </w:r>
      <w:r w:rsidR="00967CE8">
        <w:t>effects emerg</w:t>
      </w:r>
      <w:r>
        <w:t>ed</w:t>
      </w:r>
      <w:r w:rsidR="00967CE8">
        <w:t xml:space="preserve"> in the US sample</w:t>
      </w:r>
      <w:r>
        <w:t xml:space="preserve"> only</w:t>
      </w:r>
      <w:r w:rsidR="00C66424">
        <w:t xml:space="preserve">. </w:t>
      </w:r>
      <w:r w:rsidR="009C1460">
        <w:t>Political conservati</w:t>
      </w:r>
      <w:r w:rsidR="00D72A0C">
        <w:t xml:space="preserve">sm </w:t>
      </w:r>
      <w:r w:rsidR="009C1460">
        <w:t xml:space="preserve">did not emerge as a </w:t>
      </w:r>
      <w:r w:rsidR="000458CD">
        <w:t xml:space="preserve">consistent </w:t>
      </w:r>
      <w:r w:rsidR="009C1460">
        <w:t>predictor</w:t>
      </w:r>
      <w:r w:rsidR="00353A8B">
        <w:t xml:space="preserve"> across countries</w:t>
      </w:r>
      <w:r w:rsidR="001B4C93">
        <w:t>, and u</w:t>
      </w:r>
      <w:r w:rsidR="000112EC">
        <w:t xml:space="preserve">nexpectedly, </w:t>
      </w:r>
      <w:r w:rsidR="00D4127F">
        <w:t xml:space="preserve">was connected to </w:t>
      </w:r>
      <w:r w:rsidR="00D4127F" w:rsidRPr="001B4C93">
        <w:rPr>
          <w:i/>
        </w:rPr>
        <w:t>greater</w:t>
      </w:r>
      <w:r w:rsidR="00D4127F">
        <w:t xml:space="preserve"> </w:t>
      </w:r>
      <w:r w:rsidR="000458CD">
        <w:t xml:space="preserve">past </w:t>
      </w:r>
      <w:r w:rsidR="00D4127F">
        <w:t>and future</w:t>
      </w:r>
      <w:r w:rsidR="00506EC3">
        <w:t xml:space="preserve"> compliance</w:t>
      </w:r>
      <w:r w:rsidR="00D4127F">
        <w:t xml:space="preserve"> in the UK. </w:t>
      </w:r>
      <w:r w:rsidR="00C66424">
        <w:t xml:space="preserve">Notably, unlike his US conservative counterpart (President Trump), British Prime Minister Johnson urged people to stay home or socially distance. </w:t>
      </w:r>
      <w:r w:rsidR="006957D9">
        <w:t>Further</w:t>
      </w:r>
      <w:r w:rsidR="00222F82">
        <w:t>, o</w:t>
      </w:r>
      <w:r w:rsidR="00C66424">
        <w:t xml:space="preserve">n 27 March, it was announced </w:t>
      </w:r>
      <w:r w:rsidR="00222F82">
        <w:t xml:space="preserve">that </w:t>
      </w:r>
      <w:r w:rsidR="00C66424">
        <w:t>Johnson tested positive for COVID-19</w:t>
      </w:r>
      <w:r w:rsidR="006E232E">
        <w:t xml:space="preserve">, </w:t>
      </w:r>
      <w:r w:rsidR="00C66424">
        <w:t>the same day</w:t>
      </w:r>
      <w:r w:rsidR="006E232E">
        <w:t xml:space="preserve"> that</w:t>
      </w:r>
      <w:r w:rsidR="00C66424">
        <w:t xml:space="preserve"> </w:t>
      </w:r>
      <w:r w:rsidR="006E232E">
        <w:t xml:space="preserve">UK </w:t>
      </w:r>
      <w:r w:rsidR="00C66424">
        <w:t xml:space="preserve">data collection began. </w:t>
      </w:r>
      <w:bookmarkStart w:id="6" w:name="_Hlk58234936"/>
      <w:r w:rsidR="00C66424">
        <w:t xml:space="preserve">It is possible that the positive associations in the UK reflect peoples’ tendency to </w:t>
      </w:r>
      <w:r w:rsidR="00F575B7">
        <w:t>follow</w:t>
      </w:r>
      <w:r w:rsidR="00C66424">
        <w:t xml:space="preserve"> cues from their political group leader</w:t>
      </w:r>
      <w:r w:rsidR="006957D9">
        <w:t>, and for those higher in political conservatism to support the system (</w:t>
      </w:r>
      <w:proofErr w:type="spellStart"/>
      <w:r w:rsidR="006957D9">
        <w:t>Jost</w:t>
      </w:r>
      <w:proofErr w:type="spellEnd"/>
      <w:r w:rsidR="006957D9">
        <w:t xml:space="preserve"> et al., 2017; </w:t>
      </w:r>
      <w:r w:rsidR="006957D9">
        <w:lastRenderedPageBreak/>
        <w:t>Osborne et al., 2019)</w:t>
      </w:r>
      <w:r w:rsidR="00C66424">
        <w:t xml:space="preserve">. Supporting this speculation, the relations between distrust of head of state </w:t>
      </w:r>
      <w:r w:rsidR="00B8267E">
        <w:t>with</w:t>
      </w:r>
      <w:r w:rsidR="00C66424">
        <w:t xml:space="preserve"> compliance-related attitudes and behavior in the UK mimic those in the Canadian (</w:t>
      </w:r>
      <w:r w:rsidR="005A7D01">
        <w:t>with</w:t>
      </w:r>
      <w:r w:rsidR="00C66424">
        <w:t xml:space="preserve"> a liberal-leaning Prime Minister) rather than the US</w:t>
      </w:r>
      <w:r w:rsidR="005F5DF9">
        <w:t>, and</w:t>
      </w:r>
      <w:r w:rsidR="002B6705">
        <w:t xml:space="preserve"> the</w:t>
      </w:r>
      <w:r w:rsidR="005F5DF9">
        <w:t xml:space="preserve"> </w:t>
      </w:r>
      <w:bookmarkEnd w:id="6"/>
      <w:r w:rsidR="005F5DF9">
        <w:t>time frame</w:t>
      </w:r>
      <w:r w:rsidR="00C66424">
        <w:t xml:space="preserve"> </w:t>
      </w:r>
      <w:r w:rsidR="0049127F">
        <w:t xml:space="preserve">(late March) </w:t>
      </w:r>
      <w:r w:rsidR="00C66424">
        <w:t>also correspond</w:t>
      </w:r>
      <w:r w:rsidR="005F5DF9">
        <w:t>s</w:t>
      </w:r>
      <w:r w:rsidR="00C66424">
        <w:t xml:space="preserve"> </w:t>
      </w:r>
      <w:r w:rsidR="00947418">
        <w:t>to</w:t>
      </w:r>
      <w:r w:rsidR="00C66424">
        <w:t xml:space="preserve"> increases in behavioral </w:t>
      </w:r>
      <w:r w:rsidR="00D06239">
        <w:t xml:space="preserve">compliance </w:t>
      </w:r>
      <w:r w:rsidR="00947418">
        <w:t>among</w:t>
      </w:r>
      <w:r w:rsidR="00C66424">
        <w:t xml:space="preserve"> British adults (YouGov, 2020). These findings speak to the r</w:t>
      </w:r>
      <w:r w:rsidR="00D1343F">
        <w:t>elevance</w:t>
      </w:r>
      <w:r w:rsidR="00C66424">
        <w:t xml:space="preserve"> of context in the link between political ideologies and collective actions (Choma et al</w:t>
      </w:r>
      <w:r w:rsidR="00F7044C">
        <w:t>.</w:t>
      </w:r>
      <w:r w:rsidR="00C66424">
        <w:t xml:space="preserve">, 2020). </w:t>
      </w:r>
    </w:p>
    <w:p w14:paraId="38697582" w14:textId="2A64EC7E" w:rsidR="003666BC" w:rsidRDefault="00C66424" w:rsidP="0024551F">
      <w:pPr>
        <w:spacing w:line="480" w:lineRule="auto"/>
      </w:pPr>
      <w:r>
        <w:tab/>
      </w:r>
      <w:r w:rsidR="003E2BAE">
        <w:t xml:space="preserve">Literature on collective action </w:t>
      </w:r>
      <w:r w:rsidR="005A6578">
        <w:t xml:space="preserve">also </w:t>
      </w:r>
      <w:r w:rsidR="003E2BAE">
        <w:t xml:space="preserve">identifies empathy, efficacy, and threat as </w:t>
      </w:r>
      <w:r w:rsidR="009A4909">
        <w:t xml:space="preserve">motivators of collective action, and in several models, </w:t>
      </w:r>
      <w:r w:rsidR="00E37742">
        <w:t xml:space="preserve">they mediate </w:t>
      </w:r>
      <w:r w:rsidR="009A4909">
        <w:t xml:space="preserve">links between identity or ideology and collective action (e.g. Choma et al., 2020; </w:t>
      </w:r>
      <w:proofErr w:type="spellStart"/>
      <w:r w:rsidR="009A4909">
        <w:t>Jost</w:t>
      </w:r>
      <w:proofErr w:type="spellEnd"/>
      <w:r w:rsidR="009A4909">
        <w:t xml:space="preserve"> et al., 2017; Osborne et al., 2019; van </w:t>
      </w:r>
      <w:proofErr w:type="spellStart"/>
      <w:r w:rsidR="009A4909">
        <w:t>Zomeren</w:t>
      </w:r>
      <w:proofErr w:type="spellEnd"/>
      <w:r w:rsidR="009A4909">
        <w:t xml:space="preserve"> et al., 2008). </w:t>
      </w:r>
      <w:r w:rsidR="00361B54">
        <w:t xml:space="preserve">Similar to previous research, </w:t>
      </w:r>
      <w:r w:rsidR="0024551F">
        <w:t>f</w:t>
      </w:r>
      <w:r>
        <w:t xml:space="preserve">eeling greater threat associated with COVID-19, being concerned for those affected by COVID-19, and believing that </w:t>
      </w:r>
      <w:r w:rsidR="00BD4A92">
        <w:t xml:space="preserve">collectively </w:t>
      </w:r>
      <w:r>
        <w:t>people can slow the spread of COVID-19 and save lives, all led to more support for COVID-19 measures, greater compliance</w:t>
      </w:r>
      <w:r w:rsidR="0024551F">
        <w:t>, and higher collective action</w:t>
      </w:r>
      <w:r>
        <w:t xml:space="preserve">. </w:t>
      </w:r>
      <w:r w:rsidR="00997123">
        <w:t>T</w:t>
      </w:r>
      <w:r w:rsidR="0024551F">
        <w:t xml:space="preserve">hese relations </w:t>
      </w:r>
      <w:r w:rsidR="00CC1AFD">
        <w:t>were</w:t>
      </w:r>
      <w:r w:rsidR="0024551F">
        <w:t xml:space="preserve"> stronger </w:t>
      </w:r>
      <w:r w:rsidR="00997123">
        <w:t>among Americans (</w:t>
      </w:r>
      <w:r w:rsidR="00997123" w:rsidRPr="00997123">
        <w:rPr>
          <w:i/>
        </w:rPr>
        <w:t>vs</w:t>
      </w:r>
      <w:r w:rsidR="00997123">
        <w:t xml:space="preserve">. Canadians; </w:t>
      </w:r>
      <w:r w:rsidR="0028195E">
        <w:t xml:space="preserve">however, </w:t>
      </w:r>
      <w:r w:rsidR="0024551F">
        <w:t>there were no differences for collective action)</w:t>
      </w:r>
      <w:r w:rsidR="00997123">
        <w:t xml:space="preserve">, suggesting again that the polarized US political climate may be </w:t>
      </w:r>
      <w:r w:rsidR="00313E00">
        <w:t>implicated</w:t>
      </w:r>
      <w:r w:rsidR="00997123">
        <w:t xml:space="preserve">. </w:t>
      </w:r>
    </w:p>
    <w:p w14:paraId="3A21A4A5" w14:textId="5A5DB036" w:rsidR="00C66424" w:rsidRDefault="00EC4F16" w:rsidP="00C5701A">
      <w:pPr>
        <w:spacing w:line="480" w:lineRule="auto"/>
        <w:ind w:firstLine="720"/>
      </w:pPr>
      <w:r>
        <w:t>E</w:t>
      </w:r>
      <w:r w:rsidR="0024551F">
        <w:t>mpathy and efficacy</w:t>
      </w:r>
      <w:r w:rsidR="008907DD">
        <w:t xml:space="preserve"> especially</w:t>
      </w:r>
      <w:r w:rsidR="0024551F">
        <w:t xml:space="preserve"> accounted for impressive amounts of variance in opinions about measures to manage COVID-19 and compliance</w:t>
      </w:r>
      <w:r w:rsidR="00C5701A">
        <w:t xml:space="preserve">, </w:t>
      </w:r>
      <w:r w:rsidR="000213D9">
        <w:t>as well as</w:t>
      </w:r>
      <w:r w:rsidR="00C5701A">
        <w:t xml:space="preserve"> noteworthy variance in collective action</w:t>
      </w:r>
      <w:r w:rsidR="0024551F">
        <w:t xml:space="preserve">. </w:t>
      </w:r>
      <w:r w:rsidR="00C66424">
        <w:t xml:space="preserve">Thus, empathy and group efficacy seem particularly important in motivating </w:t>
      </w:r>
      <w:r>
        <w:t>the opinions, intentions, and behaviors necessary to curb COVID-19</w:t>
      </w:r>
      <w:r w:rsidR="00C66424">
        <w:t xml:space="preserve">. </w:t>
      </w:r>
      <w:r w:rsidR="00BF3FF6">
        <w:t>Our findings</w:t>
      </w:r>
      <w:r w:rsidR="009915A1">
        <w:t xml:space="preserve"> also showed that </w:t>
      </w:r>
      <w:r w:rsidR="00F93116">
        <w:t xml:space="preserve">those higher in SDO were less likely to experience </w:t>
      </w:r>
      <w:r w:rsidR="009915A1">
        <w:t xml:space="preserve">empathy </w:t>
      </w:r>
      <w:r w:rsidR="00F93116">
        <w:t>or</w:t>
      </w:r>
      <w:r w:rsidR="009915A1">
        <w:t xml:space="preserve"> efficacy. </w:t>
      </w:r>
      <w:r w:rsidR="00C66424">
        <w:t>Th</w:t>
      </w:r>
      <w:r w:rsidR="009915A1">
        <w:t>e</w:t>
      </w:r>
      <w:r w:rsidR="00C66424">
        <w:t>s</w:t>
      </w:r>
      <w:r w:rsidR="009915A1">
        <w:t xml:space="preserve">e findings are </w:t>
      </w:r>
      <w:r w:rsidR="00C66424">
        <w:t xml:space="preserve">consistent with rich literatures identifying group efficacy as a key force driving collective action and </w:t>
      </w:r>
      <w:r w:rsidR="00221319">
        <w:t xml:space="preserve">(low) </w:t>
      </w:r>
      <w:r w:rsidR="00C66424">
        <w:t xml:space="preserve">empathy as central to SDO (Hodson, 2008; </w:t>
      </w:r>
      <w:proofErr w:type="spellStart"/>
      <w:r w:rsidR="00C66424">
        <w:t>Klandermans</w:t>
      </w:r>
      <w:proofErr w:type="spellEnd"/>
      <w:r w:rsidR="00C66424">
        <w:t xml:space="preserve">, 1984; McFarland, 2010; </w:t>
      </w:r>
      <w:proofErr w:type="spellStart"/>
      <w:r w:rsidR="00C66424">
        <w:t>Mummendey</w:t>
      </w:r>
      <w:proofErr w:type="spellEnd"/>
      <w:r w:rsidR="00C66424">
        <w:t xml:space="preserve"> et al., 1999; </w:t>
      </w:r>
      <w:proofErr w:type="spellStart"/>
      <w:r w:rsidR="00C66424">
        <w:t>Sidanius</w:t>
      </w:r>
      <w:proofErr w:type="spellEnd"/>
      <w:r w:rsidR="00C66424">
        <w:t xml:space="preserve"> et al., 2013; van </w:t>
      </w:r>
      <w:proofErr w:type="spellStart"/>
      <w:r w:rsidR="00C66424">
        <w:t>Zomeren</w:t>
      </w:r>
      <w:proofErr w:type="spellEnd"/>
      <w:r w:rsidR="00C66424">
        <w:t xml:space="preserve"> et al., 2008) and collective action (Choma et al., 2020). </w:t>
      </w:r>
      <w:r w:rsidR="00A53F6C">
        <w:t xml:space="preserve">It also </w:t>
      </w:r>
      <w:r w:rsidR="00B8663E">
        <w:t>supports</w:t>
      </w:r>
      <w:r w:rsidR="00A53F6C">
        <w:t xml:space="preserve"> research showing that those </w:t>
      </w:r>
      <w:r w:rsidR="00046227">
        <w:t xml:space="preserve">higher </w:t>
      </w:r>
      <w:r w:rsidR="00A53F6C">
        <w:t xml:space="preserve">in SDO </w:t>
      </w:r>
      <w:r w:rsidR="00046227">
        <w:t xml:space="preserve">fail to </w:t>
      </w:r>
      <w:r w:rsidR="00A53F6C">
        <w:t xml:space="preserve">perceive a common fate – which is likely connected </w:t>
      </w:r>
      <w:r w:rsidR="00A53F6C">
        <w:lastRenderedPageBreak/>
        <w:t>with empathy and group efficacy – with others (</w:t>
      </w:r>
      <w:r w:rsidR="00B8663E">
        <w:t>Ho et al., 2017; McFarland et al., 2019</w:t>
      </w:r>
      <w:r w:rsidR="0017083E">
        <w:t xml:space="preserve">; see also Ho &amp; </w:t>
      </w:r>
      <w:proofErr w:type="spellStart"/>
      <w:r w:rsidR="0017083E">
        <w:t>Kteily</w:t>
      </w:r>
      <w:proofErr w:type="spellEnd"/>
      <w:r w:rsidR="0017083E">
        <w:t>, 2020</w:t>
      </w:r>
      <w:r w:rsidR="00A53F6C">
        <w:t>).</w:t>
      </w:r>
    </w:p>
    <w:p w14:paraId="37EA6FC5" w14:textId="119EBAE8" w:rsidR="009B5C32" w:rsidRDefault="00A93FDB" w:rsidP="009B5C32">
      <w:pPr>
        <w:spacing w:line="480" w:lineRule="auto"/>
        <w:ind w:firstLine="720"/>
      </w:pPr>
      <w:r>
        <w:t>V</w:t>
      </w:r>
      <w:r w:rsidR="00C66424">
        <w:t>ariables known to impact health decision-making or behavior</w:t>
      </w:r>
      <w:r>
        <w:t>s</w:t>
      </w:r>
      <w:r w:rsidR="00C66424">
        <w:t xml:space="preserve"> </w:t>
      </w:r>
      <w:r>
        <w:t xml:space="preserve">(Brewer et al., 2007; Gilles et al., 2011; Kim et al., 2008; </w:t>
      </w:r>
      <w:proofErr w:type="spellStart"/>
      <w:r>
        <w:t>Slovic</w:t>
      </w:r>
      <w:proofErr w:type="spellEnd"/>
      <w:r>
        <w:t>, 198</w:t>
      </w:r>
      <w:r w:rsidR="00742121">
        <w:t>7</w:t>
      </w:r>
      <w:r>
        <w:t xml:space="preserve">; Volk et al., 2016) </w:t>
      </w:r>
      <w:r w:rsidR="00C66424">
        <w:t xml:space="preserve">also </w:t>
      </w:r>
      <w:r>
        <w:t xml:space="preserve">informed COVID-19-related opinions, intentions, </w:t>
      </w:r>
      <w:r w:rsidR="00FB6C7D">
        <w:t>or</w:t>
      </w:r>
      <w:r>
        <w:t xml:space="preserve"> behaviors </w:t>
      </w:r>
      <w:r w:rsidR="00C66424">
        <w:t xml:space="preserve">(Hypothesis </w:t>
      </w:r>
      <w:r w:rsidR="00583A9B">
        <w:t>5</w:t>
      </w:r>
      <w:r w:rsidR="00C66424">
        <w:t xml:space="preserve">). Perceiving </w:t>
      </w:r>
      <w:r w:rsidR="005D4C74">
        <w:t xml:space="preserve">COVID-19 as a </w:t>
      </w:r>
      <w:r w:rsidR="00C66424">
        <w:t>greater personal</w:t>
      </w:r>
      <w:r w:rsidR="00CA2EE4">
        <w:t xml:space="preserve">, </w:t>
      </w:r>
      <w:r w:rsidR="00C66424">
        <w:t xml:space="preserve">local, </w:t>
      </w:r>
      <w:r w:rsidR="00CA2EE4">
        <w:t>or severe risk, or the potential to impact the person, were all tied to support of efforts to curb COVID-19, compliance, or collective action. Th</w:t>
      </w:r>
      <w:r w:rsidR="00D0330E">
        <w:t>e</w:t>
      </w:r>
      <w:r w:rsidR="00CA2EE4">
        <w:t>s</w:t>
      </w:r>
      <w:r w:rsidR="00D0330E">
        <w:t>e results</w:t>
      </w:r>
      <w:r w:rsidR="00CA2EE4">
        <w:t xml:space="preserve"> mirror the findings for perceived threat</w:t>
      </w:r>
      <w:r w:rsidR="00717674">
        <w:t xml:space="preserve"> of COVID-19</w:t>
      </w:r>
      <w:r w:rsidR="00CA2EE4">
        <w:t>, and polls showing that perceiving COVID-19 as threatening relate to following social distance guidelines (</w:t>
      </w:r>
      <w:r w:rsidR="00E06F91">
        <w:t>Angus Reid Institute, 2020; Opinium, 2020; van Green &amp; Tyson, 2020</w:t>
      </w:r>
      <w:r w:rsidR="00CA2EE4">
        <w:t xml:space="preserve">). </w:t>
      </w:r>
      <w:r w:rsidR="00455A45">
        <w:t>Participants who had stronger b</w:t>
      </w:r>
      <w:r w:rsidR="00C66424">
        <w:t>elief</w:t>
      </w:r>
      <w:r w:rsidR="00455A45">
        <w:t>s</w:t>
      </w:r>
      <w:r w:rsidR="00C66424">
        <w:t xml:space="preserve"> in science, </w:t>
      </w:r>
      <w:r w:rsidR="00455A45">
        <w:t xml:space="preserve">were more </w:t>
      </w:r>
      <w:r w:rsidR="00C66424">
        <w:t>health litera</w:t>
      </w:r>
      <w:r w:rsidR="00455A45">
        <w:t>te</w:t>
      </w:r>
      <w:r w:rsidR="00C66424">
        <w:t xml:space="preserve">, and </w:t>
      </w:r>
      <w:r w:rsidR="00455A45">
        <w:t xml:space="preserve">possessed more </w:t>
      </w:r>
      <w:r w:rsidR="00BD1C12">
        <w:t xml:space="preserve">knowledge about COVID-19 </w:t>
      </w:r>
      <w:r w:rsidR="00455A45">
        <w:t xml:space="preserve">supported </w:t>
      </w:r>
      <w:r w:rsidR="00BD1C12">
        <w:t>measures to manage the spread of COVID-19</w:t>
      </w:r>
      <w:r w:rsidR="00455A45">
        <w:t xml:space="preserve"> more</w:t>
      </w:r>
      <w:r w:rsidR="00BD1C12">
        <w:t xml:space="preserve">, </w:t>
      </w:r>
      <w:r w:rsidR="00455A45">
        <w:t>followed</w:t>
      </w:r>
      <w:r w:rsidR="00BD1C12">
        <w:t xml:space="preserve"> health </w:t>
      </w:r>
      <w:r w:rsidR="00455A45">
        <w:t>guidelines more</w:t>
      </w:r>
      <w:r w:rsidR="00BD1C12">
        <w:t xml:space="preserve">, </w:t>
      </w:r>
      <w:r w:rsidR="00455A45">
        <w:t>and/or intended to get involved in relevant</w:t>
      </w:r>
      <w:r w:rsidR="00BD1C12">
        <w:t xml:space="preserve"> collective action</w:t>
      </w:r>
      <w:r w:rsidR="00455A45">
        <w:t xml:space="preserve">s. </w:t>
      </w:r>
      <w:r w:rsidR="00D81FF8">
        <w:t xml:space="preserve">Thus, public education campaigns could have some success. </w:t>
      </w:r>
      <w:r w:rsidR="00733C84">
        <w:t>T</w:t>
      </w:r>
      <w:r w:rsidR="00C66424">
        <w:t xml:space="preserve">rusting health authorities related positively to </w:t>
      </w:r>
      <w:r w:rsidR="00717674">
        <w:t xml:space="preserve">all </w:t>
      </w:r>
      <w:r w:rsidR="0056680A">
        <w:t>the COVID-19 variables</w:t>
      </w:r>
      <w:r w:rsidR="00C66424">
        <w:t xml:space="preserve">. </w:t>
      </w:r>
      <w:r w:rsidR="009B5C32">
        <w:t xml:space="preserve">Similar to the other relations examined </w:t>
      </w:r>
      <w:r w:rsidR="0033789D">
        <w:t>presently</w:t>
      </w:r>
      <w:r w:rsidR="009B5C32">
        <w:t xml:space="preserve">, many of the associations between the health and decision-making variables </w:t>
      </w:r>
      <w:r w:rsidR="0033789D">
        <w:t>and</w:t>
      </w:r>
      <w:r w:rsidR="009B5C32">
        <w:t xml:space="preserve"> the COVID-19 variables were stronger in the US context compared to Canada or the UK. </w:t>
      </w:r>
    </w:p>
    <w:p w14:paraId="3C15D2D2" w14:textId="1F372BA4" w:rsidR="009B5C32" w:rsidRDefault="00861766" w:rsidP="009B5C32">
      <w:pPr>
        <w:spacing w:line="480" w:lineRule="auto"/>
        <w:ind w:firstLine="720"/>
      </w:pPr>
      <w:r>
        <w:t>Speaking to the somewhat unique American context, d</w:t>
      </w:r>
      <w:r w:rsidR="009B5C32">
        <w:t>istrust of the head of state was not</w:t>
      </w:r>
      <w:r w:rsidR="008C6D27">
        <w:t xml:space="preserve"> a</w:t>
      </w:r>
      <w:r w:rsidR="009B5C32">
        <w:t xml:space="preserve"> significant</w:t>
      </w:r>
      <w:r w:rsidR="008C6D27">
        <w:t xml:space="preserve"> predictor</w:t>
      </w:r>
      <w:r w:rsidR="009B5C32">
        <w:t xml:space="preserve"> across samples, and instead the direction of the relation varied by country</w:t>
      </w:r>
      <w:r>
        <w:t>. D</w:t>
      </w:r>
      <w:r w:rsidR="009B5C32">
        <w:t xml:space="preserve">istrust of Prime Minsters Johnson in the UK and Trudeau in Canada predicted </w:t>
      </w:r>
      <w:r w:rsidR="009B5C32" w:rsidRPr="000F0E2E">
        <w:rPr>
          <w:i/>
        </w:rPr>
        <w:t>less</w:t>
      </w:r>
      <w:r w:rsidR="009B5C32">
        <w:t xml:space="preserve"> support of measures to manage COVID-19, less compliance, and less collection action. </w:t>
      </w:r>
      <w:r w:rsidR="0078416F">
        <w:t>I</w:t>
      </w:r>
      <w:r>
        <w:t>n contrast</w:t>
      </w:r>
      <w:r w:rsidR="009B5C32">
        <w:t xml:space="preserve">, distrust of President Trump predicted </w:t>
      </w:r>
      <w:r w:rsidR="009B5C32" w:rsidRPr="000F0E2E">
        <w:rPr>
          <w:i/>
        </w:rPr>
        <w:t>more</w:t>
      </w:r>
      <w:r w:rsidR="009B5C32">
        <w:t xml:space="preserve"> support, more compliance, and more collective action. As outlined above, the differences across countries might be attributed to the </w:t>
      </w:r>
      <w:r>
        <w:t xml:space="preserve">particularly polarized context in the US and the </w:t>
      </w:r>
      <w:r w:rsidR="009B5C32">
        <w:t xml:space="preserve">divergent messages and approaches adopted by the respective heads of state: Johnson and Trudeau encouraged people early on to </w:t>
      </w:r>
      <w:r w:rsidR="009B5C32">
        <w:lastRenderedPageBreak/>
        <w:t xml:space="preserve">adopt health compliance behaviors while Trump, during the time of data collection, downplayed the threat of COVID-19. </w:t>
      </w:r>
    </w:p>
    <w:p w14:paraId="7BC3062A" w14:textId="6921CCE0" w:rsidR="0020595E" w:rsidRDefault="00AB36CF" w:rsidP="007A3437">
      <w:pPr>
        <w:spacing w:line="480" w:lineRule="auto"/>
        <w:ind w:firstLine="720"/>
      </w:pPr>
      <w:r>
        <w:t xml:space="preserve">In terms of factors that emerged as the strongest motivators, belief in science and personal impact accounted for the most variance among the health and decision-making domain variables. </w:t>
      </w:r>
      <w:r w:rsidR="00754829">
        <w:t>Nonetheless</w:t>
      </w:r>
      <w:r>
        <w:t>, empathy or group efficacy still accounted for more variance and emerged as more consistent predictors across the compliance-related attitudes and behaviors</w:t>
      </w:r>
      <w:r w:rsidR="007A3437">
        <w:t xml:space="preserve">, lending credence to the idea that the collective action literature might inform health compliance in the context of pandemics. </w:t>
      </w:r>
    </w:p>
    <w:p w14:paraId="4A1FA15F" w14:textId="1C5A7CB7" w:rsidR="00E07B63" w:rsidRDefault="00AB5674" w:rsidP="00C66424">
      <w:pPr>
        <w:spacing w:line="480" w:lineRule="auto"/>
      </w:pPr>
      <w:r>
        <w:tab/>
        <w:t xml:space="preserve">Some limitations should be considered. </w:t>
      </w:r>
      <w:r w:rsidR="004471C0">
        <w:t xml:space="preserve">First, authoritarianism was measured using two items from the traditionalism subscale of </w:t>
      </w:r>
      <w:proofErr w:type="spellStart"/>
      <w:r w:rsidR="004471C0">
        <w:t>Duckitt</w:t>
      </w:r>
      <w:proofErr w:type="spellEnd"/>
      <w:r w:rsidR="004471C0">
        <w:t xml:space="preserve"> et al.’s (2010) </w:t>
      </w:r>
      <w:r w:rsidR="0097314A">
        <w:t>ACT scale</w:t>
      </w:r>
      <w:r w:rsidR="007B4EF1">
        <w:t xml:space="preserve"> because of </w:t>
      </w:r>
      <w:r w:rsidR="005C55D9">
        <w:t>poor reliability</w:t>
      </w:r>
      <w:r w:rsidR="001D40C1">
        <w:t>. This</w:t>
      </w:r>
      <w:r w:rsidR="000E1A18">
        <w:t xml:space="preserve"> prompted us to question whether </w:t>
      </w:r>
      <w:r w:rsidR="001D40C1">
        <w:t>employing items</w:t>
      </w:r>
      <w:r w:rsidR="000E1A18">
        <w:t xml:space="preserve"> </w:t>
      </w:r>
      <w:r w:rsidR="006A4E6A">
        <w:t xml:space="preserve">from the three subscales reflected </w:t>
      </w:r>
      <w:r w:rsidR="000E1A18">
        <w:t xml:space="preserve">the construct </w:t>
      </w:r>
      <w:r w:rsidR="001D40C1">
        <w:t>as intended</w:t>
      </w:r>
      <w:r w:rsidR="005C55D9">
        <w:t xml:space="preserve">. </w:t>
      </w:r>
      <w:r w:rsidR="0011469A">
        <w:t>The</w:t>
      </w:r>
      <w:r w:rsidR="00715FF1">
        <w:t xml:space="preserve"> </w:t>
      </w:r>
      <w:r w:rsidR="00325AA2">
        <w:t>lower</w:t>
      </w:r>
      <w:r w:rsidR="00715FF1">
        <w:t xml:space="preserve"> reliability emerged </w:t>
      </w:r>
      <w:r w:rsidR="0011469A">
        <w:t>in all three countries, suggesting the problem is likely not the scale</w:t>
      </w:r>
      <w:r w:rsidR="007379D2">
        <w:t xml:space="preserve"> per se</w:t>
      </w:r>
      <w:r w:rsidR="0011469A">
        <w:t xml:space="preserve">, but how the items </w:t>
      </w:r>
      <w:r w:rsidR="00715FF1">
        <w:t>were</w:t>
      </w:r>
      <w:r w:rsidR="0011469A">
        <w:t xml:space="preserve"> interpreted. </w:t>
      </w:r>
      <w:r w:rsidR="007379D2">
        <w:t>We suspect</w:t>
      </w:r>
      <w:r w:rsidR="008466E2">
        <w:t xml:space="preserve"> that the underlying message of the authoritarian submission items, which refer to adhering to “leaders in unity”, and the authoritarian aggression items, which refer to “stricter laws” and “preserving law and order”</w:t>
      </w:r>
      <w:r w:rsidR="00D940B4">
        <w:t>,</w:t>
      </w:r>
      <w:r w:rsidR="008466E2">
        <w:t xml:space="preserve"> may have been supported from people across the political spectrum during the time of data collection. That is, most people at th</w:t>
      </w:r>
      <w:r w:rsidR="00D940B4">
        <w:t>at</w:t>
      </w:r>
      <w:r w:rsidR="008466E2">
        <w:t xml:space="preserve"> time may have desired people obey the rules. Consistent with this notion, the means o</w:t>
      </w:r>
      <w:r w:rsidR="00325AA2">
        <w:t>n</w:t>
      </w:r>
      <w:r w:rsidR="008466E2">
        <w:t xml:space="preserve"> the compliance measures were high. </w:t>
      </w:r>
      <w:r w:rsidR="000F0012">
        <w:t>Contrary to the other two subscales, the traditionalism subscale referred to specific content (abortion, pornography, premarital sex), and as such, may have been less malleable.</w:t>
      </w:r>
      <w:r w:rsidR="00562361">
        <w:t xml:space="preserve"> </w:t>
      </w:r>
      <w:r w:rsidR="007422BF">
        <w:t>E</w:t>
      </w:r>
      <w:r w:rsidR="00562361">
        <w:t xml:space="preserve">merging research measuring ideology in the context of COVID-19 </w:t>
      </w:r>
      <w:r w:rsidR="007422BF">
        <w:t>will be well positioned to</w:t>
      </w:r>
      <w:r w:rsidR="00562361">
        <w:t xml:space="preserve"> further inform this possibility. </w:t>
      </w:r>
    </w:p>
    <w:p w14:paraId="1B579D80" w14:textId="2F6D3397" w:rsidR="00BB5458" w:rsidRDefault="00BB5458" w:rsidP="00BB5458">
      <w:pPr>
        <w:spacing w:line="480" w:lineRule="auto"/>
        <w:ind w:firstLine="720"/>
      </w:pPr>
      <w:r>
        <w:t>Second, political orientation was measured on a single continuum. Divergent</w:t>
      </w:r>
      <w:r w:rsidR="0067760C">
        <w:t xml:space="preserve"> and </w:t>
      </w:r>
      <w:r w:rsidR="00003F3E">
        <w:t xml:space="preserve">possibly </w:t>
      </w:r>
      <w:r w:rsidR="0067760C">
        <w:t xml:space="preserve">stronger </w:t>
      </w:r>
      <w:r w:rsidR="00003F3E">
        <w:t xml:space="preserve">associations </w:t>
      </w:r>
      <w:r>
        <w:t xml:space="preserve">may have emerged </w:t>
      </w:r>
      <w:r w:rsidR="00003F3E">
        <w:t xml:space="preserve">with the COVID-19 variables and political orientation </w:t>
      </w:r>
      <w:r>
        <w:t>if we employed a bi-dimensional measure (social, economic)</w:t>
      </w:r>
      <w:r w:rsidR="00FD7BA1">
        <w:t xml:space="preserve"> or group-based </w:t>
      </w:r>
      <w:r w:rsidR="00FD7BA1">
        <w:lastRenderedPageBreak/>
        <w:t>measures</w:t>
      </w:r>
      <w:r w:rsidR="00A83ECC">
        <w:t>. The pattern of associations may also vary by country, with the social dimension emerging as more relevant in a US context, similar to authoritarianism</w:t>
      </w:r>
      <w:r w:rsidR="00254E1E">
        <w:t xml:space="preserve"> (which captures the social/cultural dimension of ideological beliefs, </w:t>
      </w:r>
      <w:proofErr w:type="spellStart"/>
      <w:r w:rsidR="00254E1E">
        <w:t>Duckitt</w:t>
      </w:r>
      <w:proofErr w:type="spellEnd"/>
      <w:r w:rsidR="00254E1E">
        <w:t>, 2001)</w:t>
      </w:r>
      <w:r w:rsidR="00CF1DEF">
        <w:t xml:space="preserve">. </w:t>
      </w:r>
      <w:r w:rsidR="005844ED">
        <w:t xml:space="preserve">Future research could explore this possibility. </w:t>
      </w:r>
    </w:p>
    <w:p w14:paraId="6282A1F7" w14:textId="415F0F3C" w:rsidR="00AB5674" w:rsidRDefault="00E07B63" w:rsidP="00C66424">
      <w:pPr>
        <w:spacing w:line="480" w:lineRule="auto"/>
      </w:pPr>
      <w:r>
        <w:tab/>
      </w:r>
      <w:r w:rsidR="00BB5458">
        <w:t>Third</w:t>
      </w:r>
      <w:r>
        <w:t xml:space="preserve">, we focused on behaviors recommended by health authorities at the time of data collection. At that time, wearing a mask was not </w:t>
      </w:r>
      <w:r w:rsidR="00733D26">
        <w:t xml:space="preserve">widely </w:t>
      </w:r>
      <w:r>
        <w:t>advised</w:t>
      </w:r>
      <w:r w:rsidR="004210CD">
        <w:t xml:space="preserve"> and hotly debated</w:t>
      </w:r>
      <w:r>
        <w:t xml:space="preserve">, with many health authorities </w:t>
      </w:r>
      <w:r w:rsidR="00B01065">
        <w:t xml:space="preserve">(e.g. WHO) </w:t>
      </w:r>
      <w:r>
        <w:t xml:space="preserve">referencing concerns about a false sense of security. </w:t>
      </w:r>
      <w:r w:rsidR="00024A7D">
        <w:t xml:space="preserve">Since then, most health authorities have </w:t>
      </w:r>
      <w:r w:rsidR="009F007A">
        <w:t>recommended</w:t>
      </w:r>
      <w:r w:rsidR="00024A7D">
        <w:t xml:space="preserve"> people wear masks in places where social distancing is not possible.</w:t>
      </w:r>
      <w:r w:rsidR="009F007A">
        <w:t xml:space="preserve"> </w:t>
      </w:r>
      <w:r w:rsidR="00640EF0">
        <w:t xml:space="preserve">Moving forward, researchers may wish to focus on a broader range of behaviors while acknowledging possible differences between officially mandated, advised, or not recommended protocols or behaviors. </w:t>
      </w:r>
      <w:r w:rsidR="00E5453E">
        <w:t>Such behaviors and compliance rates are likely to be affected by local social and political contexts, as well as psychological and ideological factors.</w:t>
      </w:r>
      <w:r w:rsidR="00A3683F">
        <w:t xml:space="preserve"> For example, </w:t>
      </w:r>
      <w:r w:rsidR="00866681">
        <w:t>in mid-June 2020</w:t>
      </w:r>
      <w:r w:rsidR="00A3683F">
        <w:t xml:space="preserve"> Republicans </w:t>
      </w:r>
      <w:r w:rsidR="0062200A">
        <w:t xml:space="preserve">in the U.S. </w:t>
      </w:r>
      <w:r w:rsidR="00866681">
        <w:t>were more comfortable than Democrats</w:t>
      </w:r>
      <w:r w:rsidR="00A3683F">
        <w:t xml:space="preserve"> with beh</w:t>
      </w:r>
      <w:r w:rsidR="00866681">
        <w:t xml:space="preserve">aviors where </w:t>
      </w:r>
      <w:r w:rsidR="00E44BA2">
        <w:t>social</w:t>
      </w:r>
      <w:r w:rsidR="00866681">
        <w:t xml:space="preserve"> distancing is difficult, such as visiting a friend or family inside their home or eating in a restaurant (PEW, June 2</w:t>
      </w:r>
      <w:r w:rsidR="00653C86">
        <w:t>7</w:t>
      </w:r>
      <w:r w:rsidR="00866681">
        <w:t xml:space="preserve"> 2020).</w:t>
      </w:r>
      <w:r w:rsidR="00E5453E">
        <w:t xml:space="preserve"> </w:t>
      </w:r>
      <w:r w:rsidR="00D5263E">
        <w:t xml:space="preserve">Yet, even in later June 2020, </w:t>
      </w:r>
      <w:r w:rsidR="00C03D11">
        <w:t>Americans across the political spectrum report</w:t>
      </w:r>
      <w:r w:rsidR="00A47F25">
        <w:t>ed</w:t>
      </w:r>
      <w:r w:rsidR="00C03D11">
        <w:t xml:space="preserve"> wearing a </w:t>
      </w:r>
      <w:r w:rsidR="00BD6F0D">
        <w:t>face covering in public</w:t>
      </w:r>
      <w:r w:rsidR="00183B1D">
        <w:t xml:space="preserve"> in the previous week</w:t>
      </w:r>
      <w:r w:rsidR="00BD6F0D">
        <w:t xml:space="preserve"> (</w:t>
      </w:r>
      <w:r w:rsidR="00D5263E">
        <w:t>99% of Democrats</w:t>
      </w:r>
      <w:r w:rsidR="00BD6F0D">
        <w:t>,</w:t>
      </w:r>
      <w:r w:rsidR="00D5263E">
        <w:t xml:space="preserve"> 79% of Republicans</w:t>
      </w:r>
      <w:r w:rsidR="00BD6F0D">
        <w:t>)</w:t>
      </w:r>
      <w:r w:rsidR="00D5263E">
        <w:t xml:space="preserve"> (</w:t>
      </w:r>
      <w:r w:rsidR="00BC2A46">
        <w:t>Karson, 2020</w:t>
      </w:r>
      <w:r w:rsidR="00D5263E">
        <w:t>)</w:t>
      </w:r>
      <w:r w:rsidR="0012403E">
        <w:t>.</w:t>
      </w:r>
    </w:p>
    <w:p w14:paraId="06ABDDEB" w14:textId="1A1ADD9A" w:rsidR="00052745" w:rsidRDefault="00C66424" w:rsidP="00861D8B">
      <w:pPr>
        <w:spacing w:line="480" w:lineRule="auto"/>
      </w:pPr>
      <w:r>
        <w:tab/>
      </w:r>
      <w:r w:rsidR="002E677E">
        <w:t xml:space="preserve">Even with viable vaccines on the horizon, </w:t>
      </w:r>
      <w:r>
        <w:t xml:space="preserve">COVID-19 </w:t>
      </w:r>
      <w:r w:rsidR="00406510">
        <w:t xml:space="preserve">will continue </w:t>
      </w:r>
      <w:r>
        <w:t>to pose real threat for months, possibly years, to come</w:t>
      </w:r>
      <w:r w:rsidR="00DE49FC">
        <w:t>,</w:t>
      </w:r>
      <w:r w:rsidR="002E677E">
        <w:t xml:space="preserve"> especially </w:t>
      </w:r>
      <w:r w:rsidR="00DE49FC">
        <w:t xml:space="preserve">to </w:t>
      </w:r>
      <w:r w:rsidR="000576CF">
        <w:t>lower- and middle-income</w:t>
      </w:r>
      <w:r w:rsidR="002E677E">
        <w:t xml:space="preserve"> nations</w:t>
      </w:r>
      <w:r w:rsidR="00BE0739">
        <w:t xml:space="preserve"> (WHO, December 3 2020)</w:t>
      </w:r>
      <w:r>
        <w:t>. Barring viable medical treatments or widely accessible vaccine</w:t>
      </w:r>
      <w:r w:rsidR="002D605F">
        <w:t>s</w:t>
      </w:r>
      <w:r>
        <w:t xml:space="preserve">, the </w:t>
      </w:r>
      <w:r w:rsidR="00406510">
        <w:t xml:space="preserve">main </w:t>
      </w:r>
      <w:r>
        <w:t xml:space="preserve">way to </w:t>
      </w:r>
      <w:r w:rsidR="00F1026E">
        <w:t xml:space="preserve">reduce </w:t>
      </w:r>
      <w:r w:rsidR="00117CD9">
        <w:t>contagion</w:t>
      </w:r>
      <w:r>
        <w:t xml:space="preserve"> and save lives is through behavioral change on an </w:t>
      </w:r>
      <w:r w:rsidR="00776061">
        <w:t>unparalleled</w:t>
      </w:r>
      <w:r w:rsidR="00776061" w:rsidDel="00776061">
        <w:t xml:space="preserve"> </w:t>
      </w:r>
      <w:r>
        <w:t xml:space="preserve">collective scale. The present findings, from three countries, with different healthcare systems, political landscapes, and COVID-19 circumstances, all highlight political </w:t>
      </w:r>
      <w:r w:rsidR="00195D0A">
        <w:t>ideology</w:t>
      </w:r>
      <w:r w:rsidR="005F6753">
        <w:t xml:space="preserve"> (especially SDO)</w:t>
      </w:r>
      <w:r>
        <w:t xml:space="preserve">, empathy, and </w:t>
      </w:r>
      <w:r w:rsidR="001449EC">
        <w:t>group efficacy</w:t>
      </w:r>
      <w:r>
        <w:t xml:space="preserve">, as factors to target in motivating people to </w:t>
      </w:r>
      <w:r>
        <w:lastRenderedPageBreak/>
        <w:t xml:space="preserve">engage in actions that curb the spread of COVID-19. </w:t>
      </w:r>
      <w:r w:rsidR="00FE7388">
        <w:t xml:space="preserve">These findings could also help inform </w:t>
      </w:r>
      <w:r w:rsidR="00A37ABC">
        <w:t xml:space="preserve">how </w:t>
      </w:r>
      <w:r w:rsidR="00F716E7">
        <w:t xml:space="preserve">governments and organisations might </w:t>
      </w:r>
      <w:r w:rsidR="00A37ABC">
        <w:t xml:space="preserve">encourage people to comply with health guidelines, not only for COVID-19, but future inevitable pandemics. Specifically, they might </w:t>
      </w:r>
      <w:r w:rsidR="00F716E7">
        <w:t xml:space="preserve">emphasize concern for those affected and a </w:t>
      </w:r>
      <w:r w:rsidR="005C20F9">
        <w:t>belief</w:t>
      </w:r>
      <w:r w:rsidR="00F716E7">
        <w:t xml:space="preserve"> that collective change can make a difference to motivate continued </w:t>
      </w:r>
      <w:r w:rsidR="0057379F">
        <w:t xml:space="preserve">collective </w:t>
      </w:r>
      <w:r w:rsidR="00F716E7">
        <w:t xml:space="preserve">action to tackle </w:t>
      </w:r>
      <w:r w:rsidR="00A37ABC">
        <w:t>the pandemic</w:t>
      </w:r>
      <w:r w:rsidR="00F716E7">
        <w:t xml:space="preserve">. </w:t>
      </w:r>
      <w:r w:rsidR="00AE1226">
        <w:tab/>
      </w:r>
    </w:p>
    <w:p w14:paraId="155E0C60" w14:textId="77777777" w:rsidR="008E0507" w:rsidRDefault="008E0507" w:rsidP="00052745"/>
    <w:p w14:paraId="260214AD" w14:textId="77777777" w:rsidR="008E0507" w:rsidRDefault="008E0507">
      <w:r>
        <w:br w:type="page"/>
      </w:r>
    </w:p>
    <w:p w14:paraId="4C3F6A6D" w14:textId="6E504B53" w:rsidR="009D3EE6" w:rsidRDefault="009D3EE6" w:rsidP="00D46676">
      <w:pPr>
        <w:pStyle w:val="Heading2"/>
      </w:pPr>
      <w:r>
        <w:lastRenderedPageBreak/>
        <w:t>Funding</w:t>
      </w:r>
    </w:p>
    <w:p w14:paraId="0A3EA751" w14:textId="0755D987" w:rsidR="009D3EE6" w:rsidRDefault="008E0507" w:rsidP="009D3EE6">
      <w:pPr>
        <w:spacing w:line="480" w:lineRule="auto"/>
      </w:pPr>
      <w:r>
        <w:t>This research was supported by an Insight Grant from the Social Sciences and Humanities Research Council (SSHRC) awarded to Becky Choma and Gordon Hodson.</w:t>
      </w:r>
    </w:p>
    <w:p w14:paraId="69DA62C5" w14:textId="77777777" w:rsidR="009D3EE6" w:rsidRDefault="009D3EE6" w:rsidP="009D3EE6">
      <w:pPr>
        <w:pStyle w:val="Heading2"/>
      </w:pPr>
    </w:p>
    <w:p w14:paraId="0386B92F" w14:textId="5F58B9BD" w:rsidR="009D3EE6" w:rsidRPr="009D3EE6" w:rsidRDefault="009D3EE6" w:rsidP="00D46676">
      <w:pPr>
        <w:pStyle w:val="Heading2"/>
      </w:pPr>
      <w:r>
        <w:t>Competing Interests</w:t>
      </w:r>
    </w:p>
    <w:p w14:paraId="13CCAA1C" w14:textId="06B16ABE" w:rsidR="008E0507" w:rsidRDefault="008E0507" w:rsidP="00D46676">
      <w:pPr>
        <w:spacing w:line="480" w:lineRule="auto"/>
      </w:pPr>
      <w:r>
        <w:t>The authors have declared no competing interests exist.</w:t>
      </w:r>
    </w:p>
    <w:p w14:paraId="2DA6A267" w14:textId="77777777" w:rsidR="008E0507" w:rsidRDefault="008E0507" w:rsidP="00D46676">
      <w:pPr>
        <w:spacing w:line="480" w:lineRule="auto"/>
      </w:pPr>
    </w:p>
    <w:p w14:paraId="3D73A284" w14:textId="498C7536" w:rsidR="009D3EE6" w:rsidRDefault="008E0507" w:rsidP="00D46676">
      <w:pPr>
        <w:pStyle w:val="Heading2"/>
      </w:pPr>
      <w:r>
        <w:t>Acknowledgments</w:t>
      </w:r>
    </w:p>
    <w:p w14:paraId="51FAE571" w14:textId="7A0C1AF8" w:rsidR="002310EF" w:rsidRPr="00052745" w:rsidRDefault="008E0507" w:rsidP="00D46676">
      <w:pPr>
        <w:spacing w:line="480" w:lineRule="auto"/>
      </w:pPr>
      <w:r>
        <w:t xml:space="preserve">We would like to thank Isabella Lam for her invaluable support in preparing study materials, creating tables, and reviewing the manuscript for errors. </w:t>
      </w:r>
      <w:r w:rsidR="00052745">
        <w:br w:type="page"/>
      </w:r>
    </w:p>
    <w:p w14:paraId="554866A4" w14:textId="57A59758" w:rsidR="009261E3" w:rsidRPr="00343B7D" w:rsidRDefault="009261E3" w:rsidP="00D264A4">
      <w:pPr>
        <w:pStyle w:val="Heading1"/>
        <w:spacing w:line="480" w:lineRule="auto"/>
        <w:rPr>
          <w:rFonts w:eastAsia="Times New Roman"/>
        </w:rPr>
      </w:pPr>
      <w:r w:rsidRPr="00343B7D">
        <w:rPr>
          <w:rFonts w:eastAsia="Times New Roman"/>
        </w:rPr>
        <w:lastRenderedPageBreak/>
        <w:t>References</w:t>
      </w:r>
    </w:p>
    <w:p w14:paraId="4F429DF9"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Altemeyer, R. A. (1981). </w:t>
      </w:r>
      <w:r w:rsidRPr="00343B7D">
        <w:rPr>
          <w:rFonts w:ascii="Times" w:eastAsia="Times New Roman" w:hAnsi="Times" w:cs="Times New Roman"/>
          <w:i/>
          <w:color w:val="000000" w:themeColor="text1"/>
          <w:highlight w:val="white"/>
        </w:rPr>
        <w:t>Right-wing authoritarianism</w:t>
      </w:r>
      <w:r w:rsidRPr="00343B7D">
        <w:rPr>
          <w:rFonts w:ascii="Times" w:eastAsia="Times New Roman" w:hAnsi="Times" w:cs="Times New Roman"/>
          <w:color w:val="000000" w:themeColor="text1"/>
          <w:highlight w:val="white"/>
        </w:rPr>
        <w:t xml:space="preserve">. </w:t>
      </w:r>
      <w:r w:rsidR="00F1026E" w:rsidRPr="00343B7D">
        <w:rPr>
          <w:rFonts w:ascii="Times" w:eastAsia="Times New Roman" w:hAnsi="Times" w:cs="Times New Roman"/>
          <w:color w:val="000000" w:themeColor="text1"/>
          <w:highlight w:val="white"/>
        </w:rPr>
        <w:t>Winnipeg</w:t>
      </w:r>
      <w:r w:rsidRPr="00343B7D">
        <w:rPr>
          <w:rFonts w:ascii="Times" w:eastAsia="Times New Roman" w:hAnsi="Times" w:cs="Times New Roman"/>
          <w:color w:val="000000" w:themeColor="text1"/>
          <w:highlight w:val="white"/>
        </w:rPr>
        <w:t xml:space="preserve">, Manitoba, Canada: </w:t>
      </w:r>
      <w:r w:rsidR="00F1026E" w:rsidRPr="00343B7D">
        <w:rPr>
          <w:rFonts w:ascii="Times" w:eastAsia="Times New Roman" w:hAnsi="Times" w:cs="Times New Roman"/>
          <w:color w:val="000000" w:themeColor="text1"/>
          <w:highlight w:val="white"/>
        </w:rPr>
        <w:t>University</w:t>
      </w:r>
      <w:r w:rsidRPr="00343B7D">
        <w:rPr>
          <w:rFonts w:ascii="Times" w:eastAsia="Times New Roman" w:hAnsi="Times" w:cs="Times New Roman"/>
          <w:color w:val="000000" w:themeColor="text1"/>
          <w:highlight w:val="white"/>
        </w:rPr>
        <w:t xml:space="preserve"> of Manitoba Press.</w:t>
      </w:r>
    </w:p>
    <w:p w14:paraId="3C47263F"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rPr>
        <w:t xml:space="preserve">Angus Reid Institute (ARI). (2020, March 30). </w:t>
      </w:r>
      <w:r w:rsidRPr="00343B7D">
        <w:rPr>
          <w:rFonts w:ascii="Times" w:eastAsia="Times New Roman" w:hAnsi="Times" w:cs="Times New Roman"/>
          <w:i/>
          <w:color w:val="000000" w:themeColor="text1"/>
        </w:rPr>
        <w:t xml:space="preserve">COVID-19 Carelessness: Which Canadians say pandemic threat is ‘overblown’? And how are they behaving in </w:t>
      </w:r>
      <w:proofErr w:type="gramStart"/>
      <w:r w:rsidRPr="00343B7D">
        <w:rPr>
          <w:rFonts w:ascii="Times" w:eastAsia="Times New Roman" w:hAnsi="Times" w:cs="Times New Roman"/>
          <w:i/>
          <w:color w:val="000000" w:themeColor="text1"/>
        </w:rPr>
        <w:t>turn?</w:t>
      </w:r>
      <w:r w:rsidR="008D69DF">
        <w:rPr>
          <w:rFonts w:ascii="Times" w:eastAsia="Times New Roman" w:hAnsi="Times" w:cs="Times New Roman"/>
          <w:color w:val="000000" w:themeColor="text1"/>
        </w:rPr>
        <w:t>.</w:t>
      </w:r>
      <w:proofErr w:type="gramEnd"/>
      <w:r w:rsidR="008D69DF">
        <w:rPr>
          <w:rFonts w:ascii="Times" w:eastAsia="Times New Roman" w:hAnsi="Times" w:cs="Times New Roman"/>
          <w:color w:val="000000" w:themeColor="text1"/>
        </w:rPr>
        <w:t xml:space="preserve"> </w:t>
      </w:r>
      <w:hyperlink r:id="rId17" w:history="1">
        <w:r w:rsidR="008D69DF" w:rsidRPr="00411FBC">
          <w:rPr>
            <w:rStyle w:val="Hyperlink"/>
            <w:rFonts w:ascii="Times" w:eastAsia="Times New Roman" w:hAnsi="Times" w:cs="Times New Roman"/>
          </w:rPr>
          <w:t>http://angusreid.org/covid-19-serious-vs-overblown/</w:t>
        </w:r>
      </w:hyperlink>
    </w:p>
    <w:p w14:paraId="0EF5D92C"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Baumgaertner</w:t>
      </w:r>
      <w:proofErr w:type="spellEnd"/>
      <w:r w:rsidRPr="00343B7D">
        <w:rPr>
          <w:rFonts w:ascii="Times" w:eastAsia="Times New Roman" w:hAnsi="Times" w:cs="Times New Roman"/>
          <w:color w:val="000000" w:themeColor="text1"/>
          <w:highlight w:val="white"/>
        </w:rPr>
        <w:t xml:space="preserve"> B</w:t>
      </w:r>
      <w:r>
        <w:rPr>
          <w:rFonts w:ascii="Times" w:eastAsia="Times New Roman" w:hAnsi="Times" w:cs="Times New Roman"/>
          <w:color w:val="000000" w:themeColor="text1"/>
          <w:highlight w:val="white"/>
        </w:rPr>
        <w:t>.</w:t>
      </w:r>
      <w:r w:rsidRPr="00343B7D">
        <w:rPr>
          <w:rFonts w:ascii="Times" w:eastAsia="Times New Roman" w:hAnsi="Times" w:cs="Times New Roman"/>
          <w:color w:val="000000" w:themeColor="text1"/>
          <w:highlight w:val="white"/>
        </w:rPr>
        <w:t>, Carlisle J</w:t>
      </w:r>
      <w:r>
        <w:rPr>
          <w:rFonts w:ascii="Times" w:eastAsia="Times New Roman" w:hAnsi="Times" w:cs="Times New Roman"/>
          <w:color w:val="000000" w:themeColor="text1"/>
          <w:highlight w:val="white"/>
        </w:rPr>
        <w:t xml:space="preserve">. </w:t>
      </w:r>
      <w:r w:rsidRPr="00343B7D">
        <w:rPr>
          <w:rFonts w:ascii="Times" w:eastAsia="Times New Roman" w:hAnsi="Times" w:cs="Times New Roman"/>
          <w:color w:val="000000" w:themeColor="text1"/>
          <w:highlight w:val="white"/>
        </w:rPr>
        <w:t>E</w:t>
      </w:r>
      <w:r>
        <w:rPr>
          <w:rFonts w:ascii="Times" w:eastAsia="Times New Roman" w:hAnsi="Times" w:cs="Times New Roman"/>
          <w:color w:val="000000" w:themeColor="text1"/>
          <w:highlight w:val="white"/>
        </w:rPr>
        <w:t>.</w:t>
      </w:r>
      <w:r w:rsidRPr="00343B7D">
        <w:rPr>
          <w:rFonts w:ascii="Times" w:eastAsia="Times New Roman" w:hAnsi="Times" w:cs="Times New Roman"/>
          <w:color w:val="000000" w:themeColor="text1"/>
          <w:highlight w:val="white"/>
        </w:rPr>
        <w:t xml:space="preserve">, </w:t>
      </w:r>
      <w:proofErr w:type="spellStart"/>
      <w:r w:rsidRPr="00343B7D">
        <w:rPr>
          <w:rFonts w:ascii="Times" w:eastAsia="Times New Roman" w:hAnsi="Times" w:cs="Times New Roman"/>
          <w:color w:val="000000" w:themeColor="text1"/>
          <w:highlight w:val="white"/>
        </w:rPr>
        <w:t>Justwan</w:t>
      </w:r>
      <w:proofErr w:type="spellEnd"/>
      <w:r w:rsidRPr="00343B7D">
        <w:rPr>
          <w:rFonts w:ascii="Times" w:eastAsia="Times New Roman" w:hAnsi="Times" w:cs="Times New Roman"/>
          <w:color w:val="000000" w:themeColor="text1"/>
          <w:highlight w:val="white"/>
        </w:rPr>
        <w:t xml:space="preserve"> F</w:t>
      </w:r>
      <w:r>
        <w:rPr>
          <w:rFonts w:ascii="Times" w:eastAsia="Times New Roman" w:hAnsi="Times" w:cs="Times New Roman"/>
          <w:color w:val="000000" w:themeColor="text1"/>
          <w:highlight w:val="white"/>
        </w:rPr>
        <w:t>.</w:t>
      </w:r>
      <w:r w:rsidRPr="00343B7D">
        <w:rPr>
          <w:rFonts w:ascii="Times" w:eastAsia="Times New Roman" w:hAnsi="Times" w:cs="Times New Roman"/>
          <w:color w:val="000000" w:themeColor="text1"/>
          <w:highlight w:val="white"/>
        </w:rPr>
        <w:t xml:space="preserve"> (2018) The influence of political ideology and trust on willingness to vaccinate. </w:t>
      </w:r>
      <w:proofErr w:type="spellStart"/>
      <w:r w:rsidRPr="00343B7D">
        <w:rPr>
          <w:rFonts w:ascii="Times" w:eastAsia="Times New Roman" w:hAnsi="Times" w:cs="Times New Roman"/>
          <w:i/>
          <w:color w:val="000000" w:themeColor="text1"/>
          <w:highlight w:val="white"/>
        </w:rPr>
        <w:t>PLoS</w:t>
      </w:r>
      <w:proofErr w:type="spellEnd"/>
      <w:r w:rsidRPr="00343B7D">
        <w:rPr>
          <w:rFonts w:ascii="Times" w:eastAsia="Times New Roman" w:hAnsi="Times" w:cs="Times New Roman"/>
          <w:i/>
          <w:color w:val="000000" w:themeColor="text1"/>
          <w:highlight w:val="white"/>
        </w:rPr>
        <w:t xml:space="preserve"> ONE 13</w:t>
      </w:r>
      <w:r w:rsidRPr="00343B7D">
        <w:rPr>
          <w:rFonts w:ascii="Times" w:eastAsia="Times New Roman" w:hAnsi="Times" w:cs="Times New Roman"/>
          <w:color w:val="000000" w:themeColor="text1"/>
          <w:highlight w:val="white"/>
        </w:rPr>
        <w:t>(1): e0191728.</w:t>
      </w:r>
    </w:p>
    <w:p w14:paraId="3A685634" w14:textId="637F8E56" w:rsidR="00553768" w:rsidRDefault="009261E3" w:rsidP="001E1D5D">
      <w:pPr>
        <w:spacing w:after="240" w:line="480" w:lineRule="auto"/>
        <w:rPr>
          <w:rFonts w:cs="Times New Roman"/>
        </w:rPr>
      </w:pPr>
      <w:r w:rsidRPr="00FA3DC2">
        <w:rPr>
          <w:rFonts w:cs="Times New Roman"/>
        </w:rPr>
        <w:t xml:space="preserve">Batson, C. D., </w:t>
      </w:r>
      <w:proofErr w:type="spellStart"/>
      <w:r w:rsidR="006379CD">
        <w:rPr>
          <w:rFonts w:cs="Times New Roman"/>
        </w:rPr>
        <w:t>Polycarpou</w:t>
      </w:r>
      <w:proofErr w:type="spellEnd"/>
      <w:r w:rsidR="006379CD">
        <w:rPr>
          <w:rFonts w:cs="Times New Roman"/>
        </w:rPr>
        <w:t xml:space="preserve">, M. P, Harmon-Jones, E., </w:t>
      </w:r>
      <w:proofErr w:type="spellStart"/>
      <w:r w:rsidR="006379CD">
        <w:rPr>
          <w:rFonts w:cs="Times New Roman"/>
        </w:rPr>
        <w:t>Imoff</w:t>
      </w:r>
      <w:proofErr w:type="spellEnd"/>
      <w:r w:rsidR="006379CD">
        <w:rPr>
          <w:rFonts w:cs="Times New Roman"/>
        </w:rPr>
        <w:t>, H. J., Mitchener, E. C., Bednar, L., et al.</w:t>
      </w:r>
      <w:r w:rsidRPr="00FA3DC2">
        <w:rPr>
          <w:rFonts w:cs="Times New Roman"/>
        </w:rPr>
        <w:t xml:space="preserve"> (199</w:t>
      </w:r>
      <w:r w:rsidR="006379CD">
        <w:rPr>
          <w:rFonts w:cs="Times New Roman"/>
        </w:rPr>
        <w:t>7</w:t>
      </w:r>
      <w:r w:rsidRPr="00FA3DC2">
        <w:rPr>
          <w:rFonts w:cs="Times New Roman"/>
        </w:rPr>
        <w:t xml:space="preserve">). </w:t>
      </w:r>
      <w:r w:rsidR="006379CD">
        <w:rPr>
          <w:rFonts w:cs="Times New Roman"/>
        </w:rPr>
        <w:t xml:space="preserve">Empathy and attitudes: Can feeling for a member of a stigmatized group improve feelings toward the group? </w:t>
      </w:r>
      <w:r w:rsidRPr="00FA3DC2">
        <w:rPr>
          <w:rFonts w:cs="Times New Roman"/>
          <w:i/>
        </w:rPr>
        <w:t>Journal of Personality and Social Psychology, </w:t>
      </w:r>
      <w:r w:rsidR="006379CD">
        <w:rPr>
          <w:rFonts w:cs="Times New Roman"/>
          <w:i/>
        </w:rPr>
        <w:t>72</w:t>
      </w:r>
      <w:r w:rsidRPr="00FA3DC2">
        <w:rPr>
          <w:rFonts w:cs="Times New Roman"/>
        </w:rPr>
        <w:t xml:space="preserve">, </w:t>
      </w:r>
      <w:r w:rsidR="006379CD">
        <w:rPr>
          <w:rFonts w:cs="Times New Roman"/>
        </w:rPr>
        <w:t>105</w:t>
      </w:r>
      <w:r w:rsidRPr="00FA3DC2">
        <w:rPr>
          <w:rFonts w:cs="Times New Roman"/>
        </w:rPr>
        <w:t>-</w:t>
      </w:r>
      <w:r w:rsidR="006379CD">
        <w:rPr>
          <w:rFonts w:cs="Times New Roman"/>
        </w:rPr>
        <w:t>118</w:t>
      </w:r>
      <w:r w:rsidRPr="00FA3DC2">
        <w:rPr>
          <w:rFonts w:cs="Times New Roman"/>
        </w:rPr>
        <w:t>.</w:t>
      </w:r>
    </w:p>
    <w:p w14:paraId="3F5AD8E2" w14:textId="77777777" w:rsidR="00553768" w:rsidRDefault="004F4D3A"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rPr>
        <w:t xml:space="preserve">Becker, J. C. (2020). Ideology and the promotion of social change. </w:t>
      </w:r>
      <w:r w:rsidRPr="00E11120">
        <w:rPr>
          <w:rFonts w:ascii="Times" w:eastAsia="Times New Roman" w:hAnsi="Times" w:cs="Times New Roman"/>
          <w:i/>
          <w:color w:val="000000" w:themeColor="text1"/>
        </w:rPr>
        <w:t>Current Opinion in Behavioral Sciences, 34</w:t>
      </w:r>
      <w:r>
        <w:rPr>
          <w:rFonts w:ascii="Times" w:eastAsia="Times New Roman" w:hAnsi="Times" w:cs="Times New Roman"/>
          <w:color w:val="000000" w:themeColor="text1"/>
        </w:rPr>
        <w:t xml:space="preserve">, 6-11. </w:t>
      </w:r>
    </w:p>
    <w:p w14:paraId="5328AAF2" w14:textId="77777777" w:rsidR="00553768" w:rsidRDefault="009261E3" w:rsidP="001E1D5D">
      <w:pPr>
        <w:spacing w:after="240" w:line="480" w:lineRule="auto"/>
        <w:rPr>
          <w:rFonts w:ascii="Times" w:eastAsia="Times New Roman" w:hAnsi="Times" w:cs="Times New Roman"/>
          <w:color w:val="000000" w:themeColor="text1"/>
          <w:highlight w:val="white"/>
        </w:rPr>
      </w:pPr>
      <w:r w:rsidRPr="000A0BE2">
        <w:rPr>
          <w:rFonts w:ascii="Times" w:eastAsia="Times New Roman" w:hAnsi="Times" w:cs="Times New Roman"/>
          <w:color w:val="000000" w:themeColor="text1"/>
        </w:rPr>
        <w:t>Bendik, M. K., Mayo, R. M., &amp; Parker, V. G. (2011). Knowledge, perceptions, and motivations related to HPV vaccination among college women</w:t>
      </w:r>
      <w:r w:rsidRPr="000A0BE2">
        <w:rPr>
          <w:rFonts w:ascii="Times" w:eastAsia="Times New Roman" w:hAnsi="Times" w:cs="Times New Roman"/>
          <w:i/>
          <w:color w:val="000000" w:themeColor="text1"/>
        </w:rPr>
        <w:t>. Journal of Cancer Education, 26</w:t>
      </w:r>
      <w:r w:rsidRPr="000A0BE2">
        <w:rPr>
          <w:rFonts w:ascii="Times" w:eastAsia="Times New Roman" w:hAnsi="Times" w:cs="Times New Roman"/>
          <w:color w:val="000000" w:themeColor="text1"/>
        </w:rPr>
        <w:t>(3), 459-464.</w:t>
      </w:r>
    </w:p>
    <w:p w14:paraId="2961B3AC" w14:textId="4FA5BFD0"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Bliuc</w:t>
      </w:r>
      <w:proofErr w:type="spellEnd"/>
      <w:r w:rsidRPr="00343B7D">
        <w:rPr>
          <w:rFonts w:ascii="Times" w:eastAsia="Times New Roman" w:hAnsi="Times" w:cs="Times New Roman"/>
          <w:color w:val="000000" w:themeColor="text1"/>
          <w:highlight w:val="white"/>
        </w:rPr>
        <w:t>, A.</w:t>
      </w:r>
      <w:r w:rsidR="00831483">
        <w:rPr>
          <w:rFonts w:ascii="Times" w:eastAsia="Times New Roman" w:hAnsi="Times" w:cs="Times New Roman"/>
          <w:color w:val="000000" w:themeColor="text1"/>
          <w:highlight w:val="white"/>
        </w:rPr>
        <w:t xml:space="preserve"> </w:t>
      </w:r>
      <w:r w:rsidRPr="00343B7D">
        <w:rPr>
          <w:rFonts w:ascii="Times" w:eastAsia="Times New Roman" w:hAnsi="Times" w:cs="Times New Roman"/>
          <w:color w:val="000000" w:themeColor="text1"/>
          <w:highlight w:val="white"/>
        </w:rPr>
        <w:t xml:space="preserve">M., </w:t>
      </w:r>
      <w:proofErr w:type="spellStart"/>
      <w:r w:rsidRPr="00343B7D">
        <w:rPr>
          <w:rFonts w:ascii="Times" w:eastAsia="Times New Roman" w:hAnsi="Times" w:cs="Times New Roman"/>
          <w:color w:val="000000" w:themeColor="text1"/>
          <w:highlight w:val="white"/>
        </w:rPr>
        <w:t>McGarty</w:t>
      </w:r>
      <w:proofErr w:type="spellEnd"/>
      <w:r w:rsidRPr="00343B7D">
        <w:rPr>
          <w:rFonts w:ascii="Times" w:eastAsia="Times New Roman" w:hAnsi="Times" w:cs="Times New Roman"/>
          <w:color w:val="000000" w:themeColor="text1"/>
          <w:highlight w:val="white"/>
        </w:rPr>
        <w:t xml:space="preserve">, C., Reynolds, K., &amp; </w:t>
      </w:r>
      <w:proofErr w:type="spellStart"/>
      <w:r w:rsidRPr="00343B7D">
        <w:rPr>
          <w:rFonts w:ascii="Times" w:eastAsia="Times New Roman" w:hAnsi="Times" w:cs="Times New Roman"/>
          <w:color w:val="000000" w:themeColor="text1"/>
          <w:highlight w:val="white"/>
        </w:rPr>
        <w:t>Muntele</w:t>
      </w:r>
      <w:proofErr w:type="spellEnd"/>
      <w:r w:rsidRPr="00343B7D">
        <w:rPr>
          <w:rFonts w:ascii="Times" w:eastAsia="Times New Roman" w:hAnsi="Times" w:cs="Times New Roman"/>
          <w:color w:val="000000" w:themeColor="text1"/>
          <w:highlight w:val="white"/>
        </w:rPr>
        <w:t xml:space="preserve">, D. (2007). Opinion-based group membership as a predictor of commitment to collective action. </w:t>
      </w:r>
      <w:r w:rsidRPr="00343B7D">
        <w:rPr>
          <w:rFonts w:ascii="Times" w:eastAsia="Times New Roman" w:hAnsi="Times" w:cs="Times New Roman"/>
          <w:i/>
          <w:color w:val="000000" w:themeColor="text1"/>
          <w:highlight w:val="white"/>
        </w:rPr>
        <w:t>European Journal of Social Psychology, 37</w:t>
      </w:r>
      <w:r w:rsidRPr="00343B7D">
        <w:rPr>
          <w:rFonts w:ascii="Times" w:eastAsia="Times New Roman" w:hAnsi="Times" w:cs="Times New Roman"/>
          <w:color w:val="000000" w:themeColor="text1"/>
          <w:highlight w:val="white"/>
        </w:rPr>
        <w:t>, 19–32.</w:t>
      </w:r>
    </w:p>
    <w:p w14:paraId="671F934D" w14:textId="3A10411C"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lastRenderedPageBreak/>
        <w:t xml:space="preserve">Brewer, N. T., Chapman, G. B., Gibbons, F. X., Gerrard, M., McCaul, K. D., &amp; Weinstein, N. D. (2007). Meta-analysis of the relationship between risk perception and health behavior: </w:t>
      </w:r>
      <w:r w:rsidR="00134EC7">
        <w:rPr>
          <w:rFonts w:ascii="Times" w:eastAsia="Times New Roman" w:hAnsi="Times" w:cs="Times New Roman"/>
          <w:color w:val="000000" w:themeColor="text1"/>
          <w:highlight w:val="white"/>
        </w:rPr>
        <w:t>T</w:t>
      </w:r>
      <w:r w:rsidRPr="00343B7D">
        <w:rPr>
          <w:rFonts w:ascii="Times" w:eastAsia="Times New Roman" w:hAnsi="Times" w:cs="Times New Roman"/>
          <w:color w:val="000000" w:themeColor="text1"/>
          <w:highlight w:val="white"/>
        </w:rPr>
        <w:t xml:space="preserve">he example of vaccination. </w:t>
      </w:r>
      <w:r w:rsidRPr="00343B7D">
        <w:rPr>
          <w:rFonts w:ascii="Times" w:eastAsia="Times New Roman" w:hAnsi="Times" w:cs="Times New Roman"/>
          <w:i/>
          <w:color w:val="000000" w:themeColor="text1"/>
          <w:highlight w:val="white"/>
        </w:rPr>
        <w:t xml:space="preserve">Health </w:t>
      </w:r>
      <w:r>
        <w:rPr>
          <w:rFonts w:ascii="Times" w:eastAsia="Times New Roman" w:hAnsi="Times" w:cs="Times New Roman"/>
          <w:i/>
          <w:color w:val="000000" w:themeColor="text1"/>
          <w:highlight w:val="white"/>
        </w:rPr>
        <w:t>P</w:t>
      </w:r>
      <w:r w:rsidRPr="00343B7D">
        <w:rPr>
          <w:rFonts w:ascii="Times" w:eastAsia="Times New Roman" w:hAnsi="Times" w:cs="Times New Roman"/>
          <w:i/>
          <w:color w:val="000000" w:themeColor="text1"/>
          <w:highlight w:val="white"/>
        </w:rPr>
        <w:t>sychology</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26</w:t>
      </w:r>
      <w:r w:rsidRPr="00343B7D">
        <w:rPr>
          <w:rFonts w:ascii="Times" w:eastAsia="Times New Roman" w:hAnsi="Times" w:cs="Times New Roman"/>
          <w:color w:val="000000" w:themeColor="text1"/>
          <w:highlight w:val="white"/>
        </w:rPr>
        <w:t>(2), 136.</w:t>
      </w:r>
    </w:p>
    <w:p w14:paraId="0C4A407D"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876572">
        <w:rPr>
          <w:rFonts w:ascii="Times" w:eastAsia="Times New Roman" w:hAnsi="Times" w:cs="Times New Roman"/>
          <w:color w:val="000000" w:themeColor="text1"/>
        </w:rPr>
        <w:t>Borràs</w:t>
      </w:r>
      <w:proofErr w:type="spellEnd"/>
      <w:r w:rsidRPr="00876572">
        <w:rPr>
          <w:rFonts w:ascii="Times" w:eastAsia="Times New Roman" w:hAnsi="Times" w:cs="Times New Roman"/>
          <w:color w:val="000000" w:themeColor="text1"/>
        </w:rPr>
        <w:t xml:space="preserve">, E., Domínguez, À., Fuentes, M., </w:t>
      </w:r>
      <w:proofErr w:type="spellStart"/>
      <w:r w:rsidRPr="00876572">
        <w:rPr>
          <w:rFonts w:ascii="Times" w:eastAsia="Times New Roman" w:hAnsi="Times" w:cs="Times New Roman"/>
          <w:color w:val="000000" w:themeColor="text1"/>
        </w:rPr>
        <w:t>Batalla</w:t>
      </w:r>
      <w:proofErr w:type="spellEnd"/>
      <w:r w:rsidRPr="00876572">
        <w:rPr>
          <w:rFonts w:ascii="Times" w:eastAsia="Times New Roman" w:hAnsi="Times" w:cs="Times New Roman"/>
          <w:color w:val="000000" w:themeColor="text1"/>
        </w:rPr>
        <w:t xml:space="preserve">, J., </w:t>
      </w:r>
      <w:proofErr w:type="spellStart"/>
      <w:r w:rsidRPr="00876572">
        <w:rPr>
          <w:rFonts w:ascii="Times" w:eastAsia="Times New Roman" w:hAnsi="Times" w:cs="Times New Roman"/>
          <w:color w:val="000000" w:themeColor="text1"/>
        </w:rPr>
        <w:t>Cardeñosa</w:t>
      </w:r>
      <w:proofErr w:type="spellEnd"/>
      <w:r w:rsidRPr="00876572">
        <w:rPr>
          <w:rFonts w:ascii="Times" w:eastAsia="Times New Roman" w:hAnsi="Times" w:cs="Times New Roman"/>
          <w:color w:val="000000" w:themeColor="text1"/>
        </w:rPr>
        <w:t xml:space="preserve">, N., &amp; </w:t>
      </w:r>
      <w:proofErr w:type="spellStart"/>
      <w:r w:rsidRPr="00876572">
        <w:rPr>
          <w:rFonts w:ascii="Times" w:eastAsia="Times New Roman" w:hAnsi="Times" w:cs="Times New Roman"/>
          <w:color w:val="000000" w:themeColor="text1"/>
        </w:rPr>
        <w:t>Plasencia</w:t>
      </w:r>
      <w:proofErr w:type="spellEnd"/>
      <w:r w:rsidRPr="00876572">
        <w:rPr>
          <w:rFonts w:ascii="Times" w:eastAsia="Times New Roman" w:hAnsi="Times" w:cs="Times New Roman"/>
          <w:color w:val="000000" w:themeColor="text1"/>
        </w:rPr>
        <w:t xml:space="preserve">, A. (2009). Parental knowledge of paediatric vaccination. </w:t>
      </w:r>
      <w:r w:rsidRPr="00876572">
        <w:rPr>
          <w:rFonts w:ascii="Times" w:eastAsia="Times New Roman" w:hAnsi="Times" w:cs="Times New Roman"/>
          <w:i/>
          <w:color w:val="000000" w:themeColor="text1"/>
        </w:rPr>
        <w:t>BMC Public Health, 9</w:t>
      </w:r>
      <w:r w:rsidRPr="00876572">
        <w:rPr>
          <w:rFonts w:ascii="Times" w:eastAsia="Times New Roman" w:hAnsi="Times" w:cs="Times New Roman"/>
          <w:color w:val="000000" w:themeColor="text1"/>
        </w:rPr>
        <w:t>(1), 154.</w:t>
      </w:r>
    </w:p>
    <w:p w14:paraId="739ABB08"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Choma, B. L., Hanoch, Y., </w:t>
      </w:r>
      <w:proofErr w:type="spellStart"/>
      <w:r w:rsidRPr="00343B7D">
        <w:rPr>
          <w:rFonts w:ascii="Times" w:eastAsia="Times New Roman" w:hAnsi="Times" w:cs="Times New Roman"/>
          <w:color w:val="000000" w:themeColor="text1"/>
          <w:highlight w:val="white"/>
        </w:rPr>
        <w:t>Gummerum</w:t>
      </w:r>
      <w:proofErr w:type="spellEnd"/>
      <w:r w:rsidRPr="00343B7D">
        <w:rPr>
          <w:rFonts w:ascii="Times" w:eastAsia="Times New Roman" w:hAnsi="Times" w:cs="Times New Roman"/>
          <w:color w:val="000000" w:themeColor="text1"/>
          <w:highlight w:val="white"/>
        </w:rPr>
        <w:t xml:space="preserve">, M., &amp; Hodson, G. (2013). Relations between risk perceptions and socio-political ideology are domain-and ideology-dependent. </w:t>
      </w:r>
      <w:r w:rsidRPr="00343B7D">
        <w:rPr>
          <w:rFonts w:ascii="Times" w:eastAsia="Times New Roman" w:hAnsi="Times" w:cs="Times New Roman"/>
          <w:i/>
          <w:color w:val="000000" w:themeColor="text1"/>
          <w:highlight w:val="white"/>
        </w:rPr>
        <w:t>Personality and Individual Differences, 54</w:t>
      </w:r>
      <w:r w:rsidRPr="00343B7D">
        <w:rPr>
          <w:rFonts w:ascii="Times" w:eastAsia="Times New Roman" w:hAnsi="Times" w:cs="Times New Roman"/>
          <w:color w:val="000000" w:themeColor="text1"/>
          <w:highlight w:val="white"/>
        </w:rPr>
        <w:t>(1), 29-34.</w:t>
      </w:r>
    </w:p>
    <w:p w14:paraId="43CA8FFF"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Choma, B.L., Hodson, G., Jagayat, A., &amp; </w:t>
      </w:r>
      <w:proofErr w:type="spellStart"/>
      <w:r w:rsidRPr="00343B7D">
        <w:rPr>
          <w:rFonts w:ascii="Times" w:eastAsia="Times New Roman" w:hAnsi="Times" w:cs="Times New Roman"/>
          <w:color w:val="000000" w:themeColor="text1"/>
          <w:highlight w:val="white"/>
        </w:rPr>
        <w:t>Hoffarth</w:t>
      </w:r>
      <w:proofErr w:type="spellEnd"/>
      <w:r w:rsidRPr="00343B7D">
        <w:rPr>
          <w:rFonts w:ascii="Times" w:eastAsia="Times New Roman" w:hAnsi="Times" w:cs="Times New Roman"/>
          <w:color w:val="000000" w:themeColor="text1"/>
          <w:highlight w:val="white"/>
        </w:rPr>
        <w:t xml:space="preserve">, M.R. (2020). Right-wing ideology as a predictor of collective action: A test across four political issue domains. </w:t>
      </w:r>
      <w:r w:rsidRPr="00343B7D">
        <w:rPr>
          <w:rFonts w:ascii="Times" w:eastAsia="Times New Roman" w:hAnsi="Times" w:cs="Times New Roman"/>
          <w:i/>
          <w:color w:val="000000" w:themeColor="text1"/>
          <w:highlight w:val="white"/>
        </w:rPr>
        <w:t>Political Psychology, 41</w:t>
      </w:r>
      <w:r w:rsidRPr="00343B7D">
        <w:rPr>
          <w:rFonts w:ascii="Times" w:eastAsia="Times New Roman" w:hAnsi="Times" w:cs="Times New Roman"/>
          <w:color w:val="000000" w:themeColor="text1"/>
          <w:highlight w:val="white"/>
        </w:rPr>
        <w:t xml:space="preserve">, 303-322. </w:t>
      </w:r>
    </w:p>
    <w:p w14:paraId="0E57D054"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Crosby, F. J. (1976). A model of egoistical relative deprivation. </w:t>
      </w:r>
      <w:r w:rsidRPr="00343B7D">
        <w:rPr>
          <w:rFonts w:ascii="Times" w:eastAsia="Times New Roman" w:hAnsi="Times" w:cs="Times New Roman"/>
          <w:i/>
          <w:color w:val="000000" w:themeColor="text1"/>
          <w:highlight w:val="white"/>
        </w:rPr>
        <w:t xml:space="preserve">Psychological Review, 83, </w:t>
      </w:r>
      <w:r w:rsidRPr="00343B7D">
        <w:rPr>
          <w:rFonts w:ascii="Times" w:eastAsia="Times New Roman" w:hAnsi="Times" w:cs="Times New Roman"/>
          <w:color w:val="000000" w:themeColor="text1"/>
          <w:highlight w:val="white"/>
        </w:rPr>
        <w:t>85–113.</w:t>
      </w:r>
    </w:p>
    <w:p w14:paraId="7F8E677B"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Duckitt</w:t>
      </w:r>
      <w:proofErr w:type="spellEnd"/>
      <w:r w:rsidRPr="00343B7D">
        <w:rPr>
          <w:rFonts w:ascii="Times" w:eastAsia="Times New Roman" w:hAnsi="Times" w:cs="Times New Roman"/>
          <w:color w:val="000000" w:themeColor="text1"/>
          <w:highlight w:val="white"/>
        </w:rPr>
        <w:t xml:space="preserve">, J. (2001). A dual process cognitive-motivational theory of ideology and prejudice. In M. Zanna (Ed.), </w:t>
      </w:r>
      <w:r w:rsidRPr="00343B7D">
        <w:rPr>
          <w:rFonts w:ascii="Times" w:eastAsia="Times New Roman" w:hAnsi="Times" w:cs="Times New Roman"/>
          <w:i/>
          <w:color w:val="000000" w:themeColor="text1"/>
          <w:highlight w:val="white"/>
        </w:rPr>
        <w:t xml:space="preserve">Advances in </w:t>
      </w:r>
      <w:r>
        <w:rPr>
          <w:rFonts w:ascii="Times" w:eastAsia="Times New Roman" w:hAnsi="Times" w:cs="Times New Roman"/>
          <w:i/>
          <w:color w:val="000000" w:themeColor="text1"/>
          <w:highlight w:val="white"/>
        </w:rPr>
        <w:t>E</w:t>
      </w:r>
      <w:r w:rsidRPr="00343B7D">
        <w:rPr>
          <w:rFonts w:ascii="Times" w:eastAsia="Times New Roman" w:hAnsi="Times" w:cs="Times New Roman"/>
          <w:i/>
          <w:color w:val="000000" w:themeColor="text1"/>
          <w:highlight w:val="white"/>
        </w:rPr>
        <w:t xml:space="preserve">xperimental </w:t>
      </w:r>
      <w:r>
        <w:rPr>
          <w:rFonts w:ascii="Times" w:eastAsia="Times New Roman" w:hAnsi="Times" w:cs="Times New Roman"/>
          <w:i/>
          <w:color w:val="000000" w:themeColor="text1"/>
          <w:highlight w:val="white"/>
        </w:rPr>
        <w:t>S</w:t>
      </w:r>
      <w:r w:rsidRPr="00343B7D">
        <w:rPr>
          <w:rFonts w:ascii="Times" w:eastAsia="Times New Roman" w:hAnsi="Times" w:cs="Times New Roman"/>
          <w:i/>
          <w:color w:val="000000" w:themeColor="text1"/>
          <w:highlight w:val="white"/>
        </w:rPr>
        <w:t xml:space="preserve">ocial </w:t>
      </w:r>
      <w:r>
        <w:rPr>
          <w:rFonts w:ascii="Times" w:eastAsia="Times New Roman" w:hAnsi="Times" w:cs="Times New Roman"/>
          <w:i/>
          <w:color w:val="000000" w:themeColor="text1"/>
          <w:highlight w:val="white"/>
        </w:rPr>
        <w:t>P</w:t>
      </w:r>
      <w:r w:rsidRPr="00343B7D">
        <w:rPr>
          <w:rFonts w:ascii="Times" w:eastAsia="Times New Roman" w:hAnsi="Times" w:cs="Times New Roman"/>
          <w:i/>
          <w:color w:val="000000" w:themeColor="text1"/>
          <w:highlight w:val="white"/>
        </w:rPr>
        <w:t>sychology</w:t>
      </w:r>
      <w:r w:rsidRPr="00343B7D">
        <w:rPr>
          <w:rFonts w:ascii="Times" w:eastAsia="Times New Roman" w:hAnsi="Times" w:cs="Times New Roman"/>
          <w:color w:val="000000" w:themeColor="text1"/>
          <w:highlight w:val="white"/>
        </w:rPr>
        <w:t xml:space="preserve"> (Vol. 33, pp. 41–113). San Diego, CA</w:t>
      </w:r>
      <w:r w:rsidR="004720C8">
        <w:rPr>
          <w:rFonts w:ascii="Times" w:eastAsia="Times New Roman" w:hAnsi="Times" w:cs="Times New Roman"/>
          <w:color w:val="000000" w:themeColor="text1"/>
          <w:highlight w:val="white"/>
        </w:rPr>
        <w:t>, USA</w:t>
      </w:r>
      <w:r w:rsidRPr="00343B7D">
        <w:rPr>
          <w:rFonts w:ascii="Times" w:eastAsia="Times New Roman" w:hAnsi="Times" w:cs="Times New Roman"/>
          <w:color w:val="000000" w:themeColor="text1"/>
          <w:highlight w:val="white"/>
        </w:rPr>
        <w:t>: Academic Press.</w:t>
      </w:r>
    </w:p>
    <w:p w14:paraId="726002B0"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Duckitt</w:t>
      </w:r>
      <w:proofErr w:type="spellEnd"/>
      <w:r w:rsidRPr="00343B7D">
        <w:rPr>
          <w:rFonts w:ascii="Times" w:eastAsia="Times New Roman" w:hAnsi="Times" w:cs="Times New Roman"/>
          <w:color w:val="000000" w:themeColor="text1"/>
          <w:highlight w:val="white"/>
        </w:rPr>
        <w:t xml:space="preserve">, J., </w:t>
      </w:r>
      <w:proofErr w:type="spellStart"/>
      <w:r w:rsidRPr="00343B7D">
        <w:rPr>
          <w:rFonts w:ascii="Times" w:eastAsia="Times New Roman" w:hAnsi="Times" w:cs="Times New Roman"/>
          <w:color w:val="000000" w:themeColor="text1"/>
          <w:highlight w:val="white"/>
        </w:rPr>
        <w:t>Bizumic</w:t>
      </w:r>
      <w:proofErr w:type="spellEnd"/>
      <w:r w:rsidRPr="00343B7D">
        <w:rPr>
          <w:rFonts w:ascii="Times" w:eastAsia="Times New Roman" w:hAnsi="Times" w:cs="Times New Roman"/>
          <w:color w:val="000000" w:themeColor="text1"/>
          <w:highlight w:val="white"/>
        </w:rPr>
        <w:t>, B., Krauss, S. W., &amp; Heled, E. (2010). A tripartite approach to right</w:t>
      </w:r>
      <w:r w:rsidRPr="00343B7D">
        <w:rPr>
          <w:rFonts w:ascii="Cambria Math" w:eastAsia="Times New Roman" w:hAnsi="Cambria Math" w:cs="Cambria Math"/>
          <w:color w:val="000000" w:themeColor="text1"/>
          <w:highlight w:val="white"/>
        </w:rPr>
        <w:t>‐</w:t>
      </w:r>
      <w:r w:rsidRPr="00343B7D">
        <w:rPr>
          <w:rFonts w:ascii="Times" w:eastAsia="Times New Roman" w:hAnsi="Times" w:cs="Times New Roman"/>
          <w:color w:val="000000" w:themeColor="text1"/>
          <w:highlight w:val="white"/>
        </w:rPr>
        <w:t>wing authoritarianism: The authoritarianism</w:t>
      </w:r>
      <w:r w:rsidRPr="00343B7D">
        <w:rPr>
          <w:rFonts w:ascii="Cambria Math" w:eastAsia="Times New Roman" w:hAnsi="Cambria Math" w:cs="Cambria Math"/>
          <w:color w:val="000000" w:themeColor="text1"/>
          <w:highlight w:val="white"/>
        </w:rPr>
        <w:t>‐</w:t>
      </w:r>
      <w:r w:rsidRPr="00343B7D">
        <w:rPr>
          <w:rFonts w:ascii="Times" w:eastAsia="Times New Roman" w:hAnsi="Times" w:cs="Times New Roman"/>
          <w:color w:val="000000" w:themeColor="text1"/>
          <w:highlight w:val="white"/>
        </w:rPr>
        <w:t>conservatism</w:t>
      </w:r>
      <w:r w:rsidRPr="00343B7D">
        <w:rPr>
          <w:rFonts w:ascii="Cambria Math" w:eastAsia="Times New Roman" w:hAnsi="Cambria Math" w:cs="Cambria Math"/>
          <w:color w:val="000000" w:themeColor="text1"/>
          <w:highlight w:val="white"/>
        </w:rPr>
        <w:t>‐</w:t>
      </w:r>
      <w:r w:rsidRPr="00343B7D">
        <w:rPr>
          <w:rFonts w:ascii="Times" w:eastAsia="Times New Roman" w:hAnsi="Times" w:cs="Times New Roman"/>
          <w:color w:val="000000" w:themeColor="text1"/>
          <w:highlight w:val="white"/>
        </w:rPr>
        <w:t xml:space="preserve">traditionalism model. </w:t>
      </w:r>
      <w:r w:rsidRPr="00343B7D">
        <w:rPr>
          <w:rFonts w:ascii="Times" w:eastAsia="Times New Roman" w:hAnsi="Times" w:cs="Times New Roman"/>
          <w:i/>
          <w:color w:val="000000" w:themeColor="text1"/>
          <w:highlight w:val="white"/>
        </w:rPr>
        <w:t>Political Psychology</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31</w:t>
      </w:r>
      <w:r w:rsidRPr="00343B7D">
        <w:rPr>
          <w:rFonts w:ascii="Times" w:eastAsia="Times New Roman" w:hAnsi="Times" w:cs="Times New Roman"/>
          <w:color w:val="000000" w:themeColor="text1"/>
          <w:highlight w:val="white"/>
        </w:rPr>
        <w:t>(5), 685-715.</w:t>
      </w:r>
    </w:p>
    <w:p w14:paraId="35ACD3D9"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Duckitt</w:t>
      </w:r>
      <w:proofErr w:type="spellEnd"/>
      <w:r w:rsidRPr="00343B7D">
        <w:rPr>
          <w:rFonts w:ascii="Times" w:eastAsia="Times New Roman" w:hAnsi="Times" w:cs="Times New Roman"/>
          <w:color w:val="000000" w:themeColor="text1"/>
          <w:highlight w:val="white"/>
        </w:rPr>
        <w:t xml:space="preserve">, J., &amp; Sibley, C. G. (2009). A dual-process motivational model of ideology, politics, and prejudice. </w:t>
      </w:r>
      <w:r w:rsidRPr="00343B7D">
        <w:rPr>
          <w:rFonts w:ascii="Times" w:eastAsia="Times New Roman" w:hAnsi="Times" w:cs="Times New Roman"/>
          <w:i/>
          <w:color w:val="000000" w:themeColor="text1"/>
          <w:highlight w:val="white"/>
        </w:rPr>
        <w:t>Psychological Inquiry, 20,</w:t>
      </w:r>
      <w:r w:rsidRPr="00343B7D">
        <w:rPr>
          <w:rFonts w:ascii="Times" w:eastAsia="Times New Roman" w:hAnsi="Times" w:cs="Times New Roman"/>
          <w:color w:val="000000" w:themeColor="text1"/>
          <w:highlight w:val="white"/>
        </w:rPr>
        <w:t xml:space="preserve"> 98–109.</w:t>
      </w:r>
    </w:p>
    <w:p w14:paraId="17FF301D"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lastRenderedPageBreak/>
        <w:t>Duckitt</w:t>
      </w:r>
      <w:proofErr w:type="spellEnd"/>
      <w:r w:rsidRPr="00343B7D">
        <w:rPr>
          <w:rFonts w:ascii="Times" w:eastAsia="Times New Roman" w:hAnsi="Times" w:cs="Times New Roman"/>
          <w:color w:val="000000" w:themeColor="text1"/>
          <w:highlight w:val="white"/>
        </w:rPr>
        <w:t xml:space="preserve">, J., &amp; Sibley, C. G. (2017). The dual process motivational model of ideology and prejudice. In C. G. Sibley &amp; F. K. Barlow (Eds.), </w:t>
      </w:r>
      <w:r w:rsidRPr="00343B7D">
        <w:rPr>
          <w:rFonts w:ascii="Times" w:eastAsia="Times New Roman" w:hAnsi="Times" w:cs="Times New Roman"/>
          <w:i/>
          <w:color w:val="000000" w:themeColor="text1"/>
          <w:highlight w:val="white"/>
        </w:rPr>
        <w:t>The Cambridge handbook of the psychology of prejudice</w:t>
      </w:r>
      <w:r w:rsidRPr="00343B7D">
        <w:rPr>
          <w:rFonts w:ascii="Times" w:eastAsia="Times New Roman" w:hAnsi="Times" w:cs="Times New Roman"/>
          <w:color w:val="000000" w:themeColor="text1"/>
          <w:highlight w:val="white"/>
        </w:rPr>
        <w:t xml:space="preserve"> (pp. 188–220). Cambridge, United Kingdom: Cambridge University Press.</w:t>
      </w:r>
    </w:p>
    <w:p w14:paraId="16AF0520"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Farias, M., </w:t>
      </w:r>
      <w:proofErr w:type="spellStart"/>
      <w:r w:rsidRPr="00343B7D">
        <w:rPr>
          <w:rFonts w:ascii="Times" w:eastAsia="Times New Roman" w:hAnsi="Times" w:cs="Times New Roman"/>
          <w:color w:val="000000" w:themeColor="text1"/>
          <w:highlight w:val="white"/>
        </w:rPr>
        <w:t>Newheiser</w:t>
      </w:r>
      <w:proofErr w:type="spellEnd"/>
      <w:r w:rsidRPr="00343B7D">
        <w:rPr>
          <w:rFonts w:ascii="Times" w:eastAsia="Times New Roman" w:hAnsi="Times" w:cs="Times New Roman"/>
          <w:color w:val="000000" w:themeColor="text1"/>
          <w:highlight w:val="white"/>
        </w:rPr>
        <w:t xml:space="preserve">, A. K., </w:t>
      </w:r>
      <w:proofErr w:type="spellStart"/>
      <w:r w:rsidRPr="00343B7D">
        <w:rPr>
          <w:rFonts w:ascii="Times" w:eastAsia="Times New Roman" w:hAnsi="Times" w:cs="Times New Roman"/>
          <w:color w:val="000000" w:themeColor="text1"/>
          <w:highlight w:val="white"/>
        </w:rPr>
        <w:t>Kahane</w:t>
      </w:r>
      <w:proofErr w:type="spellEnd"/>
      <w:r w:rsidRPr="00343B7D">
        <w:rPr>
          <w:rFonts w:ascii="Times" w:eastAsia="Times New Roman" w:hAnsi="Times" w:cs="Times New Roman"/>
          <w:color w:val="000000" w:themeColor="text1"/>
          <w:highlight w:val="white"/>
        </w:rPr>
        <w:t xml:space="preserve">, G., &amp; de Toledo, Z. (2013). Scientific faith: Belief in science increases in the face of stress and existential anxiety. </w:t>
      </w:r>
      <w:r w:rsidRPr="00343B7D">
        <w:rPr>
          <w:rFonts w:ascii="Times" w:eastAsia="Times New Roman" w:hAnsi="Times" w:cs="Times New Roman"/>
          <w:i/>
          <w:color w:val="000000" w:themeColor="text1"/>
          <w:highlight w:val="white"/>
        </w:rPr>
        <w:t xml:space="preserve">Journal </w:t>
      </w:r>
      <w:r w:rsidR="00313385" w:rsidRPr="00343B7D">
        <w:rPr>
          <w:rFonts w:ascii="Times" w:eastAsia="Times New Roman" w:hAnsi="Times" w:cs="Times New Roman"/>
          <w:i/>
          <w:color w:val="000000" w:themeColor="text1"/>
          <w:highlight w:val="white"/>
        </w:rPr>
        <w:t>of Experimental Social Psychology</w:t>
      </w:r>
      <w:r w:rsidR="00313385"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49</w:t>
      </w:r>
      <w:r w:rsidRPr="00343B7D">
        <w:rPr>
          <w:rFonts w:ascii="Times" w:eastAsia="Times New Roman" w:hAnsi="Times" w:cs="Times New Roman"/>
          <w:color w:val="000000" w:themeColor="text1"/>
          <w:highlight w:val="white"/>
        </w:rPr>
        <w:t>(6), 1210-1213.</w:t>
      </w:r>
    </w:p>
    <w:p w14:paraId="5EE2F4B3" w14:textId="77777777" w:rsidR="00553768" w:rsidRDefault="00431F74" w:rsidP="001E1D5D">
      <w:pPr>
        <w:spacing w:after="240" w:line="480" w:lineRule="auto"/>
        <w:rPr>
          <w:rFonts w:ascii="Times" w:eastAsia="Times New Roman" w:hAnsi="Times" w:cs="Times New Roman"/>
          <w:color w:val="000000" w:themeColor="text1"/>
          <w:highlight w:val="white"/>
        </w:rPr>
      </w:pPr>
      <w:proofErr w:type="spellStart"/>
      <w:r w:rsidRPr="00431F74">
        <w:rPr>
          <w:rFonts w:ascii="Times" w:hAnsi="Times"/>
        </w:rPr>
        <w:t>Faul</w:t>
      </w:r>
      <w:proofErr w:type="spellEnd"/>
      <w:r w:rsidRPr="00431F74">
        <w:rPr>
          <w:rFonts w:ascii="Times" w:hAnsi="Times"/>
        </w:rPr>
        <w:t xml:space="preserve">, F., </w:t>
      </w:r>
      <w:proofErr w:type="spellStart"/>
      <w:r w:rsidRPr="00431F74">
        <w:rPr>
          <w:rFonts w:ascii="Times" w:hAnsi="Times"/>
        </w:rPr>
        <w:t>Erdfelder</w:t>
      </w:r>
      <w:proofErr w:type="spellEnd"/>
      <w:r w:rsidRPr="00431F74">
        <w:rPr>
          <w:rFonts w:ascii="Times" w:hAnsi="Times"/>
        </w:rPr>
        <w:t xml:space="preserve">, E., Buchner, A., &amp; Lang, A.-G. (2009). Statistical power analyses using G*Power 3.1: Tests for correlation and regression analyses. </w:t>
      </w:r>
      <w:r w:rsidRPr="00E1129E">
        <w:rPr>
          <w:rFonts w:ascii="Times" w:hAnsi="Times"/>
          <w:i/>
          <w:iCs/>
        </w:rPr>
        <w:t>Behavior Research Methods, 41</w:t>
      </w:r>
      <w:r w:rsidRPr="00431F74">
        <w:rPr>
          <w:rFonts w:ascii="Times" w:hAnsi="Times"/>
        </w:rPr>
        <w:t>, 1149-1160.</w:t>
      </w:r>
      <w:r>
        <w:rPr>
          <w:rFonts w:ascii="Times" w:hAnsi="Times"/>
        </w:rPr>
        <w:t xml:space="preserve"> </w:t>
      </w:r>
    </w:p>
    <w:p w14:paraId="5BA1A32B" w14:textId="77777777" w:rsidR="00553768" w:rsidRDefault="009261E3" w:rsidP="001E1D5D">
      <w:pPr>
        <w:spacing w:after="240" w:line="480" w:lineRule="auto"/>
        <w:rPr>
          <w:rFonts w:ascii="Times" w:eastAsia="Times New Roman" w:hAnsi="Times" w:cs="Times New Roman"/>
          <w:color w:val="000000" w:themeColor="text1"/>
          <w:highlight w:val="white"/>
        </w:rPr>
      </w:pPr>
      <w:r w:rsidRPr="000A0BE2">
        <w:rPr>
          <w:rFonts w:ascii="Times" w:eastAsia="Times New Roman" w:hAnsi="Times" w:cs="Times New Roman"/>
          <w:color w:val="000000" w:themeColor="text1"/>
        </w:rPr>
        <w:t xml:space="preserve">Fernandez, D. M., Larson, J. L., &amp; Zikmund-Fisher, B. J. (2016). Associations between health literacy and preventive health behaviors among older adults: findings from the health and retirement study. </w:t>
      </w:r>
      <w:r w:rsidRPr="000A0BE2">
        <w:rPr>
          <w:rFonts w:ascii="Times" w:eastAsia="Times New Roman" w:hAnsi="Times" w:cs="Times New Roman"/>
          <w:i/>
          <w:color w:val="000000" w:themeColor="text1"/>
        </w:rPr>
        <w:t>BMC Public Health, 16</w:t>
      </w:r>
      <w:r w:rsidRPr="000A0BE2">
        <w:rPr>
          <w:rFonts w:ascii="Times" w:eastAsia="Times New Roman" w:hAnsi="Times" w:cs="Times New Roman"/>
          <w:color w:val="000000" w:themeColor="text1"/>
        </w:rPr>
        <w:t>(1), 596.</w:t>
      </w:r>
    </w:p>
    <w:p w14:paraId="7321350B"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rPr>
        <w:t xml:space="preserve">Foster, M. D., &amp; Matheson, K. (1995). Double relative deprivation: Combining the personal and political. </w:t>
      </w:r>
      <w:r w:rsidRPr="00343B7D">
        <w:rPr>
          <w:rFonts w:ascii="Times" w:eastAsia="Times New Roman" w:hAnsi="Times" w:cs="Times New Roman"/>
          <w:i/>
          <w:color w:val="000000" w:themeColor="text1"/>
        </w:rPr>
        <w:t>Personality and Social Psychology Bulletin, 21,</w:t>
      </w:r>
      <w:r w:rsidRPr="00343B7D">
        <w:rPr>
          <w:rFonts w:ascii="Times" w:eastAsia="Times New Roman" w:hAnsi="Times" w:cs="Times New Roman"/>
          <w:color w:val="000000" w:themeColor="text1"/>
        </w:rPr>
        <w:t xml:space="preserve"> 1167–1177.</w:t>
      </w:r>
    </w:p>
    <w:p w14:paraId="3121B226"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rPr>
        <w:t>Gauchat</w:t>
      </w:r>
      <w:proofErr w:type="spellEnd"/>
      <w:r w:rsidRPr="00343B7D">
        <w:rPr>
          <w:rFonts w:ascii="Times" w:eastAsia="Times New Roman" w:hAnsi="Times" w:cs="Times New Roman"/>
          <w:color w:val="000000" w:themeColor="text1"/>
        </w:rPr>
        <w:t xml:space="preserve">, G. (2012). Politicization of science in the public sphere: A study of public trust in the United States, 1974 to 2010. </w:t>
      </w:r>
      <w:r w:rsidRPr="00343B7D">
        <w:rPr>
          <w:rFonts w:ascii="Times" w:eastAsia="Times New Roman" w:hAnsi="Times" w:cs="Times New Roman"/>
          <w:i/>
          <w:color w:val="000000" w:themeColor="text1"/>
        </w:rPr>
        <w:t xml:space="preserve">American </w:t>
      </w:r>
      <w:r>
        <w:rPr>
          <w:rFonts w:ascii="Times" w:eastAsia="Times New Roman" w:hAnsi="Times" w:cs="Times New Roman"/>
          <w:i/>
          <w:color w:val="000000" w:themeColor="text1"/>
        </w:rPr>
        <w:t>S</w:t>
      </w:r>
      <w:r w:rsidRPr="00343B7D">
        <w:rPr>
          <w:rFonts w:ascii="Times" w:eastAsia="Times New Roman" w:hAnsi="Times" w:cs="Times New Roman"/>
          <w:i/>
          <w:color w:val="000000" w:themeColor="text1"/>
        </w:rPr>
        <w:t>ociological</w:t>
      </w:r>
      <w:r>
        <w:rPr>
          <w:rFonts w:ascii="Times" w:eastAsia="Times New Roman" w:hAnsi="Times" w:cs="Times New Roman"/>
          <w:i/>
          <w:color w:val="000000" w:themeColor="text1"/>
        </w:rPr>
        <w:t xml:space="preserve"> R</w:t>
      </w:r>
      <w:r w:rsidRPr="00343B7D">
        <w:rPr>
          <w:rFonts w:ascii="Times" w:eastAsia="Times New Roman" w:hAnsi="Times" w:cs="Times New Roman"/>
          <w:i/>
          <w:color w:val="000000" w:themeColor="text1"/>
        </w:rPr>
        <w:t>eview, 77</w:t>
      </w:r>
      <w:r w:rsidRPr="00343B7D">
        <w:rPr>
          <w:rFonts w:ascii="Times" w:eastAsia="Times New Roman" w:hAnsi="Times" w:cs="Times New Roman"/>
          <w:color w:val="000000" w:themeColor="text1"/>
        </w:rPr>
        <w:t>(2), 167-187.</w:t>
      </w:r>
    </w:p>
    <w:p w14:paraId="36A7D80F" w14:textId="4535BFEA" w:rsidR="00C43075" w:rsidRDefault="00C43075" w:rsidP="001E1D5D">
      <w:pPr>
        <w:spacing w:after="240" w:line="480" w:lineRule="auto"/>
        <w:rPr>
          <w:rFonts w:ascii="Times" w:eastAsia="Times New Roman" w:hAnsi="Times" w:cs="Times New Roman"/>
          <w:color w:val="000000" w:themeColor="text1"/>
          <w:highlight w:val="white"/>
        </w:rPr>
      </w:pPr>
      <w:r w:rsidRPr="00A14EB0">
        <w:rPr>
          <w:rFonts w:cs="Times New Roman"/>
          <w:color w:val="222222"/>
          <w:shd w:val="clear" w:color="auto" w:fill="FFFFFF"/>
        </w:rPr>
        <w:t>Gelman, A., &amp; Hill, J. (20</w:t>
      </w:r>
      <w:r w:rsidR="0010101D">
        <w:rPr>
          <w:rFonts w:cs="Times New Roman"/>
          <w:color w:val="222222"/>
          <w:shd w:val="clear" w:color="auto" w:fill="FFFFFF"/>
        </w:rPr>
        <w:t>06</w:t>
      </w:r>
      <w:r w:rsidRPr="00A14EB0">
        <w:rPr>
          <w:rFonts w:cs="Times New Roman"/>
          <w:color w:val="222222"/>
          <w:shd w:val="clear" w:color="auto" w:fill="FFFFFF"/>
        </w:rPr>
        <w:t xml:space="preserve">). </w:t>
      </w:r>
      <w:r w:rsidRPr="00C43075">
        <w:rPr>
          <w:rFonts w:cs="Times New Roman"/>
          <w:i/>
          <w:color w:val="222222"/>
          <w:shd w:val="clear" w:color="auto" w:fill="FFFFFF"/>
        </w:rPr>
        <w:t>Data analysis using regression and multilevel/hierarchical models</w:t>
      </w:r>
      <w:r w:rsidRPr="00A14EB0">
        <w:rPr>
          <w:rFonts w:cs="Times New Roman"/>
          <w:color w:val="222222"/>
          <w:shd w:val="clear" w:color="auto" w:fill="FFFFFF"/>
        </w:rPr>
        <w:t xml:space="preserve">. </w:t>
      </w:r>
      <w:r w:rsidR="0010101D">
        <w:rPr>
          <w:rFonts w:cs="Times New Roman"/>
          <w:color w:val="222222"/>
          <w:shd w:val="clear" w:color="auto" w:fill="FFFFFF"/>
        </w:rPr>
        <w:t xml:space="preserve">Cambridge, </w:t>
      </w:r>
      <w:r w:rsidR="005A70F4">
        <w:rPr>
          <w:rFonts w:cs="Times New Roman"/>
          <w:color w:val="222222"/>
          <w:shd w:val="clear" w:color="auto" w:fill="FFFFFF"/>
        </w:rPr>
        <w:t>United Kingdom</w:t>
      </w:r>
      <w:r w:rsidR="0010101D">
        <w:rPr>
          <w:rFonts w:cs="Times New Roman"/>
          <w:color w:val="222222"/>
          <w:shd w:val="clear" w:color="auto" w:fill="FFFFFF"/>
        </w:rPr>
        <w:t xml:space="preserve">: </w:t>
      </w:r>
      <w:r w:rsidRPr="00A14EB0">
        <w:rPr>
          <w:rFonts w:cs="Times New Roman"/>
          <w:color w:val="222222"/>
          <w:shd w:val="clear" w:color="auto" w:fill="FFFFFF"/>
        </w:rPr>
        <w:t>Cambridge university press.</w:t>
      </w:r>
    </w:p>
    <w:p w14:paraId="0EC43446" w14:textId="25B5486A"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Gilles, I., </w:t>
      </w:r>
      <w:proofErr w:type="spellStart"/>
      <w:r w:rsidRPr="00343B7D">
        <w:rPr>
          <w:rFonts w:ascii="Times" w:eastAsia="Times New Roman" w:hAnsi="Times" w:cs="Times New Roman"/>
          <w:color w:val="000000" w:themeColor="text1"/>
          <w:highlight w:val="white"/>
        </w:rPr>
        <w:t>Bangerter</w:t>
      </w:r>
      <w:proofErr w:type="spellEnd"/>
      <w:r w:rsidRPr="00343B7D">
        <w:rPr>
          <w:rFonts w:ascii="Times" w:eastAsia="Times New Roman" w:hAnsi="Times" w:cs="Times New Roman"/>
          <w:color w:val="000000" w:themeColor="text1"/>
          <w:highlight w:val="white"/>
        </w:rPr>
        <w:t xml:space="preserve">, A., </w:t>
      </w:r>
      <w:proofErr w:type="spellStart"/>
      <w:r w:rsidRPr="00343B7D">
        <w:rPr>
          <w:rFonts w:ascii="Times" w:eastAsia="Times New Roman" w:hAnsi="Times" w:cs="Times New Roman"/>
          <w:color w:val="000000" w:themeColor="text1"/>
          <w:highlight w:val="white"/>
        </w:rPr>
        <w:t>Clémence</w:t>
      </w:r>
      <w:proofErr w:type="spellEnd"/>
      <w:r w:rsidRPr="00343B7D">
        <w:rPr>
          <w:rFonts w:ascii="Times" w:eastAsia="Times New Roman" w:hAnsi="Times" w:cs="Times New Roman"/>
          <w:color w:val="000000" w:themeColor="text1"/>
          <w:highlight w:val="white"/>
        </w:rPr>
        <w:t xml:space="preserve">, A., Green, E. G., </w:t>
      </w:r>
      <w:proofErr w:type="spellStart"/>
      <w:r w:rsidRPr="00343B7D">
        <w:rPr>
          <w:rFonts w:ascii="Times" w:eastAsia="Times New Roman" w:hAnsi="Times" w:cs="Times New Roman"/>
          <w:color w:val="000000" w:themeColor="text1"/>
          <w:highlight w:val="white"/>
        </w:rPr>
        <w:t>Krings</w:t>
      </w:r>
      <w:proofErr w:type="spellEnd"/>
      <w:r w:rsidRPr="00343B7D">
        <w:rPr>
          <w:rFonts w:ascii="Times" w:eastAsia="Times New Roman" w:hAnsi="Times" w:cs="Times New Roman"/>
          <w:color w:val="000000" w:themeColor="text1"/>
          <w:highlight w:val="white"/>
        </w:rPr>
        <w:t xml:space="preserve">, F., </w:t>
      </w:r>
      <w:proofErr w:type="spellStart"/>
      <w:r w:rsidRPr="00343B7D">
        <w:rPr>
          <w:rFonts w:ascii="Times" w:eastAsia="Times New Roman" w:hAnsi="Times" w:cs="Times New Roman"/>
          <w:color w:val="000000" w:themeColor="text1"/>
          <w:highlight w:val="white"/>
        </w:rPr>
        <w:t>Staerklé</w:t>
      </w:r>
      <w:proofErr w:type="spellEnd"/>
      <w:r w:rsidRPr="00343B7D">
        <w:rPr>
          <w:rFonts w:ascii="Times" w:eastAsia="Times New Roman" w:hAnsi="Times" w:cs="Times New Roman"/>
          <w:color w:val="000000" w:themeColor="text1"/>
          <w:highlight w:val="white"/>
        </w:rPr>
        <w:t xml:space="preserve">, C., &amp; Wagner-Egger, P. (2011). Trust in medical organizations predicts pandemic (H1N1) 2009 vaccination behavior and perceived efficacy of protection measures in the Swiss public. </w:t>
      </w:r>
      <w:r w:rsidRPr="00343B7D">
        <w:rPr>
          <w:rFonts w:ascii="Times" w:eastAsia="Times New Roman" w:hAnsi="Times" w:cs="Times New Roman"/>
          <w:i/>
          <w:color w:val="000000" w:themeColor="text1"/>
          <w:highlight w:val="white"/>
        </w:rPr>
        <w:t xml:space="preserve">European </w:t>
      </w:r>
      <w:r>
        <w:rPr>
          <w:rFonts w:ascii="Times" w:eastAsia="Times New Roman" w:hAnsi="Times" w:cs="Times New Roman"/>
          <w:i/>
          <w:color w:val="000000" w:themeColor="text1"/>
          <w:highlight w:val="white"/>
        </w:rPr>
        <w:t>J</w:t>
      </w:r>
      <w:r w:rsidRPr="00343B7D">
        <w:rPr>
          <w:rFonts w:ascii="Times" w:eastAsia="Times New Roman" w:hAnsi="Times" w:cs="Times New Roman"/>
          <w:i/>
          <w:color w:val="000000" w:themeColor="text1"/>
          <w:highlight w:val="white"/>
        </w:rPr>
        <w:t xml:space="preserve">ournal of </w:t>
      </w:r>
      <w:r>
        <w:rPr>
          <w:rFonts w:ascii="Times" w:eastAsia="Times New Roman" w:hAnsi="Times" w:cs="Times New Roman"/>
          <w:i/>
          <w:color w:val="000000" w:themeColor="text1"/>
          <w:highlight w:val="white"/>
        </w:rPr>
        <w:t>E</w:t>
      </w:r>
      <w:r w:rsidRPr="00343B7D">
        <w:rPr>
          <w:rFonts w:ascii="Times" w:eastAsia="Times New Roman" w:hAnsi="Times" w:cs="Times New Roman"/>
          <w:i/>
          <w:color w:val="000000" w:themeColor="text1"/>
          <w:highlight w:val="white"/>
        </w:rPr>
        <w:t>pidemiology</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26</w:t>
      </w:r>
      <w:r w:rsidRPr="00343B7D">
        <w:rPr>
          <w:rFonts w:ascii="Times" w:eastAsia="Times New Roman" w:hAnsi="Times" w:cs="Times New Roman"/>
          <w:color w:val="000000" w:themeColor="text1"/>
          <w:highlight w:val="white"/>
        </w:rPr>
        <w:t>(3), 203-210.</w:t>
      </w:r>
    </w:p>
    <w:p w14:paraId="2F992318" w14:textId="77777777" w:rsidR="00553768" w:rsidRDefault="009261E3"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lastRenderedPageBreak/>
        <w:t>v</w:t>
      </w:r>
      <w:r w:rsidRPr="00343B7D">
        <w:rPr>
          <w:rFonts w:ascii="Times" w:eastAsia="Times New Roman" w:hAnsi="Times" w:cs="Times New Roman"/>
          <w:color w:val="000000" w:themeColor="text1"/>
          <w:highlight w:val="white"/>
        </w:rPr>
        <w:t>an Green, T.</w:t>
      </w:r>
      <w:r>
        <w:rPr>
          <w:rFonts w:ascii="Times" w:eastAsia="Times New Roman" w:hAnsi="Times" w:cs="Times New Roman"/>
          <w:color w:val="000000" w:themeColor="text1"/>
          <w:highlight w:val="white"/>
        </w:rPr>
        <w:t xml:space="preserve"> </w:t>
      </w:r>
      <w:r w:rsidRPr="00343B7D">
        <w:rPr>
          <w:rFonts w:ascii="Times" w:eastAsia="Times New Roman" w:hAnsi="Times" w:cs="Times New Roman"/>
          <w:color w:val="000000" w:themeColor="text1"/>
          <w:highlight w:val="white"/>
        </w:rPr>
        <w:t>V.</w:t>
      </w:r>
      <w:r>
        <w:rPr>
          <w:rFonts w:ascii="Times" w:eastAsia="Times New Roman" w:hAnsi="Times" w:cs="Times New Roman"/>
          <w:color w:val="000000" w:themeColor="text1"/>
          <w:highlight w:val="white"/>
        </w:rPr>
        <w:t>,</w:t>
      </w:r>
      <w:r w:rsidRPr="00343B7D">
        <w:rPr>
          <w:rFonts w:ascii="Times" w:eastAsia="Times New Roman" w:hAnsi="Times" w:cs="Times New Roman"/>
          <w:color w:val="000000" w:themeColor="text1"/>
          <w:highlight w:val="white"/>
        </w:rPr>
        <w:t xml:space="preserve"> &amp; Tyson, A. (2020, April 2). 5 facts about partisan reactions to COVID-19. </w:t>
      </w:r>
      <w:r w:rsidRPr="00343B7D">
        <w:rPr>
          <w:rFonts w:ascii="Times" w:eastAsia="Times New Roman" w:hAnsi="Times" w:cs="Times New Roman"/>
          <w:i/>
          <w:color w:val="000000" w:themeColor="text1"/>
          <w:highlight w:val="white"/>
        </w:rPr>
        <w:t>Pew Research Center</w:t>
      </w:r>
      <w:r w:rsidRPr="00343B7D">
        <w:rPr>
          <w:rFonts w:ascii="Times" w:eastAsia="Times New Roman" w:hAnsi="Times" w:cs="Times New Roman"/>
          <w:color w:val="000000" w:themeColor="text1"/>
          <w:highlight w:val="white"/>
        </w:rPr>
        <w:t xml:space="preserve">. https://www.pewresearch.org/fact-tank/2020/04/02/5-facts-aboutpartisan-reactions-to-covid-19-in-the-u-s/. </w:t>
      </w:r>
    </w:p>
    <w:p w14:paraId="5BD6CED6"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Hamilton, L. C., </w:t>
      </w:r>
      <w:proofErr w:type="spellStart"/>
      <w:r w:rsidRPr="00343B7D">
        <w:rPr>
          <w:rFonts w:ascii="Times" w:eastAsia="Times New Roman" w:hAnsi="Times" w:cs="Times New Roman"/>
          <w:color w:val="000000" w:themeColor="text1"/>
          <w:highlight w:val="white"/>
        </w:rPr>
        <w:t>Hartter</w:t>
      </w:r>
      <w:proofErr w:type="spellEnd"/>
      <w:r w:rsidRPr="00343B7D">
        <w:rPr>
          <w:rFonts w:ascii="Times" w:eastAsia="Times New Roman" w:hAnsi="Times" w:cs="Times New Roman"/>
          <w:color w:val="000000" w:themeColor="text1"/>
          <w:highlight w:val="white"/>
        </w:rPr>
        <w:t xml:space="preserve">, J., &amp; Saito, K. (2015). Trust in scientists on climate change and vaccines. </w:t>
      </w:r>
      <w:r w:rsidRPr="00343B7D">
        <w:rPr>
          <w:rFonts w:ascii="Times" w:eastAsia="Times New Roman" w:hAnsi="Times" w:cs="Times New Roman"/>
          <w:i/>
          <w:color w:val="000000" w:themeColor="text1"/>
          <w:highlight w:val="white"/>
        </w:rPr>
        <w:t>Sage Open, 5</w:t>
      </w:r>
      <w:r w:rsidRPr="00343B7D">
        <w:rPr>
          <w:rFonts w:ascii="Times" w:eastAsia="Times New Roman" w:hAnsi="Times" w:cs="Times New Roman"/>
          <w:color w:val="000000" w:themeColor="text1"/>
          <w:highlight w:val="white"/>
        </w:rPr>
        <w:t>(3), 2158244015602752.</w:t>
      </w:r>
    </w:p>
    <w:p w14:paraId="14A0828E" w14:textId="77777777" w:rsidR="00553768" w:rsidRDefault="00695740"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t xml:space="preserve">Ho, A. K., </w:t>
      </w:r>
      <w:proofErr w:type="spellStart"/>
      <w:r>
        <w:rPr>
          <w:rFonts w:ascii="Times" w:eastAsia="Times New Roman" w:hAnsi="Times" w:cs="Times New Roman"/>
          <w:color w:val="000000" w:themeColor="text1"/>
          <w:highlight w:val="white"/>
        </w:rPr>
        <w:t>Kteily</w:t>
      </w:r>
      <w:proofErr w:type="spellEnd"/>
      <w:r>
        <w:rPr>
          <w:rFonts w:ascii="Times" w:eastAsia="Times New Roman" w:hAnsi="Times" w:cs="Times New Roman"/>
          <w:color w:val="000000" w:themeColor="text1"/>
          <w:highlight w:val="white"/>
        </w:rPr>
        <w:t xml:space="preserve">, N., &amp; Chen, J. M. (2017). “You’re one of us”: Black </w:t>
      </w:r>
      <w:r w:rsidR="00495F66">
        <w:rPr>
          <w:rFonts w:ascii="Times" w:eastAsia="Times New Roman" w:hAnsi="Times" w:cs="Times New Roman"/>
          <w:color w:val="000000" w:themeColor="text1"/>
          <w:highlight w:val="white"/>
        </w:rPr>
        <w:t>A</w:t>
      </w:r>
      <w:r>
        <w:rPr>
          <w:rFonts w:ascii="Times" w:eastAsia="Times New Roman" w:hAnsi="Times" w:cs="Times New Roman"/>
          <w:color w:val="000000" w:themeColor="text1"/>
          <w:highlight w:val="white"/>
        </w:rPr>
        <w:t xml:space="preserve">mericans’ use of hypodescent and its association with egalitarianism. </w:t>
      </w:r>
      <w:r w:rsidRPr="00695740">
        <w:rPr>
          <w:rFonts w:ascii="Times" w:eastAsia="Times New Roman" w:hAnsi="Times" w:cs="Times New Roman"/>
          <w:i/>
          <w:color w:val="000000" w:themeColor="text1"/>
          <w:highlight w:val="white"/>
        </w:rPr>
        <w:t>Journal of Personality and Social Psychology, 113</w:t>
      </w:r>
      <w:r>
        <w:rPr>
          <w:rFonts w:ascii="Times" w:eastAsia="Times New Roman" w:hAnsi="Times" w:cs="Times New Roman"/>
          <w:color w:val="000000" w:themeColor="text1"/>
          <w:highlight w:val="white"/>
        </w:rPr>
        <w:t xml:space="preserve">, 753-768. </w:t>
      </w:r>
    </w:p>
    <w:p w14:paraId="615EBAE6" w14:textId="77777777" w:rsidR="00553768" w:rsidRDefault="00AD4A1D"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t xml:space="preserve">Ho, A. K., &amp; </w:t>
      </w:r>
      <w:proofErr w:type="spellStart"/>
      <w:r>
        <w:rPr>
          <w:rFonts w:ascii="Times" w:eastAsia="Times New Roman" w:hAnsi="Times" w:cs="Times New Roman"/>
          <w:color w:val="000000" w:themeColor="text1"/>
          <w:highlight w:val="white"/>
        </w:rPr>
        <w:t>Kteily</w:t>
      </w:r>
      <w:proofErr w:type="spellEnd"/>
      <w:r w:rsidR="0039405E">
        <w:rPr>
          <w:rFonts w:ascii="Times" w:eastAsia="Times New Roman" w:hAnsi="Times" w:cs="Times New Roman"/>
          <w:color w:val="000000" w:themeColor="text1"/>
          <w:highlight w:val="white"/>
        </w:rPr>
        <w:t xml:space="preserve">, N. (2020). The role of group-based egalitarianism in collective action. </w:t>
      </w:r>
      <w:r w:rsidR="0039405E" w:rsidRPr="0039405E">
        <w:rPr>
          <w:rFonts w:ascii="Times" w:eastAsia="Times New Roman" w:hAnsi="Times" w:cs="Times New Roman"/>
          <w:i/>
          <w:color w:val="000000" w:themeColor="text1"/>
          <w:highlight w:val="white"/>
        </w:rPr>
        <w:t>Current Opinion in Psychology</w:t>
      </w:r>
      <w:r w:rsidR="00585378">
        <w:rPr>
          <w:rFonts w:ascii="Times" w:eastAsia="Times New Roman" w:hAnsi="Times" w:cs="Times New Roman"/>
          <w:color w:val="000000" w:themeColor="text1"/>
          <w:highlight w:val="white"/>
        </w:rPr>
        <w:t>, 35, 108-113.</w:t>
      </w:r>
    </w:p>
    <w:p w14:paraId="41B750E9"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Ho, A. K., </w:t>
      </w:r>
      <w:proofErr w:type="spellStart"/>
      <w:r w:rsidRPr="00343B7D">
        <w:rPr>
          <w:rFonts w:ascii="Times" w:eastAsia="Times New Roman" w:hAnsi="Times" w:cs="Times New Roman"/>
          <w:color w:val="000000" w:themeColor="text1"/>
          <w:highlight w:val="white"/>
        </w:rPr>
        <w:t>Sidanius</w:t>
      </w:r>
      <w:proofErr w:type="spellEnd"/>
      <w:r w:rsidRPr="00343B7D">
        <w:rPr>
          <w:rFonts w:ascii="Times" w:eastAsia="Times New Roman" w:hAnsi="Times" w:cs="Times New Roman"/>
          <w:color w:val="000000" w:themeColor="text1"/>
          <w:highlight w:val="white"/>
        </w:rPr>
        <w:t xml:space="preserve">, J., </w:t>
      </w:r>
      <w:proofErr w:type="spellStart"/>
      <w:r w:rsidRPr="00343B7D">
        <w:rPr>
          <w:rFonts w:ascii="Times" w:eastAsia="Times New Roman" w:hAnsi="Times" w:cs="Times New Roman"/>
          <w:color w:val="000000" w:themeColor="text1"/>
          <w:highlight w:val="white"/>
        </w:rPr>
        <w:t>Kteily</w:t>
      </w:r>
      <w:proofErr w:type="spellEnd"/>
      <w:r w:rsidRPr="00343B7D">
        <w:rPr>
          <w:rFonts w:ascii="Times" w:eastAsia="Times New Roman" w:hAnsi="Times" w:cs="Times New Roman"/>
          <w:color w:val="000000" w:themeColor="text1"/>
          <w:highlight w:val="white"/>
        </w:rPr>
        <w:t xml:space="preserve">, N., Sheehy-Skeffington, J., </w:t>
      </w:r>
      <w:proofErr w:type="spellStart"/>
      <w:r w:rsidRPr="00343B7D">
        <w:rPr>
          <w:rFonts w:ascii="Times" w:eastAsia="Times New Roman" w:hAnsi="Times" w:cs="Times New Roman"/>
          <w:color w:val="000000" w:themeColor="text1"/>
          <w:highlight w:val="white"/>
        </w:rPr>
        <w:t>Pratto</w:t>
      </w:r>
      <w:proofErr w:type="spellEnd"/>
      <w:r w:rsidRPr="00343B7D">
        <w:rPr>
          <w:rFonts w:ascii="Times" w:eastAsia="Times New Roman" w:hAnsi="Times" w:cs="Times New Roman"/>
          <w:color w:val="000000" w:themeColor="text1"/>
          <w:highlight w:val="white"/>
        </w:rPr>
        <w:t xml:space="preserve">, F., Henkel, K. E., ... Stewart, A. L. (2015). The nature of social dominance orientation: Theorizing and measuring preferences for intergroup inequality using the new SDO7 scale. </w:t>
      </w:r>
      <w:r w:rsidRPr="00343B7D">
        <w:rPr>
          <w:rFonts w:ascii="Times" w:eastAsia="Times New Roman" w:hAnsi="Times" w:cs="Times New Roman"/>
          <w:i/>
          <w:color w:val="000000" w:themeColor="text1"/>
          <w:highlight w:val="white"/>
        </w:rPr>
        <w:t>Journal of Personality and Social Psychology, 109</w:t>
      </w:r>
      <w:r w:rsidRPr="00343B7D">
        <w:rPr>
          <w:rFonts w:ascii="Times" w:eastAsia="Times New Roman" w:hAnsi="Times" w:cs="Times New Roman"/>
          <w:color w:val="000000" w:themeColor="text1"/>
          <w:highlight w:val="white"/>
        </w:rPr>
        <w:t>, 1003–1028.</w:t>
      </w:r>
    </w:p>
    <w:p w14:paraId="48FA1CD9" w14:textId="77777777" w:rsidR="00553768" w:rsidRDefault="009261E3" w:rsidP="001E1D5D">
      <w:pPr>
        <w:spacing w:after="240" w:line="480" w:lineRule="auto"/>
        <w:rPr>
          <w:rFonts w:ascii="Times" w:eastAsia="Times New Roman" w:hAnsi="Times" w:cs="Times New Roman"/>
          <w:color w:val="000000" w:themeColor="text1"/>
          <w:highlight w:val="white"/>
        </w:rPr>
      </w:pPr>
      <w:r w:rsidRPr="003F54FC">
        <w:rPr>
          <w:rFonts w:ascii="Times" w:eastAsia="Times New Roman" w:hAnsi="Times" w:cs="Times New Roman"/>
          <w:color w:val="000000" w:themeColor="text1"/>
        </w:rPr>
        <w:t xml:space="preserve">Hodson, G. (2008). Interracial prison contact: The pros for (socially dominant) cons. </w:t>
      </w:r>
      <w:r w:rsidRPr="003F54FC">
        <w:rPr>
          <w:rFonts w:ascii="Times" w:eastAsia="Times New Roman" w:hAnsi="Times" w:cs="Times New Roman"/>
          <w:i/>
          <w:color w:val="000000" w:themeColor="text1"/>
        </w:rPr>
        <w:t>British Journal of Social Psychology, 47</w:t>
      </w:r>
      <w:r w:rsidRPr="003F54FC">
        <w:rPr>
          <w:rFonts w:ascii="Times" w:eastAsia="Times New Roman" w:hAnsi="Times" w:cs="Times New Roman"/>
          <w:color w:val="000000" w:themeColor="text1"/>
        </w:rPr>
        <w:t>(2), 325-351.</w:t>
      </w:r>
    </w:p>
    <w:p w14:paraId="6060AF04"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Ibuka</w:t>
      </w:r>
      <w:proofErr w:type="spellEnd"/>
      <w:r w:rsidRPr="00343B7D">
        <w:rPr>
          <w:rFonts w:ascii="Times" w:eastAsia="Times New Roman" w:hAnsi="Times" w:cs="Times New Roman"/>
          <w:color w:val="000000" w:themeColor="text1"/>
          <w:highlight w:val="white"/>
        </w:rPr>
        <w:t xml:space="preserve">, Y., Chapman, G. B., Meyers, L. A., Li, M., &amp; Galvani, A. P. (2010). The dynamics of risk perceptions and precautionary behavior in response to 2009 (H1N1) pandemic influenza. </w:t>
      </w:r>
      <w:r w:rsidRPr="00343B7D">
        <w:rPr>
          <w:rFonts w:ascii="Times" w:eastAsia="Times New Roman" w:hAnsi="Times" w:cs="Times New Roman"/>
          <w:i/>
          <w:color w:val="000000" w:themeColor="text1"/>
          <w:highlight w:val="white"/>
        </w:rPr>
        <w:t>BMC Infectious Diseases, 10</w:t>
      </w:r>
      <w:r w:rsidRPr="00343B7D">
        <w:rPr>
          <w:rFonts w:ascii="Times" w:eastAsia="Times New Roman" w:hAnsi="Times" w:cs="Times New Roman"/>
          <w:color w:val="000000" w:themeColor="text1"/>
          <w:highlight w:val="white"/>
        </w:rPr>
        <w:t>(1), 296.</w:t>
      </w:r>
    </w:p>
    <w:p w14:paraId="23B66963"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Jost</w:t>
      </w:r>
      <w:proofErr w:type="spellEnd"/>
      <w:r w:rsidRPr="00343B7D">
        <w:rPr>
          <w:rFonts w:ascii="Times" w:eastAsia="Times New Roman" w:hAnsi="Times" w:cs="Times New Roman"/>
          <w:color w:val="000000" w:themeColor="text1"/>
          <w:highlight w:val="white"/>
        </w:rPr>
        <w:t xml:space="preserve">, J. T., Becker, J., Osborne, D., &amp; </w:t>
      </w:r>
      <w:proofErr w:type="spellStart"/>
      <w:r w:rsidRPr="00343B7D">
        <w:rPr>
          <w:rFonts w:ascii="Times" w:eastAsia="Times New Roman" w:hAnsi="Times" w:cs="Times New Roman"/>
          <w:color w:val="000000" w:themeColor="text1"/>
          <w:highlight w:val="white"/>
        </w:rPr>
        <w:t>Badaan</w:t>
      </w:r>
      <w:proofErr w:type="spellEnd"/>
      <w:r w:rsidRPr="00343B7D">
        <w:rPr>
          <w:rFonts w:ascii="Times" w:eastAsia="Times New Roman" w:hAnsi="Times" w:cs="Times New Roman"/>
          <w:color w:val="000000" w:themeColor="text1"/>
          <w:highlight w:val="white"/>
        </w:rPr>
        <w:t xml:space="preserve">, V. (2017). Missing in (collective) action: Ideology, system justification, and the motivational antecedents of two types of protest behavior. </w:t>
      </w:r>
      <w:r w:rsidRPr="00343B7D">
        <w:rPr>
          <w:rFonts w:ascii="Times" w:eastAsia="Times New Roman" w:hAnsi="Times" w:cs="Times New Roman"/>
          <w:i/>
          <w:color w:val="000000" w:themeColor="text1"/>
          <w:highlight w:val="white"/>
        </w:rPr>
        <w:t>Current Directions in Psychological Science, 26,</w:t>
      </w:r>
      <w:r w:rsidRPr="00343B7D">
        <w:rPr>
          <w:rFonts w:ascii="Times" w:eastAsia="Times New Roman" w:hAnsi="Times" w:cs="Times New Roman"/>
          <w:color w:val="000000" w:themeColor="text1"/>
          <w:highlight w:val="white"/>
        </w:rPr>
        <w:t xml:space="preserve"> 99–108.</w:t>
      </w:r>
    </w:p>
    <w:p w14:paraId="30C98234"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lastRenderedPageBreak/>
        <w:t>Jost</w:t>
      </w:r>
      <w:proofErr w:type="spellEnd"/>
      <w:r w:rsidRPr="00343B7D">
        <w:rPr>
          <w:rFonts w:ascii="Times" w:eastAsia="Times New Roman" w:hAnsi="Times" w:cs="Times New Roman"/>
          <w:color w:val="000000" w:themeColor="text1"/>
          <w:highlight w:val="white"/>
        </w:rPr>
        <w:t xml:space="preserve">, J. T., Glaser, J., </w:t>
      </w:r>
      <w:proofErr w:type="spellStart"/>
      <w:r w:rsidRPr="00343B7D">
        <w:rPr>
          <w:rFonts w:ascii="Times" w:eastAsia="Times New Roman" w:hAnsi="Times" w:cs="Times New Roman"/>
          <w:color w:val="000000" w:themeColor="text1"/>
          <w:highlight w:val="white"/>
        </w:rPr>
        <w:t>Kruglanski</w:t>
      </w:r>
      <w:proofErr w:type="spellEnd"/>
      <w:r w:rsidRPr="00343B7D">
        <w:rPr>
          <w:rFonts w:ascii="Times" w:eastAsia="Times New Roman" w:hAnsi="Times" w:cs="Times New Roman"/>
          <w:color w:val="000000" w:themeColor="text1"/>
          <w:highlight w:val="white"/>
        </w:rPr>
        <w:t xml:space="preserve">, A. W., &amp; </w:t>
      </w:r>
      <w:proofErr w:type="spellStart"/>
      <w:r w:rsidRPr="00343B7D">
        <w:rPr>
          <w:rFonts w:ascii="Times" w:eastAsia="Times New Roman" w:hAnsi="Times" w:cs="Times New Roman"/>
          <w:color w:val="000000" w:themeColor="text1"/>
          <w:highlight w:val="white"/>
        </w:rPr>
        <w:t>Sulloway</w:t>
      </w:r>
      <w:proofErr w:type="spellEnd"/>
      <w:r w:rsidRPr="00343B7D">
        <w:rPr>
          <w:rFonts w:ascii="Times" w:eastAsia="Times New Roman" w:hAnsi="Times" w:cs="Times New Roman"/>
          <w:color w:val="000000" w:themeColor="text1"/>
          <w:highlight w:val="white"/>
        </w:rPr>
        <w:t xml:space="preserve">, F. J., (2003). Political conservatism as motivated social cognition. </w:t>
      </w:r>
      <w:r w:rsidRPr="00343B7D">
        <w:rPr>
          <w:rFonts w:ascii="Times" w:eastAsia="Times New Roman" w:hAnsi="Times" w:cs="Times New Roman"/>
          <w:i/>
          <w:color w:val="000000" w:themeColor="text1"/>
          <w:highlight w:val="white"/>
        </w:rPr>
        <w:t>Psychological Bulletin, 129</w:t>
      </w:r>
      <w:r w:rsidRPr="00343B7D">
        <w:rPr>
          <w:rFonts w:ascii="Times" w:eastAsia="Times New Roman" w:hAnsi="Times" w:cs="Times New Roman"/>
          <w:color w:val="000000" w:themeColor="text1"/>
          <w:highlight w:val="white"/>
        </w:rPr>
        <w:t xml:space="preserve">(3), 339-375. </w:t>
      </w:r>
    </w:p>
    <w:p w14:paraId="10BB3A74" w14:textId="77777777" w:rsidR="00553768" w:rsidRDefault="00DC0F04"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t xml:space="preserve">Karson, K., (2020, June 25). </w:t>
      </w:r>
      <w:r w:rsidRPr="00DC0F04">
        <w:rPr>
          <w:rFonts w:ascii="Times" w:eastAsia="Times New Roman" w:hAnsi="Times" w:cs="Times New Roman"/>
          <w:color w:val="000000" w:themeColor="text1"/>
          <w:highlight w:val="white"/>
        </w:rPr>
        <w:t>89% of Americans wear masks in public as coronavirus pandemic Persists: Poll</w:t>
      </w:r>
      <w:r>
        <w:rPr>
          <w:rFonts w:ascii="Times" w:eastAsia="Times New Roman" w:hAnsi="Times" w:cs="Times New Roman"/>
          <w:color w:val="000000" w:themeColor="text1"/>
          <w:highlight w:val="white"/>
        </w:rPr>
        <w:t xml:space="preserve">. </w:t>
      </w:r>
      <w:r>
        <w:rPr>
          <w:rFonts w:ascii="Times" w:eastAsia="Times New Roman" w:hAnsi="Times" w:cs="Times New Roman"/>
          <w:i/>
          <w:color w:val="000000" w:themeColor="text1"/>
          <w:highlight w:val="white"/>
        </w:rPr>
        <w:t>ABC News</w:t>
      </w:r>
      <w:r>
        <w:rPr>
          <w:rFonts w:ascii="Times" w:eastAsia="Times New Roman" w:hAnsi="Times" w:cs="Times New Roman"/>
          <w:color w:val="000000" w:themeColor="text1"/>
          <w:highlight w:val="white"/>
        </w:rPr>
        <w:t xml:space="preserve">. </w:t>
      </w:r>
      <w:hyperlink r:id="rId18" w:history="1">
        <w:r w:rsidRPr="00553768">
          <w:rPr>
            <w:rStyle w:val="Hyperlink"/>
            <w:color w:val="000000" w:themeColor="text1"/>
            <w:u w:val="none"/>
          </w:rPr>
          <w:t>https://abcnews.go.com/Politics/89-americans-wear-masks-public-coronavirus-pandemic-persists/story?id=71455062</w:t>
        </w:r>
      </w:hyperlink>
    </w:p>
    <w:p w14:paraId="173A05B9"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Keele</w:t>
      </w:r>
      <w:proofErr w:type="spellEnd"/>
      <w:r w:rsidRPr="00343B7D">
        <w:rPr>
          <w:rFonts w:ascii="Times" w:eastAsia="Times New Roman" w:hAnsi="Times" w:cs="Times New Roman"/>
          <w:color w:val="000000" w:themeColor="text1"/>
          <w:highlight w:val="white"/>
        </w:rPr>
        <w:t xml:space="preserve">, L. (2005). The authorities really do matter: Party control and trust in government. </w:t>
      </w:r>
      <w:r w:rsidRPr="00343B7D">
        <w:rPr>
          <w:rFonts w:ascii="Times" w:eastAsia="Times New Roman" w:hAnsi="Times" w:cs="Times New Roman"/>
          <w:i/>
          <w:color w:val="000000" w:themeColor="text1"/>
          <w:highlight w:val="white"/>
        </w:rPr>
        <w:t>The Journal of Politics, 67</w:t>
      </w:r>
      <w:r w:rsidRPr="00343B7D">
        <w:rPr>
          <w:rFonts w:ascii="Times" w:eastAsia="Times New Roman" w:hAnsi="Times" w:cs="Times New Roman"/>
          <w:color w:val="000000" w:themeColor="text1"/>
          <w:highlight w:val="white"/>
        </w:rPr>
        <w:t>(3), 873-886.</w:t>
      </w:r>
    </w:p>
    <w:p w14:paraId="39F21824"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Kim, S. E., Pérez-Stable, E. J., Wong, S., </w:t>
      </w:r>
      <w:proofErr w:type="spellStart"/>
      <w:r w:rsidRPr="00343B7D">
        <w:rPr>
          <w:rFonts w:ascii="Times" w:eastAsia="Times New Roman" w:hAnsi="Times" w:cs="Times New Roman"/>
          <w:color w:val="000000" w:themeColor="text1"/>
          <w:highlight w:val="white"/>
        </w:rPr>
        <w:t>Gregorich</w:t>
      </w:r>
      <w:proofErr w:type="spellEnd"/>
      <w:r w:rsidRPr="00343B7D">
        <w:rPr>
          <w:rFonts w:ascii="Times" w:eastAsia="Times New Roman" w:hAnsi="Times" w:cs="Times New Roman"/>
          <w:color w:val="000000" w:themeColor="text1"/>
          <w:highlight w:val="white"/>
        </w:rPr>
        <w:t xml:space="preserve">, S., </w:t>
      </w:r>
      <w:proofErr w:type="spellStart"/>
      <w:r w:rsidRPr="00343B7D">
        <w:rPr>
          <w:rFonts w:ascii="Times" w:eastAsia="Times New Roman" w:hAnsi="Times" w:cs="Times New Roman"/>
          <w:color w:val="000000" w:themeColor="text1"/>
          <w:highlight w:val="white"/>
        </w:rPr>
        <w:t>Sawaya</w:t>
      </w:r>
      <w:proofErr w:type="spellEnd"/>
      <w:r w:rsidRPr="00343B7D">
        <w:rPr>
          <w:rFonts w:ascii="Times" w:eastAsia="Times New Roman" w:hAnsi="Times" w:cs="Times New Roman"/>
          <w:color w:val="000000" w:themeColor="text1"/>
          <w:highlight w:val="white"/>
        </w:rPr>
        <w:t xml:space="preserve">, G. F., Walsh, J. M., &amp; Kaplan, C. P. (2008). Association between cancer risk perception and screening behavior among diverse women. </w:t>
      </w:r>
      <w:r w:rsidRPr="00343B7D">
        <w:rPr>
          <w:rFonts w:ascii="Times" w:eastAsia="Times New Roman" w:hAnsi="Times" w:cs="Times New Roman"/>
          <w:i/>
          <w:color w:val="000000" w:themeColor="text1"/>
          <w:highlight w:val="white"/>
        </w:rPr>
        <w:t xml:space="preserve">Archives of </w:t>
      </w:r>
      <w:r>
        <w:rPr>
          <w:rFonts w:ascii="Times" w:eastAsia="Times New Roman" w:hAnsi="Times" w:cs="Times New Roman"/>
          <w:i/>
          <w:color w:val="000000" w:themeColor="text1"/>
          <w:highlight w:val="white"/>
        </w:rPr>
        <w:t>I</w:t>
      </w:r>
      <w:r w:rsidRPr="00343B7D">
        <w:rPr>
          <w:rFonts w:ascii="Times" w:eastAsia="Times New Roman" w:hAnsi="Times" w:cs="Times New Roman"/>
          <w:i/>
          <w:color w:val="000000" w:themeColor="text1"/>
          <w:highlight w:val="white"/>
        </w:rPr>
        <w:t xml:space="preserve">nternal </w:t>
      </w:r>
      <w:r>
        <w:rPr>
          <w:rFonts w:ascii="Times" w:eastAsia="Times New Roman" w:hAnsi="Times" w:cs="Times New Roman"/>
          <w:i/>
          <w:color w:val="000000" w:themeColor="text1"/>
          <w:highlight w:val="white"/>
        </w:rPr>
        <w:t>M</w:t>
      </w:r>
      <w:r w:rsidRPr="00343B7D">
        <w:rPr>
          <w:rFonts w:ascii="Times" w:eastAsia="Times New Roman" w:hAnsi="Times" w:cs="Times New Roman"/>
          <w:i/>
          <w:color w:val="000000" w:themeColor="text1"/>
          <w:highlight w:val="white"/>
        </w:rPr>
        <w:t>edicine</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168</w:t>
      </w:r>
      <w:r w:rsidRPr="00343B7D">
        <w:rPr>
          <w:rFonts w:ascii="Times" w:eastAsia="Times New Roman" w:hAnsi="Times" w:cs="Times New Roman"/>
          <w:color w:val="000000" w:themeColor="text1"/>
          <w:highlight w:val="white"/>
        </w:rPr>
        <w:t>(7), 728-734.</w:t>
      </w:r>
    </w:p>
    <w:p w14:paraId="659C96A1"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Klandermans</w:t>
      </w:r>
      <w:proofErr w:type="spellEnd"/>
      <w:r w:rsidRPr="00343B7D">
        <w:rPr>
          <w:rFonts w:ascii="Times" w:eastAsia="Times New Roman" w:hAnsi="Times" w:cs="Times New Roman"/>
          <w:color w:val="000000" w:themeColor="text1"/>
          <w:highlight w:val="white"/>
        </w:rPr>
        <w:t xml:space="preserve">, B. (1984). Mobilization and participation: Social psychological expansions of resource mobilization theory. </w:t>
      </w:r>
      <w:r w:rsidRPr="00343B7D">
        <w:rPr>
          <w:rFonts w:ascii="Times" w:eastAsia="Times New Roman" w:hAnsi="Times" w:cs="Times New Roman"/>
          <w:i/>
          <w:color w:val="000000" w:themeColor="text1"/>
          <w:highlight w:val="white"/>
        </w:rPr>
        <w:t>American Sociological Review, 49</w:t>
      </w:r>
      <w:r w:rsidRPr="00343B7D">
        <w:rPr>
          <w:rFonts w:ascii="Times" w:eastAsia="Times New Roman" w:hAnsi="Times" w:cs="Times New Roman"/>
          <w:color w:val="000000" w:themeColor="text1"/>
          <w:highlight w:val="white"/>
        </w:rPr>
        <w:t>(5), 583–600.</w:t>
      </w:r>
      <w:r>
        <w:rPr>
          <w:rFonts w:ascii="Times" w:eastAsia="Times New Roman" w:hAnsi="Times" w:cs="Times New Roman"/>
          <w:color w:val="000000" w:themeColor="text1"/>
          <w:highlight w:val="white"/>
        </w:rPr>
        <w:t xml:space="preserve"> </w:t>
      </w:r>
    </w:p>
    <w:p w14:paraId="5AD02914"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Krause, R. M., Carley, S. R., Warren, D. C., Rupp, J. A., &amp; Graham, J. D. (2013). "Not in (or under) my backyard": Geographic proximity and public acceptance of carbon capture and storage facilities. </w:t>
      </w:r>
      <w:r w:rsidRPr="00343B7D">
        <w:rPr>
          <w:rFonts w:ascii="Times" w:eastAsia="Times New Roman" w:hAnsi="Times" w:cs="Times New Roman"/>
          <w:i/>
          <w:color w:val="000000" w:themeColor="text1"/>
          <w:highlight w:val="white"/>
        </w:rPr>
        <w:t>Risk Analysis, 34</w:t>
      </w:r>
      <w:r w:rsidRPr="00343B7D">
        <w:rPr>
          <w:rFonts w:ascii="Times" w:eastAsia="Times New Roman" w:hAnsi="Times" w:cs="Times New Roman"/>
          <w:color w:val="000000" w:themeColor="text1"/>
          <w:highlight w:val="white"/>
        </w:rPr>
        <w:t>(3), 529-540</w:t>
      </w:r>
    </w:p>
    <w:p w14:paraId="4886E0E2" w14:textId="73F802CC" w:rsidR="00553768" w:rsidRPr="008C03BB"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Lai, S., </w:t>
      </w:r>
      <w:proofErr w:type="spellStart"/>
      <w:r w:rsidRPr="00343B7D">
        <w:rPr>
          <w:rFonts w:ascii="Times" w:eastAsia="Times New Roman" w:hAnsi="Times" w:cs="Times New Roman"/>
          <w:color w:val="000000" w:themeColor="text1"/>
          <w:highlight w:val="white"/>
        </w:rPr>
        <w:t>Bogoch</w:t>
      </w:r>
      <w:proofErr w:type="spellEnd"/>
      <w:r w:rsidRPr="00343B7D">
        <w:rPr>
          <w:rFonts w:ascii="Times" w:eastAsia="Times New Roman" w:hAnsi="Times" w:cs="Times New Roman"/>
          <w:color w:val="000000" w:themeColor="text1"/>
          <w:highlight w:val="white"/>
        </w:rPr>
        <w:t xml:space="preserve">, I. I., </w:t>
      </w:r>
      <w:proofErr w:type="spellStart"/>
      <w:r w:rsidRPr="00343B7D">
        <w:rPr>
          <w:rFonts w:ascii="Times" w:eastAsia="Times New Roman" w:hAnsi="Times" w:cs="Times New Roman"/>
          <w:color w:val="000000" w:themeColor="text1"/>
          <w:highlight w:val="white"/>
        </w:rPr>
        <w:t>Ruktanonchai</w:t>
      </w:r>
      <w:proofErr w:type="spellEnd"/>
      <w:r w:rsidRPr="00343B7D">
        <w:rPr>
          <w:rFonts w:ascii="Times" w:eastAsia="Times New Roman" w:hAnsi="Times" w:cs="Times New Roman"/>
          <w:color w:val="000000" w:themeColor="text1"/>
          <w:highlight w:val="white"/>
        </w:rPr>
        <w:t>, N., Watts, A. G., Li, Y., Yu, J., ... &amp; Li, Z. (2020). Assessing spread risk of Wuhan novel coronavirus within and beyond China, January-April 2020: a travel network-based modelling study.</w:t>
      </w:r>
      <w:r w:rsidR="008C03BB">
        <w:rPr>
          <w:rFonts w:ascii="Times" w:eastAsia="Times New Roman" w:hAnsi="Times" w:cs="Times New Roman"/>
          <w:color w:val="000000" w:themeColor="text1"/>
          <w:highlight w:val="white"/>
        </w:rPr>
        <w:t xml:space="preserve"> </w:t>
      </w:r>
      <w:proofErr w:type="spellStart"/>
      <w:r w:rsidR="008C03BB">
        <w:rPr>
          <w:rFonts w:ascii="Times" w:eastAsia="Times New Roman" w:hAnsi="Times" w:cs="Times New Roman"/>
          <w:i/>
          <w:color w:val="000000" w:themeColor="text1"/>
          <w:highlight w:val="white"/>
        </w:rPr>
        <w:t>medRxiv</w:t>
      </w:r>
      <w:proofErr w:type="spellEnd"/>
      <w:r w:rsidR="008C03BB">
        <w:rPr>
          <w:rFonts w:ascii="Times" w:eastAsia="Times New Roman" w:hAnsi="Times" w:cs="Times New Roman"/>
          <w:color w:val="000000" w:themeColor="text1"/>
          <w:highlight w:val="white"/>
        </w:rPr>
        <w:t>.</w:t>
      </w:r>
    </w:p>
    <w:p w14:paraId="515649A1" w14:textId="7466E59F" w:rsidR="00553768" w:rsidRDefault="009261E3" w:rsidP="001E1D5D">
      <w:pPr>
        <w:spacing w:after="240" w:line="480" w:lineRule="auto"/>
        <w:rPr>
          <w:rFonts w:ascii="Times" w:eastAsia="Times New Roman" w:hAnsi="Times" w:cs="Times New Roman"/>
          <w:color w:val="000000" w:themeColor="text1"/>
        </w:rPr>
      </w:pPr>
      <w:r w:rsidRPr="000A0BE2">
        <w:rPr>
          <w:rFonts w:ascii="Times" w:eastAsia="Times New Roman" w:hAnsi="Times" w:cs="Times New Roman"/>
          <w:color w:val="000000" w:themeColor="text1"/>
        </w:rPr>
        <w:t xml:space="preserve">Levy, H., &amp; Janke, A. (2016). Health literacy and access to care. </w:t>
      </w:r>
      <w:r w:rsidRPr="000A0BE2">
        <w:rPr>
          <w:rFonts w:ascii="Times" w:eastAsia="Times New Roman" w:hAnsi="Times" w:cs="Times New Roman"/>
          <w:i/>
          <w:color w:val="000000" w:themeColor="text1"/>
        </w:rPr>
        <w:t xml:space="preserve">Journal of </w:t>
      </w:r>
      <w:r>
        <w:rPr>
          <w:rFonts w:ascii="Times" w:eastAsia="Times New Roman" w:hAnsi="Times" w:cs="Times New Roman"/>
          <w:i/>
          <w:color w:val="000000" w:themeColor="text1"/>
        </w:rPr>
        <w:t>H</w:t>
      </w:r>
      <w:r w:rsidRPr="000A0BE2">
        <w:rPr>
          <w:rFonts w:ascii="Times" w:eastAsia="Times New Roman" w:hAnsi="Times" w:cs="Times New Roman"/>
          <w:i/>
          <w:color w:val="000000" w:themeColor="text1"/>
        </w:rPr>
        <w:t xml:space="preserve">ealth </w:t>
      </w:r>
      <w:r>
        <w:rPr>
          <w:rFonts w:ascii="Times" w:eastAsia="Times New Roman" w:hAnsi="Times" w:cs="Times New Roman"/>
          <w:i/>
          <w:color w:val="000000" w:themeColor="text1"/>
        </w:rPr>
        <w:t>C</w:t>
      </w:r>
      <w:r w:rsidRPr="000A0BE2">
        <w:rPr>
          <w:rFonts w:ascii="Times" w:eastAsia="Times New Roman" w:hAnsi="Times" w:cs="Times New Roman"/>
          <w:i/>
          <w:color w:val="000000" w:themeColor="text1"/>
        </w:rPr>
        <w:t>ommunication, 21</w:t>
      </w:r>
      <w:r w:rsidRPr="000A0BE2">
        <w:rPr>
          <w:rFonts w:ascii="Times" w:eastAsia="Times New Roman" w:hAnsi="Times" w:cs="Times New Roman"/>
          <w:color w:val="000000" w:themeColor="text1"/>
        </w:rPr>
        <w:t>(sup1), 43-50.</w:t>
      </w:r>
    </w:p>
    <w:p w14:paraId="21BA37C7" w14:textId="77777777" w:rsidR="008B1237" w:rsidRPr="00C06669" w:rsidRDefault="008B1237" w:rsidP="001E1D5D">
      <w:pPr>
        <w:spacing w:after="240" w:line="480" w:lineRule="auto"/>
        <w:rPr>
          <w:rFonts w:ascii="Times" w:eastAsia="Times New Roman" w:hAnsi="Times" w:cs="Times New Roman"/>
          <w:color w:val="000000" w:themeColor="text1"/>
        </w:rPr>
      </w:pPr>
      <w:r w:rsidRPr="0050721A">
        <w:rPr>
          <w:rFonts w:ascii="Times" w:eastAsia="Times New Roman" w:hAnsi="Times" w:cs="Times New Roman"/>
          <w:color w:val="000000" w:themeColor="text1"/>
        </w:rPr>
        <w:t xml:space="preserve">Mason, L. (2018). </w:t>
      </w:r>
      <w:r w:rsidRPr="0050721A">
        <w:rPr>
          <w:rFonts w:ascii="Times" w:eastAsia="Times New Roman" w:hAnsi="Times" w:cs="Times New Roman"/>
          <w:i/>
          <w:color w:val="000000" w:themeColor="text1"/>
        </w:rPr>
        <w:t>Uncivil agreement: How politics became our identity</w:t>
      </w:r>
      <w:r w:rsidRPr="0050721A">
        <w:rPr>
          <w:rFonts w:ascii="Times" w:eastAsia="Times New Roman" w:hAnsi="Times" w:cs="Times New Roman"/>
          <w:color w:val="000000" w:themeColor="text1"/>
        </w:rPr>
        <w:t>. Chicago: The</w:t>
      </w:r>
      <w:r>
        <w:rPr>
          <w:rFonts w:ascii="Times" w:eastAsia="Times New Roman" w:hAnsi="Times" w:cs="Times New Roman"/>
          <w:color w:val="000000" w:themeColor="text1"/>
        </w:rPr>
        <w:t xml:space="preserve"> </w:t>
      </w:r>
      <w:r w:rsidRPr="0050721A">
        <w:rPr>
          <w:rFonts w:ascii="Times" w:eastAsia="Times New Roman" w:hAnsi="Times" w:cs="Times New Roman"/>
          <w:color w:val="000000" w:themeColor="text1"/>
        </w:rPr>
        <w:t>University of Chicago Press.</w:t>
      </w:r>
    </w:p>
    <w:p w14:paraId="39182DF4"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lastRenderedPageBreak/>
        <w:t>McCright</w:t>
      </w:r>
      <w:proofErr w:type="spellEnd"/>
      <w:r w:rsidRPr="00343B7D">
        <w:rPr>
          <w:rFonts w:ascii="Times" w:eastAsia="Times New Roman" w:hAnsi="Times" w:cs="Times New Roman"/>
          <w:color w:val="000000" w:themeColor="text1"/>
          <w:highlight w:val="white"/>
        </w:rPr>
        <w:t xml:space="preserve">, A. M., </w:t>
      </w:r>
      <w:proofErr w:type="spellStart"/>
      <w:r w:rsidRPr="00343B7D">
        <w:rPr>
          <w:rFonts w:ascii="Times" w:eastAsia="Times New Roman" w:hAnsi="Times" w:cs="Times New Roman"/>
          <w:color w:val="000000" w:themeColor="text1"/>
          <w:highlight w:val="white"/>
        </w:rPr>
        <w:t>Dentzman</w:t>
      </w:r>
      <w:proofErr w:type="spellEnd"/>
      <w:r w:rsidRPr="00343B7D">
        <w:rPr>
          <w:rFonts w:ascii="Times" w:eastAsia="Times New Roman" w:hAnsi="Times" w:cs="Times New Roman"/>
          <w:color w:val="000000" w:themeColor="text1"/>
          <w:highlight w:val="white"/>
        </w:rPr>
        <w:t xml:space="preserve">, K., Charters, M., &amp; Dietz, T. (2013). The influence of political ideology on trust in science. </w:t>
      </w:r>
      <w:r w:rsidRPr="00343B7D">
        <w:rPr>
          <w:rFonts w:ascii="Times" w:eastAsia="Times New Roman" w:hAnsi="Times" w:cs="Times New Roman"/>
          <w:i/>
          <w:color w:val="000000" w:themeColor="text1"/>
          <w:highlight w:val="white"/>
        </w:rPr>
        <w:t>Environmental Research Letters, 8</w:t>
      </w:r>
      <w:r w:rsidRPr="00343B7D">
        <w:rPr>
          <w:rFonts w:ascii="Times" w:eastAsia="Times New Roman" w:hAnsi="Times" w:cs="Times New Roman"/>
          <w:color w:val="000000" w:themeColor="text1"/>
          <w:highlight w:val="white"/>
        </w:rPr>
        <w:t>(4), 044029.</w:t>
      </w:r>
    </w:p>
    <w:p w14:paraId="472F085A"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McFarland, S. (2010). Authoritarianism, social dominance orientation and other roots of generalized prejudice. </w:t>
      </w:r>
      <w:r w:rsidRPr="00343B7D">
        <w:rPr>
          <w:rFonts w:ascii="Times" w:eastAsia="Times New Roman" w:hAnsi="Times" w:cs="Times New Roman"/>
          <w:i/>
          <w:color w:val="000000" w:themeColor="text1"/>
          <w:highlight w:val="white"/>
        </w:rPr>
        <w:t>Political Psychology, 31,</w:t>
      </w:r>
      <w:r w:rsidRPr="00343B7D">
        <w:rPr>
          <w:rFonts w:ascii="Times" w:eastAsia="Times New Roman" w:hAnsi="Times" w:cs="Times New Roman"/>
          <w:color w:val="000000" w:themeColor="text1"/>
          <w:highlight w:val="white"/>
        </w:rPr>
        <w:t xml:space="preserve"> 453–477.</w:t>
      </w:r>
    </w:p>
    <w:p w14:paraId="28B16AFE" w14:textId="77777777" w:rsidR="00553768" w:rsidRDefault="00746514"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t xml:space="preserve">McFarland, S., Hackett, J., Hamer, K., </w:t>
      </w:r>
      <w:proofErr w:type="spellStart"/>
      <w:r>
        <w:rPr>
          <w:rFonts w:ascii="Times" w:eastAsia="Times New Roman" w:hAnsi="Times" w:cs="Times New Roman"/>
          <w:color w:val="000000" w:themeColor="text1"/>
          <w:highlight w:val="white"/>
        </w:rPr>
        <w:t>Katzarska</w:t>
      </w:r>
      <w:proofErr w:type="spellEnd"/>
      <w:r>
        <w:rPr>
          <w:rFonts w:ascii="Times" w:eastAsia="Times New Roman" w:hAnsi="Times" w:cs="Times New Roman"/>
          <w:color w:val="000000" w:themeColor="text1"/>
          <w:highlight w:val="white"/>
        </w:rPr>
        <w:t xml:space="preserve">-Miller, I., </w:t>
      </w:r>
      <w:proofErr w:type="spellStart"/>
      <w:r>
        <w:rPr>
          <w:rFonts w:ascii="Times" w:eastAsia="Times New Roman" w:hAnsi="Times" w:cs="Times New Roman"/>
          <w:color w:val="000000" w:themeColor="text1"/>
          <w:highlight w:val="white"/>
        </w:rPr>
        <w:t>Malsch</w:t>
      </w:r>
      <w:proofErr w:type="spellEnd"/>
      <w:r>
        <w:rPr>
          <w:rFonts w:ascii="Times" w:eastAsia="Times New Roman" w:hAnsi="Times" w:cs="Times New Roman"/>
          <w:color w:val="000000" w:themeColor="text1"/>
          <w:highlight w:val="white"/>
        </w:rPr>
        <w:t xml:space="preserve">, A., Reese, G., &amp; </w:t>
      </w:r>
      <w:proofErr w:type="spellStart"/>
      <w:r>
        <w:rPr>
          <w:rFonts w:ascii="Times" w:eastAsia="Times New Roman" w:hAnsi="Times" w:cs="Times New Roman"/>
          <w:color w:val="000000" w:themeColor="text1"/>
          <w:highlight w:val="white"/>
        </w:rPr>
        <w:t>Reysen</w:t>
      </w:r>
      <w:proofErr w:type="spellEnd"/>
      <w:r>
        <w:rPr>
          <w:rFonts w:ascii="Times" w:eastAsia="Times New Roman" w:hAnsi="Times" w:cs="Times New Roman"/>
          <w:color w:val="000000" w:themeColor="text1"/>
          <w:highlight w:val="white"/>
        </w:rPr>
        <w:t xml:space="preserve">, S. (2019). Global human identification and citizenship: A review of psychological studies. </w:t>
      </w:r>
      <w:r w:rsidRPr="00692CCD">
        <w:rPr>
          <w:rFonts w:ascii="Times" w:eastAsia="Times New Roman" w:hAnsi="Times" w:cs="Times New Roman"/>
          <w:i/>
          <w:color w:val="000000" w:themeColor="text1"/>
          <w:highlight w:val="white"/>
        </w:rPr>
        <w:t>Political Psychology, 40</w:t>
      </w:r>
      <w:r>
        <w:rPr>
          <w:rFonts w:ascii="Times" w:eastAsia="Times New Roman" w:hAnsi="Times" w:cs="Times New Roman"/>
          <w:color w:val="000000" w:themeColor="text1"/>
          <w:highlight w:val="white"/>
        </w:rPr>
        <w:t>, 141-171.</w:t>
      </w:r>
    </w:p>
    <w:p w14:paraId="45004ABB" w14:textId="77777777" w:rsidR="00553768" w:rsidRDefault="009261E3" w:rsidP="001E1D5D">
      <w:pPr>
        <w:spacing w:after="240" w:line="480" w:lineRule="auto"/>
        <w:rPr>
          <w:rFonts w:ascii="Times" w:eastAsia="Times New Roman" w:hAnsi="Times" w:cs="Times New Roman"/>
          <w:color w:val="000000" w:themeColor="text1"/>
          <w:highlight w:val="white"/>
        </w:rPr>
      </w:pPr>
      <w:r w:rsidRPr="000A0BE2">
        <w:rPr>
          <w:rFonts w:ascii="Times" w:eastAsia="Times New Roman" w:hAnsi="Times" w:cs="Times New Roman"/>
          <w:color w:val="000000" w:themeColor="text1"/>
        </w:rPr>
        <w:t xml:space="preserve">Miller, T. A. (2016). Health literacy and adherence to medical treatment in chronic and acute illness: A meta-analysis. </w:t>
      </w:r>
      <w:r w:rsidRPr="000A0BE2">
        <w:rPr>
          <w:rFonts w:ascii="Times" w:eastAsia="Times New Roman" w:hAnsi="Times" w:cs="Times New Roman"/>
          <w:i/>
          <w:color w:val="000000" w:themeColor="text1"/>
        </w:rPr>
        <w:t xml:space="preserve">Patient </w:t>
      </w:r>
      <w:r>
        <w:rPr>
          <w:rFonts w:ascii="Times" w:eastAsia="Times New Roman" w:hAnsi="Times" w:cs="Times New Roman"/>
          <w:i/>
          <w:color w:val="000000" w:themeColor="text1"/>
        </w:rPr>
        <w:t>E</w:t>
      </w:r>
      <w:r w:rsidRPr="000A0BE2">
        <w:rPr>
          <w:rFonts w:ascii="Times" w:eastAsia="Times New Roman" w:hAnsi="Times" w:cs="Times New Roman"/>
          <w:i/>
          <w:color w:val="000000" w:themeColor="text1"/>
        </w:rPr>
        <w:t xml:space="preserve">ducation and </w:t>
      </w:r>
      <w:r>
        <w:rPr>
          <w:rFonts w:ascii="Times" w:eastAsia="Times New Roman" w:hAnsi="Times" w:cs="Times New Roman"/>
          <w:i/>
          <w:color w:val="000000" w:themeColor="text1"/>
        </w:rPr>
        <w:t>C</w:t>
      </w:r>
      <w:r w:rsidRPr="000A0BE2">
        <w:rPr>
          <w:rFonts w:ascii="Times" w:eastAsia="Times New Roman" w:hAnsi="Times" w:cs="Times New Roman"/>
          <w:i/>
          <w:color w:val="000000" w:themeColor="text1"/>
        </w:rPr>
        <w:t>ounseling, 99</w:t>
      </w:r>
      <w:r w:rsidRPr="000A0BE2">
        <w:rPr>
          <w:rFonts w:ascii="Times" w:eastAsia="Times New Roman" w:hAnsi="Times" w:cs="Times New Roman"/>
          <w:color w:val="000000" w:themeColor="text1"/>
        </w:rPr>
        <w:t>(7), 1079-1086.</w:t>
      </w:r>
    </w:p>
    <w:p w14:paraId="7CE48CBF" w14:textId="37585C1A"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Mummendey</w:t>
      </w:r>
      <w:proofErr w:type="spellEnd"/>
      <w:r w:rsidRPr="00343B7D">
        <w:rPr>
          <w:rFonts w:ascii="Times" w:eastAsia="Times New Roman" w:hAnsi="Times" w:cs="Times New Roman"/>
          <w:color w:val="000000" w:themeColor="text1"/>
          <w:highlight w:val="white"/>
        </w:rPr>
        <w:t xml:space="preserve">, A., Kessler, T., Klink, A., &amp; Mielke, R. (1999). Strategies to cope with negative social identity: Predictions by social identity theory and relative deprivation theory. </w:t>
      </w:r>
      <w:r w:rsidRPr="00343B7D">
        <w:rPr>
          <w:rFonts w:ascii="Times" w:eastAsia="Times New Roman" w:hAnsi="Times" w:cs="Times New Roman"/>
          <w:i/>
          <w:color w:val="000000" w:themeColor="text1"/>
          <w:highlight w:val="white"/>
        </w:rPr>
        <w:t>Journal of Personality and Social Psychology, 76</w:t>
      </w:r>
      <w:r w:rsidRPr="00343B7D">
        <w:rPr>
          <w:rFonts w:ascii="Times" w:eastAsia="Times New Roman" w:hAnsi="Times" w:cs="Times New Roman"/>
          <w:color w:val="000000" w:themeColor="text1"/>
          <w:highlight w:val="white"/>
        </w:rPr>
        <w:t>(2), 229–245.</w:t>
      </w:r>
      <w:r w:rsidR="003708E1" w:rsidRPr="00343B7D" w:rsidDel="003708E1">
        <w:rPr>
          <w:rFonts w:ascii="Times" w:eastAsia="Times New Roman" w:hAnsi="Times" w:cs="Times New Roman"/>
          <w:color w:val="000000" w:themeColor="text1"/>
          <w:highlight w:val="white"/>
        </w:rPr>
        <w:t xml:space="preserve"> </w:t>
      </w:r>
    </w:p>
    <w:p w14:paraId="7246026B"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Onraet</w:t>
      </w:r>
      <w:proofErr w:type="spellEnd"/>
      <w:r w:rsidRPr="00343B7D">
        <w:rPr>
          <w:rFonts w:ascii="Times" w:eastAsia="Times New Roman" w:hAnsi="Times" w:cs="Times New Roman"/>
          <w:color w:val="000000" w:themeColor="text1"/>
          <w:highlight w:val="white"/>
        </w:rPr>
        <w:t xml:space="preserve">, E., </w:t>
      </w:r>
      <w:proofErr w:type="spellStart"/>
      <w:r w:rsidRPr="00343B7D">
        <w:rPr>
          <w:rFonts w:ascii="Times" w:eastAsia="Times New Roman" w:hAnsi="Times" w:cs="Times New Roman"/>
          <w:color w:val="000000" w:themeColor="text1"/>
          <w:highlight w:val="white"/>
        </w:rPr>
        <w:t>Dhont</w:t>
      </w:r>
      <w:proofErr w:type="spellEnd"/>
      <w:r w:rsidRPr="00343B7D">
        <w:rPr>
          <w:rFonts w:ascii="Times" w:eastAsia="Times New Roman" w:hAnsi="Times" w:cs="Times New Roman"/>
          <w:color w:val="000000" w:themeColor="text1"/>
          <w:highlight w:val="white"/>
        </w:rPr>
        <w:t xml:space="preserve">, K., &amp; Van </w:t>
      </w:r>
      <w:proofErr w:type="spellStart"/>
      <w:r w:rsidRPr="00343B7D">
        <w:rPr>
          <w:rFonts w:ascii="Times" w:eastAsia="Times New Roman" w:hAnsi="Times" w:cs="Times New Roman"/>
          <w:color w:val="000000" w:themeColor="text1"/>
          <w:highlight w:val="white"/>
        </w:rPr>
        <w:t>Hiel</w:t>
      </w:r>
      <w:proofErr w:type="spellEnd"/>
      <w:r w:rsidRPr="00343B7D">
        <w:rPr>
          <w:rFonts w:ascii="Times" w:eastAsia="Times New Roman" w:hAnsi="Times" w:cs="Times New Roman"/>
          <w:color w:val="000000" w:themeColor="text1"/>
          <w:highlight w:val="white"/>
        </w:rPr>
        <w:t>, A. (2014). The relationships between internal and external threats and right-wing attitudes: A three-wave longitudinal study.</w:t>
      </w:r>
      <w:r w:rsidRPr="00343B7D">
        <w:rPr>
          <w:rFonts w:ascii="Times" w:eastAsia="Times New Roman" w:hAnsi="Times" w:cs="Times New Roman"/>
          <w:i/>
          <w:color w:val="000000" w:themeColor="text1"/>
          <w:highlight w:val="white"/>
        </w:rPr>
        <w:t xml:space="preserve"> Personality and Social Psychology Bulletin, 40,</w:t>
      </w:r>
      <w:r w:rsidRPr="00343B7D">
        <w:rPr>
          <w:rFonts w:ascii="Times" w:eastAsia="Times New Roman" w:hAnsi="Times" w:cs="Times New Roman"/>
          <w:color w:val="000000" w:themeColor="text1"/>
          <w:highlight w:val="white"/>
        </w:rPr>
        <w:t xml:space="preserve"> 712–725.</w:t>
      </w:r>
    </w:p>
    <w:p w14:paraId="1147BB36"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rPr>
        <w:t xml:space="preserve">Opinium. (2020, March 19). </w:t>
      </w:r>
      <w:r w:rsidRPr="00343B7D">
        <w:rPr>
          <w:rFonts w:ascii="Times" w:eastAsia="Times New Roman" w:hAnsi="Times" w:cs="Times New Roman"/>
          <w:i/>
          <w:color w:val="000000" w:themeColor="text1"/>
        </w:rPr>
        <w:t>Public opinion on coronavirus – March 19</w:t>
      </w:r>
      <w:r w:rsidRPr="00343B7D">
        <w:rPr>
          <w:rFonts w:ascii="Times" w:eastAsia="Times New Roman" w:hAnsi="Times" w:cs="Times New Roman"/>
          <w:color w:val="000000" w:themeColor="text1"/>
        </w:rPr>
        <w:t>.</w:t>
      </w:r>
      <w:r w:rsidR="00D50431">
        <w:rPr>
          <w:rFonts w:ascii="Times" w:eastAsia="Times New Roman" w:hAnsi="Times" w:cs="Times New Roman"/>
          <w:color w:val="000000" w:themeColor="text1"/>
        </w:rPr>
        <w:t xml:space="preserve"> </w:t>
      </w:r>
      <w:hyperlink r:id="rId19">
        <w:r w:rsidRPr="00343B7D">
          <w:rPr>
            <w:rFonts w:ascii="Times" w:eastAsia="Times New Roman" w:hAnsi="Times" w:cs="Times New Roman"/>
            <w:color w:val="000000" w:themeColor="text1"/>
            <w:u w:val="single"/>
          </w:rPr>
          <w:t>https://www.opinium.co.uk/public-opinion-on-coronavirus-19th-march-2020/</w:t>
        </w:r>
      </w:hyperlink>
    </w:p>
    <w:p w14:paraId="012CF57D"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Osborne, D., </w:t>
      </w:r>
      <w:proofErr w:type="spellStart"/>
      <w:r w:rsidRPr="00343B7D">
        <w:rPr>
          <w:rFonts w:ascii="Times" w:eastAsia="Times New Roman" w:hAnsi="Times" w:cs="Times New Roman"/>
          <w:color w:val="000000" w:themeColor="text1"/>
          <w:highlight w:val="white"/>
        </w:rPr>
        <w:t>Jost</w:t>
      </w:r>
      <w:proofErr w:type="spellEnd"/>
      <w:r w:rsidRPr="00343B7D">
        <w:rPr>
          <w:rFonts w:ascii="Times" w:eastAsia="Times New Roman" w:hAnsi="Times" w:cs="Times New Roman"/>
          <w:color w:val="000000" w:themeColor="text1"/>
          <w:highlight w:val="white"/>
        </w:rPr>
        <w:t xml:space="preserve">, J. T., Becker, J. C., </w:t>
      </w:r>
      <w:proofErr w:type="spellStart"/>
      <w:r w:rsidRPr="00343B7D">
        <w:rPr>
          <w:rFonts w:ascii="Times" w:eastAsia="Times New Roman" w:hAnsi="Times" w:cs="Times New Roman"/>
          <w:color w:val="000000" w:themeColor="text1"/>
          <w:highlight w:val="white"/>
        </w:rPr>
        <w:t>Badaan</w:t>
      </w:r>
      <w:proofErr w:type="spellEnd"/>
      <w:r w:rsidRPr="00343B7D">
        <w:rPr>
          <w:rFonts w:ascii="Times" w:eastAsia="Times New Roman" w:hAnsi="Times" w:cs="Times New Roman"/>
          <w:color w:val="000000" w:themeColor="text1"/>
          <w:highlight w:val="white"/>
        </w:rPr>
        <w:t xml:space="preserve">, V., &amp; Sibley, C. G. (2019). Protesting to challenge or defend the system? A system justification perspective on collective action. </w:t>
      </w:r>
      <w:r w:rsidRPr="00343B7D">
        <w:rPr>
          <w:rFonts w:ascii="Times" w:eastAsia="Times New Roman" w:hAnsi="Times" w:cs="Times New Roman"/>
          <w:i/>
          <w:color w:val="000000" w:themeColor="text1"/>
          <w:highlight w:val="white"/>
        </w:rPr>
        <w:t>European Journal of Social Psychology, 49,</w:t>
      </w:r>
      <w:r w:rsidRPr="00343B7D">
        <w:rPr>
          <w:rFonts w:ascii="Times" w:eastAsia="Times New Roman" w:hAnsi="Times" w:cs="Times New Roman"/>
          <w:color w:val="000000" w:themeColor="text1"/>
          <w:highlight w:val="white"/>
        </w:rPr>
        <w:t xml:space="preserve"> 244–269. </w:t>
      </w:r>
    </w:p>
    <w:p w14:paraId="14C7CE65"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lastRenderedPageBreak/>
        <w:t xml:space="preserve">Osborne, D., </w:t>
      </w:r>
      <w:proofErr w:type="spellStart"/>
      <w:r w:rsidRPr="00343B7D">
        <w:rPr>
          <w:rFonts w:ascii="Times" w:eastAsia="Times New Roman" w:hAnsi="Times" w:cs="Times New Roman"/>
          <w:color w:val="000000" w:themeColor="text1"/>
          <w:highlight w:val="white"/>
        </w:rPr>
        <w:t>Yogeeswaran</w:t>
      </w:r>
      <w:proofErr w:type="spellEnd"/>
      <w:r w:rsidRPr="00343B7D">
        <w:rPr>
          <w:rFonts w:ascii="Times" w:eastAsia="Times New Roman" w:hAnsi="Times" w:cs="Times New Roman"/>
          <w:color w:val="000000" w:themeColor="text1"/>
          <w:highlight w:val="white"/>
        </w:rPr>
        <w:t xml:space="preserve">, K., &amp; Sibley, C. G. (2017). Culture-specific ideologies undermine collective action support: Examining the legitimizing effects of postcolonial belief systems. </w:t>
      </w:r>
      <w:r w:rsidRPr="00343B7D">
        <w:rPr>
          <w:rFonts w:ascii="Times" w:eastAsia="Times New Roman" w:hAnsi="Times" w:cs="Times New Roman"/>
          <w:i/>
          <w:color w:val="000000" w:themeColor="text1"/>
          <w:highlight w:val="white"/>
        </w:rPr>
        <w:t>Group Processes &amp; Intergroup Relations, 20,</w:t>
      </w:r>
      <w:r w:rsidRPr="00343B7D">
        <w:rPr>
          <w:rFonts w:ascii="Times" w:eastAsia="Times New Roman" w:hAnsi="Times" w:cs="Times New Roman"/>
          <w:color w:val="000000" w:themeColor="text1"/>
          <w:highlight w:val="white"/>
        </w:rPr>
        <w:t xml:space="preserve"> 333–349.</w:t>
      </w:r>
    </w:p>
    <w:p w14:paraId="057C9B97" w14:textId="5387620D" w:rsidR="00553768" w:rsidRDefault="00DC0F04" w:rsidP="001E1D5D">
      <w:pPr>
        <w:spacing w:after="240" w:line="480" w:lineRule="auto"/>
        <w:rPr>
          <w:rFonts w:ascii="Times" w:eastAsia="Times New Roman" w:hAnsi="Times" w:cs="Times New Roman"/>
          <w:color w:val="000000" w:themeColor="text1"/>
          <w:highlight w:val="white"/>
        </w:rPr>
      </w:pPr>
      <w:r>
        <w:t xml:space="preserve">PEW Research (PEW). (2020, July 27). </w:t>
      </w:r>
      <w:r w:rsidRPr="00DC0F04">
        <w:rPr>
          <w:i/>
        </w:rPr>
        <w:t>Republicans, democrats move even further apart in Coronavirus concerns</w:t>
      </w:r>
      <w:r>
        <w:t xml:space="preserve">. </w:t>
      </w:r>
      <w:hyperlink r:id="rId20" w:history="1">
        <w:r w:rsidR="00553768" w:rsidRPr="00411FBC">
          <w:rPr>
            <w:rStyle w:val="Hyperlink"/>
          </w:rPr>
          <w:t>https://www.pewresearch.org/politics/2020/06/25/republicans-democrats-move-even-further-apart-in-coronavirus-concerns/</w:t>
        </w:r>
      </w:hyperlink>
    </w:p>
    <w:p w14:paraId="56F5162A"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Pratto</w:t>
      </w:r>
      <w:proofErr w:type="spellEnd"/>
      <w:r w:rsidRPr="00343B7D">
        <w:rPr>
          <w:rFonts w:ascii="Times" w:eastAsia="Times New Roman" w:hAnsi="Times" w:cs="Times New Roman"/>
          <w:color w:val="000000" w:themeColor="text1"/>
          <w:highlight w:val="white"/>
        </w:rPr>
        <w:t xml:space="preserve">, F., </w:t>
      </w:r>
      <w:proofErr w:type="spellStart"/>
      <w:r w:rsidRPr="00343B7D">
        <w:rPr>
          <w:rFonts w:ascii="Times" w:eastAsia="Times New Roman" w:hAnsi="Times" w:cs="Times New Roman"/>
          <w:color w:val="000000" w:themeColor="text1"/>
          <w:highlight w:val="white"/>
        </w:rPr>
        <w:t>Sidanius</w:t>
      </w:r>
      <w:proofErr w:type="spellEnd"/>
      <w:r w:rsidRPr="00343B7D">
        <w:rPr>
          <w:rFonts w:ascii="Times" w:eastAsia="Times New Roman" w:hAnsi="Times" w:cs="Times New Roman"/>
          <w:color w:val="000000" w:themeColor="text1"/>
          <w:highlight w:val="white"/>
        </w:rPr>
        <w:t xml:space="preserve">, J., Stallworth, L. M., &amp; </w:t>
      </w:r>
      <w:proofErr w:type="spellStart"/>
      <w:r w:rsidRPr="00343B7D">
        <w:rPr>
          <w:rFonts w:ascii="Times" w:eastAsia="Times New Roman" w:hAnsi="Times" w:cs="Times New Roman"/>
          <w:color w:val="000000" w:themeColor="text1"/>
          <w:highlight w:val="white"/>
        </w:rPr>
        <w:t>Malle</w:t>
      </w:r>
      <w:proofErr w:type="spellEnd"/>
      <w:r w:rsidRPr="00343B7D">
        <w:rPr>
          <w:rFonts w:ascii="Times" w:eastAsia="Times New Roman" w:hAnsi="Times" w:cs="Times New Roman"/>
          <w:color w:val="000000" w:themeColor="text1"/>
          <w:highlight w:val="white"/>
        </w:rPr>
        <w:t xml:space="preserve">, B. F. (1994). Social dominance orientation: A personality variable predicting social and political attitudes. </w:t>
      </w:r>
      <w:r w:rsidRPr="00343B7D">
        <w:rPr>
          <w:rFonts w:ascii="Times" w:eastAsia="Times New Roman" w:hAnsi="Times" w:cs="Times New Roman"/>
          <w:i/>
          <w:color w:val="000000" w:themeColor="text1"/>
          <w:highlight w:val="white"/>
        </w:rPr>
        <w:t>Journal of Personality and Social Psychology, 67(</w:t>
      </w:r>
      <w:r w:rsidRPr="00343B7D">
        <w:rPr>
          <w:rFonts w:ascii="Times" w:eastAsia="Times New Roman" w:hAnsi="Times" w:cs="Times New Roman"/>
          <w:color w:val="000000" w:themeColor="text1"/>
          <w:highlight w:val="white"/>
        </w:rPr>
        <w:t>4), 741.</w:t>
      </w:r>
    </w:p>
    <w:p w14:paraId="0CF8AFE2"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Richtering</w:t>
      </w:r>
      <w:proofErr w:type="spellEnd"/>
      <w:r w:rsidRPr="00343B7D">
        <w:rPr>
          <w:rFonts w:ascii="Times" w:eastAsia="Times New Roman" w:hAnsi="Times" w:cs="Times New Roman"/>
          <w:color w:val="000000" w:themeColor="text1"/>
          <w:highlight w:val="white"/>
        </w:rPr>
        <w:t xml:space="preserve">, S. S., Hyun, K., Neubeck, L., </w:t>
      </w:r>
      <w:proofErr w:type="spellStart"/>
      <w:r w:rsidRPr="00343B7D">
        <w:rPr>
          <w:rFonts w:ascii="Times" w:eastAsia="Times New Roman" w:hAnsi="Times" w:cs="Times New Roman"/>
          <w:color w:val="000000" w:themeColor="text1"/>
          <w:highlight w:val="white"/>
        </w:rPr>
        <w:t>Coorey</w:t>
      </w:r>
      <w:proofErr w:type="spellEnd"/>
      <w:r w:rsidRPr="00343B7D">
        <w:rPr>
          <w:rFonts w:ascii="Times" w:eastAsia="Times New Roman" w:hAnsi="Times" w:cs="Times New Roman"/>
          <w:color w:val="000000" w:themeColor="text1"/>
          <w:highlight w:val="white"/>
        </w:rPr>
        <w:t xml:space="preserve">, G., Chalmers, J., </w:t>
      </w:r>
      <w:proofErr w:type="spellStart"/>
      <w:r w:rsidRPr="00343B7D">
        <w:rPr>
          <w:rFonts w:ascii="Times" w:eastAsia="Times New Roman" w:hAnsi="Times" w:cs="Times New Roman"/>
          <w:color w:val="000000" w:themeColor="text1"/>
          <w:highlight w:val="white"/>
        </w:rPr>
        <w:t>Usherwood</w:t>
      </w:r>
      <w:proofErr w:type="spellEnd"/>
      <w:r w:rsidRPr="00343B7D">
        <w:rPr>
          <w:rFonts w:ascii="Times" w:eastAsia="Times New Roman" w:hAnsi="Times" w:cs="Times New Roman"/>
          <w:color w:val="000000" w:themeColor="text1"/>
          <w:highlight w:val="white"/>
        </w:rPr>
        <w:t xml:space="preserve">, T., ... &amp; Redfern, J. (2017). eHealth literacy: </w:t>
      </w:r>
      <w:r w:rsidR="00313385" w:rsidRPr="00343B7D">
        <w:rPr>
          <w:rFonts w:ascii="Times" w:eastAsia="Times New Roman" w:hAnsi="Times" w:cs="Times New Roman"/>
          <w:color w:val="000000" w:themeColor="text1"/>
          <w:highlight w:val="white"/>
        </w:rPr>
        <w:t>Predictors</w:t>
      </w:r>
      <w:r w:rsidRPr="00343B7D">
        <w:rPr>
          <w:rFonts w:ascii="Times" w:eastAsia="Times New Roman" w:hAnsi="Times" w:cs="Times New Roman"/>
          <w:color w:val="000000" w:themeColor="text1"/>
          <w:highlight w:val="white"/>
        </w:rPr>
        <w:t xml:space="preserve"> in a population with moderate-to-high cardiovascular risk. </w:t>
      </w:r>
      <w:r w:rsidRPr="00343B7D">
        <w:rPr>
          <w:rFonts w:ascii="Times" w:eastAsia="Times New Roman" w:hAnsi="Times" w:cs="Times New Roman"/>
          <w:i/>
          <w:color w:val="000000" w:themeColor="text1"/>
          <w:highlight w:val="white"/>
        </w:rPr>
        <w:t>JMIR human factors</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4</w:t>
      </w:r>
      <w:r w:rsidRPr="00343B7D">
        <w:rPr>
          <w:rFonts w:ascii="Times" w:eastAsia="Times New Roman" w:hAnsi="Times" w:cs="Times New Roman"/>
          <w:color w:val="000000" w:themeColor="text1"/>
          <w:highlight w:val="white"/>
        </w:rPr>
        <w:t>(1), e4.</w:t>
      </w:r>
    </w:p>
    <w:p w14:paraId="2C0E8DEB" w14:textId="2AD5A0E5" w:rsidR="00FD0FD0"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Rolison, J. J., &amp; Hanoch, Y. (2015). Knowledge and risk perceptions of the Ebola virus in the United States. </w:t>
      </w:r>
      <w:r w:rsidRPr="00343B7D">
        <w:rPr>
          <w:rFonts w:ascii="Times" w:eastAsia="Times New Roman" w:hAnsi="Times" w:cs="Times New Roman"/>
          <w:i/>
          <w:color w:val="000000" w:themeColor="text1"/>
          <w:highlight w:val="white"/>
        </w:rPr>
        <w:t xml:space="preserve">Preventive </w:t>
      </w:r>
      <w:r>
        <w:rPr>
          <w:rFonts w:ascii="Times" w:eastAsia="Times New Roman" w:hAnsi="Times" w:cs="Times New Roman"/>
          <w:i/>
          <w:color w:val="000000" w:themeColor="text1"/>
          <w:highlight w:val="white"/>
        </w:rPr>
        <w:t>M</w:t>
      </w:r>
      <w:r w:rsidRPr="00343B7D">
        <w:rPr>
          <w:rFonts w:ascii="Times" w:eastAsia="Times New Roman" w:hAnsi="Times" w:cs="Times New Roman"/>
          <w:i/>
          <w:color w:val="000000" w:themeColor="text1"/>
          <w:highlight w:val="white"/>
        </w:rPr>
        <w:t xml:space="preserve">edicine </w:t>
      </w:r>
      <w:r>
        <w:rPr>
          <w:rFonts w:ascii="Times" w:eastAsia="Times New Roman" w:hAnsi="Times" w:cs="Times New Roman"/>
          <w:i/>
          <w:color w:val="000000" w:themeColor="text1"/>
          <w:highlight w:val="white"/>
        </w:rPr>
        <w:t>R</w:t>
      </w:r>
      <w:r w:rsidRPr="00343B7D">
        <w:rPr>
          <w:rFonts w:ascii="Times" w:eastAsia="Times New Roman" w:hAnsi="Times" w:cs="Times New Roman"/>
          <w:i/>
          <w:color w:val="000000" w:themeColor="text1"/>
          <w:highlight w:val="white"/>
        </w:rPr>
        <w:t>eports</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2</w:t>
      </w:r>
      <w:r w:rsidRPr="00343B7D">
        <w:rPr>
          <w:rFonts w:ascii="Times" w:eastAsia="Times New Roman" w:hAnsi="Times" w:cs="Times New Roman"/>
          <w:color w:val="000000" w:themeColor="text1"/>
          <w:highlight w:val="white"/>
        </w:rPr>
        <w:t>, 262-264.</w:t>
      </w:r>
    </w:p>
    <w:p w14:paraId="4243586B"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872F6F">
        <w:rPr>
          <w:rFonts w:ascii="Times" w:eastAsia="Times New Roman" w:hAnsi="Times" w:cs="Times New Roman"/>
          <w:color w:val="000000" w:themeColor="text1"/>
        </w:rPr>
        <w:t>Rutjens</w:t>
      </w:r>
      <w:proofErr w:type="spellEnd"/>
      <w:r w:rsidRPr="00872F6F">
        <w:rPr>
          <w:rFonts w:ascii="Times" w:eastAsia="Times New Roman" w:hAnsi="Times" w:cs="Times New Roman"/>
          <w:color w:val="000000" w:themeColor="text1"/>
        </w:rPr>
        <w:t xml:space="preserve">, B. T., Heine, S. J., Sutton, R. M., &amp; van </w:t>
      </w:r>
      <w:proofErr w:type="spellStart"/>
      <w:r w:rsidRPr="00872F6F">
        <w:rPr>
          <w:rFonts w:ascii="Times" w:eastAsia="Times New Roman" w:hAnsi="Times" w:cs="Times New Roman"/>
          <w:color w:val="000000" w:themeColor="text1"/>
        </w:rPr>
        <w:t>Harreveld</w:t>
      </w:r>
      <w:proofErr w:type="spellEnd"/>
      <w:r w:rsidRPr="00872F6F">
        <w:rPr>
          <w:rFonts w:ascii="Times" w:eastAsia="Times New Roman" w:hAnsi="Times" w:cs="Times New Roman"/>
          <w:color w:val="000000" w:themeColor="text1"/>
        </w:rPr>
        <w:t xml:space="preserve">, F. (2018). Attitudes towards science. </w:t>
      </w:r>
      <w:r w:rsidRPr="00872F6F">
        <w:rPr>
          <w:rFonts w:ascii="Times" w:eastAsia="Times New Roman" w:hAnsi="Times" w:cs="Times New Roman"/>
          <w:i/>
          <w:color w:val="000000" w:themeColor="text1"/>
        </w:rPr>
        <w:t xml:space="preserve">In Advances in Experimental Social Psychology </w:t>
      </w:r>
      <w:r w:rsidRPr="00872F6F">
        <w:rPr>
          <w:rFonts w:ascii="Times" w:eastAsia="Times New Roman" w:hAnsi="Times" w:cs="Times New Roman"/>
          <w:color w:val="000000" w:themeColor="text1"/>
        </w:rPr>
        <w:t>(Vol. 57, pp. 125-165). Academic Press.</w:t>
      </w:r>
    </w:p>
    <w:p w14:paraId="7D687D67"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Saeri</w:t>
      </w:r>
      <w:proofErr w:type="spellEnd"/>
      <w:r w:rsidRPr="00343B7D">
        <w:rPr>
          <w:rFonts w:ascii="Times" w:eastAsia="Times New Roman" w:hAnsi="Times" w:cs="Times New Roman"/>
          <w:color w:val="000000" w:themeColor="text1"/>
          <w:highlight w:val="white"/>
        </w:rPr>
        <w:t xml:space="preserve">, A. K., </w:t>
      </w:r>
      <w:proofErr w:type="spellStart"/>
      <w:r w:rsidRPr="00343B7D">
        <w:rPr>
          <w:rFonts w:ascii="Times" w:eastAsia="Times New Roman" w:hAnsi="Times" w:cs="Times New Roman"/>
          <w:color w:val="000000" w:themeColor="text1"/>
          <w:highlight w:val="white"/>
        </w:rPr>
        <w:t>Iyer</w:t>
      </w:r>
      <w:proofErr w:type="spellEnd"/>
      <w:r w:rsidRPr="00343B7D">
        <w:rPr>
          <w:rFonts w:ascii="Times" w:eastAsia="Times New Roman" w:hAnsi="Times" w:cs="Times New Roman"/>
          <w:color w:val="000000" w:themeColor="text1"/>
          <w:highlight w:val="white"/>
        </w:rPr>
        <w:t xml:space="preserve">, A., &amp; Louis, W. R. (2015). Right-wing authoritarianism and social dominance orientation predict outsiders' responses to an external group conflict: Implications for identification, anger, and collective action: Ideology and collective action. </w:t>
      </w:r>
      <w:r w:rsidRPr="00343B7D">
        <w:rPr>
          <w:rFonts w:ascii="Times" w:eastAsia="Times New Roman" w:hAnsi="Times" w:cs="Times New Roman"/>
          <w:i/>
          <w:color w:val="000000" w:themeColor="text1"/>
          <w:highlight w:val="white"/>
        </w:rPr>
        <w:t>Analyses of Social Issues and Public Policy, 15,</w:t>
      </w:r>
      <w:r w:rsidRPr="00343B7D">
        <w:rPr>
          <w:rFonts w:ascii="Times" w:eastAsia="Times New Roman" w:hAnsi="Times" w:cs="Times New Roman"/>
          <w:color w:val="000000" w:themeColor="text1"/>
          <w:highlight w:val="white"/>
        </w:rPr>
        <w:t xml:space="preserve"> 303–332.</w:t>
      </w:r>
    </w:p>
    <w:p w14:paraId="724297BE" w14:textId="1392EFFB" w:rsidR="00553768" w:rsidRPr="004D4649"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lastRenderedPageBreak/>
        <w:t xml:space="preserve">Safford, T. G., Hamilton, L. C., &amp; Whitmore, E. (2017). </w:t>
      </w:r>
      <w:r w:rsidR="00C12F29" w:rsidRPr="00343B7D">
        <w:rPr>
          <w:rFonts w:ascii="Times" w:eastAsia="Times New Roman" w:hAnsi="Times" w:cs="Times New Roman"/>
          <w:color w:val="000000" w:themeColor="text1"/>
          <w:highlight w:val="white"/>
        </w:rPr>
        <w:t>The Zika virus threat: How concerns about scientists may undermine efforts to combat the pandemic</w:t>
      </w:r>
      <w:r w:rsidRPr="00343B7D">
        <w:rPr>
          <w:rFonts w:ascii="Times" w:eastAsia="Times New Roman" w:hAnsi="Times" w:cs="Times New Roman"/>
          <w:color w:val="000000" w:themeColor="text1"/>
          <w:highlight w:val="white"/>
        </w:rPr>
        <w:t>.</w:t>
      </w:r>
      <w:r w:rsidR="004D4649">
        <w:rPr>
          <w:rFonts w:ascii="Times" w:eastAsia="Times New Roman" w:hAnsi="Times" w:cs="Times New Roman"/>
          <w:color w:val="000000" w:themeColor="text1"/>
          <w:highlight w:val="white"/>
        </w:rPr>
        <w:t xml:space="preserve"> </w:t>
      </w:r>
      <w:proofErr w:type="spellStart"/>
      <w:r w:rsidR="004D4649">
        <w:rPr>
          <w:rFonts w:ascii="Times" w:eastAsia="Times New Roman" w:hAnsi="Times" w:cs="Times New Roman"/>
          <w:i/>
          <w:color w:val="000000" w:themeColor="text1"/>
          <w:highlight w:val="white"/>
        </w:rPr>
        <w:t>Carsey</w:t>
      </w:r>
      <w:proofErr w:type="spellEnd"/>
      <w:r w:rsidR="004D4649">
        <w:rPr>
          <w:rFonts w:ascii="Times" w:eastAsia="Times New Roman" w:hAnsi="Times" w:cs="Times New Roman"/>
          <w:i/>
          <w:color w:val="000000" w:themeColor="text1"/>
          <w:highlight w:val="white"/>
        </w:rPr>
        <w:t xml:space="preserve"> Research Regional Issue #49</w:t>
      </w:r>
      <w:r w:rsidR="004D4649">
        <w:rPr>
          <w:rFonts w:ascii="Times" w:eastAsia="Times New Roman" w:hAnsi="Times" w:cs="Times New Roman"/>
          <w:color w:val="000000" w:themeColor="text1"/>
          <w:highlight w:val="white"/>
        </w:rPr>
        <w:t>.</w:t>
      </w:r>
    </w:p>
    <w:p w14:paraId="3FA63B1C"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Shaffer, B., &amp; </w:t>
      </w:r>
      <w:proofErr w:type="spellStart"/>
      <w:r w:rsidRPr="00343B7D">
        <w:rPr>
          <w:rFonts w:ascii="Times" w:eastAsia="Times New Roman" w:hAnsi="Times" w:cs="Times New Roman"/>
          <w:color w:val="000000" w:themeColor="text1"/>
          <w:highlight w:val="white"/>
        </w:rPr>
        <w:t>Duckitt</w:t>
      </w:r>
      <w:proofErr w:type="spellEnd"/>
      <w:r w:rsidRPr="00343B7D">
        <w:rPr>
          <w:rFonts w:ascii="Times" w:eastAsia="Times New Roman" w:hAnsi="Times" w:cs="Times New Roman"/>
          <w:color w:val="000000" w:themeColor="text1"/>
          <w:highlight w:val="white"/>
        </w:rPr>
        <w:t xml:space="preserve">, J. (2013). The dimensional structure of people's fears, threats, and concerns and their relationship with right-wing authoritarianism and social dominance orientation. </w:t>
      </w:r>
      <w:r w:rsidRPr="00343B7D">
        <w:rPr>
          <w:rFonts w:ascii="Times" w:eastAsia="Times New Roman" w:hAnsi="Times" w:cs="Times New Roman"/>
          <w:i/>
          <w:color w:val="000000" w:themeColor="text1"/>
          <w:highlight w:val="white"/>
        </w:rPr>
        <w:t>International Journal of Psychology, 48,</w:t>
      </w:r>
      <w:r w:rsidRPr="00343B7D">
        <w:rPr>
          <w:rFonts w:ascii="Times" w:eastAsia="Times New Roman" w:hAnsi="Times" w:cs="Times New Roman"/>
          <w:color w:val="000000" w:themeColor="text1"/>
          <w:highlight w:val="white"/>
        </w:rPr>
        <w:t xml:space="preserve"> 6–17.</w:t>
      </w:r>
    </w:p>
    <w:p w14:paraId="6A7E39C7"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Sidanius</w:t>
      </w:r>
      <w:proofErr w:type="spellEnd"/>
      <w:r w:rsidRPr="00343B7D">
        <w:rPr>
          <w:rFonts w:ascii="Times" w:eastAsia="Times New Roman" w:hAnsi="Times" w:cs="Times New Roman"/>
          <w:color w:val="000000" w:themeColor="text1"/>
          <w:highlight w:val="white"/>
        </w:rPr>
        <w:t xml:space="preserve">, J., </w:t>
      </w:r>
      <w:proofErr w:type="spellStart"/>
      <w:r w:rsidRPr="00343B7D">
        <w:rPr>
          <w:rFonts w:ascii="Times" w:eastAsia="Times New Roman" w:hAnsi="Times" w:cs="Times New Roman"/>
          <w:color w:val="000000" w:themeColor="text1"/>
          <w:highlight w:val="white"/>
        </w:rPr>
        <w:t>Kteily</w:t>
      </w:r>
      <w:proofErr w:type="spellEnd"/>
      <w:r w:rsidRPr="00343B7D">
        <w:rPr>
          <w:rFonts w:ascii="Times" w:eastAsia="Times New Roman" w:hAnsi="Times" w:cs="Times New Roman"/>
          <w:color w:val="000000" w:themeColor="text1"/>
          <w:highlight w:val="white"/>
        </w:rPr>
        <w:t xml:space="preserve">, N., Sheehy-Skeffington, J., Ho, A. K., Sibley, C., &amp; </w:t>
      </w:r>
      <w:proofErr w:type="spellStart"/>
      <w:r w:rsidRPr="00343B7D">
        <w:rPr>
          <w:rFonts w:ascii="Times" w:eastAsia="Times New Roman" w:hAnsi="Times" w:cs="Times New Roman"/>
          <w:color w:val="000000" w:themeColor="text1"/>
          <w:highlight w:val="white"/>
        </w:rPr>
        <w:t>Duriez</w:t>
      </w:r>
      <w:proofErr w:type="spellEnd"/>
      <w:r w:rsidRPr="00343B7D">
        <w:rPr>
          <w:rFonts w:ascii="Times" w:eastAsia="Times New Roman" w:hAnsi="Times" w:cs="Times New Roman"/>
          <w:color w:val="000000" w:themeColor="text1"/>
          <w:highlight w:val="white"/>
        </w:rPr>
        <w:t>, B. (2013). You're inferior and not worth our concern: The interface between empathy and social dominance orientation</w:t>
      </w:r>
      <w:r w:rsidRPr="00343B7D">
        <w:rPr>
          <w:rFonts w:ascii="Times" w:eastAsia="Times New Roman" w:hAnsi="Times" w:cs="Times New Roman"/>
          <w:i/>
          <w:color w:val="000000" w:themeColor="text1"/>
          <w:highlight w:val="white"/>
        </w:rPr>
        <w:t>. Journal of Personality, 81</w:t>
      </w:r>
      <w:r w:rsidRPr="00343B7D">
        <w:rPr>
          <w:rFonts w:ascii="Times" w:eastAsia="Times New Roman" w:hAnsi="Times" w:cs="Times New Roman"/>
          <w:color w:val="000000" w:themeColor="text1"/>
          <w:highlight w:val="white"/>
        </w:rPr>
        <w:t>, 313–323.</w:t>
      </w:r>
    </w:p>
    <w:p w14:paraId="154E3047" w14:textId="77777777" w:rsidR="00553768" w:rsidRDefault="009261E3" w:rsidP="001E1D5D">
      <w:pPr>
        <w:spacing w:after="240" w:line="480" w:lineRule="auto"/>
        <w:rPr>
          <w:rFonts w:ascii="Times" w:eastAsia="Times New Roman" w:hAnsi="Times" w:cs="Times New Roman"/>
          <w:color w:val="000000" w:themeColor="text1"/>
          <w:highlight w:val="white"/>
        </w:rPr>
      </w:pPr>
      <w:proofErr w:type="spellStart"/>
      <w:r w:rsidRPr="00343B7D">
        <w:rPr>
          <w:rFonts w:ascii="Times" w:eastAsia="Times New Roman" w:hAnsi="Times" w:cs="Times New Roman"/>
          <w:color w:val="000000" w:themeColor="text1"/>
          <w:highlight w:val="white"/>
        </w:rPr>
        <w:t>Slovic</w:t>
      </w:r>
      <w:proofErr w:type="spellEnd"/>
      <w:r w:rsidRPr="00343B7D">
        <w:rPr>
          <w:rFonts w:ascii="Times" w:eastAsia="Times New Roman" w:hAnsi="Times" w:cs="Times New Roman"/>
          <w:color w:val="000000" w:themeColor="text1"/>
          <w:highlight w:val="white"/>
        </w:rPr>
        <w:t xml:space="preserve">, P. (1987). Perception of risk. </w:t>
      </w:r>
      <w:r w:rsidRPr="00343B7D">
        <w:rPr>
          <w:rFonts w:ascii="Times" w:eastAsia="Times New Roman" w:hAnsi="Times" w:cs="Times New Roman"/>
          <w:i/>
          <w:color w:val="000000" w:themeColor="text1"/>
          <w:highlight w:val="white"/>
        </w:rPr>
        <w:t>Science</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236</w:t>
      </w:r>
      <w:r w:rsidRPr="00343B7D">
        <w:rPr>
          <w:rFonts w:ascii="Times" w:eastAsia="Times New Roman" w:hAnsi="Times" w:cs="Times New Roman"/>
          <w:color w:val="000000" w:themeColor="text1"/>
          <w:highlight w:val="white"/>
        </w:rPr>
        <w:t>(4799), 280-285.</w:t>
      </w:r>
    </w:p>
    <w:p w14:paraId="754D215C" w14:textId="57882538"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Tajfel, H., &amp; Turner, J. C. (1979). An integrative theory of inter-group conflict. In W. G. Austin &amp; S. </w:t>
      </w:r>
      <w:proofErr w:type="spellStart"/>
      <w:r w:rsidRPr="00343B7D">
        <w:rPr>
          <w:rFonts w:ascii="Times" w:eastAsia="Times New Roman" w:hAnsi="Times" w:cs="Times New Roman"/>
          <w:color w:val="000000" w:themeColor="text1"/>
          <w:highlight w:val="white"/>
        </w:rPr>
        <w:t>Worchel</w:t>
      </w:r>
      <w:proofErr w:type="spellEnd"/>
      <w:r w:rsidRPr="00343B7D">
        <w:rPr>
          <w:rFonts w:ascii="Times" w:eastAsia="Times New Roman" w:hAnsi="Times" w:cs="Times New Roman"/>
          <w:color w:val="000000" w:themeColor="text1"/>
          <w:highlight w:val="white"/>
        </w:rPr>
        <w:t xml:space="preserve"> (Eds.), </w:t>
      </w:r>
      <w:r w:rsidRPr="00343B7D">
        <w:rPr>
          <w:rFonts w:ascii="Times" w:eastAsia="Times New Roman" w:hAnsi="Times" w:cs="Times New Roman"/>
          <w:i/>
          <w:color w:val="000000" w:themeColor="text1"/>
          <w:highlight w:val="white"/>
        </w:rPr>
        <w:t>The social psychology of inter-group relations</w:t>
      </w:r>
      <w:r w:rsidRPr="00343B7D">
        <w:rPr>
          <w:rFonts w:ascii="Times" w:eastAsia="Times New Roman" w:hAnsi="Times" w:cs="Times New Roman"/>
          <w:color w:val="000000" w:themeColor="text1"/>
          <w:highlight w:val="white"/>
        </w:rPr>
        <w:t xml:space="preserve"> (pp. 33–47). Monterey, CA</w:t>
      </w:r>
      <w:r w:rsidR="002310EF">
        <w:rPr>
          <w:rFonts w:ascii="Times" w:eastAsia="Times New Roman" w:hAnsi="Times" w:cs="Times New Roman"/>
          <w:color w:val="000000" w:themeColor="text1"/>
          <w:highlight w:val="white"/>
        </w:rPr>
        <w:t>, USA</w:t>
      </w:r>
      <w:r w:rsidRPr="00343B7D">
        <w:rPr>
          <w:rFonts w:ascii="Times" w:eastAsia="Times New Roman" w:hAnsi="Times" w:cs="Times New Roman"/>
          <w:color w:val="000000" w:themeColor="text1"/>
          <w:highlight w:val="white"/>
        </w:rPr>
        <w:t>: Brooks/Cole.</w:t>
      </w:r>
    </w:p>
    <w:p w14:paraId="718D4B92"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rPr>
        <w:t>Taylor, D. B. (2020, April 28). How the coronavirus pandemic unfolded: A timeline.</w:t>
      </w:r>
      <w:r w:rsidRPr="00343B7D">
        <w:rPr>
          <w:rFonts w:ascii="Times" w:eastAsia="Times New Roman" w:hAnsi="Times" w:cs="Times New Roman"/>
          <w:i/>
          <w:color w:val="000000" w:themeColor="text1"/>
        </w:rPr>
        <w:t xml:space="preserve"> The New York Times. </w:t>
      </w:r>
      <w:hyperlink r:id="rId21">
        <w:r w:rsidRPr="00343B7D">
          <w:rPr>
            <w:rFonts w:ascii="Times" w:eastAsia="Times New Roman" w:hAnsi="Times" w:cs="Times New Roman"/>
            <w:color w:val="000000" w:themeColor="text1"/>
            <w:u w:val="single"/>
          </w:rPr>
          <w:t>https://www.nytimes.com/article/coronavirus-timeline.html?auth=link-dismiss-google1tap&amp;login=email</w:t>
        </w:r>
      </w:hyperlink>
    </w:p>
    <w:p w14:paraId="0489F19D" w14:textId="3E29FC51" w:rsidR="00001278" w:rsidRPr="009076E4" w:rsidRDefault="00001278" w:rsidP="001E1D5D">
      <w:pPr>
        <w:spacing w:after="240" w:line="480" w:lineRule="auto"/>
      </w:pPr>
      <w:r w:rsidRPr="009076E4">
        <w:t xml:space="preserve">Thomas, E. F., </w:t>
      </w:r>
      <w:proofErr w:type="spellStart"/>
      <w:r w:rsidRPr="009076E4">
        <w:t>Mavor</w:t>
      </w:r>
      <w:proofErr w:type="spellEnd"/>
      <w:r w:rsidRPr="009076E4">
        <w:t xml:space="preserve">, K. I., &amp; </w:t>
      </w:r>
      <w:proofErr w:type="spellStart"/>
      <w:r w:rsidRPr="009076E4">
        <w:t>McGarty</w:t>
      </w:r>
      <w:proofErr w:type="spellEnd"/>
      <w:r w:rsidRPr="009076E4">
        <w:t>, C. (2012). Social identities facilitate and encapsulate action-relevant constructs: A test of the social identity model of collective action.</w:t>
      </w:r>
      <w:r w:rsidRPr="009076E4">
        <w:rPr>
          <w:i/>
        </w:rPr>
        <w:t xml:space="preserve"> Group Processes &amp; Intergroup Relations, 15</w:t>
      </w:r>
      <w:r w:rsidRPr="009076E4">
        <w:t xml:space="preserve">(1), 75-88. </w:t>
      </w:r>
    </w:p>
    <w:p w14:paraId="3B06C809" w14:textId="567413D7" w:rsidR="00001278" w:rsidRPr="009076E4" w:rsidRDefault="00001278" w:rsidP="001E1D5D">
      <w:pPr>
        <w:spacing w:after="240" w:line="480" w:lineRule="auto"/>
      </w:pPr>
      <w:r w:rsidRPr="009076E4">
        <w:t xml:space="preserve">Thomas, E. F., </w:t>
      </w:r>
      <w:proofErr w:type="spellStart"/>
      <w:r w:rsidRPr="009076E4">
        <w:t>McGarty</w:t>
      </w:r>
      <w:proofErr w:type="spellEnd"/>
      <w:r w:rsidRPr="009076E4">
        <w:t xml:space="preserve">, C., &amp; </w:t>
      </w:r>
      <w:proofErr w:type="spellStart"/>
      <w:r w:rsidRPr="009076E4">
        <w:t>Mavor</w:t>
      </w:r>
      <w:proofErr w:type="spellEnd"/>
      <w:r w:rsidRPr="009076E4">
        <w:t xml:space="preserve">, K. I. (2009). Aligning identities, emotions, and beliefs to create commitment to sustainable social and political action. </w:t>
      </w:r>
      <w:r w:rsidRPr="009076E4">
        <w:rPr>
          <w:i/>
        </w:rPr>
        <w:t>Personality and Social Psychology Review, 13</w:t>
      </w:r>
      <w:r w:rsidRPr="009076E4">
        <w:t xml:space="preserve">(3), 194-218. </w:t>
      </w:r>
    </w:p>
    <w:p w14:paraId="2ACE2CE7" w14:textId="178CB27D" w:rsidR="00EE6040" w:rsidRPr="0010101D" w:rsidRDefault="00EE6040" w:rsidP="00CA0A51">
      <w:pPr>
        <w:spacing w:after="240" w:line="480" w:lineRule="auto"/>
      </w:pPr>
      <w:r w:rsidRPr="00EE6040">
        <w:lastRenderedPageBreak/>
        <w:t xml:space="preserve">Villarreal, A. (2020, May 28). Four months and 100,000 deaths: </w:t>
      </w:r>
      <w:r w:rsidR="00087D0D">
        <w:t>T</w:t>
      </w:r>
      <w:r w:rsidRPr="00EE6040">
        <w:t xml:space="preserve">he defining Covid-19 moments in the US – timeline. </w:t>
      </w:r>
      <w:r w:rsidRPr="00CA0A51">
        <w:rPr>
          <w:i/>
        </w:rPr>
        <w:t>The Guardian</w:t>
      </w:r>
      <w:r w:rsidRPr="00EE6040">
        <w:t xml:space="preserve">. https://www.theguardian.com/us- </w:t>
      </w:r>
      <w:r w:rsidRPr="00DC24FF">
        <w:t>news/2020/</w:t>
      </w:r>
      <w:proofErr w:type="spellStart"/>
      <w:r w:rsidRPr="00DC24FF">
        <w:t>apr</w:t>
      </w:r>
      <w:proofErr w:type="spellEnd"/>
      <w:r w:rsidRPr="00DC24FF">
        <w:t>/25/us-coronavirus-timeline-trump-cases-deaths</w:t>
      </w:r>
    </w:p>
    <w:p w14:paraId="172D85C5" w14:textId="284D0641" w:rsidR="00553768" w:rsidRDefault="009261E3" w:rsidP="001E1D5D">
      <w:pPr>
        <w:spacing w:after="240" w:line="480" w:lineRule="auto"/>
        <w:rPr>
          <w:rFonts w:ascii="Times" w:eastAsia="Times New Roman" w:hAnsi="Times" w:cs="Times New Roman"/>
          <w:color w:val="000000" w:themeColor="text1"/>
          <w:highlight w:val="white"/>
        </w:rPr>
      </w:pPr>
      <w:r w:rsidRPr="00E1129E">
        <w:rPr>
          <w:rFonts w:ascii="Times" w:hAnsi="Times"/>
        </w:rPr>
        <w:t>Volk</w:t>
      </w:r>
      <w:r w:rsidR="00877807">
        <w:rPr>
          <w:rFonts w:ascii="Times" w:hAnsi="Times"/>
        </w:rPr>
        <w:t xml:space="preserve">, R. J., Linder, S. K., Lopez-Olivo, M.A., Kamath, G. R., </w:t>
      </w:r>
      <w:proofErr w:type="spellStart"/>
      <w:r w:rsidR="00877807">
        <w:rPr>
          <w:rFonts w:ascii="Times" w:hAnsi="Times"/>
        </w:rPr>
        <w:t>Reuland</w:t>
      </w:r>
      <w:proofErr w:type="spellEnd"/>
      <w:r w:rsidR="00877807">
        <w:rPr>
          <w:rFonts w:ascii="Times" w:hAnsi="Times"/>
        </w:rPr>
        <w:t xml:space="preserve">, D. S., </w:t>
      </w:r>
      <w:proofErr w:type="spellStart"/>
      <w:r w:rsidR="00877807">
        <w:rPr>
          <w:rFonts w:ascii="Times" w:hAnsi="Times"/>
        </w:rPr>
        <w:t>Saraykar</w:t>
      </w:r>
      <w:proofErr w:type="spellEnd"/>
      <w:r w:rsidR="00877807">
        <w:rPr>
          <w:rFonts w:ascii="Times" w:hAnsi="Times"/>
        </w:rPr>
        <w:t xml:space="preserve">, S. S., Leal, V. B., &amp; </w:t>
      </w:r>
      <w:proofErr w:type="spellStart"/>
      <w:r w:rsidR="00877807">
        <w:rPr>
          <w:rFonts w:ascii="Times" w:hAnsi="Times"/>
        </w:rPr>
        <w:t>Pignone</w:t>
      </w:r>
      <w:proofErr w:type="spellEnd"/>
      <w:r w:rsidR="00877807">
        <w:rPr>
          <w:rFonts w:ascii="Times" w:hAnsi="Times"/>
        </w:rPr>
        <w:t>, M. P. (2</w:t>
      </w:r>
      <w:r w:rsidRPr="00E1129E">
        <w:rPr>
          <w:rFonts w:ascii="Times" w:hAnsi="Times"/>
        </w:rPr>
        <w:t>016</w:t>
      </w:r>
      <w:r w:rsidR="00877807">
        <w:rPr>
          <w:rFonts w:ascii="Times" w:hAnsi="Times"/>
        </w:rPr>
        <w:t>). Patient decision aids for colorectal cancer screening</w:t>
      </w:r>
      <w:r w:rsidR="005921A9">
        <w:rPr>
          <w:rFonts w:ascii="Times" w:hAnsi="Times"/>
        </w:rPr>
        <w:t>:</w:t>
      </w:r>
      <w:r w:rsidR="00877807">
        <w:rPr>
          <w:rFonts w:ascii="Times" w:hAnsi="Times"/>
        </w:rPr>
        <w:t xml:space="preserve"> A systematic review and </w:t>
      </w:r>
      <w:r w:rsidR="00E849BB">
        <w:rPr>
          <w:rFonts w:ascii="Times" w:hAnsi="Times"/>
        </w:rPr>
        <w:t>m</w:t>
      </w:r>
      <w:r w:rsidR="00877807">
        <w:rPr>
          <w:rFonts w:ascii="Times" w:hAnsi="Times"/>
        </w:rPr>
        <w:t>et</w:t>
      </w:r>
      <w:r w:rsidR="00E849BB">
        <w:rPr>
          <w:rFonts w:ascii="Times" w:hAnsi="Times"/>
        </w:rPr>
        <w:t>a</w:t>
      </w:r>
      <w:r w:rsidR="00877807">
        <w:rPr>
          <w:rFonts w:ascii="Times" w:hAnsi="Times"/>
        </w:rPr>
        <w:t xml:space="preserve">-analysis. </w:t>
      </w:r>
      <w:r w:rsidR="00877807" w:rsidRPr="00E1129E">
        <w:rPr>
          <w:rFonts w:ascii="Times" w:hAnsi="Times"/>
          <w:i/>
          <w:iCs/>
        </w:rPr>
        <w:t xml:space="preserve">American </w:t>
      </w:r>
      <w:r w:rsidR="00E849BB" w:rsidRPr="00E1129E">
        <w:rPr>
          <w:rFonts w:ascii="Times" w:hAnsi="Times"/>
          <w:i/>
          <w:iCs/>
        </w:rPr>
        <w:t xml:space="preserve">Journal </w:t>
      </w:r>
      <w:r w:rsidR="001A4957" w:rsidRPr="00E1129E">
        <w:rPr>
          <w:rFonts w:ascii="Times" w:hAnsi="Times"/>
          <w:i/>
          <w:iCs/>
        </w:rPr>
        <w:t xml:space="preserve">of </w:t>
      </w:r>
      <w:r w:rsidR="00877807" w:rsidRPr="00E1129E">
        <w:rPr>
          <w:rFonts w:ascii="Times" w:hAnsi="Times"/>
          <w:i/>
          <w:iCs/>
        </w:rPr>
        <w:t>Preventive Medicine</w:t>
      </w:r>
      <w:r w:rsidR="00877807">
        <w:rPr>
          <w:rFonts w:ascii="Times" w:hAnsi="Times"/>
        </w:rPr>
        <w:t xml:space="preserve">, 51, 779-791. </w:t>
      </w:r>
    </w:p>
    <w:p w14:paraId="6A660532"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van der </w:t>
      </w:r>
      <w:proofErr w:type="spellStart"/>
      <w:r w:rsidRPr="00343B7D">
        <w:rPr>
          <w:rFonts w:ascii="Times" w:eastAsia="Times New Roman" w:hAnsi="Times" w:cs="Times New Roman"/>
          <w:color w:val="000000" w:themeColor="text1"/>
          <w:highlight w:val="white"/>
        </w:rPr>
        <w:t>Weerd</w:t>
      </w:r>
      <w:proofErr w:type="spellEnd"/>
      <w:r w:rsidRPr="00343B7D">
        <w:rPr>
          <w:rFonts w:ascii="Times" w:eastAsia="Times New Roman" w:hAnsi="Times" w:cs="Times New Roman"/>
          <w:color w:val="000000" w:themeColor="text1"/>
          <w:highlight w:val="white"/>
        </w:rPr>
        <w:t xml:space="preserve">, W., Timmermans, D. R., </w:t>
      </w:r>
      <w:proofErr w:type="spellStart"/>
      <w:r w:rsidRPr="00343B7D">
        <w:rPr>
          <w:rFonts w:ascii="Times" w:eastAsia="Times New Roman" w:hAnsi="Times" w:cs="Times New Roman"/>
          <w:color w:val="000000" w:themeColor="text1"/>
          <w:highlight w:val="white"/>
        </w:rPr>
        <w:t>Beaujean</w:t>
      </w:r>
      <w:proofErr w:type="spellEnd"/>
      <w:r w:rsidRPr="00343B7D">
        <w:rPr>
          <w:rFonts w:ascii="Times" w:eastAsia="Times New Roman" w:hAnsi="Times" w:cs="Times New Roman"/>
          <w:color w:val="000000" w:themeColor="text1"/>
          <w:highlight w:val="white"/>
        </w:rPr>
        <w:t xml:space="preserve">, D. J., </w:t>
      </w:r>
      <w:proofErr w:type="spellStart"/>
      <w:r w:rsidRPr="00343B7D">
        <w:rPr>
          <w:rFonts w:ascii="Times" w:eastAsia="Times New Roman" w:hAnsi="Times" w:cs="Times New Roman"/>
          <w:color w:val="000000" w:themeColor="text1"/>
          <w:highlight w:val="white"/>
        </w:rPr>
        <w:t>Oudhoff</w:t>
      </w:r>
      <w:proofErr w:type="spellEnd"/>
      <w:r w:rsidRPr="00343B7D">
        <w:rPr>
          <w:rFonts w:ascii="Times" w:eastAsia="Times New Roman" w:hAnsi="Times" w:cs="Times New Roman"/>
          <w:color w:val="000000" w:themeColor="text1"/>
          <w:highlight w:val="white"/>
        </w:rPr>
        <w:t xml:space="preserve">, J., &amp; van </w:t>
      </w:r>
      <w:proofErr w:type="spellStart"/>
      <w:r w:rsidRPr="00343B7D">
        <w:rPr>
          <w:rFonts w:ascii="Times" w:eastAsia="Times New Roman" w:hAnsi="Times" w:cs="Times New Roman"/>
          <w:color w:val="000000" w:themeColor="text1"/>
          <w:highlight w:val="white"/>
        </w:rPr>
        <w:t>Steenbergen</w:t>
      </w:r>
      <w:proofErr w:type="spellEnd"/>
      <w:r w:rsidRPr="00343B7D">
        <w:rPr>
          <w:rFonts w:ascii="Times" w:eastAsia="Times New Roman" w:hAnsi="Times" w:cs="Times New Roman"/>
          <w:color w:val="000000" w:themeColor="text1"/>
          <w:highlight w:val="white"/>
        </w:rPr>
        <w:t xml:space="preserve">, J. E. (2011). Monitoring the level of government trust, risk perception and intention of the general public to adopt protective measures during the influenza A (H1N1) pandemic in the Netherlands. </w:t>
      </w:r>
      <w:r w:rsidRPr="00343B7D">
        <w:rPr>
          <w:rFonts w:ascii="Times" w:eastAsia="Times New Roman" w:hAnsi="Times" w:cs="Times New Roman"/>
          <w:i/>
          <w:color w:val="000000" w:themeColor="text1"/>
          <w:highlight w:val="white"/>
        </w:rPr>
        <w:t xml:space="preserve">BMC </w:t>
      </w:r>
      <w:r>
        <w:rPr>
          <w:rFonts w:ascii="Times" w:eastAsia="Times New Roman" w:hAnsi="Times" w:cs="Times New Roman"/>
          <w:i/>
          <w:color w:val="000000" w:themeColor="text1"/>
          <w:highlight w:val="white"/>
        </w:rPr>
        <w:t>P</w:t>
      </w:r>
      <w:r w:rsidRPr="00343B7D">
        <w:rPr>
          <w:rFonts w:ascii="Times" w:eastAsia="Times New Roman" w:hAnsi="Times" w:cs="Times New Roman"/>
          <w:i/>
          <w:color w:val="000000" w:themeColor="text1"/>
          <w:highlight w:val="white"/>
        </w:rPr>
        <w:t xml:space="preserve">ublic </w:t>
      </w:r>
      <w:r>
        <w:rPr>
          <w:rFonts w:ascii="Times" w:eastAsia="Times New Roman" w:hAnsi="Times" w:cs="Times New Roman"/>
          <w:i/>
          <w:color w:val="000000" w:themeColor="text1"/>
          <w:highlight w:val="white"/>
        </w:rPr>
        <w:t>H</w:t>
      </w:r>
      <w:r w:rsidRPr="00343B7D">
        <w:rPr>
          <w:rFonts w:ascii="Times" w:eastAsia="Times New Roman" w:hAnsi="Times" w:cs="Times New Roman"/>
          <w:i/>
          <w:color w:val="000000" w:themeColor="text1"/>
          <w:highlight w:val="white"/>
        </w:rPr>
        <w:t>ealth</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11</w:t>
      </w:r>
      <w:r w:rsidRPr="00343B7D">
        <w:rPr>
          <w:rFonts w:ascii="Times" w:eastAsia="Times New Roman" w:hAnsi="Times" w:cs="Times New Roman"/>
          <w:color w:val="000000" w:themeColor="text1"/>
          <w:highlight w:val="white"/>
        </w:rPr>
        <w:t>(1), 575.</w:t>
      </w:r>
    </w:p>
    <w:p w14:paraId="01DBE805" w14:textId="6ED5784E" w:rsidR="002404EE" w:rsidRDefault="002404EE"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t xml:space="preserve">van </w:t>
      </w:r>
      <w:proofErr w:type="spellStart"/>
      <w:r>
        <w:rPr>
          <w:rFonts w:ascii="Times" w:eastAsia="Times New Roman" w:hAnsi="Times" w:cs="Times New Roman"/>
          <w:color w:val="000000" w:themeColor="text1"/>
          <w:highlight w:val="white"/>
        </w:rPr>
        <w:t>Zomeren</w:t>
      </w:r>
      <w:proofErr w:type="spellEnd"/>
      <w:r>
        <w:rPr>
          <w:rFonts w:ascii="Times" w:eastAsia="Times New Roman" w:hAnsi="Times" w:cs="Times New Roman"/>
          <w:color w:val="000000" w:themeColor="text1"/>
          <w:highlight w:val="white"/>
        </w:rPr>
        <w:t xml:space="preserve">, M., </w:t>
      </w:r>
      <w:proofErr w:type="spellStart"/>
      <w:r>
        <w:rPr>
          <w:rFonts w:ascii="Times" w:eastAsia="Times New Roman" w:hAnsi="Times" w:cs="Times New Roman"/>
          <w:color w:val="000000" w:themeColor="text1"/>
          <w:highlight w:val="white"/>
        </w:rPr>
        <w:t>Postmes</w:t>
      </w:r>
      <w:proofErr w:type="spellEnd"/>
      <w:r>
        <w:rPr>
          <w:rFonts w:ascii="Times" w:eastAsia="Times New Roman" w:hAnsi="Times" w:cs="Times New Roman"/>
          <w:color w:val="000000" w:themeColor="text1"/>
          <w:highlight w:val="white"/>
        </w:rPr>
        <w:t xml:space="preserve">, T., Spears, R., &amp; </w:t>
      </w:r>
      <w:proofErr w:type="spellStart"/>
      <w:r>
        <w:rPr>
          <w:rFonts w:ascii="Times" w:eastAsia="Times New Roman" w:hAnsi="Times" w:cs="Times New Roman"/>
          <w:color w:val="000000" w:themeColor="text1"/>
          <w:highlight w:val="white"/>
        </w:rPr>
        <w:t>Bettache</w:t>
      </w:r>
      <w:proofErr w:type="spellEnd"/>
      <w:r>
        <w:rPr>
          <w:rFonts w:ascii="Times" w:eastAsia="Times New Roman" w:hAnsi="Times" w:cs="Times New Roman"/>
          <w:color w:val="000000" w:themeColor="text1"/>
          <w:highlight w:val="white"/>
        </w:rPr>
        <w:t xml:space="preserve">, K. (2011). Can moral convictions motivate the advantaged to challenge social inequality? Extending the social identity model of collective action. </w:t>
      </w:r>
      <w:r w:rsidRPr="002404EE">
        <w:rPr>
          <w:rFonts w:ascii="Times" w:eastAsia="Times New Roman" w:hAnsi="Times" w:cs="Times New Roman"/>
          <w:i/>
          <w:color w:val="000000" w:themeColor="text1"/>
          <w:highlight w:val="white"/>
        </w:rPr>
        <w:t>Group Processes &amp; Intergroup Relations, 14</w:t>
      </w:r>
      <w:r>
        <w:rPr>
          <w:rFonts w:ascii="Times" w:eastAsia="Times New Roman" w:hAnsi="Times" w:cs="Times New Roman"/>
          <w:color w:val="000000" w:themeColor="text1"/>
          <w:highlight w:val="white"/>
        </w:rPr>
        <w:t>, 735-753.</w:t>
      </w:r>
    </w:p>
    <w:p w14:paraId="531DF811" w14:textId="56186B5E"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Wee, S., &amp; McNeill, D. G. (2020</w:t>
      </w:r>
      <w:r w:rsidR="00131938">
        <w:rPr>
          <w:rFonts w:ascii="Times" w:eastAsia="Times New Roman" w:hAnsi="Times" w:cs="Times New Roman"/>
          <w:color w:val="000000" w:themeColor="text1"/>
          <w:highlight w:val="white"/>
        </w:rPr>
        <w:t>, January 21</w:t>
      </w:r>
      <w:r w:rsidRPr="00343B7D">
        <w:rPr>
          <w:rFonts w:ascii="Times" w:eastAsia="Times New Roman" w:hAnsi="Times" w:cs="Times New Roman"/>
          <w:color w:val="000000" w:themeColor="text1"/>
          <w:highlight w:val="white"/>
        </w:rPr>
        <w:t xml:space="preserve">). China </w:t>
      </w:r>
      <w:r w:rsidR="00563B9E" w:rsidRPr="00343B7D">
        <w:rPr>
          <w:rFonts w:ascii="Times" w:eastAsia="Times New Roman" w:hAnsi="Times" w:cs="Times New Roman"/>
          <w:color w:val="000000" w:themeColor="text1"/>
          <w:highlight w:val="white"/>
        </w:rPr>
        <w:t>identifies new virus causing pneumonialike illness</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rPr>
        <w:t>The New York Times</w:t>
      </w:r>
      <w:r w:rsidRPr="00343B7D">
        <w:rPr>
          <w:rFonts w:ascii="Times" w:eastAsia="Times New Roman" w:hAnsi="Times" w:cs="Times New Roman"/>
          <w:i/>
          <w:color w:val="000000" w:themeColor="text1"/>
          <w:highlight w:val="white"/>
        </w:rPr>
        <w:t>.</w:t>
      </w:r>
      <w:r w:rsidRPr="00343B7D">
        <w:rPr>
          <w:rFonts w:ascii="Times" w:eastAsia="Times New Roman" w:hAnsi="Times" w:cs="Times New Roman"/>
          <w:color w:val="000000" w:themeColor="text1"/>
          <w:highlight w:val="white"/>
        </w:rPr>
        <w:t xml:space="preserve"> </w:t>
      </w:r>
      <w:hyperlink r:id="rId22">
        <w:r w:rsidRPr="00343B7D">
          <w:rPr>
            <w:rFonts w:ascii="Times" w:eastAsia="Times New Roman" w:hAnsi="Times" w:cs="Times New Roman"/>
            <w:color w:val="000000" w:themeColor="text1"/>
            <w:highlight w:val="white"/>
            <w:u w:val="single"/>
          </w:rPr>
          <w:t>https://www.nytimes.com/2020/01/08/health/china-pneumonia-outbreak-virus.html</w:t>
        </w:r>
      </w:hyperlink>
    </w:p>
    <w:p w14:paraId="4119A2EB"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Weiner, E., &amp; Federico, C. M. (2017). Authoritarianism, institutional confidence, and willingness to engage in collective action: A multinational analysis. </w:t>
      </w:r>
      <w:r w:rsidRPr="00343B7D">
        <w:rPr>
          <w:rFonts w:ascii="Times" w:eastAsia="Times New Roman" w:hAnsi="Times" w:cs="Times New Roman"/>
          <w:i/>
          <w:color w:val="000000" w:themeColor="text1"/>
          <w:highlight w:val="white"/>
        </w:rPr>
        <w:t>Personality and Social Psychology Bulletin, 43</w:t>
      </w:r>
      <w:r w:rsidRPr="00343B7D">
        <w:rPr>
          <w:rFonts w:ascii="Times" w:eastAsia="Times New Roman" w:hAnsi="Times" w:cs="Times New Roman"/>
          <w:color w:val="000000" w:themeColor="text1"/>
          <w:highlight w:val="white"/>
        </w:rPr>
        <w:t>(3), 392–406.</w:t>
      </w:r>
    </w:p>
    <w:p w14:paraId="048AB7C0"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Wright, S. C., Taylor, D. M., &amp; Moghaddam, F. M. (1990). Responding to membership in a disadvantaged group: From acceptance to collective protest. </w:t>
      </w:r>
      <w:r w:rsidRPr="00343B7D">
        <w:rPr>
          <w:rFonts w:ascii="Times" w:eastAsia="Times New Roman" w:hAnsi="Times" w:cs="Times New Roman"/>
          <w:i/>
          <w:color w:val="000000" w:themeColor="text1"/>
          <w:highlight w:val="white"/>
        </w:rPr>
        <w:t>Journal of Personality and Social Psychology, 58,</w:t>
      </w:r>
      <w:r w:rsidRPr="00343B7D">
        <w:rPr>
          <w:rFonts w:ascii="Times" w:eastAsia="Times New Roman" w:hAnsi="Times" w:cs="Times New Roman"/>
          <w:color w:val="000000" w:themeColor="text1"/>
          <w:highlight w:val="white"/>
        </w:rPr>
        <w:t xml:space="preserve"> 994–1003.</w:t>
      </w:r>
    </w:p>
    <w:p w14:paraId="35B39515" w14:textId="7BCE5270"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lastRenderedPageBreak/>
        <w:t>World Health Organization (WHO). (2020</w:t>
      </w:r>
      <w:r w:rsidR="00131938">
        <w:rPr>
          <w:rFonts w:ascii="Times" w:eastAsia="Times New Roman" w:hAnsi="Times" w:cs="Times New Roman"/>
          <w:color w:val="000000" w:themeColor="text1"/>
          <w:highlight w:val="white"/>
        </w:rPr>
        <w:t>, April 17</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Q&amp;A on coronaviruses (COVID-19)</w:t>
      </w:r>
      <w:r w:rsidRPr="00343B7D">
        <w:rPr>
          <w:rFonts w:ascii="Times" w:eastAsia="Times New Roman" w:hAnsi="Times" w:cs="Times New Roman"/>
          <w:color w:val="000000" w:themeColor="text1"/>
          <w:highlight w:val="white"/>
        </w:rPr>
        <w:t>.</w:t>
      </w:r>
      <w:r w:rsidR="00563B9E">
        <w:rPr>
          <w:rFonts w:ascii="Times" w:eastAsia="Times New Roman" w:hAnsi="Times" w:cs="Times New Roman"/>
          <w:color w:val="000000" w:themeColor="text1"/>
          <w:highlight w:val="white"/>
        </w:rPr>
        <w:t xml:space="preserve"> </w:t>
      </w:r>
      <w:hyperlink r:id="rId23" w:history="1">
        <w:r w:rsidR="00553768" w:rsidRPr="00411FBC">
          <w:rPr>
            <w:rStyle w:val="Hyperlink"/>
            <w:rFonts w:ascii="Times" w:eastAsia="Times New Roman" w:hAnsi="Times" w:cs="Times New Roman"/>
            <w:highlight w:val="white"/>
          </w:rPr>
          <w:t>https://www.who.int/news-room/q-a-detail/q-a-coronaviruses</w:t>
        </w:r>
      </w:hyperlink>
    </w:p>
    <w:p w14:paraId="69224A0E" w14:textId="2FD0B8DF" w:rsidR="00E2210D" w:rsidRPr="00C34597" w:rsidRDefault="00E2210D" w:rsidP="001E1D5D">
      <w:pPr>
        <w:spacing w:after="240" w:line="480" w:lineRule="auto"/>
        <w:rPr>
          <w:rFonts w:ascii="Times" w:eastAsia="Times New Roman" w:hAnsi="Times" w:cs="Times New Roman"/>
          <w:color w:val="000000" w:themeColor="text1"/>
        </w:rPr>
      </w:pPr>
      <w:r>
        <w:rPr>
          <w:rFonts w:ascii="Times" w:eastAsia="Times New Roman" w:hAnsi="Times" w:cs="Times New Roman"/>
          <w:color w:val="000000" w:themeColor="text1"/>
        </w:rPr>
        <w:t xml:space="preserve">World Health Organization (WHO). (2020, December 3). </w:t>
      </w:r>
      <w:r>
        <w:rPr>
          <w:rFonts w:ascii="Times" w:eastAsia="Times New Roman" w:hAnsi="Times" w:cs="Times New Roman"/>
          <w:i/>
          <w:color w:val="000000" w:themeColor="text1"/>
        </w:rPr>
        <w:t>Global equitable access to COVD-19 vaccines estimated to generate economic benefits of at least US$ 153 billion in 2020-21, and US$ 466 billion by 2025, in 10 major economies, according to new report by the Eurasia group</w:t>
      </w:r>
      <w:r w:rsidR="00C34597">
        <w:rPr>
          <w:rFonts w:ascii="Times" w:eastAsia="Times New Roman" w:hAnsi="Times" w:cs="Times New Roman"/>
          <w:color w:val="000000" w:themeColor="text1"/>
        </w:rPr>
        <w:t xml:space="preserve">. </w:t>
      </w:r>
      <w:r w:rsidR="00C34597" w:rsidRPr="00C34597">
        <w:rPr>
          <w:rFonts w:ascii="Times" w:eastAsia="Times New Roman" w:hAnsi="Times" w:cs="Times New Roman"/>
          <w:color w:val="000000" w:themeColor="text1"/>
        </w:rPr>
        <w:t>https://www.who.int/news/item/03-12-2020-global-access-to-covid-19-vaccines-estimated-to-generate-economic-benefits-of-at-least-153-billion-in-2020-21</w:t>
      </w:r>
    </w:p>
    <w:p w14:paraId="24FC4FFA" w14:textId="2E616311" w:rsidR="00553768" w:rsidRDefault="009261E3" w:rsidP="001E1D5D">
      <w:pPr>
        <w:spacing w:after="240" w:line="480" w:lineRule="auto"/>
        <w:rPr>
          <w:rFonts w:ascii="Times" w:eastAsia="Times New Roman" w:hAnsi="Times" w:cs="Times New Roman"/>
          <w:color w:val="000000" w:themeColor="text1"/>
          <w:highlight w:val="white"/>
        </w:rPr>
      </w:pPr>
      <w:r w:rsidRPr="00204C7E">
        <w:rPr>
          <w:rFonts w:ascii="Times" w:eastAsia="Times New Roman" w:hAnsi="Times" w:cs="Times New Roman"/>
          <w:color w:val="000000" w:themeColor="text1"/>
        </w:rPr>
        <w:t xml:space="preserve">YouGov. (2020). </w:t>
      </w:r>
      <w:r w:rsidRPr="00204C7E">
        <w:rPr>
          <w:rFonts w:ascii="Times" w:eastAsia="Times New Roman" w:hAnsi="Times" w:cs="Times New Roman"/>
          <w:i/>
          <w:color w:val="000000" w:themeColor="text1"/>
        </w:rPr>
        <w:t>YouGov international COVID-19 tracker</w:t>
      </w:r>
      <w:r w:rsidRPr="00204C7E">
        <w:rPr>
          <w:rFonts w:ascii="Times" w:eastAsia="Times New Roman" w:hAnsi="Times" w:cs="Times New Roman"/>
          <w:color w:val="000000" w:themeColor="text1"/>
        </w:rPr>
        <w:t xml:space="preserve"> [Data set]. YouGov. </w:t>
      </w:r>
      <w:hyperlink r:id="rId24" w:history="1">
        <w:r w:rsidR="00553768" w:rsidRPr="00411FBC">
          <w:rPr>
            <w:rStyle w:val="Hyperlink"/>
            <w:rFonts w:ascii="Times" w:eastAsia="Times New Roman" w:hAnsi="Times" w:cs="Times New Roman"/>
          </w:rPr>
          <w:t>https://yougov.co.uk/topics/international/articles-reports/2020/03/17/YouGov-international-COVID-19-tracker</w:t>
        </w:r>
      </w:hyperlink>
    </w:p>
    <w:p w14:paraId="0A3D1410" w14:textId="77777777" w:rsid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van </w:t>
      </w:r>
      <w:proofErr w:type="spellStart"/>
      <w:r w:rsidRPr="00343B7D">
        <w:rPr>
          <w:rFonts w:ascii="Times" w:eastAsia="Times New Roman" w:hAnsi="Times" w:cs="Times New Roman"/>
          <w:color w:val="000000" w:themeColor="text1"/>
          <w:highlight w:val="white"/>
        </w:rPr>
        <w:t>Zomeren</w:t>
      </w:r>
      <w:proofErr w:type="spellEnd"/>
      <w:r w:rsidRPr="00343B7D">
        <w:rPr>
          <w:rFonts w:ascii="Times" w:eastAsia="Times New Roman" w:hAnsi="Times" w:cs="Times New Roman"/>
          <w:color w:val="000000" w:themeColor="text1"/>
          <w:highlight w:val="white"/>
        </w:rPr>
        <w:t xml:space="preserve">, M. (2013). Four core social-psychological motivations to undertake collective action. </w:t>
      </w:r>
      <w:r w:rsidRPr="00343B7D">
        <w:rPr>
          <w:rFonts w:ascii="Times" w:eastAsia="Times New Roman" w:hAnsi="Times" w:cs="Times New Roman"/>
          <w:i/>
          <w:color w:val="000000" w:themeColor="text1"/>
          <w:highlight w:val="white"/>
        </w:rPr>
        <w:t>Social and Personality Psychology Compass, 7</w:t>
      </w:r>
      <w:r w:rsidRPr="00343B7D">
        <w:rPr>
          <w:rFonts w:ascii="Times" w:eastAsia="Times New Roman" w:hAnsi="Times" w:cs="Times New Roman"/>
          <w:color w:val="000000" w:themeColor="text1"/>
          <w:highlight w:val="white"/>
        </w:rPr>
        <w:t xml:space="preserve">(6), 378–388. </w:t>
      </w:r>
    </w:p>
    <w:p w14:paraId="4FADE118" w14:textId="77777777" w:rsidR="00553768" w:rsidRDefault="009261E3" w:rsidP="001E1D5D">
      <w:pPr>
        <w:spacing w:after="240" w:line="480" w:lineRule="auto"/>
        <w:rPr>
          <w:rFonts w:ascii="Times" w:eastAsia="Times New Roman" w:hAnsi="Times" w:cs="Times New Roman"/>
          <w:color w:val="000000" w:themeColor="text1"/>
          <w:highlight w:val="white"/>
        </w:rPr>
      </w:pPr>
      <w:r>
        <w:rPr>
          <w:rFonts w:ascii="Times" w:eastAsia="Times New Roman" w:hAnsi="Times" w:cs="Times New Roman"/>
          <w:color w:val="000000" w:themeColor="text1"/>
          <w:highlight w:val="white"/>
        </w:rPr>
        <w:t>v</w:t>
      </w:r>
      <w:r w:rsidRPr="00343B7D">
        <w:rPr>
          <w:rFonts w:ascii="Times" w:eastAsia="Times New Roman" w:hAnsi="Times" w:cs="Times New Roman"/>
          <w:color w:val="000000" w:themeColor="text1"/>
          <w:highlight w:val="white"/>
        </w:rPr>
        <w:t xml:space="preserve">an </w:t>
      </w:r>
      <w:proofErr w:type="spellStart"/>
      <w:r w:rsidRPr="00343B7D">
        <w:rPr>
          <w:rFonts w:ascii="Times" w:eastAsia="Times New Roman" w:hAnsi="Times" w:cs="Times New Roman"/>
          <w:color w:val="000000" w:themeColor="text1"/>
          <w:highlight w:val="white"/>
        </w:rPr>
        <w:t>Zomeren</w:t>
      </w:r>
      <w:proofErr w:type="spellEnd"/>
      <w:r w:rsidRPr="00343B7D">
        <w:rPr>
          <w:rFonts w:ascii="Times" w:eastAsia="Times New Roman" w:hAnsi="Times" w:cs="Times New Roman"/>
          <w:color w:val="000000" w:themeColor="text1"/>
          <w:highlight w:val="white"/>
        </w:rPr>
        <w:t xml:space="preserve">, M., </w:t>
      </w:r>
      <w:proofErr w:type="spellStart"/>
      <w:r w:rsidRPr="00343B7D">
        <w:rPr>
          <w:rFonts w:ascii="Times" w:eastAsia="Times New Roman" w:hAnsi="Times" w:cs="Times New Roman"/>
          <w:color w:val="000000" w:themeColor="text1"/>
          <w:highlight w:val="white"/>
        </w:rPr>
        <w:t>Postmes</w:t>
      </w:r>
      <w:proofErr w:type="spellEnd"/>
      <w:r w:rsidRPr="00343B7D">
        <w:rPr>
          <w:rFonts w:ascii="Times" w:eastAsia="Times New Roman" w:hAnsi="Times" w:cs="Times New Roman"/>
          <w:color w:val="000000" w:themeColor="text1"/>
          <w:highlight w:val="white"/>
        </w:rPr>
        <w:t xml:space="preserve">, T., &amp; Spears, R. (2008). Toward an integrative social identity model of collective action: A quantitative research synthesis of three socio-psychological perspectives. </w:t>
      </w:r>
      <w:r w:rsidRPr="00343B7D">
        <w:rPr>
          <w:rFonts w:ascii="Times" w:eastAsia="Times New Roman" w:hAnsi="Times" w:cs="Times New Roman"/>
          <w:i/>
          <w:color w:val="000000" w:themeColor="text1"/>
          <w:highlight w:val="white"/>
        </w:rPr>
        <w:t xml:space="preserve">Psychological </w:t>
      </w:r>
      <w:r>
        <w:rPr>
          <w:rFonts w:ascii="Times" w:eastAsia="Times New Roman" w:hAnsi="Times" w:cs="Times New Roman"/>
          <w:i/>
          <w:color w:val="000000" w:themeColor="text1"/>
          <w:highlight w:val="white"/>
        </w:rPr>
        <w:t>B</w:t>
      </w:r>
      <w:r w:rsidRPr="00343B7D">
        <w:rPr>
          <w:rFonts w:ascii="Times" w:eastAsia="Times New Roman" w:hAnsi="Times" w:cs="Times New Roman"/>
          <w:i/>
          <w:color w:val="000000" w:themeColor="text1"/>
          <w:highlight w:val="white"/>
        </w:rPr>
        <w:t>ulletin</w:t>
      </w:r>
      <w:r w:rsidRPr="00343B7D">
        <w:rPr>
          <w:rFonts w:ascii="Times" w:eastAsia="Times New Roman" w:hAnsi="Times" w:cs="Times New Roman"/>
          <w:color w:val="000000" w:themeColor="text1"/>
          <w:highlight w:val="white"/>
        </w:rPr>
        <w:t xml:space="preserve">, </w:t>
      </w:r>
      <w:r w:rsidRPr="00343B7D">
        <w:rPr>
          <w:rFonts w:ascii="Times" w:eastAsia="Times New Roman" w:hAnsi="Times" w:cs="Times New Roman"/>
          <w:i/>
          <w:color w:val="000000" w:themeColor="text1"/>
          <w:highlight w:val="white"/>
        </w:rPr>
        <w:t>134</w:t>
      </w:r>
      <w:r w:rsidRPr="00343B7D">
        <w:rPr>
          <w:rFonts w:ascii="Times" w:eastAsia="Times New Roman" w:hAnsi="Times" w:cs="Times New Roman"/>
          <w:color w:val="000000" w:themeColor="text1"/>
          <w:highlight w:val="white"/>
        </w:rPr>
        <w:t>(4), 504.</w:t>
      </w:r>
    </w:p>
    <w:p w14:paraId="02AF4C7B" w14:textId="008F8758" w:rsidR="001E5080" w:rsidRPr="00553768" w:rsidRDefault="009261E3" w:rsidP="001E1D5D">
      <w:pPr>
        <w:spacing w:after="240" w:line="480" w:lineRule="auto"/>
        <w:rPr>
          <w:rFonts w:ascii="Times" w:eastAsia="Times New Roman" w:hAnsi="Times" w:cs="Times New Roman"/>
          <w:color w:val="000000" w:themeColor="text1"/>
          <w:highlight w:val="white"/>
        </w:rPr>
      </w:pPr>
      <w:r w:rsidRPr="00343B7D">
        <w:rPr>
          <w:rFonts w:ascii="Times" w:eastAsia="Times New Roman" w:hAnsi="Times" w:cs="Times New Roman"/>
          <w:color w:val="000000" w:themeColor="text1"/>
          <w:highlight w:val="white"/>
        </w:rPr>
        <w:t xml:space="preserve">Zhong, R., &amp; </w:t>
      </w:r>
      <w:proofErr w:type="spellStart"/>
      <w:r w:rsidRPr="00343B7D">
        <w:rPr>
          <w:rFonts w:ascii="Times" w:eastAsia="Times New Roman" w:hAnsi="Times" w:cs="Times New Roman"/>
          <w:color w:val="000000" w:themeColor="text1"/>
          <w:highlight w:val="white"/>
        </w:rPr>
        <w:t>Mozur</w:t>
      </w:r>
      <w:proofErr w:type="spellEnd"/>
      <w:r w:rsidRPr="00343B7D">
        <w:rPr>
          <w:rFonts w:ascii="Times" w:eastAsia="Times New Roman" w:hAnsi="Times" w:cs="Times New Roman"/>
          <w:color w:val="000000" w:themeColor="text1"/>
          <w:highlight w:val="white"/>
        </w:rPr>
        <w:t>, P. (2020</w:t>
      </w:r>
      <w:r w:rsidR="00131938">
        <w:rPr>
          <w:rFonts w:ascii="Times" w:eastAsia="Times New Roman" w:hAnsi="Times" w:cs="Times New Roman"/>
          <w:color w:val="000000" w:themeColor="text1"/>
          <w:highlight w:val="white"/>
        </w:rPr>
        <w:t>, February 20</w:t>
      </w:r>
      <w:r w:rsidRPr="00343B7D">
        <w:rPr>
          <w:rFonts w:ascii="Times" w:eastAsia="Times New Roman" w:hAnsi="Times" w:cs="Times New Roman"/>
          <w:color w:val="000000" w:themeColor="text1"/>
          <w:highlight w:val="white"/>
        </w:rPr>
        <w:t xml:space="preserve">). To tame coronavirus, </w:t>
      </w:r>
      <w:r w:rsidR="00087D0D">
        <w:rPr>
          <w:rFonts w:ascii="Times" w:eastAsia="Times New Roman" w:hAnsi="Times" w:cs="Times New Roman"/>
          <w:color w:val="000000" w:themeColor="text1"/>
          <w:highlight w:val="white"/>
        </w:rPr>
        <w:t>M</w:t>
      </w:r>
      <w:r w:rsidRPr="00343B7D">
        <w:rPr>
          <w:rFonts w:ascii="Times" w:eastAsia="Times New Roman" w:hAnsi="Times" w:cs="Times New Roman"/>
          <w:color w:val="000000" w:themeColor="text1"/>
          <w:highlight w:val="white"/>
        </w:rPr>
        <w:t xml:space="preserve">ao-style social control blankets China. </w:t>
      </w:r>
      <w:r w:rsidRPr="00343B7D">
        <w:rPr>
          <w:rFonts w:ascii="Times" w:eastAsia="Times New Roman" w:hAnsi="Times" w:cs="Times New Roman"/>
          <w:i/>
          <w:color w:val="000000" w:themeColor="text1"/>
          <w:highlight w:val="white"/>
        </w:rPr>
        <w:t xml:space="preserve">The New York Times. </w:t>
      </w:r>
      <w:hyperlink r:id="rId25">
        <w:r w:rsidRPr="00343B7D">
          <w:rPr>
            <w:rFonts w:ascii="Times" w:eastAsia="Times New Roman" w:hAnsi="Times" w:cs="Times New Roman"/>
            <w:color w:val="000000" w:themeColor="text1"/>
            <w:highlight w:val="white"/>
            <w:u w:val="single"/>
          </w:rPr>
          <w:t>https://www.nytimes.com/2020/02/15/business/china-coronavirus-lockdown.html</w:t>
        </w:r>
      </w:hyperlink>
    </w:p>
    <w:sectPr w:rsidR="001E5080" w:rsidRPr="00553768" w:rsidSect="0050598E">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8E11" w14:textId="77777777" w:rsidR="008446F6" w:rsidRDefault="008446F6" w:rsidP="00080201">
      <w:r>
        <w:separator/>
      </w:r>
    </w:p>
  </w:endnote>
  <w:endnote w:type="continuationSeparator" w:id="0">
    <w:p w14:paraId="7F0CA529" w14:textId="77777777" w:rsidR="008446F6" w:rsidRDefault="008446F6" w:rsidP="00080201">
      <w:r>
        <w:continuationSeparator/>
      </w:r>
    </w:p>
  </w:endnote>
  <w:endnote w:id="1">
    <w:p w14:paraId="3EF4C312" w14:textId="5596A4C8" w:rsidR="002C2676" w:rsidRPr="00D264A4" w:rsidRDefault="002C2676">
      <w:pPr>
        <w:pStyle w:val="EndnoteText"/>
        <w:rPr>
          <w:lang w:val="en-US"/>
        </w:rPr>
      </w:pPr>
      <w:r>
        <w:rPr>
          <w:rStyle w:val="EndnoteReference"/>
        </w:rPr>
        <w:endnoteRef/>
      </w:r>
      <w:r>
        <w:t xml:space="preserve"> </w:t>
      </w:r>
      <w:r>
        <w:rPr>
          <w:lang w:val="en-US"/>
        </w:rPr>
        <w:t>Cognitive reflection was named in the pre-registration; however, it was not included to shorten the survey.</w:t>
      </w:r>
    </w:p>
  </w:endnote>
  <w:endnote w:id="2">
    <w:p w14:paraId="79CDC775" w14:textId="2B37ABA6" w:rsidR="002C2676" w:rsidRPr="00633882" w:rsidRDefault="002C2676">
      <w:pPr>
        <w:pStyle w:val="EndnoteText"/>
        <w:rPr>
          <w:lang w:val="en-US"/>
        </w:rPr>
      </w:pPr>
      <w:r>
        <w:rPr>
          <w:rStyle w:val="EndnoteReference"/>
        </w:rPr>
        <w:endnoteRef/>
      </w:r>
      <w:r>
        <w:t xml:space="preserve"> </w:t>
      </w:r>
      <w:r>
        <w:rPr>
          <w:lang w:val="en-US"/>
        </w:rPr>
        <w:t xml:space="preserve">In our original pre-registration we also proposed to evaluate </w:t>
      </w:r>
      <w:r>
        <w:t>whether authoritarianism, SDO, or conservatism (</w:t>
      </w:r>
      <w:r w:rsidRPr="007F434B">
        <w:rPr>
          <w:i/>
        </w:rPr>
        <w:t>vs</w:t>
      </w:r>
      <w:r>
        <w:t>. liberalism) indirectly predict collective action, opinions, and compliance via threat, empathy, or group efficacy. Following recommendations from AE and one reviewer we removed the mediation component.</w:t>
      </w:r>
    </w:p>
  </w:endnote>
  <w:endnote w:id="3">
    <w:p w14:paraId="7E656BB7" w14:textId="3870AC81" w:rsidR="002C2676" w:rsidRPr="00D264A4" w:rsidRDefault="002C2676">
      <w:pPr>
        <w:pStyle w:val="EndnoteText"/>
        <w:rPr>
          <w:lang w:val="en-US"/>
        </w:rPr>
      </w:pPr>
      <w:r>
        <w:rPr>
          <w:rStyle w:val="EndnoteReference"/>
        </w:rPr>
        <w:endnoteRef/>
      </w:r>
      <w:r>
        <w:t xml:space="preserve"> </w:t>
      </w:r>
      <w:r>
        <w:rPr>
          <w:lang w:val="en-US"/>
        </w:rPr>
        <w:t>Two items from each of the three ACT subscales (</w:t>
      </w:r>
      <w:r>
        <w:rPr>
          <w:lang w:val="en-US"/>
        </w:rPr>
        <w:t>Duckitt et al., 2010) were administered to measure authoritarianism but reliabilities were very poor (</w:t>
      </w:r>
      <w:r>
        <w:rPr>
          <w:rFonts w:cs="Times New Roman"/>
          <w:lang w:val="en-US"/>
        </w:rPr>
        <w:t>α</w:t>
      </w:r>
      <w:r>
        <w:rPr>
          <w:lang w:val="en-US"/>
        </w:rPr>
        <w:t>’s .44-57). The correlations between the items for the authoritarianism items (r’s &lt; .105) and conservatism items (r’s &lt; .245) were atypically low. The correlations for the traditionalism items were more robust; therefore, these items were used to create an authoritarianism score.</w:t>
      </w:r>
    </w:p>
  </w:endnote>
  <w:endnote w:id="4">
    <w:p w14:paraId="6715620B" w14:textId="1C79EF3E" w:rsidR="002C2676" w:rsidRPr="00D264A4" w:rsidRDefault="002C2676">
      <w:pPr>
        <w:pStyle w:val="EndnoteText"/>
        <w:rPr>
          <w:lang w:val="en-US"/>
        </w:rPr>
      </w:pPr>
      <w:r>
        <w:rPr>
          <w:rStyle w:val="EndnoteReference"/>
        </w:rPr>
        <w:endnoteRef/>
      </w:r>
      <w:r>
        <w:t xml:space="preserve"> </w:t>
      </w:r>
      <w:r>
        <w:rPr>
          <w:lang w:val="en-US"/>
        </w:rPr>
        <w:t xml:space="preserve">“Purchased or worn a mask” and “stockpiled food” were also measured but excluded as these actions were not recommended by authorities at that time. Rather, several authoritative bodies, at that time, were advocating </w:t>
      </w:r>
      <w:r w:rsidRPr="00813555">
        <w:rPr>
          <w:i/>
          <w:lang w:val="en-US"/>
        </w:rPr>
        <w:t>against</w:t>
      </w:r>
      <w:r>
        <w:rPr>
          <w:lang w:val="en-US"/>
        </w:rPr>
        <w:t xml:space="preserve"> the use of a mask (e.g. WHO) or stockpiling food.</w:t>
      </w:r>
    </w:p>
  </w:endnote>
  <w:endnote w:id="5">
    <w:p w14:paraId="2B2BD574" w14:textId="3C10C940" w:rsidR="002C2676" w:rsidRPr="00D264A4" w:rsidRDefault="002C2676">
      <w:pPr>
        <w:pStyle w:val="EndnoteText"/>
        <w:rPr>
          <w:lang w:val="en-US"/>
        </w:rPr>
      </w:pPr>
      <w:r>
        <w:rPr>
          <w:rStyle w:val="EndnoteReference"/>
        </w:rPr>
        <w:endnoteRef/>
      </w:r>
      <w:r>
        <w:t xml:space="preserve"> </w:t>
      </w:r>
      <w:r>
        <w:rPr>
          <w:lang w:val="en-US"/>
        </w:rPr>
        <w:t>Participants were also asked if they would be willing to pay for a vaccine and how much they would be willing to pay to receive a vaccine. In retrospect, the meaning of responses by participants was impossible to ascertain. A lower mean in Canada or the UK could indicate that people are less willing to pay because the government is expected to cover the cost. Given this ambiguity, these items were excluded.</w:t>
      </w:r>
    </w:p>
  </w:endnote>
  <w:endnote w:id="6">
    <w:p w14:paraId="1368A02D" w14:textId="764994D0" w:rsidR="002C2676" w:rsidRPr="00D264A4" w:rsidRDefault="002C2676">
      <w:pPr>
        <w:pStyle w:val="EndnoteText"/>
        <w:rPr>
          <w:lang w:val="en-US"/>
        </w:rPr>
      </w:pPr>
      <w:r>
        <w:rPr>
          <w:rStyle w:val="EndnoteReference"/>
        </w:rPr>
        <w:endnoteRef/>
      </w:r>
      <w:r>
        <w:t xml:space="preserve"> </w:t>
      </w:r>
      <w:r>
        <w:rPr>
          <w:lang w:val="en-US"/>
        </w:rPr>
        <w:t>A third item, “How confident are you that you could come up with $2000 if an unexpected need arose within the next month” did not correlate with the first two items and was excluded from the scale.</w:t>
      </w:r>
    </w:p>
  </w:endnote>
  <w:endnote w:id="7">
    <w:p w14:paraId="74D18F1E" w14:textId="1CF69884" w:rsidR="002C2676" w:rsidRPr="00D264A4" w:rsidRDefault="002C2676">
      <w:pPr>
        <w:pStyle w:val="EndnoteText"/>
        <w:rPr>
          <w:lang w:val="en-US"/>
        </w:rPr>
      </w:pPr>
      <w:r>
        <w:rPr>
          <w:rStyle w:val="EndnoteReference"/>
        </w:rPr>
        <w:endnoteRef/>
      </w:r>
      <w:r>
        <w:t xml:space="preserve"> </w:t>
      </w:r>
      <w:r>
        <w:rPr>
          <w:lang w:val="en-US"/>
        </w:rPr>
        <w:t>There were originally four questions; however, due to errors in programming the fourth item had to be dropped.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355598"/>
      <w:docPartObj>
        <w:docPartGallery w:val="Page Numbers (Bottom of Page)"/>
        <w:docPartUnique/>
      </w:docPartObj>
    </w:sdtPr>
    <w:sdtEndPr>
      <w:rPr>
        <w:rStyle w:val="PageNumber"/>
      </w:rPr>
    </w:sdtEndPr>
    <w:sdtContent>
      <w:p w14:paraId="462EE71B" w14:textId="062C8769" w:rsidR="002C2676" w:rsidRDefault="002C2676" w:rsidP="00563B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0FA52" w14:textId="77777777" w:rsidR="002C2676" w:rsidRDefault="002C2676" w:rsidP="006B4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1553347"/>
      <w:docPartObj>
        <w:docPartGallery w:val="Page Numbers (Bottom of Page)"/>
        <w:docPartUnique/>
      </w:docPartObj>
    </w:sdtPr>
    <w:sdtEndPr>
      <w:rPr>
        <w:rStyle w:val="PageNumber"/>
      </w:rPr>
    </w:sdtEndPr>
    <w:sdtContent>
      <w:p w14:paraId="24C47C16" w14:textId="3F2815AF" w:rsidR="002C2676" w:rsidRDefault="002C2676" w:rsidP="00563B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17447CFE" w14:textId="77777777" w:rsidR="002C2676" w:rsidRDefault="002C2676" w:rsidP="00E328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4361" w14:textId="77777777" w:rsidR="008446F6" w:rsidRDefault="008446F6" w:rsidP="00080201">
      <w:r>
        <w:separator/>
      </w:r>
    </w:p>
  </w:footnote>
  <w:footnote w:type="continuationSeparator" w:id="0">
    <w:p w14:paraId="5B22AA53" w14:textId="77777777" w:rsidR="008446F6" w:rsidRDefault="008446F6" w:rsidP="0008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BCEA" w14:textId="77777777" w:rsidR="002C2676" w:rsidRDefault="002C26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1628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AB6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F658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C6E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DE4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8F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7AC6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72B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EE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D2B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570064"/>
    <w:multiLevelType w:val="hybridMultilevel"/>
    <w:tmpl w:val="3710C098"/>
    <w:lvl w:ilvl="0" w:tplc="04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E047168"/>
    <w:multiLevelType w:val="hybridMultilevel"/>
    <w:tmpl w:val="C70A4D96"/>
    <w:lvl w:ilvl="0" w:tplc="04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Dc0sDQ2NTcyMzRU0lEKTi0uzszPAykwqwUAalW1ESwAAAA="/>
  </w:docVars>
  <w:rsids>
    <w:rsidRoot w:val="00E07DFC"/>
    <w:rsid w:val="000005A4"/>
    <w:rsid w:val="00001190"/>
    <w:rsid w:val="00001278"/>
    <w:rsid w:val="00002C65"/>
    <w:rsid w:val="000032AF"/>
    <w:rsid w:val="000038CB"/>
    <w:rsid w:val="00003F3E"/>
    <w:rsid w:val="000040DE"/>
    <w:rsid w:val="00004336"/>
    <w:rsid w:val="0000465A"/>
    <w:rsid w:val="00004DB9"/>
    <w:rsid w:val="00004E64"/>
    <w:rsid w:val="00004F0C"/>
    <w:rsid w:val="00004FD1"/>
    <w:rsid w:val="0000531C"/>
    <w:rsid w:val="00005926"/>
    <w:rsid w:val="00010150"/>
    <w:rsid w:val="00010250"/>
    <w:rsid w:val="00010A54"/>
    <w:rsid w:val="000112EC"/>
    <w:rsid w:val="00011EFB"/>
    <w:rsid w:val="00013C4A"/>
    <w:rsid w:val="00015853"/>
    <w:rsid w:val="00015DC7"/>
    <w:rsid w:val="0001741B"/>
    <w:rsid w:val="00020289"/>
    <w:rsid w:val="0002087F"/>
    <w:rsid w:val="0002100B"/>
    <w:rsid w:val="000213D9"/>
    <w:rsid w:val="00021532"/>
    <w:rsid w:val="00021CE4"/>
    <w:rsid w:val="00022830"/>
    <w:rsid w:val="00023281"/>
    <w:rsid w:val="00023D5D"/>
    <w:rsid w:val="00024623"/>
    <w:rsid w:val="00024A7D"/>
    <w:rsid w:val="0002695C"/>
    <w:rsid w:val="00026DC8"/>
    <w:rsid w:val="0002716D"/>
    <w:rsid w:val="000274A5"/>
    <w:rsid w:val="00027BA7"/>
    <w:rsid w:val="00030A97"/>
    <w:rsid w:val="00031040"/>
    <w:rsid w:val="00031291"/>
    <w:rsid w:val="00031C9A"/>
    <w:rsid w:val="00032387"/>
    <w:rsid w:val="00032396"/>
    <w:rsid w:val="00033AD1"/>
    <w:rsid w:val="00033C1C"/>
    <w:rsid w:val="000348AD"/>
    <w:rsid w:val="00034D02"/>
    <w:rsid w:val="00034F85"/>
    <w:rsid w:val="00035034"/>
    <w:rsid w:val="000350DE"/>
    <w:rsid w:val="00035110"/>
    <w:rsid w:val="0003605E"/>
    <w:rsid w:val="000400D8"/>
    <w:rsid w:val="000409E4"/>
    <w:rsid w:val="00041BCE"/>
    <w:rsid w:val="00041C11"/>
    <w:rsid w:val="00044D98"/>
    <w:rsid w:val="000458CD"/>
    <w:rsid w:val="0004606F"/>
    <w:rsid w:val="00046227"/>
    <w:rsid w:val="00046A89"/>
    <w:rsid w:val="0004723C"/>
    <w:rsid w:val="00050953"/>
    <w:rsid w:val="00051136"/>
    <w:rsid w:val="00051233"/>
    <w:rsid w:val="00051738"/>
    <w:rsid w:val="00051C95"/>
    <w:rsid w:val="00051EE9"/>
    <w:rsid w:val="00051F0A"/>
    <w:rsid w:val="00052745"/>
    <w:rsid w:val="000529C2"/>
    <w:rsid w:val="000538DB"/>
    <w:rsid w:val="00054082"/>
    <w:rsid w:val="000576CF"/>
    <w:rsid w:val="00057B2A"/>
    <w:rsid w:val="00062EBA"/>
    <w:rsid w:val="00063121"/>
    <w:rsid w:val="000632C8"/>
    <w:rsid w:val="0006357C"/>
    <w:rsid w:val="00063BE5"/>
    <w:rsid w:val="00063D55"/>
    <w:rsid w:val="00064E30"/>
    <w:rsid w:val="00065FE5"/>
    <w:rsid w:val="00066D3A"/>
    <w:rsid w:val="0006722D"/>
    <w:rsid w:val="000673E4"/>
    <w:rsid w:val="00067673"/>
    <w:rsid w:val="00067856"/>
    <w:rsid w:val="00070661"/>
    <w:rsid w:val="0007176C"/>
    <w:rsid w:val="000723B2"/>
    <w:rsid w:val="00072B6B"/>
    <w:rsid w:val="000732F6"/>
    <w:rsid w:val="00074110"/>
    <w:rsid w:val="00076326"/>
    <w:rsid w:val="000775E3"/>
    <w:rsid w:val="00080201"/>
    <w:rsid w:val="0008223D"/>
    <w:rsid w:val="000833F2"/>
    <w:rsid w:val="000837A8"/>
    <w:rsid w:val="00083ADE"/>
    <w:rsid w:val="00084A8B"/>
    <w:rsid w:val="0008557C"/>
    <w:rsid w:val="000858D1"/>
    <w:rsid w:val="000859D7"/>
    <w:rsid w:val="00085AF8"/>
    <w:rsid w:val="00086E65"/>
    <w:rsid w:val="00087D0D"/>
    <w:rsid w:val="00090291"/>
    <w:rsid w:val="000902E3"/>
    <w:rsid w:val="00090373"/>
    <w:rsid w:val="00090A96"/>
    <w:rsid w:val="00090FAE"/>
    <w:rsid w:val="0009206C"/>
    <w:rsid w:val="00093B0F"/>
    <w:rsid w:val="000943E6"/>
    <w:rsid w:val="00094682"/>
    <w:rsid w:val="00095716"/>
    <w:rsid w:val="00095BAF"/>
    <w:rsid w:val="0009660D"/>
    <w:rsid w:val="000971CF"/>
    <w:rsid w:val="0009724E"/>
    <w:rsid w:val="00097592"/>
    <w:rsid w:val="00097973"/>
    <w:rsid w:val="000A0152"/>
    <w:rsid w:val="000A1231"/>
    <w:rsid w:val="000A25F3"/>
    <w:rsid w:val="000A2AF2"/>
    <w:rsid w:val="000A454D"/>
    <w:rsid w:val="000A5797"/>
    <w:rsid w:val="000A5C2F"/>
    <w:rsid w:val="000A685C"/>
    <w:rsid w:val="000A72F0"/>
    <w:rsid w:val="000A7481"/>
    <w:rsid w:val="000A7E02"/>
    <w:rsid w:val="000B09CE"/>
    <w:rsid w:val="000B0AC4"/>
    <w:rsid w:val="000B1255"/>
    <w:rsid w:val="000B1C53"/>
    <w:rsid w:val="000B22E7"/>
    <w:rsid w:val="000B2FB4"/>
    <w:rsid w:val="000B33CD"/>
    <w:rsid w:val="000B38EE"/>
    <w:rsid w:val="000B4172"/>
    <w:rsid w:val="000B6494"/>
    <w:rsid w:val="000B7179"/>
    <w:rsid w:val="000B744F"/>
    <w:rsid w:val="000B755D"/>
    <w:rsid w:val="000B775E"/>
    <w:rsid w:val="000B7DFB"/>
    <w:rsid w:val="000B7F2B"/>
    <w:rsid w:val="000C00E4"/>
    <w:rsid w:val="000C0867"/>
    <w:rsid w:val="000C094C"/>
    <w:rsid w:val="000C096D"/>
    <w:rsid w:val="000C1359"/>
    <w:rsid w:val="000C1C07"/>
    <w:rsid w:val="000C2841"/>
    <w:rsid w:val="000C31E6"/>
    <w:rsid w:val="000C3686"/>
    <w:rsid w:val="000C4A4D"/>
    <w:rsid w:val="000C4AF8"/>
    <w:rsid w:val="000C5AD2"/>
    <w:rsid w:val="000C622D"/>
    <w:rsid w:val="000C6DC9"/>
    <w:rsid w:val="000C73AC"/>
    <w:rsid w:val="000C78A2"/>
    <w:rsid w:val="000D0D12"/>
    <w:rsid w:val="000D0D77"/>
    <w:rsid w:val="000D0FEB"/>
    <w:rsid w:val="000D1681"/>
    <w:rsid w:val="000D3FA5"/>
    <w:rsid w:val="000D4458"/>
    <w:rsid w:val="000D4DB3"/>
    <w:rsid w:val="000D5233"/>
    <w:rsid w:val="000D55C2"/>
    <w:rsid w:val="000D5F11"/>
    <w:rsid w:val="000D667A"/>
    <w:rsid w:val="000D6E7D"/>
    <w:rsid w:val="000D7354"/>
    <w:rsid w:val="000E1A18"/>
    <w:rsid w:val="000E3330"/>
    <w:rsid w:val="000E336B"/>
    <w:rsid w:val="000E39C8"/>
    <w:rsid w:val="000E3B62"/>
    <w:rsid w:val="000E4399"/>
    <w:rsid w:val="000E47B3"/>
    <w:rsid w:val="000E4D7A"/>
    <w:rsid w:val="000E50CC"/>
    <w:rsid w:val="000E5169"/>
    <w:rsid w:val="000E5391"/>
    <w:rsid w:val="000E565B"/>
    <w:rsid w:val="000E57E8"/>
    <w:rsid w:val="000E6463"/>
    <w:rsid w:val="000E7988"/>
    <w:rsid w:val="000F0012"/>
    <w:rsid w:val="000F00E8"/>
    <w:rsid w:val="000F0E2E"/>
    <w:rsid w:val="000F17EA"/>
    <w:rsid w:val="000F18A2"/>
    <w:rsid w:val="000F18C2"/>
    <w:rsid w:val="000F205B"/>
    <w:rsid w:val="000F29D0"/>
    <w:rsid w:val="000F35F0"/>
    <w:rsid w:val="000F370D"/>
    <w:rsid w:val="000F3DFD"/>
    <w:rsid w:val="000F4CAE"/>
    <w:rsid w:val="000F5603"/>
    <w:rsid w:val="000F5CF6"/>
    <w:rsid w:val="000F5F9A"/>
    <w:rsid w:val="000F6651"/>
    <w:rsid w:val="000F6817"/>
    <w:rsid w:val="000F7B25"/>
    <w:rsid w:val="00100274"/>
    <w:rsid w:val="00100C3A"/>
    <w:rsid w:val="00100ED9"/>
    <w:rsid w:val="00100EFF"/>
    <w:rsid w:val="0010101D"/>
    <w:rsid w:val="00103213"/>
    <w:rsid w:val="00103472"/>
    <w:rsid w:val="001034EE"/>
    <w:rsid w:val="00105A3A"/>
    <w:rsid w:val="00105CBE"/>
    <w:rsid w:val="001069E2"/>
    <w:rsid w:val="00106A4D"/>
    <w:rsid w:val="00107796"/>
    <w:rsid w:val="00107B22"/>
    <w:rsid w:val="00110D4B"/>
    <w:rsid w:val="00110E64"/>
    <w:rsid w:val="00111598"/>
    <w:rsid w:val="001125AC"/>
    <w:rsid w:val="00113D7C"/>
    <w:rsid w:val="00114417"/>
    <w:rsid w:val="0011469A"/>
    <w:rsid w:val="00115186"/>
    <w:rsid w:val="00115C0B"/>
    <w:rsid w:val="001165E9"/>
    <w:rsid w:val="00117C58"/>
    <w:rsid w:val="00117CD9"/>
    <w:rsid w:val="00117D44"/>
    <w:rsid w:val="00120111"/>
    <w:rsid w:val="001202B4"/>
    <w:rsid w:val="0012131B"/>
    <w:rsid w:val="00121A5B"/>
    <w:rsid w:val="00121D67"/>
    <w:rsid w:val="00121F82"/>
    <w:rsid w:val="001223AF"/>
    <w:rsid w:val="001223E0"/>
    <w:rsid w:val="00122C3B"/>
    <w:rsid w:val="0012387F"/>
    <w:rsid w:val="00123A6B"/>
    <w:rsid w:val="0012403E"/>
    <w:rsid w:val="00124DD3"/>
    <w:rsid w:val="00125D5C"/>
    <w:rsid w:val="00126852"/>
    <w:rsid w:val="00126D57"/>
    <w:rsid w:val="00126E49"/>
    <w:rsid w:val="0012778C"/>
    <w:rsid w:val="00130F10"/>
    <w:rsid w:val="00131903"/>
    <w:rsid w:val="00131938"/>
    <w:rsid w:val="00132215"/>
    <w:rsid w:val="00134195"/>
    <w:rsid w:val="0013456F"/>
    <w:rsid w:val="00134EC7"/>
    <w:rsid w:val="00136812"/>
    <w:rsid w:val="00136A71"/>
    <w:rsid w:val="001373CB"/>
    <w:rsid w:val="00140ECB"/>
    <w:rsid w:val="001422D1"/>
    <w:rsid w:val="00143FF7"/>
    <w:rsid w:val="00144579"/>
    <w:rsid w:val="001449EC"/>
    <w:rsid w:val="001459B3"/>
    <w:rsid w:val="00145BB3"/>
    <w:rsid w:val="00145CD4"/>
    <w:rsid w:val="001461E3"/>
    <w:rsid w:val="00146FEF"/>
    <w:rsid w:val="0014708F"/>
    <w:rsid w:val="00150289"/>
    <w:rsid w:val="0015061C"/>
    <w:rsid w:val="001506F9"/>
    <w:rsid w:val="00150E5F"/>
    <w:rsid w:val="00151436"/>
    <w:rsid w:val="001528F5"/>
    <w:rsid w:val="00152B6B"/>
    <w:rsid w:val="001536B7"/>
    <w:rsid w:val="0015381F"/>
    <w:rsid w:val="00153DEB"/>
    <w:rsid w:val="00153F96"/>
    <w:rsid w:val="0015402D"/>
    <w:rsid w:val="001541CD"/>
    <w:rsid w:val="00154836"/>
    <w:rsid w:val="00154F3B"/>
    <w:rsid w:val="0015552B"/>
    <w:rsid w:val="00155B90"/>
    <w:rsid w:val="00155E26"/>
    <w:rsid w:val="0015658E"/>
    <w:rsid w:val="00156BCF"/>
    <w:rsid w:val="00157321"/>
    <w:rsid w:val="00157922"/>
    <w:rsid w:val="00160874"/>
    <w:rsid w:val="00160AA2"/>
    <w:rsid w:val="00161626"/>
    <w:rsid w:val="00162015"/>
    <w:rsid w:val="00162081"/>
    <w:rsid w:val="001623C9"/>
    <w:rsid w:val="00162699"/>
    <w:rsid w:val="00162A99"/>
    <w:rsid w:val="0016332B"/>
    <w:rsid w:val="001642B3"/>
    <w:rsid w:val="00165293"/>
    <w:rsid w:val="00166CA9"/>
    <w:rsid w:val="00166D1A"/>
    <w:rsid w:val="001700C6"/>
    <w:rsid w:val="00170539"/>
    <w:rsid w:val="0017057E"/>
    <w:rsid w:val="0017083E"/>
    <w:rsid w:val="0017087C"/>
    <w:rsid w:val="00170D3D"/>
    <w:rsid w:val="00170E84"/>
    <w:rsid w:val="00171052"/>
    <w:rsid w:val="00171336"/>
    <w:rsid w:val="00171A96"/>
    <w:rsid w:val="00172ADA"/>
    <w:rsid w:val="00177187"/>
    <w:rsid w:val="00180D36"/>
    <w:rsid w:val="00181891"/>
    <w:rsid w:val="00181D82"/>
    <w:rsid w:val="00182A60"/>
    <w:rsid w:val="00183B1D"/>
    <w:rsid w:val="00183F8C"/>
    <w:rsid w:val="001857D3"/>
    <w:rsid w:val="00186017"/>
    <w:rsid w:val="001877BC"/>
    <w:rsid w:val="00187FD8"/>
    <w:rsid w:val="00190087"/>
    <w:rsid w:val="00190482"/>
    <w:rsid w:val="0019071D"/>
    <w:rsid w:val="001912C8"/>
    <w:rsid w:val="00191697"/>
    <w:rsid w:val="0019195B"/>
    <w:rsid w:val="00191ADD"/>
    <w:rsid w:val="0019214D"/>
    <w:rsid w:val="0019255F"/>
    <w:rsid w:val="00192996"/>
    <w:rsid w:val="00193D1D"/>
    <w:rsid w:val="00193F02"/>
    <w:rsid w:val="00194B55"/>
    <w:rsid w:val="001953E5"/>
    <w:rsid w:val="00195CE7"/>
    <w:rsid w:val="00195D0A"/>
    <w:rsid w:val="00195D2A"/>
    <w:rsid w:val="00196504"/>
    <w:rsid w:val="00196F0B"/>
    <w:rsid w:val="00196FAC"/>
    <w:rsid w:val="00197A3C"/>
    <w:rsid w:val="001A084B"/>
    <w:rsid w:val="001A0C0A"/>
    <w:rsid w:val="001A16B3"/>
    <w:rsid w:val="001A2093"/>
    <w:rsid w:val="001A380C"/>
    <w:rsid w:val="001A4556"/>
    <w:rsid w:val="001A4957"/>
    <w:rsid w:val="001A5DB9"/>
    <w:rsid w:val="001A64B5"/>
    <w:rsid w:val="001A723B"/>
    <w:rsid w:val="001A7BA2"/>
    <w:rsid w:val="001B0966"/>
    <w:rsid w:val="001B0AAF"/>
    <w:rsid w:val="001B128E"/>
    <w:rsid w:val="001B139E"/>
    <w:rsid w:val="001B23AC"/>
    <w:rsid w:val="001B2637"/>
    <w:rsid w:val="001B2909"/>
    <w:rsid w:val="001B306A"/>
    <w:rsid w:val="001B322B"/>
    <w:rsid w:val="001B3DB6"/>
    <w:rsid w:val="001B4024"/>
    <w:rsid w:val="001B4510"/>
    <w:rsid w:val="001B4C93"/>
    <w:rsid w:val="001B4CCF"/>
    <w:rsid w:val="001B5044"/>
    <w:rsid w:val="001B5C3A"/>
    <w:rsid w:val="001B60BB"/>
    <w:rsid w:val="001C0B81"/>
    <w:rsid w:val="001C2721"/>
    <w:rsid w:val="001C293D"/>
    <w:rsid w:val="001C31FC"/>
    <w:rsid w:val="001C48D3"/>
    <w:rsid w:val="001C66AF"/>
    <w:rsid w:val="001C7637"/>
    <w:rsid w:val="001C76E6"/>
    <w:rsid w:val="001C7CF6"/>
    <w:rsid w:val="001C7FD8"/>
    <w:rsid w:val="001D06FE"/>
    <w:rsid w:val="001D16C2"/>
    <w:rsid w:val="001D184A"/>
    <w:rsid w:val="001D2623"/>
    <w:rsid w:val="001D3410"/>
    <w:rsid w:val="001D3C2A"/>
    <w:rsid w:val="001D3CB4"/>
    <w:rsid w:val="001D4052"/>
    <w:rsid w:val="001D40C1"/>
    <w:rsid w:val="001D410F"/>
    <w:rsid w:val="001D614F"/>
    <w:rsid w:val="001D7532"/>
    <w:rsid w:val="001E0E9E"/>
    <w:rsid w:val="001E0EF1"/>
    <w:rsid w:val="001E1729"/>
    <w:rsid w:val="001E1D5D"/>
    <w:rsid w:val="001E2557"/>
    <w:rsid w:val="001E350D"/>
    <w:rsid w:val="001E440C"/>
    <w:rsid w:val="001E5080"/>
    <w:rsid w:val="001E51A9"/>
    <w:rsid w:val="001E542C"/>
    <w:rsid w:val="001E5725"/>
    <w:rsid w:val="001E59BC"/>
    <w:rsid w:val="001E5C03"/>
    <w:rsid w:val="001E5CD3"/>
    <w:rsid w:val="001E5F75"/>
    <w:rsid w:val="001E6C8F"/>
    <w:rsid w:val="001E7CFC"/>
    <w:rsid w:val="001F0751"/>
    <w:rsid w:val="001F0DA9"/>
    <w:rsid w:val="001F1421"/>
    <w:rsid w:val="001F27BE"/>
    <w:rsid w:val="001F387B"/>
    <w:rsid w:val="001F38B2"/>
    <w:rsid w:val="001F3DAB"/>
    <w:rsid w:val="001F3F7A"/>
    <w:rsid w:val="001F503F"/>
    <w:rsid w:val="001F56D5"/>
    <w:rsid w:val="001F5AED"/>
    <w:rsid w:val="001F6F4A"/>
    <w:rsid w:val="001F701D"/>
    <w:rsid w:val="001F7BCF"/>
    <w:rsid w:val="0020006F"/>
    <w:rsid w:val="0020201F"/>
    <w:rsid w:val="002025CE"/>
    <w:rsid w:val="00202601"/>
    <w:rsid w:val="00203651"/>
    <w:rsid w:val="002044F0"/>
    <w:rsid w:val="00204523"/>
    <w:rsid w:val="0020501A"/>
    <w:rsid w:val="0020595E"/>
    <w:rsid w:val="00205DEC"/>
    <w:rsid w:val="00205E06"/>
    <w:rsid w:val="00206C4C"/>
    <w:rsid w:val="00210EA2"/>
    <w:rsid w:val="00211B3B"/>
    <w:rsid w:val="00212692"/>
    <w:rsid w:val="00212957"/>
    <w:rsid w:val="0021365C"/>
    <w:rsid w:val="00213AA9"/>
    <w:rsid w:val="0021418E"/>
    <w:rsid w:val="00215848"/>
    <w:rsid w:val="00215E4C"/>
    <w:rsid w:val="00215ECD"/>
    <w:rsid w:val="00216029"/>
    <w:rsid w:val="002168E2"/>
    <w:rsid w:val="00216BAD"/>
    <w:rsid w:val="002170F0"/>
    <w:rsid w:val="002173C0"/>
    <w:rsid w:val="00217499"/>
    <w:rsid w:val="00221085"/>
    <w:rsid w:val="00221319"/>
    <w:rsid w:val="002214D7"/>
    <w:rsid w:val="00222F82"/>
    <w:rsid w:val="00223950"/>
    <w:rsid w:val="0022449D"/>
    <w:rsid w:val="00224578"/>
    <w:rsid w:val="00225D52"/>
    <w:rsid w:val="00225D8E"/>
    <w:rsid w:val="00227EA5"/>
    <w:rsid w:val="002301CC"/>
    <w:rsid w:val="00230C2E"/>
    <w:rsid w:val="002310EF"/>
    <w:rsid w:val="00231A48"/>
    <w:rsid w:val="0023232E"/>
    <w:rsid w:val="002323F7"/>
    <w:rsid w:val="00234DBC"/>
    <w:rsid w:val="00235207"/>
    <w:rsid w:val="0023746D"/>
    <w:rsid w:val="002404EE"/>
    <w:rsid w:val="0024086F"/>
    <w:rsid w:val="002408B7"/>
    <w:rsid w:val="002409B0"/>
    <w:rsid w:val="00240C6A"/>
    <w:rsid w:val="00241CB8"/>
    <w:rsid w:val="002422BB"/>
    <w:rsid w:val="002426AD"/>
    <w:rsid w:val="00242F70"/>
    <w:rsid w:val="0024416A"/>
    <w:rsid w:val="00244E11"/>
    <w:rsid w:val="00245001"/>
    <w:rsid w:val="0024551F"/>
    <w:rsid w:val="002463EB"/>
    <w:rsid w:val="00246CED"/>
    <w:rsid w:val="00247855"/>
    <w:rsid w:val="0025270E"/>
    <w:rsid w:val="00252ACD"/>
    <w:rsid w:val="00252E92"/>
    <w:rsid w:val="00254B0F"/>
    <w:rsid w:val="00254E1E"/>
    <w:rsid w:val="00254F21"/>
    <w:rsid w:val="0025637C"/>
    <w:rsid w:val="002567A0"/>
    <w:rsid w:val="0025792E"/>
    <w:rsid w:val="002601F0"/>
    <w:rsid w:val="00260579"/>
    <w:rsid w:val="002606B2"/>
    <w:rsid w:val="00260BBC"/>
    <w:rsid w:val="00260C96"/>
    <w:rsid w:val="00260E2D"/>
    <w:rsid w:val="00260F85"/>
    <w:rsid w:val="00261CE6"/>
    <w:rsid w:val="002623A4"/>
    <w:rsid w:val="00263912"/>
    <w:rsid w:val="00263CC3"/>
    <w:rsid w:val="00263FAC"/>
    <w:rsid w:val="002649A9"/>
    <w:rsid w:val="00265A65"/>
    <w:rsid w:val="00266395"/>
    <w:rsid w:val="0026683E"/>
    <w:rsid w:val="002676B2"/>
    <w:rsid w:val="00267CDB"/>
    <w:rsid w:val="002707B4"/>
    <w:rsid w:val="00271574"/>
    <w:rsid w:val="002715BC"/>
    <w:rsid w:val="00271A27"/>
    <w:rsid w:val="00271CC1"/>
    <w:rsid w:val="0027338E"/>
    <w:rsid w:val="002738B8"/>
    <w:rsid w:val="00274C6E"/>
    <w:rsid w:val="002775CB"/>
    <w:rsid w:val="002812FB"/>
    <w:rsid w:val="00281763"/>
    <w:rsid w:val="0028195E"/>
    <w:rsid w:val="00281B03"/>
    <w:rsid w:val="00283071"/>
    <w:rsid w:val="002838E3"/>
    <w:rsid w:val="00283D12"/>
    <w:rsid w:val="00283EFE"/>
    <w:rsid w:val="00284D50"/>
    <w:rsid w:val="0028589E"/>
    <w:rsid w:val="00285BEE"/>
    <w:rsid w:val="00286630"/>
    <w:rsid w:val="00287246"/>
    <w:rsid w:val="00287739"/>
    <w:rsid w:val="00290791"/>
    <w:rsid w:val="0029081E"/>
    <w:rsid w:val="00290AEC"/>
    <w:rsid w:val="00291B79"/>
    <w:rsid w:val="002930A0"/>
    <w:rsid w:val="002945F8"/>
    <w:rsid w:val="0029479A"/>
    <w:rsid w:val="00295750"/>
    <w:rsid w:val="00295C5F"/>
    <w:rsid w:val="002961F9"/>
    <w:rsid w:val="0029687F"/>
    <w:rsid w:val="00296DFC"/>
    <w:rsid w:val="00297042"/>
    <w:rsid w:val="002A247D"/>
    <w:rsid w:val="002A327F"/>
    <w:rsid w:val="002A57F8"/>
    <w:rsid w:val="002A7687"/>
    <w:rsid w:val="002B03E7"/>
    <w:rsid w:val="002B06A6"/>
    <w:rsid w:val="002B1818"/>
    <w:rsid w:val="002B1EA5"/>
    <w:rsid w:val="002B304D"/>
    <w:rsid w:val="002B4CB2"/>
    <w:rsid w:val="002B4E1B"/>
    <w:rsid w:val="002B57D7"/>
    <w:rsid w:val="002B627D"/>
    <w:rsid w:val="002B6705"/>
    <w:rsid w:val="002B6F11"/>
    <w:rsid w:val="002B7212"/>
    <w:rsid w:val="002B78C4"/>
    <w:rsid w:val="002C1782"/>
    <w:rsid w:val="002C1E8E"/>
    <w:rsid w:val="002C2676"/>
    <w:rsid w:val="002C27B9"/>
    <w:rsid w:val="002C2A7B"/>
    <w:rsid w:val="002C383E"/>
    <w:rsid w:val="002C40BC"/>
    <w:rsid w:val="002C6486"/>
    <w:rsid w:val="002C654C"/>
    <w:rsid w:val="002C7208"/>
    <w:rsid w:val="002D0014"/>
    <w:rsid w:val="002D087A"/>
    <w:rsid w:val="002D1858"/>
    <w:rsid w:val="002D2357"/>
    <w:rsid w:val="002D2687"/>
    <w:rsid w:val="002D30BE"/>
    <w:rsid w:val="002D3295"/>
    <w:rsid w:val="002D4565"/>
    <w:rsid w:val="002D4A24"/>
    <w:rsid w:val="002D5DDC"/>
    <w:rsid w:val="002D605F"/>
    <w:rsid w:val="002D6CEB"/>
    <w:rsid w:val="002D78C8"/>
    <w:rsid w:val="002D7E34"/>
    <w:rsid w:val="002D7F0A"/>
    <w:rsid w:val="002E0110"/>
    <w:rsid w:val="002E119F"/>
    <w:rsid w:val="002E12E0"/>
    <w:rsid w:val="002E213A"/>
    <w:rsid w:val="002E2548"/>
    <w:rsid w:val="002E2E6F"/>
    <w:rsid w:val="002E40DF"/>
    <w:rsid w:val="002E5C66"/>
    <w:rsid w:val="002E6022"/>
    <w:rsid w:val="002E6182"/>
    <w:rsid w:val="002E6283"/>
    <w:rsid w:val="002E677E"/>
    <w:rsid w:val="002E70F1"/>
    <w:rsid w:val="002E7437"/>
    <w:rsid w:val="002E79B6"/>
    <w:rsid w:val="002E7A5B"/>
    <w:rsid w:val="002F06FC"/>
    <w:rsid w:val="002F10B0"/>
    <w:rsid w:val="002F21B9"/>
    <w:rsid w:val="002F283C"/>
    <w:rsid w:val="002F3405"/>
    <w:rsid w:val="002F38F9"/>
    <w:rsid w:val="002F57B9"/>
    <w:rsid w:val="002F5857"/>
    <w:rsid w:val="002F624A"/>
    <w:rsid w:val="002F63F8"/>
    <w:rsid w:val="002F668D"/>
    <w:rsid w:val="002F6690"/>
    <w:rsid w:val="002F6A2E"/>
    <w:rsid w:val="002F7E93"/>
    <w:rsid w:val="003003F5"/>
    <w:rsid w:val="00300E4C"/>
    <w:rsid w:val="00301104"/>
    <w:rsid w:val="00303E48"/>
    <w:rsid w:val="003040BF"/>
    <w:rsid w:val="003041B4"/>
    <w:rsid w:val="00304395"/>
    <w:rsid w:val="00304D6B"/>
    <w:rsid w:val="003060E7"/>
    <w:rsid w:val="003067E4"/>
    <w:rsid w:val="00306E2F"/>
    <w:rsid w:val="0030744E"/>
    <w:rsid w:val="00310E18"/>
    <w:rsid w:val="003118F4"/>
    <w:rsid w:val="0031211C"/>
    <w:rsid w:val="00312341"/>
    <w:rsid w:val="0031289F"/>
    <w:rsid w:val="00313385"/>
    <w:rsid w:val="00313E00"/>
    <w:rsid w:val="00314972"/>
    <w:rsid w:val="00315967"/>
    <w:rsid w:val="00315B09"/>
    <w:rsid w:val="00316C18"/>
    <w:rsid w:val="003173DB"/>
    <w:rsid w:val="003207C6"/>
    <w:rsid w:val="00320C2A"/>
    <w:rsid w:val="0032120D"/>
    <w:rsid w:val="00321709"/>
    <w:rsid w:val="003219DB"/>
    <w:rsid w:val="00321BF5"/>
    <w:rsid w:val="003225A1"/>
    <w:rsid w:val="00322C9B"/>
    <w:rsid w:val="0032302A"/>
    <w:rsid w:val="00323832"/>
    <w:rsid w:val="00324B28"/>
    <w:rsid w:val="00325A90"/>
    <w:rsid w:val="00325AA2"/>
    <w:rsid w:val="00326F44"/>
    <w:rsid w:val="00327443"/>
    <w:rsid w:val="00327A54"/>
    <w:rsid w:val="003320BB"/>
    <w:rsid w:val="00332572"/>
    <w:rsid w:val="0033290C"/>
    <w:rsid w:val="00335350"/>
    <w:rsid w:val="0033574F"/>
    <w:rsid w:val="0033577F"/>
    <w:rsid w:val="00335A55"/>
    <w:rsid w:val="003367D6"/>
    <w:rsid w:val="003371C4"/>
    <w:rsid w:val="0033789D"/>
    <w:rsid w:val="00337BBE"/>
    <w:rsid w:val="00337F53"/>
    <w:rsid w:val="00340058"/>
    <w:rsid w:val="00341EEF"/>
    <w:rsid w:val="00342835"/>
    <w:rsid w:val="00342B4A"/>
    <w:rsid w:val="0034334F"/>
    <w:rsid w:val="003446A6"/>
    <w:rsid w:val="0034592F"/>
    <w:rsid w:val="003460FB"/>
    <w:rsid w:val="003469A8"/>
    <w:rsid w:val="00346BBF"/>
    <w:rsid w:val="00347D6A"/>
    <w:rsid w:val="00350295"/>
    <w:rsid w:val="00350669"/>
    <w:rsid w:val="00350C78"/>
    <w:rsid w:val="003512B9"/>
    <w:rsid w:val="003515AD"/>
    <w:rsid w:val="003515C5"/>
    <w:rsid w:val="00351B1A"/>
    <w:rsid w:val="0035280D"/>
    <w:rsid w:val="0035282F"/>
    <w:rsid w:val="00352D7D"/>
    <w:rsid w:val="00353A8B"/>
    <w:rsid w:val="00354A56"/>
    <w:rsid w:val="00354BF0"/>
    <w:rsid w:val="003551C1"/>
    <w:rsid w:val="00355C63"/>
    <w:rsid w:val="00357221"/>
    <w:rsid w:val="0035778A"/>
    <w:rsid w:val="00357B7C"/>
    <w:rsid w:val="00361B54"/>
    <w:rsid w:val="00361F41"/>
    <w:rsid w:val="00362090"/>
    <w:rsid w:val="00363194"/>
    <w:rsid w:val="00363600"/>
    <w:rsid w:val="00363723"/>
    <w:rsid w:val="00363FDE"/>
    <w:rsid w:val="0036419A"/>
    <w:rsid w:val="00364CE3"/>
    <w:rsid w:val="0036582A"/>
    <w:rsid w:val="0036658D"/>
    <w:rsid w:val="003666BC"/>
    <w:rsid w:val="00366742"/>
    <w:rsid w:val="003673A0"/>
    <w:rsid w:val="003708E1"/>
    <w:rsid w:val="003710A5"/>
    <w:rsid w:val="00371AA6"/>
    <w:rsid w:val="00375536"/>
    <w:rsid w:val="003768FC"/>
    <w:rsid w:val="003811D6"/>
    <w:rsid w:val="00382056"/>
    <w:rsid w:val="0038207A"/>
    <w:rsid w:val="00382856"/>
    <w:rsid w:val="00383501"/>
    <w:rsid w:val="0038449D"/>
    <w:rsid w:val="00384E86"/>
    <w:rsid w:val="003854EE"/>
    <w:rsid w:val="00385B20"/>
    <w:rsid w:val="00386438"/>
    <w:rsid w:val="00386B41"/>
    <w:rsid w:val="0038785B"/>
    <w:rsid w:val="003906A9"/>
    <w:rsid w:val="00390BE3"/>
    <w:rsid w:val="00391AC3"/>
    <w:rsid w:val="00391F1A"/>
    <w:rsid w:val="00392054"/>
    <w:rsid w:val="003924DE"/>
    <w:rsid w:val="00392991"/>
    <w:rsid w:val="00392BA0"/>
    <w:rsid w:val="0039405E"/>
    <w:rsid w:val="00394735"/>
    <w:rsid w:val="003959ED"/>
    <w:rsid w:val="00396A42"/>
    <w:rsid w:val="0039744F"/>
    <w:rsid w:val="003A0B76"/>
    <w:rsid w:val="003A1F4B"/>
    <w:rsid w:val="003A2DC3"/>
    <w:rsid w:val="003A3D39"/>
    <w:rsid w:val="003A498E"/>
    <w:rsid w:val="003A4E0F"/>
    <w:rsid w:val="003A51C7"/>
    <w:rsid w:val="003A5666"/>
    <w:rsid w:val="003A5926"/>
    <w:rsid w:val="003A592C"/>
    <w:rsid w:val="003A6BB8"/>
    <w:rsid w:val="003A6EB5"/>
    <w:rsid w:val="003A7F3D"/>
    <w:rsid w:val="003B1477"/>
    <w:rsid w:val="003B19F0"/>
    <w:rsid w:val="003B2BBD"/>
    <w:rsid w:val="003B3500"/>
    <w:rsid w:val="003B49BB"/>
    <w:rsid w:val="003B5277"/>
    <w:rsid w:val="003B68DE"/>
    <w:rsid w:val="003B7212"/>
    <w:rsid w:val="003C0C34"/>
    <w:rsid w:val="003C141F"/>
    <w:rsid w:val="003C1B85"/>
    <w:rsid w:val="003C3E8F"/>
    <w:rsid w:val="003C72B3"/>
    <w:rsid w:val="003C7E40"/>
    <w:rsid w:val="003D0A41"/>
    <w:rsid w:val="003D0B3D"/>
    <w:rsid w:val="003D113E"/>
    <w:rsid w:val="003D12AD"/>
    <w:rsid w:val="003D12AF"/>
    <w:rsid w:val="003D3279"/>
    <w:rsid w:val="003D3D03"/>
    <w:rsid w:val="003D4081"/>
    <w:rsid w:val="003D494D"/>
    <w:rsid w:val="003D4A97"/>
    <w:rsid w:val="003D6DB0"/>
    <w:rsid w:val="003D701B"/>
    <w:rsid w:val="003D7A1C"/>
    <w:rsid w:val="003D7B10"/>
    <w:rsid w:val="003D7C82"/>
    <w:rsid w:val="003D7EF2"/>
    <w:rsid w:val="003E052F"/>
    <w:rsid w:val="003E0E73"/>
    <w:rsid w:val="003E1589"/>
    <w:rsid w:val="003E2A1B"/>
    <w:rsid w:val="003E2BAE"/>
    <w:rsid w:val="003E30AE"/>
    <w:rsid w:val="003E4F59"/>
    <w:rsid w:val="003E57A7"/>
    <w:rsid w:val="003E5D63"/>
    <w:rsid w:val="003E5F23"/>
    <w:rsid w:val="003E62D6"/>
    <w:rsid w:val="003E6958"/>
    <w:rsid w:val="003E7F6D"/>
    <w:rsid w:val="003F0C30"/>
    <w:rsid w:val="003F1214"/>
    <w:rsid w:val="003F1419"/>
    <w:rsid w:val="003F1480"/>
    <w:rsid w:val="003F2055"/>
    <w:rsid w:val="003F207F"/>
    <w:rsid w:val="003F2811"/>
    <w:rsid w:val="003F295C"/>
    <w:rsid w:val="003F3824"/>
    <w:rsid w:val="003F4715"/>
    <w:rsid w:val="003F608A"/>
    <w:rsid w:val="003F7E03"/>
    <w:rsid w:val="00400641"/>
    <w:rsid w:val="00400DCC"/>
    <w:rsid w:val="0040112D"/>
    <w:rsid w:val="00401AC5"/>
    <w:rsid w:val="00403E03"/>
    <w:rsid w:val="0040423C"/>
    <w:rsid w:val="004048E1"/>
    <w:rsid w:val="0040568D"/>
    <w:rsid w:val="00405712"/>
    <w:rsid w:val="004063B6"/>
    <w:rsid w:val="00406510"/>
    <w:rsid w:val="00406AE5"/>
    <w:rsid w:val="004078A6"/>
    <w:rsid w:val="00407BA0"/>
    <w:rsid w:val="00410341"/>
    <w:rsid w:val="00411510"/>
    <w:rsid w:val="0041153A"/>
    <w:rsid w:val="00411ED8"/>
    <w:rsid w:val="004123F1"/>
    <w:rsid w:val="004129F9"/>
    <w:rsid w:val="004139A1"/>
    <w:rsid w:val="00413EDD"/>
    <w:rsid w:val="00415792"/>
    <w:rsid w:val="00415A60"/>
    <w:rsid w:val="00415AC4"/>
    <w:rsid w:val="0041757D"/>
    <w:rsid w:val="00417EF1"/>
    <w:rsid w:val="0042024B"/>
    <w:rsid w:val="004210CD"/>
    <w:rsid w:val="00421192"/>
    <w:rsid w:val="004215F7"/>
    <w:rsid w:val="00421DCA"/>
    <w:rsid w:val="00422EED"/>
    <w:rsid w:val="00424932"/>
    <w:rsid w:val="00424C3B"/>
    <w:rsid w:val="00425D98"/>
    <w:rsid w:val="0042617F"/>
    <w:rsid w:val="00426DAE"/>
    <w:rsid w:val="00430C38"/>
    <w:rsid w:val="004310B3"/>
    <w:rsid w:val="004315EB"/>
    <w:rsid w:val="00431EF4"/>
    <w:rsid w:val="00431F66"/>
    <w:rsid w:val="00431F74"/>
    <w:rsid w:val="004320A9"/>
    <w:rsid w:val="00432312"/>
    <w:rsid w:val="004329D1"/>
    <w:rsid w:val="0043337F"/>
    <w:rsid w:val="004334FB"/>
    <w:rsid w:val="0043399D"/>
    <w:rsid w:val="00433EE0"/>
    <w:rsid w:val="00434F33"/>
    <w:rsid w:val="0043613E"/>
    <w:rsid w:val="00436505"/>
    <w:rsid w:val="004367F6"/>
    <w:rsid w:val="0043697F"/>
    <w:rsid w:val="0043707E"/>
    <w:rsid w:val="00440549"/>
    <w:rsid w:val="00440B81"/>
    <w:rsid w:val="00445293"/>
    <w:rsid w:val="00445465"/>
    <w:rsid w:val="00445CEF"/>
    <w:rsid w:val="004471C0"/>
    <w:rsid w:val="0045276F"/>
    <w:rsid w:val="00455A45"/>
    <w:rsid w:val="00455EF1"/>
    <w:rsid w:val="00457201"/>
    <w:rsid w:val="00457233"/>
    <w:rsid w:val="00457370"/>
    <w:rsid w:val="004601EE"/>
    <w:rsid w:val="0046037A"/>
    <w:rsid w:val="004611B0"/>
    <w:rsid w:val="00461A33"/>
    <w:rsid w:val="00462265"/>
    <w:rsid w:val="00462F67"/>
    <w:rsid w:val="0046534C"/>
    <w:rsid w:val="00465449"/>
    <w:rsid w:val="00465B08"/>
    <w:rsid w:val="00465DD8"/>
    <w:rsid w:val="00466FB4"/>
    <w:rsid w:val="004678D5"/>
    <w:rsid w:val="004703A5"/>
    <w:rsid w:val="004706AD"/>
    <w:rsid w:val="004707DD"/>
    <w:rsid w:val="00471128"/>
    <w:rsid w:val="004712A2"/>
    <w:rsid w:val="004720C8"/>
    <w:rsid w:val="00472D53"/>
    <w:rsid w:val="00473D34"/>
    <w:rsid w:val="00473E9E"/>
    <w:rsid w:val="00475193"/>
    <w:rsid w:val="00475873"/>
    <w:rsid w:val="00476264"/>
    <w:rsid w:val="00476AA8"/>
    <w:rsid w:val="00477659"/>
    <w:rsid w:val="0047797B"/>
    <w:rsid w:val="00480C5E"/>
    <w:rsid w:val="00480D69"/>
    <w:rsid w:val="0048103C"/>
    <w:rsid w:val="0048113A"/>
    <w:rsid w:val="00481F3C"/>
    <w:rsid w:val="0048229E"/>
    <w:rsid w:val="00482D11"/>
    <w:rsid w:val="00482E3E"/>
    <w:rsid w:val="004831C7"/>
    <w:rsid w:val="004856AA"/>
    <w:rsid w:val="004861F2"/>
    <w:rsid w:val="00486D05"/>
    <w:rsid w:val="0048709E"/>
    <w:rsid w:val="00487327"/>
    <w:rsid w:val="00490679"/>
    <w:rsid w:val="004906D4"/>
    <w:rsid w:val="0049127F"/>
    <w:rsid w:val="00491315"/>
    <w:rsid w:val="00491E31"/>
    <w:rsid w:val="0049270C"/>
    <w:rsid w:val="004929FC"/>
    <w:rsid w:val="00493527"/>
    <w:rsid w:val="00493650"/>
    <w:rsid w:val="00494CE9"/>
    <w:rsid w:val="00494D48"/>
    <w:rsid w:val="00494EFA"/>
    <w:rsid w:val="00495F66"/>
    <w:rsid w:val="00496AB9"/>
    <w:rsid w:val="00496B50"/>
    <w:rsid w:val="00496B88"/>
    <w:rsid w:val="00497E1E"/>
    <w:rsid w:val="004A01C9"/>
    <w:rsid w:val="004A04ED"/>
    <w:rsid w:val="004A065A"/>
    <w:rsid w:val="004A13A7"/>
    <w:rsid w:val="004A1C61"/>
    <w:rsid w:val="004A28F0"/>
    <w:rsid w:val="004A3715"/>
    <w:rsid w:val="004A4AFB"/>
    <w:rsid w:val="004A525F"/>
    <w:rsid w:val="004A5805"/>
    <w:rsid w:val="004A5933"/>
    <w:rsid w:val="004A596C"/>
    <w:rsid w:val="004A5D94"/>
    <w:rsid w:val="004A5DEB"/>
    <w:rsid w:val="004A5FD7"/>
    <w:rsid w:val="004A7389"/>
    <w:rsid w:val="004A7852"/>
    <w:rsid w:val="004A7E32"/>
    <w:rsid w:val="004B059E"/>
    <w:rsid w:val="004B06D7"/>
    <w:rsid w:val="004B0F32"/>
    <w:rsid w:val="004B1F89"/>
    <w:rsid w:val="004B279B"/>
    <w:rsid w:val="004B285E"/>
    <w:rsid w:val="004B2C7B"/>
    <w:rsid w:val="004B33DA"/>
    <w:rsid w:val="004B374C"/>
    <w:rsid w:val="004B3AA3"/>
    <w:rsid w:val="004B4155"/>
    <w:rsid w:val="004B4230"/>
    <w:rsid w:val="004B4A19"/>
    <w:rsid w:val="004B59C5"/>
    <w:rsid w:val="004B5E42"/>
    <w:rsid w:val="004B70D0"/>
    <w:rsid w:val="004B7C65"/>
    <w:rsid w:val="004C0374"/>
    <w:rsid w:val="004C0933"/>
    <w:rsid w:val="004C0C72"/>
    <w:rsid w:val="004C0DF6"/>
    <w:rsid w:val="004C1ABB"/>
    <w:rsid w:val="004C1D08"/>
    <w:rsid w:val="004C2305"/>
    <w:rsid w:val="004C2B7D"/>
    <w:rsid w:val="004C30CB"/>
    <w:rsid w:val="004C346A"/>
    <w:rsid w:val="004C4324"/>
    <w:rsid w:val="004C4529"/>
    <w:rsid w:val="004C4997"/>
    <w:rsid w:val="004C4A9E"/>
    <w:rsid w:val="004C4D69"/>
    <w:rsid w:val="004C4F1E"/>
    <w:rsid w:val="004C60F6"/>
    <w:rsid w:val="004C6101"/>
    <w:rsid w:val="004C6EF2"/>
    <w:rsid w:val="004C7547"/>
    <w:rsid w:val="004C77D7"/>
    <w:rsid w:val="004C7DAD"/>
    <w:rsid w:val="004D0A88"/>
    <w:rsid w:val="004D18BC"/>
    <w:rsid w:val="004D1F3D"/>
    <w:rsid w:val="004D2113"/>
    <w:rsid w:val="004D2902"/>
    <w:rsid w:val="004D36D2"/>
    <w:rsid w:val="004D3D94"/>
    <w:rsid w:val="004D43C8"/>
    <w:rsid w:val="004D4649"/>
    <w:rsid w:val="004D4EF9"/>
    <w:rsid w:val="004D6DB6"/>
    <w:rsid w:val="004D7FD0"/>
    <w:rsid w:val="004E1C37"/>
    <w:rsid w:val="004E24C1"/>
    <w:rsid w:val="004E3980"/>
    <w:rsid w:val="004E3C7A"/>
    <w:rsid w:val="004E3E22"/>
    <w:rsid w:val="004E40D9"/>
    <w:rsid w:val="004E42C4"/>
    <w:rsid w:val="004E4DC5"/>
    <w:rsid w:val="004E4DD9"/>
    <w:rsid w:val="004E725B"/>
    <w:rsid w:val="004E7361"/>
    <w:rsid w:val="004F04E8"/>
    <w:rsid w:val="004F0774"/>
    <w:rsid w:val="004F1C85"/>
    <w:rsid w:val="004F2134"/>
    <w:rsid w:val="004F27F6"/>
    <w:rsid w:val="004F28F0"/>
    <w:rsid w:val="004F2B00"/>
    <w:rsid w:val="004F2B95"/>
    <w:rsid w:val="004F2D66"/>
    <w:rsid w:val="004F4C21"/>
    <w:rsid w:val="004F4D3A"/>
    <w:rsid w:val="004F5A98"/>
    <w:rsid w:val="004F6BCF"/>
    <w:rsid w:val="004F73B3"/>
    <w:rsid w:val="004F7663"/>
    <w:rsid w:val="0050058C"/>
    <w:rsid w:val="0050199D"/>
    <w:rsid w:val="00502022"/>
    <w:rsid w:val="00503575"/>
    <w:rsid w:val="0050552E"/>
    <w:rsid w:val="0050598E"/>
    <w:rsid w:val="00505CCC"/>
    <w:rsid w:val="005063FE"/>
    <w:rsid w:val="00506EC3"/>
    <w:rsid w:val="00507555"/>
    <w:rsid w:val="005076C3"/>
    <w:rsid w:val="0050770A"/>
    <w:rsid w:val="00510563"/>
    <w:rsid w:val="00510607"/>
    <w:rsid w:val="00510BAD"/>
    <w:rsid w:val="00512891"/>
    <w:rsid w:val="00512AB5"/>
    <w:rsid w:val="00513D02"/>
    <w:rsid w:val="00513ED6"/>
    <w:rsid w:val="00515A60"/>
    <w:rsid w:val="005163F9"/>
    <w:rsid w:val="00516699"/>
    <w:rsid w:val="00516A41"/>
    <w:rsid w:val="00516C90"/>
    <w:rsid w:val="00517D2E"/>
    <w:rsid w:val="005205E5"/>
    <w:rsid w:val="0052140C"/>
    <w:rsid w:val="005217DA"/>
    <w:rsid w:val="00521AC9"/>
    <w:rsid w:val="00522BF1"/>
    <w:rsid w:val="0052362B"/>
    <w:rsid w:val="0052417D"/>
    <w:rsid w:val="00526F0D"/>
    <w:rsid w:val="00527568"/>
    <w:rsid w:val="00527AFC"/>
    <w:rsid w:val="00530893"/>
    <w:rsid w:val="00530899"/>
    <w:rsid w:val="00530A1E"/>
    <w:rsid w:val="00530A48"/>
    <w:rsid w:val="00530C8F"/>
    <w:rsid w:val="0053157F"/>
    <w:rsid w:val="00533293"/>
    <w:rsid w:val="00534139"/>
    <w:rsid w:val="005341CB"/>
    <w:rsid w:val="0053425E"/>
    <w:rsid w:val="00534E5B"/>
    <w:rsid w:val="00535230"/>
    <w:rsid w:val="005354FB"/>
    <w:rsid w:val="005362E9"/>
    <w:rsid w:val="005363DC"/>
    <w:rsid w:val="0053789F"/>
    <w:rsid w:val="005428C1"/>
    <w:rsid w:val="00543E4B"/>
    <w:rsid w:val="00544304"/>
    <w:rsid w:val="0054442B"/>
    <w:rsid w:val="00545B90"/>
    <w:rsid w:val="0054776F"/>
    <w:rsid w:val="005479A7"/>
    <w:rsid w:val="0055023A"/>
    <w:rsid w:val="0055055B"/>
    <w:rsid w:val="00551CBD"/>
    <w:rsid w:val="005521DF"/>
    <w:rsid w:val="00552533"/>
    <w:rsid w:val="00552967"/>
    <w:rsid w:val="00553768"/>
    <w:rsid w:val="005546EB"/>
    <w:rsid w:val="00554D8A"/>
    <w:rsid w:val="0055566B"/>
    <w:rsid w:val="0055571F"/>
    <w:rsid w:val="00555B7B"/>
    <w:rsid w:val="00555F8E"/>
    <w:rsid w:val="0055612C"/>
    <w:rsid w:val="00556FE1"/>
    <w:rsid w:val="00560176"/>
    <w:rsid w:val="005601F7"/>
    <w:rsid w:val="00561159"/>
    <w:rsid w:val="00561552"/>
    <w:rsid w:val="0056200C"/>
    <w:rsid w:val="00562361"/>
    <w:rsid w:val="0056245B"/>
    <w:rsid w:val="00563263"/>
    <w:rsid w:val="005635AA"/>
    <w:rsid w:val="00563B9E"/>
    <w:rsid w:val="00563D1B"/>
    <w:rsid w:val="00563D1C"/>
    <w:rsid w:val="0056496B"/>
    <w:rsid w:val="00564B73"/>
    <w:rsid w:val="00564D12"/>
    <w:rsid w:val="00565353"/>
    <w:rsid w:val="005654EF"/>
    <w:rsid w:val="00565DC5"/>
    <w:rsid w:val="00566151"/>
    <w:rsid w:val="0056680A"/>
    <w:rsid w:val="005669C7"/>
    <w:rsid w:val="00567CCD"/>
    <w:rsid w:val="0057074F"/>
    <w:rsid w:val="0057078E"/>
    <w:rsid w:val="00570C82"/>
    <w:rsid w:val="0057209F"/>
    <w:rsid w:val="005723D1"/>
    <w:rsid w:val="00572972"/>
    <w:rsid w:val="0057379F"/>
    <w:rsid w:val="005746C7"/>
    <w:rsid w:val="005752DE"/>
    <w:rsid w:val="00575348"/>
    <w:rsid w:val="00575713"/>
    <w:rsid w:val="0057648F"/>
    <w:rsid w:val="00576A67"/>
    <w:rsid w:val="00576DD0"/>
    <w:rsid w:val="00577B18"/>
    <w:rsid w:val="00580860"/>
    <w:rsid w:val="005808B2"/>
    <w:rsid w:val="00580C29"/>
    <w:rsid w:val="00580E3C"/>
    <w:rsid w:val="005814FF"/>
    <w:rsid w:val="005825FA"/>
    <w:rsid w:val="005835BB"/>
    <w:rsid w:val="00583747"/>
    <w:rsid w:val="00583A9B"/>
    <w:rsid w:val="005844ED"/>
    <w:rsid w:val="00584C07"/>
    <w:rsid w:val="00585378"/>
    <w:rsid w:val="005869BD"/>
    <w:rsid w:val="00587E3F"/>
    <w:rsid w:val="0059057A"/>
    <w:rsid w:val="00590FFB"/>
    <w:rsid w:val="00591B12"/>
    <w:rsid w:val="005920CF"/>
    <w:rsid w:val="005921A9"/>
    <w:rsid w:val="005921DD"/>
    <w:rsid w:val="00592B9A"/>
    <w:rsid w:val="00593E8B"/>
    <w:rsid w:val="005940DB"/>
    <w:rsid w:val="0059410C"/>
    <w:rsid w:val="005949CD"/>
    <w:rsid w:val="00594DA5"/>
    <w:rsid w:val="00595A4A"/>
    <w:rsid w:val="005966B4"/>
    <w:rsid w:val="00596DCF"/>
    <w:rsid w:val="00597990"/>
    <w:rsid w:val="005A020C"/>
    <w:rsid w:val="005A0487"/>
    <w:rsid w:val="005A0828"/>
    <w:rsid w:val="005A1274"/>
    <w:rsid w:val="005A1309"/>
    <w:rsid w:val="005A1FFC"/>
    <w:rsid w:val="005A2534"/>
    <w:rsid w:val="005A25F8"/>
    <w:rsid w:val="005A2E12"/>
    <w:rsid w:val="005A2F74"/>
    <w:rsid w:val="005A3046"/>
    <w:rsid w:val="005A3944"/>
    <w:rsid w:val="005A3BE0"/>
    <w:rsid w:val="005A3C2A"/>
    <w:rsid w:val="005A4D8D"/>
    <w:rsid w:val="005A51E2"/>
    <w:rsid w:val="005A62EA"/>
    <w:rsid w:val="005A6578"/>
    <w:rsid w:val="005A70F4"/>
    <w:rsid w:val="005A7303"/>
    <w:rsid w:val="005A76E2"/>
    <w:rsid w:val="005A7959"/>
    <w:rsid w:val="005A7ACC"/>
    <w:rsid w:val="005A7C6C"/>
    <w:rsid w:val="005A7D01"/>
    <w:rsid w:val="005B024A"/>
    <w:rsid w:val="005B16E6"/>
    <w:rsid w:val="005B1961"/>
    <w:rsid w:val="005B277B"/>
    <w:rsid w:val="005B368B"/>
    <w:rsid w:val="005B4E66"/>
    <w:rsid w:val="005B68FB"/>
    <w:rsid w:val="005B70E0"/>
    <w:rsid w:val="005B7659"/>
    <w:rsid w:val="005B7874"/>
    <w:rsid w:val="005C017C"/>
    <w:rsid w:val="005C1B0B"/>
    <w:rsid w:val="005C20F9"/>
    <w:rsid w:val="005C2531"/>
    <w:rsid w:val="005C32B4"/>
    <w:rsid w:val="005C55D9"/>
    <w:rsid w:val="005C5D6B"/>
    <w:rsid w:val="005C66F1"/>
    <w:rsid w:val="005C67BA"/>
    <w:rsid w:val="005C7954"/>
    <w:rsid w:val="005D2FD3"/>
    <w:rsid w:val="005D3243"/>
    <w:rsid w:val="005D4C74"/>
    <w:rsid w:val="005D6646"/>
    <w:rsid w:val="005D7B8B"/>
    <w:rsid w:val="005E01A5"/>
    <w:rsid w:val="005E0297"/>
    <w:rsid w:val="005E05FD"/>
    <w:rsid w:val="005E0B9C"/>
    <w:rsid w:val="005E16EC"/>
    <w:rsid w:val="005E33DD"/>
    <w:rsid w:val="005E387C"/>
    <w:rsid w:val="005E52C5"/>
    <w:rsid w:val="005E6D09"/>
    <w:rsid w:val="005E7288"/>
    <w:rsid w:val="005E7C33"/>
    <w:rsid w:val="005E7D66"/>
    <w:rsid w:val="005F2240"/>
    <w:rsid w:val="005F5DF9"/>
    <w:rsid w:val="005F6753"/>
    <w:rsid w:val="005F7EDD"/>
    <w:rsid w:val="0060054E"/>
    <w:rsid w:val="0060060E"/>
    <w:rsid w:val="00600D63"/>
    <w:rsid w:val="006028D5"/>
    <w:rsid w:val="00602D5C"/>
    <w:rsid w:val="0060313A"/>
    <w:rsid w:val="006031F7"/>
    <w:rsid w:val="006039E9"/>
    <w:rsid w:val="00603A51"/>
    <w:rsid w:val="0060487E"/>
    <w:rsid w:val="006061A8"/>
    <w:rsid w:val="006062F8"/>
    <w:rsid w:val="00606FE2"/>
    <w:rsid w:val="006070DD"/>
    <w:rsid w:val="0060720D"/>
    <w:rsid w:val="00607489"/>
    <w:rsid w:val="00610654"/>
    <w:rsid w:val="006107DB"/>
    <w:rsid w:val="00611CA7"/>
    <w:rsid w:val="00612810"/>
    <w:rsid w:val="00612C63"/>
    <w:rsid w:val="006146B4"/>
    <w:rsid w:val="0061579D"/>
    <w:rsid w:val="00616931"/>
    <w:rsid w:val="00620860"/>
    <w:rsid w:val="0062089B"/>
    <w:rsid w:val="00620C31"/>
    <w:rsid w:val="00620DDC"/>
    <w:rsid w:val="0062200A"/>
    <w:rsid w:val="00622087"/>
    <w:rsid w:val="0062254E"/>
    <w:rsid w:val="00623A97"/>
    <w:rsid w:val="006241E6"/>
    <w:rsid w:val="00624882"/>
    <w:rsid w:val="006257E1"/>
    <w:rsid w:val="0062607E"/>
    <w:rsid w:val="006263A7"/>
    <w:rsid w:val="00626A6B"/>
    <w:rsid w:val="00626EE6"/>
    <w:rsid w:val="006277B0"/>
    <w:rsid w:val="00627BD5"/>
    <w:rsid w:val="00627EC5"/>
    <w:rsid w:val="006301E8"/>
    <w:rsid w:val="00630477"/>
    <w:rsid w:val="00630FBF"/>
    <w:rsid w:val="00632017"/>
    <w:rsid w:val="00632196"/>
    <w:rsid w:val="00632E55"/>
    <w:rsid w:val="00633764"/>
    <w:rsid w:val="00633882"/>
    <w:rsid w:val="006345E2"/>
    <w:rsid w:val="00634AEC"/>
    <w:rsid w:val="00635E10"/>
    <w:rsid w:val="00636856"/>
    <w:rsid w:val="006379CD"/>
    <w:rsid w:val="006405AB"/>
    <w:rsid w:val="00640EF0"/>
    <w:rsid w:val="00641D14"/>
    <w:rsid w:val="00641DB7"/>
    <w:rsid w:val="0064397A"/>
    <w:rsid w:val="00643DA0"/>
    <w:rsid w:val="00644689"/>
    <w:rsid w:val="00645C38"/>
    <w:rsid w:val="00646244"/>
    <w:rsid w:val="00646825"/>
    <w:rsid w:val="00647543"/>
    <w:rsid w:val="006478EC"/>
    <w:rsid w:val="00651C9B"/>
    <w:rsid w:val="00651FD7"/>
    <w:rsid w:val="00653AF0"/>
    <w:rsid w:val="00653B8D"/>
    <w:rsid w:val="00653C86"/>
    <w:rsid w:val="00653CA4"/>
    <w:rsid w:val="00654483"/>
    <w:rsid w:val="0065558C"/>
    <w:rsid w:val="00655765"/>
    <w:rsid w:val="006567DB"/>
    <w:rsid w:val="00656BAD"/>
    <w:rsid w:val="006571D4"/>
    <w:rsid w:val="00657383"/>
    <w:rsid w:val="00657552"/>
    <w:rsid w:val="00663ED7"/>
    <w:rsid w:val="006664A8"/>
    <w:rsid w:val="00666769"/>
    <w:rsid w:val="00666ABF"/>
    <w:rsid w:val="00666D61"/>
    <w:rsid w:val="00671019"/>
    <w:rsid w:val="006712F1"/>
    <w:rsid w:val="00671A08"/>
    <w:rsid w:val="00673B26"/>
    <w:rsid w:val="00674293"/>
    <w:rsid w:val="00674AB5"/>
    <w:rsid w:val="0067562D"/>
    <w:rsid w:val="00675DCD"/>
    <w:rsid w:val="00675F5B"/>
    <w:rsid w:val="00676E41"/>
    <w:rsid w:val="0067760C"/>
    <w:rsid w:val="00677A3D"/>
    <w:rsid w:val="0068045A"/>
    <w:rsid w:val="00680CAD"/>
    <w:rsid w:val="00680D89"/>
    <w:rsid w:val="00681844"/>
    <w:rsid w:val="00682174"/>
    <w:rsid w:val="00683249"/>
    <w:rsid w:val="00683B97"/>
    <w:rsid w:val="00684AFF"/>
    <w:rsid w:val="00684FC7"/>
    <w:rsid w:val="00686983"/>
    <w:rsid w:val="006870AF"/>
    <w:rsid w:val="00687596"/>
    <w:rsid w:val="00687764"/>
    <w:rsid w:val="00687C9B"/>
    <w:rsid w:val="0069014F"/>
    <w:rsid w:val="006910BB"/>
    <w:rsid w:val="00691B10"/>
    <w:rsid w:val="0069209F"/>
    <w:rsid w:val="006920BA"/>
    <w:rsid w:val="0069237C"/>
    <w:rsid w:val="00692CCD"/>
    <w:rsid w:val="00692DC1"/>
    <w:rsid w:val="006941FB"/>
    <w:rsid w:val="0069432C"/>
    <w:rsid w:val="006948A4"/>
    <w:rsid w:val="006952BA"/>
    <w:rsid w:val="00695740"/>
    <w:rsid w:val="006957D9"/>
    <w:rsid w:val="00695F57"/>
    <w:rsid w:val="00696342"/>
    <w:rsid w:val="00696F8C"/>
    <w:rsid w:val="00697413"/>
    <w:rsid w:val="006A0AAC"/>
    <w:rsid w:val="006A1108"/>
    <w:rsid w:val="006A1D9F"/>
    <w:rsid w:val="006A37E8"/>
    <w:rsid w:val="006A3BEE"/>
    <w:rsid w:val="006A3F40"/>
    <w:rsid w:val="006A42D2"/>
    <w:rsid w:val="006A4AB4"/>
    <w:rsid w:val="006A4E6A"/>
    <w:rsid w:val="006A508E"/>
    <w:rsid w:val="006A5C6A"/>
    <w:rsid w:val="006A7405"/>
    <w:rsid w:val="006B0DE6"/>
    <w:rsid w:val="006B10C8"/>
    <w:rsid w:val="006B14BF"/>
    <w:rsid w:val="006B3789"/>
    <w:rsid w:val="006B42DB"/>
    <w:rsid w:val="006B4BA2"/>
    <w:rsid w:val="006B4ED5"/>
    <w:rsid w:val="006B530B"/>
    <w:rsid w:val="006B58DD"/>
    <w:rsid w:val="006B5C06"/>
    <w:rsid w:val="006B6561"/>
    <w:rsid w:val="006B6735"/>
    <w:rsid w:val="006B6B50"/>
    <w:rsid w:val="006B6D06"/>
    <w:rsid w:val="006B6D6A"/>
    <w:rsid w:val="006B6FF2"/>
    <w:rsid w:val="006B7927"/>
    <w:rsid w:val="006C1DC2"/>
    <w:rsid w:val="006C23CB"/>
    <w:rsid w:val="006C3089"/>
    <w:rsid w:val="006C4B5B"/>
    <w:rsid w:val="006C5219"/>
    <w:rsid w:val="006C5349"/>
    <w:rsid w:val="006C555A"/>
    <w:rsid w:val="006C57FF"/>
    <w:rsid w:val="006C6182"/>
    <w:rsid w:val="006C703C"/>
    <w:rsid w:val="006C7AF5"/>
    <w:rsid w:val="006D0114"/>
    <w:rsid w:val="006D0F2A"/>
    <w:rsid w:val="006D132B"/>
    <w:rsid w:val="006D23FA"/>
    <w:rsid w:val="006D2549"/>
    <w:rsid w:val="006D4D14"/>
    <w:rsid w:val="006D55A4"/>
    <w:rsid w:val="006D5878"/>
    <w:rsid w:val="006D5D13"/>
    <w:rsid w:val="006D65E7"/>
    <w:rsid w:val="006D693E"/>
    <w:rsid w:val="006D7077"/>
    <w:rsid w:val="006D71B0"/>
    <w:rsid w:val="006D7289"/>
    <w:rsid w:val="006D7564"/>
    <w:rsid w:val="006E00B4"/>
    <w:rsid w:val="006E09E8"/>
    <w:rsid w:val="006E0FED"/>
    <w:rsid w:val="006E15E5"/>
    <w:rsid w:val="006E1BFF"/>
    <w:rsid w:val="006E211D"/>
    <w:rsid w:val="006E232E"/>
    <w:rsid w:val="006E23D4"/>
    <w:rsid w:val="006E3061"/>
    <w:rsid w:val="006E4B71"/>
    <w:rsid w:val="006E4D0B"/>
    <w:rsid w:val="006E5045"/>
    <w:rsid w:val="006E529B"/>
    <w:rsid w:val="006E53E9"/>
    <w:rsid w:val="006E5831"/>
    <w:rsid w:val="006E68D6"/>
    <w:rsid w:val="006E6CC4"/>
    <w:rsid w:val="006E7B39"/>
    <w:rsid w:val="006F0882"/>
    <w:rsid w:val="006F1282"/>
    <w:rsid w:val="006F13D0"/>
    <w:rsid w:val="006F1653"/>
    <w:rsid w:val="006F179E"/>
    <w:rsid w:val="006F23F4"/>
    <w:rsid w:val="006F2C46"/>
    <w:rsid w:val="006F3948"/>
    <w:rsid w:val="006F50E7"/>
    <w:rsid w:val="006F6245"/>
    <w:rsid w:val="006F6809"/>
    <w:rsid w:val="006F6C83"/>
    <w:rsid w:val="006F7C37"/>
    <w:rsid w:val="00701B58"/>
    <w:rsid w:val="00701F68"/>
    <w:rsid w:val="00701FA5"/>
    <w:rsid w:val="007023A3"/>
    <w:rsid w:val="00703E4A"/>
    <w:rsid w:val="007046A4"/>
    <w:rsid w:val="00704A12"/>
    <w:rsid w:val="007052AB"/>
    <w:rsid w:val="00705693"/>
    <w:rsid w:val="00706AD5"/>
    <w:rsid w:val="007076B0"/>
    <w:rsid w:val="00707C85"/>
    <w:rsid w:val="007104B7"/>
    <w:rsid w:val="0071077F"/>
    <w:rsid w:val="00710892"/>
    <w:rsid w:val="00710E61"/>
    <w:rsid w:val="007121F2"/>
    <w:rsid w:val="0071303C"/>
    <w:rsid w:val="0071309B"/>
    <w:rsid w:val="007134B5"/>
    <w:rsid w:val="00714363"/>
    <w:rsid w:val="00715FF1"/>
    <w:rsid w:val="00716626"/>
    <w:rsid w:val="00716EBA"/>
    <w:rsid w:val="00716FF1"/>
    <w:rsid w:val="00717317"/>
    <w:rsid w:val="00717674"/>
    <w:rsid w:val="007176FE"/>
    <w:rsid w:val="00720EA9"/>
    <w:rsid w:val="00720F12"/>
    <w:rsid w:val="007213F3"/>
    <w:rsid w:val="00721693"/>
    <w:rsid w:val="00721757"/>
    <w:rsid w:val="0072186E"/>
    <w:rsid w:val="00721B10"/>
    <w:rsid w:val="00721D19"/>
    <w:rsid w:val="00721DA0"/>
    <w:rsid w:val="00722702"/>
    <w:rsid w:val="00723D53"/>
    <w:rsid w:val="007253D0"/>
    <w:rsid w:val="00727764"/>
    <w:rsid w:val="00727D3D"/>
    <w:rsid w:val="00730689"/>
    <w:rsid w:val="00731A0E"/>
    <w:rsid w:val="00732184"/>
    <w:rsid w:val="00733C84"/>
    <w:rsid w:val="00733CD1"/>
    <w:rsid w:val="00733D26"/>
    <w:rsid w:val="007345B2"/>
    <w:rsid w:val="007348A4"/>
    <w:rsid w:val="00735013"/>
    <w:rsid w:val="00735103"/>
    <w:rsid w:val="007354E2"/>
    <w:rsid w:val="00735F47"/>
    <w:rsid w:val="00736EBF"/>
    <w:rsid w:val="00737315"/>
    <w:rsid w:val="00737318"/>
    <w:rsid w:val="007377DC"/>
    <w:rsid w:val="007379D2"/>
    <w:rsid w:val="00737BF6"/>
    <w:rsid w:val="00737E86"/>
    <w:rsid w:val="00740C87"/>
    <w:rsid w:val="00740D7F"/>
    <w:rsid w:val="00742121"/>
    <w:rsid w:val="007422BF"/>
    <w:rsid w:val="00743742"/>
    <w:rsid w:val="00743806"/>
    <w:rsid w:val="00743E97"/>
    <w:rsid w:val="00745515"/>
    <w:rsid w:val="00745A15"/>
    <w:rsid w:val="007460C5"/>
    <w:rsid w:val="00746514"/>
    <w:rsid w:val="007505E5"/>
    <w:rsid w:val="00750C8E"/>
    <w:rsid w:val="0075116B"/>
    <w:rsid w:val="007519AA"/>
    <w:rsid w:val="0075324A"/>
    <w:rsid w:val="00753452"/>
    <w:rsid w:val="0075367C"/>
    <w:rsid w:val="007540DE"/>
    <w:rsid w:val="00754829"/>
    <w:rsid w:val="007548B5"/>
    <w:rsid w:val="007550A4"/>
    <w:rsid w:val="00756AA9"/>
    <w:rsid w:val="007573F4"/>
    <w:rsid w:val="00757474"/>
    <w:rsid w:val="00765C5B"/>
    <w:rsid w:val="00766C29"/>
    <w:rsid w:val="00767097"/>
    <w:rsid w:val="007677FE"/>
    <w:rsid w:val="0076798E"/>
    <w:rsid w:val="00767E63"/>
    <w:rsid w:val="00767F7F"/>
    <w:rsid w:val="00773042"/>
    <w:rsid w:val="007741E0"/>
    <w:rsid w:val="00774E73"/>
    <w:rsid w:val="00775A99"/>
    <w:rsid w:val="00776061"/>
    <w:rsid w:val="0077624B"/>
    <w:rsid w:val="007767F0"/>
    <w:rsid w:val="00777DD5"/>
    <w:rsid w:val="0078013C"/>
    <w:rsid w:val="007814AE"/>
    <w:rsid w:val="007826CD"/>
    <w:rsid w:val="0078390A"/>
    <w:rsid w:val="00783BFC"/>
    <w:rsid w:val="0078416F"/>
    <w:rsid w:val="007849F7"/>
    <w:rsid w:val="0078554F"/>
    <w:rsid w:val="00785B28"/>
    <w:rsid w:val="007861D8"/>
    <w:rsid w:val="00786898"/>
    <w:rsid w:val="00787470"/>
    <w:rsid w:val="00787930"/>
    <w:rsid w:val="00787FCA"/>
    <w:rsid w:val="00790F80"/>
    <w:rsid w:val="007922E5"/>
    <w:rsid w:val="007935D5"/>
    <w:rsid w:val="00793E15"/>
    <w:rsid w:val="00794B5D"/>
    <w:rsid w:val="00795D50"/>
    <w:rsid w:val="00796506"/>
    <w:rsid w:val="007965F9"/>
    <w:rsid w:val="007976A3"/>
    <w:rsid w:val="00797AB2"/>
    <w:rsid w:val="00797D59"/>
    <w:rsid w:val="007A020C"/>
    <w:rsid w:val="007A0854"/>
    <w:rsid w:val="007A08E9"/>
    <w:rsid w:val="007A117F"/>
    <w:rsid w:val="007A2AF8"/>
    <w:rsid w:val="007A3327"/>
    <w:rsid w:val="007A3437"/>
    <w:rsid w:val="007A3DAB"/>
    <w:rsid w:val="007A4408"/>
    <w:rsid w:val="007A48D9"/>
    <w:rsid w:val="007A4954"/>
    <w:rsid w:val="007A4AE3"/>
    <w:rsid w:val="007A5EF5"/>
    <w:rsid w:val="007A6A4E"/>
    <w:rsid w:val="007A7F3A"/>
    <w:rsid w:val="007B046D"/>
    <w:rsid w:val="007B092A"/>
    <w:rsid w:val="007B1092"/>
    <w:rsid w:val="007B1C8E"/>
    <w:rsid w:val="007B1D7D"/>
    <w:rsid w:val="007B1E87"/>
    <w:rsid w:val="007B23CD"/>
    <w:rsid w:val="007B272C"/>
    <w:rsid w:val="007B2E05"/>
    <w:rsid w:val="007B3E80"/>
    <w:rsid w:val="007B4EF1"/>
    <w:rsid w:val="007B54DD"/>
    <w:rsid w:val="007B5739"/>
    <w:rsid w:val="007B5855"/>
    <w:rsid w:val="007B6399"/>
    <w:rsid w:val="007B641D"/>
    <w:rsid w:val="007B7615"/>
    <w:rsid w:val="007B7692"/>
    <w:rsid w:val="007B76C6"/>
    <w:rsid w:val="007C02CD"/>
    <w:rsid w:val="007C0799"/>
    <w:rsid w:val="007C0AC0"/>
    <w:rsid w:val="007C3294"/>
    <w:rsid w:val="007C3E3E"/>
    <w:rsid w:val="007C422E"/>
    <w:rsid w:val="007C44C4"/>
    <w:rsid w:val="007C4B00"/>
    <w:rsid w:val="007C52B5"/>
    <w:rsid w:val="007C52C0"/>
    <w:rsid w:val="007C586E"/>
    <w:rsid w:val="007C5922"/>
    <w:rsid w:val="007C59BE"/>
    <w:rsid w:val="007C67DD"/>
    <w:rsid w:val="007D0941"/>
    <w:rsid w:val="007D0972"/>
    <w:rsid w:val="007D0D08"/>
    <w:rsid w:val="007D1AD3"/>
    <w:rsid w:val="007D1C56"/>
    <w:rsid w:val="007D2FC6"/>
    <w:rsid w:val="007D3998"/>
    <w:rsid w:val="007D626E"/>
    <w:rsid w:val="007D6828"/>
    <w:rsid w:val="007E0221"/>
    <w:rsid w:val="007E0653"/>
    <w:rsid w:val="007E0F7E"/>
    <w:rsid w:val="007E28B5"/>
    <w:rsid w:val="007E320E"/>
    <w:rsid w:val="007E443F"/>
    <w:rsid w:val="007E45C8"/>
    <w:rsid w:val="007E5FD9"/>
    <w:rsid w:val="007E71D9"/>
    <w:rsid w:val="007E7785"/>
    <w:rsid w:val="007E7E8C"/>
    <w:rsid w:val="007F02B2"/>
    <w:rsid w:val="007F0667"/>
    <w:rsid w:val="007F0938"/>
    <w:rsid w:val="007F1417"/>
    <w:rsid w:val="007F20FD"/>
    <w:rsid w:val="007F2327"/>
    <w:rsid w:val="007F242B"/>
    <w:rsid w:val="007F31CF"/>
    <w:rsid w:val="007F3E8F"/>
    <w:rsid w:val="007F434B"/>
    <w:rsid w:val="007F5A73"/>
    <w:rsid w:val="007F7204"/>
    <w:rsid w:val="007F73E4"/>
    <w:rsid w:val="007F791D"/>
    <w:rsid w:val="008013C7"/>
    <w:rsid w:val="00801488"/>
    <w:rsid w:val="00801771"/>
    <w:rsid w:val="00801B8F"/>
    <w:rsid w:val="0080219E"/>
    <w:rsid w:val="008027B5"/>
    <w:rsid w:val="00803C6A"/>
    <w:rsid w:val="0080424E"/>
    <w:rsid w:val="0080567F"/>
    <w:rsid w:val="00805E15"/>
    <w:rsid w:val="00806341"/>
    <w:rsid w:val="00806347"/>
    <w:rsid w:val="00807201"/>
    <w:rsid w:val="008077FB"/>
    <w:rsid w:val="0081041E"/>
    <w:rsid w:val="0081127B"/>
    <w:rsid w:val="008127FB"/>
    <w:rsid w:val="00812D95"/>
    <w:rsid w:val="00813555"/>
    <w:rsid w:val="00814A82"/>
    <w:rsid w:val="008151D9"/>
    <w:rsid w:val="0081527C"/>
    <w:rsid w:val="008156CD"/>
    <w:rsid w:val="00815A87"/>
    <w:rsid w:val="00817639"/>
    <w:rsid w:val="00820195"/>
    <w:rsid w:val="00820A81"/>
    <w:rsid w:val="00821D15"/>
    <w:rsid w:val="008227AD"/>
    <w:rsid w:val="00823512"/>
    <w:rsid w:val="008239BB"/>
    <w:rsid w:val="00823B9B"/>
    <w:rsid w:val="00824706"/>
    <w:rsid w:val="00824743"/>
    <w:rsid w:val="00825235"/>
    <w:rsid w:val="008253EE"/>
    <w:rsid w:val="008255E3"/>
    <w:rsid w:val="0082639C"/>
    <w:rsid w:val="00826422"/>
    <w:rsid w:val="0082663E"/>
    <w:rsid w:val="00827AB7"/>
    <w:rsid w:val="00827B58"/>
    <w:rsid w:val="00830C58"/>
    <w:rsid w:val="00830C78"/>
    <w:rsid w:val="00831483"/>
    <w:rsid w:val="00831DE4"/>
    <w:rsid w:val="00832ED8"/>
    <w:rsid w:val="00833E0C"/>
    <w:rsid w:val="008349FF"/>
    <w:rsid w:val="00834EDA"/>
    <w:rsid w:val="008373AD"/>
    <w:rsid w:val="00837671"/>
    <w:rsid w:val="00837B42"/>
    <w:rsid w:val="00841817"/>
    <w:rsid w:val="00841F70"/>
    <w:rsid w:val="0084229F"/>
    <w:rsid w:val="008442AF"/>
    <w:rsid w:val="008446F6"/>
    <w:rsid w:val="008447C2"/>
    <w:rsid w:val="008466E2"/>
    <w:rsid w:val="008468E9"/>
    <w:rsid w:val="008477DB"/>
    <w:rsid w:val="00847AC7"/>
    <w:rsid w:val="00847C42"/>
    <w:rsid w:val="00847EA6"/>
    <w:rsid w:val="00850047"/>
    <w:rsid w:val="00850CD5"/>
    <w:rsid w:val="00850DCC"/>
    <w:rsid w:val="00851B29"/>
    <w:rsid w:val="00851BB3"/>
    <w:rsid w:val="00852D33"/>
    <w:rsid w:val="00853B10"/>
    <w:rsid w:val="0085408D"/>
    <w:rsid w:val="00855578"/>
    <w:rsid w:val="00855A64"/>
    <w:rsid w:val="00856629"/>
    <w:rsid w:val="00857749"/>
    <w:rsid w:val="0086081F"/>
    <w:rsid w:val="00860CEE"/>
    <w:rsid w:val="00861766"/>
    <w:rsid w:val="00861CC4"/>
    <w:rsid w:val="00861D8B"/>
    <w:rsid w:val="00861F0A"/>
    <w:rsid w:val="0086267F"/>
    <w:rsid w:val="00862B4B"/>
    <w:rsid w:val="008635A9"/>
    <w:rsid w:val="0086419D"/>
    <w:rsid w:val="008641AB"/>
    <w:rsid w:val="00864C8C"/>
    <w:rsid w:val="0086519C"/>
    <w:rsid w:val="00866681"/>
    <w:rsid w:val="0086673F"/>
    <w:rsid w:val="008668A8"/>
    <w:rsid w:val="0087095F"/>
    <w:rsid w:val="00874874"/>
    <w:rsid w:val="0087717E"/>
    <w:rsid w:val="0087774E"/>
    <w:rsid w:val="00877807"/>
    <w:rsid w:val="008805BB"/>
    <w:rsid w:val="0088120A"/>
    <w:rsid w:val="0088132E"/>
    <w:rsid w:val="00881B15"/>
    <w:rsid w:val="00882ED2"/>
    <w:rsid w:val="008836A4"/>
    <w:rsid w:val="0088499A"/>
    <w:rsid w:val="00885C8C"/>
    <w:rsid w:val="00886EB8"/>
    <w:rsid w:val="008877A2"/>
    <w:rsid w:val="00887E29"/>
    <w:rsid w:val="0089011E"/>
    <w:rsid w:val="008901D5"/>
    <w:rsid w:val="00890753"/>
    <w:rsid w:val="008907DD"/>
    <w:rsid w:val="00890F00"/>
    <w:rsid w:val="008915C8"/>
    <w:rsid w:val="00891E08"/>
    <w:rsid w:val="008920EB"/>
    <w:rsid w:val="008936DE"/>
    <w:rsid w:val="00894136"/>
    <w:rsid w:val="008942D8"/>
    <w:rsid w:val="008944C8"/>
    <w:rsid w:val="008949EC"/>
    <w:rsid w:val="00896113"/>
    <w:rsid w:val="00896706"/>
    <w:rsid w:val="0089799E"/>
    <w:rsid w:val="00897B53"/>
    <w:rsid w:val="008A129A"/>
    <w:rsid w:val="008A1704"/>
    <w:rsid w:val="008A2082"/>
    <w:rsid w:val="008A27EF"/>
    <w:rsid w:val="008A3327"/>
    <w:rsid w:val="008A3DAA"/>
    <w:rsid w:val="008A44BC"/>
    <w:rsid w:val="008A4CE6"/>
    <w:rsid w:val="008B0567"/>
    <w:rsid w:val="008B1237"/>
    <w:rsid w:val="008B197C"/>
    <w:rsid w:val="008B22CF"/>
    <w:rsid w:val="008B29F3"/>
    <w:rsid w:val="008B3225"/>
    <w:rsid w:val="008B3C92"/>
    <w:rsid w:val="008B3F11"/>
    <w:rsid w:val="008B4C93"/>
    <w:rsid w:val="008B5562"/>
    <w:rsid w:val="008B5B51"/>
    <w:rsid w:val="008B5C98"/>
    <w:rsid w:val="008B69BF"/>
    <w:rsid w:val="008B6D80"/>
    <w:rsid w:val="008C03BB"/>
    <w:rsid w:val="008C1610"/>
    <w:rsid w:val="008C1A4B"/>
    <w:rsid w:val="008C3749"/>
    <w:rsid w:val="008C4700"/>
    <w:rsid w:val="008C555C"/>
    <w:rsid w:val="008C5AEA"/>
    <w:rsid w:val="008C6A97"/>
    <w:rsid w:val="008C6D27"/>
    <w:rsid w:val="008C7C78"/>
    <w:rsid w:val="008C7DC0"/>
    <w:rsid w:val="008D1665"/>
    <w:rsid w:val="008D1FCA"/>
    <w:rsid w:val="008D26A2"/>
    <w:rsid w:val="008D36E1"/>
    <w:rsid w:val="008D3718"/>
    <w:rsid w:val="008D39D1"/>
    <w:rsid w:val="008D4320"/>
    <w:rsid w:val="008D44D6"/>
    <w:rsid w:val="008D4F70"/>
    <w:rsid w:val="008D577C"/>
    <w:rsid w:val="008D69DF"/>
    <w:rsid w:val="008D6DF4"/>
    <w:rsid w:val="008D73BA"/>
    <w:rsid w:val="008E0507"/>
    <w:rsid w:val="008E11FD"/>
    <w:rsid w:val="008E39DF"/>
    <w:rsid w:val="008E3B80"/>
    <w:rsid w:val="008E44F5"/>
    <w:rsid w:val="008E4AD9"/>
    <w:rsid w:val="008E578D"/>
    <w:rsid w:val="008E61B8"/>
    <w:rsid w:val="008E6BDB"/>
    <w:rsid w:val="008E7018"/>
    <w:rsid w:val="008E72FC"/>
    <w:rsid w:val="008E7404"/>
    <w:rsid w:val="008E7552"/>
    <w:rsid w:val="008F0794"/>
    <w:rsid w:val="008F08EC"/>
    <w:rsid w:val="008F2012"/>
    <w:rsid w:val="008F25F8"/>
    <w:rsid w:val="008F2F96"/>
    <w:rsid w:val="008F3793"/>
    <w:rsid w:val="008F4BCE"/>
    <w:rsid w:val="008F4C78"/>
    <w:rsid w:val="008F54B8"/>
    <w:rsid w:val="008F5AC6"/>
    <w:rsid w:val="008F71EC"/>
    <w:rsid w:val="008F7DD1"/>
    <w:rsid w:val="008F7FC2"/>
    <w:rsid w:val="00900DE8"/>
    <w:rsid w:val="00901709"/>
    <w:rsid w:val="00901BF2"/>
    <w:rsid w:val="00901C6B"/>
    <w:rsid w:val="0090429B"/>
    <w:rsid w:val="00906027"/>
    <w:rsid w:val="00906296"/>
    <w:rsid w:val="00906DFA"/>
    <w:rsid w:val="009077CC"/>
    <w:rsid w:val="00907840"/>
    <w:rsid w:val="00910110"/>
    <w:rsid w:val="00910D08"/>
    <w:rsid w:val="00911403"/>
    <w:rsid w:val="00912A1B"/>
    <w:rsid w:val="00912ACA"/>
    <w:rsid w:val="009140BA"/>
    <w:rsid w:val="00915567"/>
    <w:rsid w:val="0091592D"/>
    <w:rsid w:val="00916F40"/>
    <w:rsid w:val="00917E83"/>
    <w:rsid w:val="00920204"/>
    <w:rsid w:val="009202D8"/>
    <w:rsid w:val="00920696"/>
    <w:rsid w:val="00920F87"/>
    <w:rsid w:val="009214D0"/>
    <w:rsid w:val="00922380"/>
    <w:rsid w:val="00922835"/>
    <w:rsid w:val="00922944"/>
    <w:rsid w:val="00922C99"/>
    <w:rsid w:val="00923064"/>
    <w:rsid w:val="009245F7"/>
    <w:rsid w:val="009261E3"/>
    <w:rsid w:val="009269F0"/>
    <w:rsid w:val="009301B2"/>
    <w:rsid w:val="00931874"/>
    <w:rsid w:val="009325F1"/>
    <w:rsid w:val="00932CD2"/>
    <w:rsid w:val="00933A93"/>
    <w:rsid w:val="00933B85"/>
    <w:rsid w:val="00933B8D"/>
    <w:rsid w:val="009341DB"/>
    <w:rsid w:val="00935019"/>
    <w:rsid w:val="009354B4"/>
    <w:rsid w:val="00936261"/>
    <w:rsid w:val="00936B56"/>
    <w:rsid w:val="00937638"/>
    <w:rsid w:val="009377DD"/>
    <w:rsid w:val="00937B85"/>
    <w:rsid w:val="0094047D"/>
    <w:rsid w:val="00940A13"/>
    <w:rsid w:val="00940DDF"/>
    <w:rsid w:val="0094219B"/>
    <w:rsid w:val="00942646"/>
    <w:rsid w:val="00943080"/>
    <w:rsid w:val="0094365E"/>
    <w:rsid w:val="009437E4"/>
    <w:rsid w:val="00944171"/>
    <w:rsid w:val="00945DB6"/>
    <w:rsid w:val="009462DE"/>
    <w:rsid w:val="009462FA"/>
    <w:rsid w:val="009465D7"/>
    <w:rsid w:val="00946727"/>
    <w:rsid w:val="00947418"/>
    <w:rsid w:val="009477F8"/>
    <w:rsid w:val="00947940"/>
    <w:rsid w:val="009479D5"/>
    <w:rsid w:val="00950E21"/>
    <w:rsid w:val="00951480"/>
    <w:rsid w:val="0095153F"/>
    <w:rsid w:val="00952699"/>
    <w:rsid w:val="0095418A"/>
    <w:rsid w:val="00955155"/>
    <w:rsid w:val="0095627F"/>
    <w:rsid w:val="009568B6"/>
    <w:rsid w:val="00956B25"/>
    <w:rsid w:val="00956F0B"/>
    <w:rsid w:val="0095742E"/>
    <w:rsid w:val="00957648"/>
    <w:rsid w:val="009578AA"/>
    <w:rsid w:val="0096076F"/>
    <w:rsid w:val="00960842"/>
    <w:rsid w:val="0096187B"/>
    <w:rsid w:val="009618B1"/>
    <w:rsid w:val="00961A56"/>
    <w:rsid w:val="0096260A"/>
    <w:rsid w:val="009630A3"/>
    <w:rsid w:val="00963496"/>
    <w:rsid w:val="00963795"/>
    <w:rsid w:val="009637A8"/>
    <w:rsid w:val="00963CDF"/>
    <w:rsid w:val="00963FBB"/>
    <w:rsid w:val="00964D22"/>
    <w:rsid w:val="009652D7"/>
    <w:rsid w:val="00965796"/>
    <w:rsid w:val="00966A34"/>
    <w:rsid w:val="00967365"/>
    <w:rsid w:val="00967CE8"/>
    <w:rsid w:val="00971355"/>
    <w:rsid w:val="0097314A"/>
    <w:rsid w:val="00974BEA"/>
    <w:rsid w:val="0097531B"/>
    <w:rsid w:val="00975835"/>
    <w:rsid w:val="00975844"/>
    <w:rsid w:val="00977C16"/>
    <w:rsid w:val="00977C8D"/>
    <w:rsid w:val="00977E86"/>
    <w:rsid w:val="0098129F"/>
    <w:rsid w:val="0098165D"/>
    <w:rsid w:val="00981911"/>
    <w:rsid w:val="00981EA0"/>
    <w:rsid w:val="00982CB4"/>
    <w:rsid w:val="00984A26"/>
    <w:rsid w:val="00990487"/>
    <w:rsid w:val="00990BF6"/>
    <w:rsid w:val="00991160"/>
    <w:rsid w:val="009915A1"/>
    <w:rsid w:val="009916EB"/>
    <w:rsid w:val="0099197D"/>
    <w:rsid w:val="00992157"/>
    <w:rsid w:val="0099215D"/>
    <w:rsid w:val="0099230D"/>
    <w:rsid w:val="00993775"/>
    <w:rsid w:val="0099438F"/>
    <w:rsid w:val="009968B1"/>
    <w:rsid w:val="00996CF3"/>
    <w:rsid w:val="00996F6B"/>
    <w:rsid w:val="00997123"/>
    <w:rsid w:val="00997280"/>
    <w:rsid w:val="009974C1"/>
    <w:rsid w:val="009A183D"/>
    <w:rsid w:val="009A297F"/>
    <w:rsid w:val="009A3179"/>
    <w:rsid w:val="009A3283"/>
    <w:rsid w:val="009A351E"/>
    <w:rsid w:val="009A3785"/>
    <w:rsid w:val="009A3E2F"/>
    <w:rsid w:val="009A4909"/>
    <w:rsid w:val="009A4C36"/>
    <w:rsid w:val="009A5984"/>
    <w:rsid w:val="009A5D27"/>
    <w:rsid w:val="009A6839"/>
    <w:rsid w:val="009A7AAA"/>
    <w:rsid w:val="009B106D"/>
    <w:rsid w:val="009B2630"/>
    <w:rsid w:val="009B2700"/>
    <w:rsid w:val="009B29CC"/>
    <w:rsid w:val="009B3651"/>
    <w:rsid w:val="009B3C8E"/>
    <w:rsid w:val="009B5510"/>
    <w:rsid w:val="009B5829"/>
    <w:rsid w:val="009B5B64"/>
    <w:rsid w:val="009B5C32"/>
    <w:rsid w:val="009B6476"/>
    <w:rsid w:val="009B7BFD"/>
    <w:rsid w:val="009C04D6"/>
    <w:rsid w:val="009C1460"/>
    <w:rsid w:val="009C2931"/>
    <w:rsid w:val="009C2DD0"/>
    <w:rsid w:val="009C3430"/>
    <w:rsid w:val="009C3A4C"/>
    <w:rsid w:val="009C4B1B"/>
    <w:rsid w:val="009C4B8A"/>
    <w:rsid w:val="009C750A"/>
    <w:rsid w:val="009C76EF"/>
    <w:rsid w:val="009C7AD2"/>
    <w:rsid w:val="009C7F88"/>
    <w:rsid w:val="009D1956"/>
    <w:rsid w:val="009D2B7E"/>
    <w:rsid w:val="009D333E"/>
    <w:rsid w:val="009D342E"/>
    <w:rsid w:val="009D3EE6"/>
    <w:rsid w:val="009D449E"/>
    <w:rsid w:val="009D5836"/>
    <w:rsid w:val="009D5BCB"/>
    <w:rsid w:val="009D5F30"/>
    <w:rsid w:val="009D696D"/>
    <w:rsid w:val="009D74C5"/>
    <w:rsid w:val="009D79C7"/>
    <w:rsid w:val="009D7DF4"/>
    <w:rsid w:val="009D7F89"/>
    <w:rsid w:val="009E1AE1"/>
    <w:rsid w:val="009E21CF"/>
    <w:rsid w:val="009E3B78"/>
    <w:rsid w:val="009E4548"/>
    <w:rsid w:val="009E4680"/>
    <w:rsid w:val="009E5186"/>
    <w:rsid w:val="009E5367"/>
    <w:rsid w:val="009E5AE4"/>
    <w:rsid w:val="009E5B91"/>
    <w:rsid w:val="009E6C63"/>
    <w:rsid w:val="009E75F7"/>
    <w:rsid w:val="009E792D"/>
    <w:rsid w:val="009E7E33"/>
    <w:rsid w:val="009F007A"/>
    <w:rsid w:val="009F0639"/>
    <w:rsid w:val="009F29A1"/>
    <w:rsid w:val="009F2F05"/>
    <w:rsid w:val="009F3736"/>
    <w:rsid w:val="009F3993"/>
    <w:rsid w:val="009F4942"/>
    <w:rsid w:val="009F4DE8"/>
    <w:rsid w:val="009F4E2A"/>
    <w:rsid w:val="009F553C"/>
    <w:rsid w:val="009F57E0"/>
    <w:rsid w:val="009F6A30"/>
    <w:rsid w:val="009F7D2C"/>
    <w:rsid w:val="00A00043"/>
    <w:rsid w:val="00A003AF"/>
    <w:rsid w:val="00A00CA5"/>
    <w:rsid w:val="00A01391"/>
    <w:rsid w:val="00A02670"/>
    <w:rsid w:val="00A03AFD"/>
    <w:rsid w:val="00A03EBA"/>
    <w:rsid w:val="00A05093"/>
    <w:rsid w:val="00A052B2"/>
    <w:rsid w:val="00A06209"/>
    <w:rsid w:val="00A06228"/>
    <w:rsid w:val="00A069C1"/>
    <w:rsid w:val="00A078D5"/>
    <w:rsid w:val="00A07A5F"/>
    <w:rsid w:val="00A07AAA"/>
    <w:rsid w:val="00A112DF"/>
    <w:rsid w:val="00A11344"/>
    <w:rsid w:val="00A11A5C"/>
    <w:rsid w:val="00A121AE"/>
    <w:rsid w:val="00A12A41"/>
    <w:rsid w:val="00A138F5"/>
    <w:rsid w:val="00A13E21"/>
    <w:rsid w:val="00A13E77"/>
    <w:rsid w:val="00A142A9"/>
    <w:rsid w:val="00A14C0C"/>
    <w:rsid w:val="00A14FC2"/>
    <w:rsid w:val="00A15FFE"/>
    <w:rsid w:val="00A16AD0"/>
    <w:rsid w:val="00A17123"/>
    <w:rsid w:val="00A171F6"/>
    <w:rsid w:val="00A20215"/>
    <w:rsid w:val="00A2116A"/>
    <w:rsid w:val="00A211C9"/>
    <w:rsid w:val="00A227C1"/>
    <w:rsid w:val="00A22888"/>
    <w:rsid w:val="00A23077"/>
    <w:rsid w:val="00A2486D"/>
    <w:rsid w:val="00A24C81"/>
    <w:rsid w:val="00A24F9D"/>
    <w:rsid w:val="00A278F5"/>
    <w:rsid w:val="00A32174"/>
    <w:rsid w:val="00A3267F"/>
    <w:rsid w:val="00A33B66"/>
    <w:rsid w:val="00A34C69"/>
    <w:rsid w:val="00A35E14"/>
    <w:rsid w:val="00A36248"/>
    <w:rsid w:val="00A365BF"/>
    <w:rsid w:val="00A3683F"/>
    <w:rsid w:val="00A3790A"/>
    <w:rsid w:val="00A37ABC"/>
    <w:rsid w:val="00A40459"/>
    <w:rsid w:val="00A4148C"/>
    <w:rsid w:val="00A41A20"/>
    <w:rsid w:val="00A42890"/>
    <w:rsid w:val="00A42B19"/>
    <w:rsid w:val="00A434FD"/>
    <w:rsid w:val="00A44013"/>
    <w:rsid w:val="00A46198"/>
    <w:rsid w:val="00A46337"/>
    <w:rsid w:val="00A46BF2"/>
    <w:rsid w:val="00A4704E"/>
    <w:rsid w:val="00A47F25"/>
    <w:rsid w:val="00A501D2"/>
    <w:rsid w:val="00A51051"/>
    <w:rsid w:val="00A514B9"/>
    <w:rsid w:val="00A52D8D"/>
    <w:rsid w:val="00A52E55"/>
    <w:rsid w:val="00A53285"/>
    <w:rsid w:val="00A53B7F"/>
    <w:rsid w:val="00A53D00"/>
    <w:rsid w:val="00A53F6C"/>
    <w:rsid w:val="00A54111"/>
    <w:rsid w:val="00A5531A"/>
    <w:rsid w:val="00A555BE"/>
    <w:rsid w:val="00A55606"/>
    <w:rsid w:val="00A566E3"/>
    <w:rsid w:val="00A56E1A"/>
    <w:rsid w:val="00A57678"/>
    <w:rsid w:val="00A605C9"/>
    <w:rsid w:val="00A60D75"/>
    <w:rsid w:val="00A610D9"/>
    <w:rsid w:val="00A62756"/>
    <w:rsid w:val="00A63663"/>
    <w:rsid w:val="00A63C29"/>
    <w:rsid w:val="00A64352"/>
    <w:rsid w:val="00A6581A"/>
    <w:rsid w:val="00A673A9"/>
    <w:rsid w:val="00A707C0"/>
    <w:rsid w:val="00A71048"/>
    <w:rsid w:val="00A71E71"/>
    <w:rsid w:val="00A72F16"/>
    <w:rsid w:val="00A73CA0"/>
    <w:rsid w:val="00A73E70"/>
    <w:rsid w:val="00A7422F"/>
    <w:rsid w:val="00A752DA"/>
    <w:rsid w:val="00A762E9"/>
    <w:rsid w:val="00A76DA9"/>
    <w:rsid w:val="00A77CEF"/>
    <w:rsid w:val="00A77FF3"/>
    <w:rsid w:val="00A83ECC"/>
    <w:rsid w:val="00A851C9"/>
    <w:rsid w:val="00A85B7F"/>
    <w:rsid w:val="00A85E3A"/>
    <w:rsid w:val="00A86446"/>
    <w:rsid w:val="00A871E7"/>
    <w:rsid w:val="00A87E6E"/>
    <w:rsid w:val="00A924A3"/>
    <w:rsid w:val="00A93C3F"/>
    <w:rsid w:val="00A93FDB"/>
    <w:rsid w:val="00A94B1A"/>
    <w:rsid w:val="00A94F59"/>
    <w:rsid w:val="00A95E96"/>
    <w:rsid w:val="00A96B54"/>
    <w:rsid w:val="00A96FA2"/>
    <w:rsid w:val="00A970BF"/>
    <w:rsid w:val="00A97675"/>
    <w:rsid w:val="00AA0397"/>
    <w:rsid w:val="00AA24A4"/>
    <w:rsid w:val="00AA2EFA"/>
    <w:rsid w:val="00AA3A62"/>
    <w:rsid w:val="00AA61AF"/>
    <w:rsid w:val="00AA674A"/>
    <w:rsid w:val="00AA6945"/>
    <w:rsid w:val="00AB1694"/>
    <w:rsid w:val="00AB1CE4"/>
    <w:rsid w:val="00AB36CF"/>
    <w:rsid w:val="00AB4657"/>
    <w:rsid w:val="00AB50FE"/>
    <w:rsid w:val="00AB5674"/>
    <w:rsid w:val="00AB5921"/>
    <w:rsid w:val="00AB5C5A"/>
    <w:rsid w:val="00AB75EF"/>
    <w:rsid w:val="00AB79FC"/>
    <w:rsid w:val="00AC0306"/>
    <w:rsid w:val="00AC09EF"/>
    <w:rsid w:val="00AC326E"/>
    <w:rsid w:val="00AC3BA2"/>
    <w:rsid w:val="00AC40C7"/>
    <w:rsid w:val="00AC47BF"/>
    <w:rsid w:val="00AC6C51"/>
    <w:rsid w:val="00AC7225"/>
    <w:rsid w:val="00AC7BB1"/>
    <w:rsid w:val="00AD13C3"/>
    <w:rsid w:val="00AD29FF"/>
    <w:rsid w:val="00AD2C96"/>
    <w:rsid w:val="00AD3646"/>
    <w:rsid w:val="00AD3AB3"/>
    <w:rsid w:val="00AD3E4B"/>
    <w:rsid w:val="00AD42BF"/>
    <w:rsid w:val="00AD4333"/>
    <w:rsid w:val="00AD498B"/>
    <w:rsid w:val="00AD4A1D"/>
    <w:rsid w:val="00AD5644"/>
    <w:rsid w:val="00AD5B67"/>
    <w:rsid w:val="00AD5D76"/>
    <w:rsid w:val="00AD6479"/>
    <w:rsid w:val="00AD759D"/>
    <w:rsid w:val="00AE07EF"/>
    <w:rsid w:val="00AE09CF"/>
    <w:rsid w:val="00AE1226"/>
    <w:rsid w:val="00AE1EC3"/>
    <w:rsid w:val="00AE26CC"/>
    <w:rsid w:val="00AE2E0A"/>
    <w:rsid w:val="00AE3239"/>
    <w:rsid w:val="00AE3540"/>
    <w:rsid w:val="00AE4843"/>
    <w:rsid w:val="00AE574A"/>
    <w:rsid w:val="00AE58AE"/>
    <w:rsid w:val="00AE6156"/>
    <w:rsid w:val="00AE786F"/>
    <w:rsid w:val="00AE7DE6"/>
    <w:rsid w:val="00AF056C"/>
    <w:rsid w:val="00AF0D5F"/>
    <w:rsid w:val="00AF11BE"/>
    <w:rsid w:val="00AF1C4B"/>
    <w:rsid w:val="00AF40F7"/>
    <w:rsid w:val="00AF449E"/>
    <w:rsid w:val="00AF4977"/>
    <w:rsid w:val="00AF4A43"/>
    <w:rsid w:val="00AF513F"/>
    <w:rsid w:val="00AF51E2"/>
    <w:rsid w:val="00AF590B"/>
    <w:rsid w:val="00AF5FA3"/>
    <w:rsid w:val="00AF62C6"/>
    <w:rsid w:val="00AF640B"/>
    <w:rsid w:val="00AF6B62"/>
    <w:rsid w:val="00AF751C"/>
    <w:rsid w:val="00B01065"/>
    <w:rsid w:val="00B0161A"/>
    <w:rsid w:val="00B01896"/>
    <w:rsid w:val="00B01930"/>
    <w:rsid w:val="00B01FA4"/>
    <w:rsid w:val="00B02E26"/>
    <w:rsid w:val="00B04B63"/>
    <w:rsid w:val="00B04BED"/>
    <w:rsid w:val="00B06813"/>
    <w:rsid w:val="00B0685F"/>
    <w:rsid w:val="00B068C4"/>
    <w:rsid w:val="00B079A6"/>
    <w:rsid w:val="00B07A14"/>
    <w:rsid w:val="00B07CFC"/>
    <w:rsid w:val="00B10E42"/>
    <w:rsid w:val="00B1169F"/>
    <w:rsid w:val="00B11946"/>
    <w:rsid w:val="00B11C50"/>
    <w:rsid w:val="00B11C96"/>
    <w:rsid w:val="00B124CB"/>
    <w:rsid w:val="00B12B5C"/>
    <w:rsid w:val="00B137AA"/>
    <w:rsid w:val="00B137D5"/>
    <w:rsid w:val="00B13BBB"/>
    <w:rsid w:val="00B145B1"/>
    <w:rsid w:val="00B16B19"/>
    <w:rsid w:val="00B17586"/>
    <w:rsid w:val="00B20097"/>
    <w:rsid w:val="00B2035E"/>
    <w:rsid w:val="00B22169"/>
    <w:rsid w:val="00B2292D"/>
    <w:rsid w:val="00B2328E"/>
    <w:rsid w:val="00B249A2"/>
    <w:rsid w:val="00B2582E"/>
    <w:rsid w:val="00B266F1"/>
    <w:rsid w:val="00B26E46"/>
    <w:rsid w:val="00B26F6E"/>
    <w:rsid w:val="00B27065"/>
    <w:rsid w:val="00B270FC"/>
    <w:rsid w:val="00B300A8"/>
    <w:rsid w:val="00B30828"/>
    <w:rsid w:val="00B30B50"/>
    <w:rsid w:val="00B30D4B"/>
    <w:rsid w:val="00B325A5"/>
    <w:rsid w:val="00B329D5"/>
    <w:rsid w:val="00B32C4F"/>
    <w:rsid w:val="00B332D4"/>
    <w:rsid w:val="00B334E3"/>
    <w:rsid w:val="00B33A42"/>
    <w:rsid w:val="00B33C32"/>
    <w:rsid w:val="00B34A70"/>
    <w:rsid w:val="00B34D90"/>
    <w:rsid w:val="00B3667A"/>
    <w:rsid w:val="00B36792"/>
    <w:rsid w:val="00B36D7D"/>
    <w:rsid w:val="00B36DAD"/>
    <w:rsid w:val="00B377A3"/>
    <w:rsid w:val="00B401E9"/>
    <w:rsid w:val="00B417D7"/>
    <w:rsid w:val="00B419BA"/>
    <w:rsid w:val="00B42D37"/>
    <w:rsid w:val="00B432AE"/>
    <w:rsid w:val="00B434E6"/>
    <w:rsid w:val="00B44307"/>
    <w:rsid w:val="00B44645"/>
    <w:rsid w:val="00B46E57"/>
    <w:rsid w:val="00B471E5"/>
    <w:rsid w:val="00B502A4"/>
    <w:rsid w:val="00B5061B"/>
    <w:rsid w:val="00B50654"/>
    <w:rsid w:val="00B51B51"/>
    <w:rsid w:val="00B52AE2"/>
    <w:rsid w:val="00B5324D"/>
    <w:rsid w:val="00B53D15"/>
    <w:rsid w:val="00B53D41"/>
    <w:rsid w:val="00B5534B"/>
    <w:rsid w:val="00B55635"/>
    <w:rsid w:val="00B56060"/>
    <w:rsid w:val="00B565E9"/>
    <w:rsid w:val="00B5660E"/>
    <w:rsid w:val="00B56927"/>
    <w:rsid w:val="00B56E6C"/>
    <w:rsid w:val="00B57EB4"/>
    <w:rsid w:val="00B6024D"/>
    <w:rsid w:val="00B60AAB"/>
    <w:rsid w:val="00B60D8E"/>
    <w:rsid w:val="00B60F70"/>
    <w:rsid w:val="00B610CC"/>
    <w:rsid w:val="00B62358"/>
    <w:rsid w:val="00B628F5"/>
    <w:rsid w:val="00B6364D"/>
    <w:rsid w:val="00B6420E"/>
    <w:rsid w:val="00B64450"/>
    <w:rsid w:val="00B6600B"/>
    <w:rsid w:val="00B6607F"/>
    <w:rsid w:val="00B66C77"/>
    <w:rsid w:val="00B67ADE"/>
    <w:rsid w:val="00B67F80"/>
    <w:rsid w:val="00B70621"/>
    <w:rsid w:val="00B71B41"/>
    <w:rsid w:val="00B72647"/>
    <w:rsid w:val="00B73793"/>
    <w:rsid w:val="00B742CF"/>
    <w:rsid w:val="00B74448"/>
    <w:rsid w:val="00B74DC9"/>
    <w:rsid w:val="00B75F23"/>
    <w:rsid w:val="00B76AA9"/>
    <w:rsid w:val="00B773E3"/>
    <w:rsid w:val="00B77460"/>
    <w:rsid w:val="00B77CE8"/>
    <w:rsid w:val="00B8028B"/>
    <w:rsid w:val="00B804C2"/>
    <w:rsid w:val="00B80CEC"/>
    <w:rsid w:val="00B80D7B"/>
    <w:rsid w:val="00B8152E"/>
    <w:rsid w:val="00B81D86"/>
    <w:rsid w:val="00B8267E"/>
    <w:rsid w:val="00B82D60"/>
    <w:rsid w:val="00B830BB"/>
    <w:rsid w:val="00B8312E"/>
    <w:rsid w:val="00B83BD0"/>
    <w:rsid w:val="00B84172"/>
    <w:rsid w:val="00B84284"/>
    <w:rsid w:val="00B85301"/>
    <w:rsid w:val="00B85BEF"/>
    <w:rsid w:val="00B8663E"/>
    <w:rsid w:val="00B867AD"/>
    <w:rsid w:val="00B90174"/>
    <w:rsid w:val="00B90E07"/>
    <w:rsid w:val="00B910E2"/>
    <w:rsid w:val="00B92DDE"/>
    <w:rsid w:val="00B9465B"/>
    <w:rsid w:val="00B95A7F"/>
    <w:rsid w:val="00B95AFB"/>
    <w:rsid w:val="00B96166"/>
    <w:rsid w:val="00B965FC"/>
    <w:rsid w:val="00BA00A1"/>
    <w:rsid w:val="00BA0AF5"/>
    <w:rsid w:val="00BA0DD2"/>
    <w:rsid w:val="00BA1128"/>
    <w:rsid w:val="00BA160D"/>
    <w:rsid w:val="00BA2744"/>
    <w:rsid w:val="00BA2E64"/>
    <w:rsid w:val="00BA2E76"/>
    <w:rsid w:val="00BA3695"/>
    <w:rsid w:val="00BA37F6"/>
    <w:rsid w:val="00BA3A0E"/>
    <w:rsid w:val="00BA4483"/>
    <w:rsid w:val="00BA568E"/>
    <w:rsid w:val="00BA63B3"/>
    <w:rsid w:val="00BA67BC"/>
    <w:rsid w:val="00BA6CCB"/>
    <w:rsid w:val="00BA7B8C"/>
    <w:rsid w:val="00BB1E1A"/>
    <w:rsid w:val="00BB2097"/>
    <w:rsid w:val="00BB297D"/>
    <w:rsid w:val="00BB2C21"/>
    <w:rsid w:val="00BB345D"/>
    <w:rsid w:val="00BB40FA"/>
    <w:rsid w:val="00BB4148"/>
    <w:rsid w:val="00BB4586"/>
    <w:rsid w:val="00BB45D4"/>
    <w:rsid w:val="00BB4A4D"/>
    <w:rsid w:val="00BB5458"/>
    <w:rsid w:val="00BB5622"/>
    <w:rsid w:val="00BB605B"/>
    <w:rsid w:val="00BB7C39"/>
    <w:rsid w:val="00BB7E87"/>
    <w:rsid w:val="00BC1977"/>
    <w:rsid w:val="00BC2A46"/>
    <w:rsid w:val="00BC3E90"/>
    <w:rsid w:val="00BC426E"/>
    <w:rsid w:val="00BC4DFC"/>
    <w:rsid w:val="00BC5D83"/>
    <w:rsid w:val="00BC7724"/>
    <w:rsid w:val="00BC7CBB"/>
    <w:rsid w:val="00BD075C"/>
    <w:rsid w:val="00BD0A61"/>
    <w:rsid w:val="00BD1C12"/>
    <w:rsid w:val="00BD21F3"/>
    <w:rsid w:val="00BD2676"/>
    <w:rsid w:val="00BD2856"/>
    <w:rsid w:val="00BD29AD"/>
    <w:rsid w:val="00BD2A0F"/>
    <w:rsid w:val="00BD2AAC"/>
    <w:rsid w:val="00BD3966"/>
    <w:rsid w:val="00BD41D9"/>
    <w:rsid w:val="00BD4343"/>
    <w:rsid w:val="00BD4409"/>
    <w:rsid w:val="00BD49F9"/>
    <w:rsid w:val="00BD4A92"/>
    <w:rsid w:val="00BD4DEC"/>
    <w:rsid w:val="00BD4FBC"/>
    <w:rsid w:val="00BD5341"/>
    <w:rsid w:val="00BD5497"/>
    <w:rsid w:val="00BD5A26"/>
    <w:rsid w:val="00BD696C"/>
    <w:rsid w:val="00BD6F0D"/>
    <w:rsid w:val="00BE001E"/>
    <w:rsid w:val="00BE0739"/>
    <w:rsid w:val="00BE0F35"/>
    <w:rsid w:val="00BE1AB6"/>
    <w:rsid w:val="00BE2431"/>
    <w:rsid w:val="00BE4B17"/>
    <w:rsid w:val="00BE7719"/>
    <w:rsid w:val="00BE7B77"/>
    <w:rsid w:val="00BE7CFC"/>
    <w:rsid w:val="00BF0622"/>
    <w:rsid w:val="00BF12B0"/>
    <w:rsid w:val="00BF12BE"/>
    <w:rsid w:val="00BF156D"/>
    <w:rsid w:val="00BF19AB"/>
    <w:rsid w:val="00BF1C87"/>
    <w:rsid w:val="00BF2525"/>
    <w:rsid w:val="00BF3FF6"/>
    <w:rsid w:val="00BF41CB"/>
    <w:rsid w:val="00BF57A1"/>
    <w:rsid w:val="00C004CA"/>
    <w:rsid w:val="00C005E7"/>
    <w:rsid w:val="00C006FB"/>
    <w:rsid w:val="00C00FA6"/>
    <w:rsid w:val="00C01752"/>
    <w:rsid w:val="00C0222F"/>
    <w:rsid w:val="00C0254A"/>
    <w:rsid w:val="00C02FF7"/>
    <w:rsid w:val="00C030B8"/>
    <w:rsid w:val="00C03D11"/>
    <w:rsid w:val="00C05083"/>
    <w:rsid w:val="00C05D13"/>
    <w:rsid w:val="00C062C2"/>
    <w:rsid w:val="00C10963"/>
    <w:rsid w:val="00C10B61"/>
    <w:rsid w:val="00C10FE2"/>
    <w:rsid w:val="00C114CD"/>
    <w:rsid w:val="00C1174B"/>
    <w:rsid w:val="00C12F29"/>
    <w:rsid w:val="00C12F92"/>
    <w:rsid w:val="00C130A2"/>
    <w:rsid w:val="00C14957"/>
    <w:rsid w:val="00C14BA1"/>
    <w:rsid w:val="00C1508C"/>
    <w:rsid w:val="00C159F4"/>
    <w:rsid w:val="00C1664D"/>
    <w:rsid w:val="00C1732F"/>
    <w:rsid w:val="00C20A81"/>
    <w:rsid w:val="00C20C75"/>
    <w:rsid w:val="00C21809"/>
    <w:rsid w:val="00C22379"/>
    <w:rsid w:val="00C2296B"/>
    <w:rsid w:val="00C22B38"/>
    <w:rsid w:val="00C23FBF"/>
    <w:rsid w:val="00C240CE"/>
    <w:rsid w:val="00C24530"/>
    <w:rsid w:val="00C245F8"/>
    <w:rsid w:val="00C254ED"/>
    <w:rsid w:val="00C25839"/>
    <w:rsid w:val="00C268E2"/>
    <w:rsid w:val="00C303DB"/>
    <w:rsid w:val="00C30BAA"/>
    <w:rsid w:val="00C31006"/>
    <w:rsid w:val="00C32C91"/>
    <w:rsid w:val="00C33188"/>
    <w:rsid w:val="00C33330"/>
    <w:rsid w:val="00C34597"/>
    <w:rsid w:val="00C347C9"/>
    <w:rsid w:val="00C34E42"/>
    <w:rsid w:val="00C355ED"/>
    <w:rsid w:val="00C3736E"/>
    <w:rsid w:val="00C3780D"/>
    <w:rsid w:val="00C37A81"/>
    <w:rsid w:val="00C37BAC"/>
    <w:rsid w:val="00C37F6D"/>
    <w:rsid w:val="00C400B0"/>
    <w:rsid w:val="00C404C8"/>
    <w:rsid w:val="00C40F9E"/>
    <w:rsid w:val="00C41B28"/>
    <w:rsid w:val="00C43026"/>
    <w:rsid w:val="00C43075"/>
    <w:rsid w:val="00C43894"/>
    <w:rsid w:val="00C44739"/>
    <w:rsid w:val="00C44A1E"/>
    <w:rsid w:val="00C44A65"/>
    <w:rsid w:val="00C44FCF"/>
    <w:rsid w:val="00C4559D"/>
    <w:rsid w:val="00C4598B"/>
    <w:rsid w:val="00C4629B"/>
    <w:rsid w:val="00C465F4"/>
    <w:rsid w:val="00C47220"/>
    <w:rsid w:val="00C510B2"/>
    <w:rsid w:val="00C525BE"/>
    <w:rsid w:val="00C527D2"/>
    <w:rsid w:val="00C52889"/>
    <w:rsid w:val="00C52AE2"/>
    <w:rsid w:val="00C53152"/>
    <w:rsid w:val="00C532AA"/>
    <w:rsid w:val="00C53CC9"/>
    <w:rsid w:val="00C54D3D"/>
    <w:rsid w:val="00C5627B"/>
    <w:rsid w:val="00C5701A"/>
    <w:rsid w:val="00C57F68"/>
    <w:rsid w:val="00C6016D"/>
    <w:rsid w:val="00C6087B"/>
    <w:rsid w:val="00C60A48"/>
    <w:rsid w:val="00C621B6"/>
    <w:rsid w:val="00C623A4"/>
    <w:rsid w:val="00C62928"/>
    <w:rsid w:val="00C62CC1"/>
    <w:rsid w:val="00C63A6F"/>
    <w:rsid w:val="00C63DE0"/>
    <w:rsid w:val="00C65427"/>
    <w:rsid w:val="00C65434"/>
    <w:rsid w:val="00C6567C"/>
    <w:rsid w:val="00C65726"/>
    <w:rsid w:val="00C66424"/>
    <w:rsid w:val="00C6767E"/>
    <w:rsid w:val="00C67EFB"/>
    <w:rsid w:val="00C70192"/>
    <w:rsid w:val="00C703CE"/>
    <w:rsid w:val="00C71B45"/>
    <w:rsid w:val="00C721BF"/>
    <w:rsid w:val="00C72EF3"/>
    <w:rsid w:val="00C73D39"/>
    <w:rsid w:val="00C73F2A"/>
    <w:rsid w:val="00C73FCF"/>
    <w:rsid w:val="00C7432E"/>
    <w:rsid w:val="00C743CB"/>
    <w:rsid w:val="00C74A92"/>
    <w:rsid w:val="00C74C66"/>
    <w:rsid w:val="00C7517E"/>
    <w:rsid w:val="00C77AC6"/>
    <w:rsid w:val="00C77C03"/>
    <w:rsid w:val="00C80462"/>
    <w:rsid w:val="00C81385"/>
    <w:rsid w:val="00C827DB"/>
    <w:rsid w:val="00C83429"/>
    <w:rsid w:val="00C87113"/>
    <w:rsid w:val="00C878C8"/>
    <w:rsid w:val="00C87FC7"/>
    <w:rsid w:val="00C91004"/>
    <w:rsid w:val="00C91F7E"/>
    <w:rsid w:val="00C91F97"/>
    <w:rsid w:val="00C942A4"/>
    <w:rsid w:val="00C95628"/>
    <w:rsid w:val="00C95DDC"/>
    <w:rsid w:val="00C971ED"/>
    <w:rsid w:val="00C97CE8"/>
    <w:rsid w:val="00C97E2D"/>
    <w:rsid w:val="00CA0A51"/>
    <w:rsid w:val="00CA1C4A"/>
    <w:rsid w:val="00CA2DDD"/>
    <w:rsid w:val="00CA2EE4"/>
    <w:rsid w:val="00CA32D3"/>
    <w:rsid w:val="00CA5707"/>
    <w:rsid w:val="00CA6461"/>
    <w:rsid w:val="00CB0813"/>
    <w:rsid w:val="00CB084F"/>
    <w:rsid w:val="00CB1CE5"/>
    <w:rsid w:val="00CB3766"/>
    <w:rsid w:val="00CB3C86"/>
    <w:rsid w:val="00CB446B"/>
    <w:rsid w:val="00CB5773"/>
    <w:rsid w:val="00CB6520"/>
    <w:rsid w:val="00CB7088"/>
    <w:rsid w:val="00CB7218"/>
    <w:rsid w:val="00CB743A"/>
    <w:rsid w:val="00CC0289"/>
    <w:rsid w:val="00CC0604"/>
    <w:rsid w:val="00CC1AFD"/>
    <w:rsid w:val="00CC20AF"/>
    <w:rsid w:val="00CC23DA"/>
    <w:rsid w:val="00CC2C65"/>
    <w:rsid w:val="00CC3CBB"/>
    <w:rsid w:val="00CC41D0"/>
    <w:rsid w:val="00CC459F"/>
    <w:rsid w:val="00CC4C26"/>
    <w:rsid w:val="00CC570E"/>
    <w:rsid w:val="00CC5E90"/>
    <w:rsid w:val="00CC647F"/>
    <w:rsid w:val="00CD1292"/>
    <w:rsid w:val="00CD1745"/>
    <w:rsid w:val="00CD1866"/>
    <w:rsid w:val="00CD1911"/>
    <w:rsid w:val="00CD1C5A"/>
    <w:rsid w:val="00CD24C0"/>
    <w:rsid w:val="00CD2A6D"/>
    <w:rsid w:val="00CD2E50"/>
    <w:rsid w:val="00CD2EF5"/>
    <w:rsid w:val="00CD3797"/>
    <w:rsid w:val="00CD39BE"/>
    <w:rsid w:val="00CD4045"/>
    <w:rsid w:val="00CD4172"/>
    <w:rsid w:val="00CD4AF9"/>
    <w:rsid w:val="00CD5B1C"/>
    <w:rsid w:val="00CD6A33"/>
    <w:rsid w:val="00CD7D36"/>
    <w:rsid w:val="00CE0584"/>
    <w:rsid w:val="00CE078C"/>
    <w:rsid w:val="00CE0C18"/>
    <w:rsid w:val="00CE0D95"/>
    <w:rsid w:val="00CE136E"/>
    <w:rsid w:val="00CE48F7"/>
    <w:rsid w:val="00CE4CD1"/>
    <w:rsid w:val="00CE5B4C"/>
    <w:rsid w:val="00CE693E"/>
    <w:rsid w:val="00CE6FB9"/>
    <w:rsid w:val="00CE7410"/>
    <w:rsid w:val="00CF03CF"/>
    <w:rsid w:val="00CF1921"/>
    <w:rsid w:val="00CF1DB2"/>
    <w:rsid w:val="00CF1DEF"/>
    <w:rsid w:val="00CF367A"/>
    <w:rsid w:val="00CF38B9"/>
    <w:rsid w:val="00CF4EF5"/>
    <w:rsid w:val="00CF593D"/>
    <w:rsid w:val="00CF5D05"/>
    <w:rsid w:val="00D00536"/>
    <w:rsid w:val="00D0106D"/>
    <w:rsid w:val="00D01254"/>
    <w:rsid w:val="00D017D2"/>
    <w:rsid w:val="00D022F1"/>
    <w:rsid w:val="00D02D21"/>
    <w:rsid w:val="00D0330E"/>
    <w:rsid w:val="00D0397B"/>
    <w:rsid w:val="00D03D01"/>
    <w:rsid w:val="00D03F2A"/>
    <w:rsid w:val="00D041D3"/>
    <w:rsid w:val="00D06239"/>
    <w:rsid w:val="00D06DE2"/>
    <w:rsid w:val="00D11474"/>
    <w:rsid w:val="00D11878"/>
    <w:rsid w:val="00D125F5"/>
    <w:rsid w:val="00D12769"/>
    <w:rsid w:val="00D129DB"/>
    <w:rsid w:val="00D1343F"/>
    <w:rsid w:val="00D13557"/>
    <w:rsid w:val="00D13B86"/>
    <w:rsid w:val="00D14168"/>
    <w:rsid w:val="00D141E7"/>
    <w:rsid w:val="00D14D8A"/>
    <w:rsid w:val="00D15858"/>
    <w:rsid w:val="00D1625C"/>
    <w:rsid w:val="00D17F92"/>
    <w:rsid w:val="00D17FFE"/>
    <w:rsid w:val="00D2076C"/>
    <w:rsid w:val="00D20A70"/>
    <w:rsid w:val="00D21905"/>
    <w:rsid w:val="00D22855"/>
    <w:rsid w:val="00D22BB0"/>
    <w:rsid w:val="00D22E3B"/>
    <w:rsid w:val="00D23733"/>
    <w:rsid w:val="00D23B91"/>
    <w:rsid w:val="00D2408E"/>
    <w:rsid w:val="00D25956"/>
    <w:rsid w:val="00D25A04"/>
    <w:rsid w:val="00D25A77"/>
    <w:rsid w:val="00D264A4"/>
    <w:rsid w:val="00D277A5"/>
    <w:rsid w:val="00D30C25"/>
    <w:rsid w:val="00D337F6"/>
    <w:rsid w:val="00D33E4C"/>
    <w:rsid w:val="00D351E7"/>
    <w:rsid w:val="00D41036"/>
    <w:rsid w:val="00D41050"/>
    <w:rsid w:val="00D4127F"/>
    <w:rsid w:val="00D424F0"/>
    <w:rsid w:val="00D42699"/>
    <w:rsid w:val="00D42EAD"/>
    <w:rsid w:val="00D43E8B"/>
    <w:rsid w:val="00D447DC"/>
    <w:rsid w:val="00D448A6"/>
    <w:rsid w:val="00D44D59"/>
    <w:rsid w:val="00D451DE"/>
    <w:rsid w:val="00D462C2"/>
    <w:rsid w:val="00D46676"/>
    <w:rsid w:val="00D46F3E"/>
    <w:rsid w:val="00D4769B"/>
    <w:rsid w:val="00D50241"/>
    <w:rsid w:val="00D50431"/>
    <w:rsid w:val="00D50971"/>
    <w:rsid w:val="00D50FD4"/>
    <w:rsid w:val="00D51DA8"/>
    <w:rsid w:val="00D5206A"/>
    <w:rsid w:val="00D5239B"/>
    <w:rsid w:val="00D5263E"/>
    <w:rsid w:val="00D530A0"/>
    <w:rsid w:val="00D5314A"/>
    <w:rsid w:val="00D53E44"/>
    <w:rsid w:val="00D56114"/>
    <w:rsid w:val="00D57466"/>
    <w:rsid w:val="00D576E9"/>
    <w:rsid w:val="00D602E7"/>
    <w:rsid w:val="00D607ED"/>
    <w:rsid w:val="00D6100B"/>
    <w:rsid w:val="00D613AC"/>
    <w:rsid w:val="00D61460"/>
    <w:rsid w:val="00D61846"/>
    <w:rsid w:val="00D61DED"/>
    <w:rsid w:val="00D61E4D"/>
    <w:rsid w:val="00D62644"/>
    <w:rsid w:val="00D62ED7"/>
    <w:rsid w:val="00D630B7"/>
    <w:rsid w:val="00D635E9"/>
    <w:rsid w:val="00D63A38"/>
    <w:rsid w:val="00D63C34"/>
    <w:rsid w:val="00D641FB"/>
    <w:rsid w:val="00D64CDB"/>
    <w:rsid w:val="00D66375"/>
    <w:rsid w:val="00D66B6F"/>
    <w:rsid w:val="00D6755A"/>
    <w:rsid w:val="00D70E14"/>
    <w:rsid w:val="00D72107"/>
    <w:rsid w:val="00D7220E"/>
    <w:rsid w:val="00D726C8"/>
    <w:rsid w:val="00D72A0C"/>
    <w:rsid w:val="00D72BF1"/>
    <w:rsid w:val="00D735BC"/>
    <w:rsid w:val="00D73F51"/>
    <w:rsid w:val="00D73FE4"/>
    <w:rsid w:val="00D74A03"/>
    <w:rsid w:val="00D74E36"/>
    <w:rsid w:val="00D75B7D"/>
    <w:rsid w:val="00D763E2"/>
    <w:rsid w:val="00D76B3D"/>
    <w:rsid w:val="00D76D5E"/>
    <w:rsid w:val="00D770AA"/>
    <w:rsid w:val="00D77572"/>
    <w:rsid w:val="00D77586"/>
    <w:rsid w:val="00D8091B"/>
    <w:rsid w:val="00D80E4A"/>
    <w:rsid w:val="00D81FF8"/>
    <w:rsid w:val="00D82FDA"/>
    <w:rsid w:val="00D8472A"/>
    <w:rsid w:val="00D8493F"/>
    <w:rsid w:val="00D84BED"/>
    <w:rsid w:val="00D857AF"/>
    <w:rsid w:val="00D858AD"/>
    <w:rsid w:val="00D85F6F"/>
    <w:rsid w:val="00D86446"/>
    <w:rsid w:val="00D86589"/>
    <w:rsid w:val="00D8707A"/>
    <w:rsid w:val="00D87491"/>
    <w:rsid w:val="00D87D7D"/>
    <w:rsid w:val="00D87FFD"/>
    <w:rsid w:val="00D904A2"/>
    <w:rsid w:val="00D904BC"/>
    <w:rsid w:val="00D91178"/>
    <w:rsid w:val="00D91684"/>
    <w:rsid w:val="00D923C5"/>
    <w:rsid w:val="00D92750"/>
    <w:rsid w:val="00D93B23"/>
    <w:rsid w:val="00D940B4"/>
    <w:rsid w:val="00D95ACF"/>
    <w:rsid w:val="00D96022"/>
    <w:rsid w:val="00D967D5"/>
    <w:rsid w:val="00D96D3B"/>
    <w:rsid w:val="00D96F59"/>
    <w:rsid w:val="00D976EE"/>
    <w:rsid w:val="00D979AC"/>
    <w:rsid w:val="00DA18FB"/>
    <w:rsid w:val="00DA1C69"/>
    <w:rsid w:val="00DA2024"/>
    <w:rsid w:val="00DA2468"/>
    <w:rsid w:val="00DA24DC"/>
    <w:rsid w:val="00DA255F"/>
    <w:rsid w:val="00DA2CEE"/>
    <w:rsid w:val="00DA4B63"/>
    <w:rsid w:val="00DA4EBB"/>
    <w:rsid w:val="00DA5608"/>
    <w:rsid w:val="00DA6255"/>
    <w:rsid w:val="00DA62F9"/>
    <w:rsid w:val="00DA6327"/>
    <w:rsid w:val="00DA6A2F"/>
    <w:rsid w:val="00DA72BD"/>
    <w:rsid w:val="00DA7ACB"/>
    <w:rsid w:val="00DB06FC"/>
    <w:rsid w:val="00DB0733"/>
    <w:rsid w:val="00DB19D8"/>
    <w:rsid w:val="00DB1A0B"/>
    <w:rsid w:val="00DB1E92"/>
    <w:rsid w:val="00DB2047"/>
    <w:rsid w:val="00DB273B"/>
    <w:rsid w:val="00DB2E3F"/>
    <w:rsid w:val="00DB2EA0"/>
    <w:rsid w:val="00DB3648"/>
    <w:rsid w:val="00DB3655"/>
    <w:rsid w:val="00DB4134"/>
    <w:rsid w:val="00DB663E"/>
    <w:rsid w:val="00DB6D7B"/>
    <w:rsid w:val="00DB7396"/>
    <w:rsid w:val="00DB7692"/>
    <w:rsid w:val="00DB7740"/>
    <w:rsid w:val="00DC08C9"/>
    <w:rsid w:val="00DC0F04"/>
    <w:rsid w:val="00DC1637"/>
    <w:rsid w:val="00DC24FF"/>
    <w:rsid w:val="00DC3803"/>
    <w:rsid w:val="00DC38BA"/>
    <w:rsid w:val="00DC4F4D"/>
    <w:rsid w:val="00DC59D1"/>
    <w:rsid w:val="00DC6771"/>
    <w:rsid w:val="00DC7BF0"/>
    <w:rsid w:val="00DC7DC9"/>
    <w:rsid w:val="00DD04FF"/>
    <w:rsid w:val="00DD0DD2"/>
    <w:rsid w:val="00DD1C19"/>
    <w:rsid w:val="00DD2B4E"/>
    <w:rsid w:val="00DD3E0E"/>
    <w:rsid w:val="00DD3F8F"/>
    <w:rsid w:val="00DD4206"/>
    <w:rsid w:val="00DD47F6"/>
    <w:rsid w:val="00DD6F8F"/>
    <w:rsid w:val="00DE10D5"/>
    <w:rsid w:val="00DE18A9"/>
    <w:rsid w:val="00DE18FE"/>
    <w:rsid w:val="00DE1BD1"/>
    <w:rsid w:val="00DE1E92"/>
    <w:rsid w:val="00DE3510"/>
    <w:rsid w:val="00DE3987"/>
    <w:rsid w:val="00DE41F9"/>
    <w:rsid w:val="00DE429D"/>
    <w:rsid w:val="00DE4426"/>
    <w:rsid w:val="00DE49FC"/>
    <w:rsid w:val="00DE547C"/>
    <w:rsid w:val="00DE5C73"/>
    <w:rsid w:val="00DE5FA7"/>
    <w:rsid w:val="00DF0223"/>
    <w:rsid w:val="00DF0583"/>
    <w:rsid w:val="00DF08AB"/>
    <w:rsid w:val="00DF09FF"/>
    <w:rsid w:val="00DF0E9F"/>
    <w:rsid w:val="00DF11B9"/>
    <w:rsid w:val="00DF14C7"/>
    <w:rsid w:val="00DF2F20"/>
    <w:rsid w:val="00DF32EB"/>
    <w:rsid w:val="00DF493E"/>
    <w:rsid w:val="00DF5729"/>
    <w:rsid w:val="00DF6D75"/>
    <w:rsid w:val="00DF7094"/>
    <w:rsid w:val="00DF786F"/>
    <w:rsid w:val="00DF78EE"/>
    <w:rsid w:val="00E001D7"/>
    <w:rsid w:val="00E0111D"/>
    <w:rsid w:val="00E01775"/>
    <w:rsid w:val="00E019D2"/>
    <w:rsid w:val="00E02225"/>
    <w:rsid w:val="00E02759"/>
    <w:rsid w:val="00E02831"/>
    <w:rsid w:val="00E02A2C"/>
    <w:rsid w:val="00E02B47"/>
    <w:rsid w:val="00E033C9"/>
    <w:rsid w:val="00E051A9"/>
    <w:rsid w:val="00E06945"/>
    <w:rsid w:val="00E06F91"/>
    <w:rsid w:val="00E07117"/>
    <w:rsid w:val="00E07B63"/>
    <w:rsid w:val="00E07DFC"/>
    <w:rsid w:val="00E10AAF"/>
    <w:rsid w:val="00E11120"/>
    <w:rsid w:val="00E1129E"/>
    <w:rsid w:val="00E1179A"/>
    <w:rsid w:val="00E13099"/>
    <w:rsid w:val="00E13215"/>
    <w:rsid w:val="00E1366D"/>
    <w:rsid w:val="00E14A7C"/>
    <w:rsid w:val="00E158D0"/>
    <w:rsid w:val="00E16E76"/>
    <w:rsid w:val="00E17945"/>
    <w:rsid w:val="00E17DD0"/>
    <w:rsid w:val="00E206DA"/>
    <w:rsid w:val="00E20CAD"/>
    <w:rsid w:val="00E2210D"/>
    <w:rsid w:val="00E23AE4"/>
    <w:rsid w:val="00E24ECD"/>
    <w:rsid w:val="00E254D4"/>
    <w:rsid w:val="00E2639D"/>
    <w:rsid w:val="00E26BB0"/>
    <w:rsid w:val="00E270E0"/>
    <w:rsid w:val="00E27961"/>
    <w:rsid w:val="00E300C6"/>
    <w:rsid w:val="00E30937"/>
    <w:rsid w:val="00E31228"/>
    <w:rsid w:val="00E312C5"/>
    <w:rsid w:val="00E31309"/>
    <w:rsid w:val="00E31630"/>
    <w:rsid w:val="00E3185D"/>
    <w:rsid w:val="00E32731"/>
    <w:rsid w:val="00E328B3"/>
    <w:rsid w:val="00E328CD"/>
    <w:rsid w:val="00E32B57"/>
    <w:rsid w:val="00E32C23"/>
    <w:rsid w:val="00E33012"/>
    <w:rsid w:val="00E3350C"/>
    <w:rsid w:val="00E3397A"/>
    <w:rsid w:val="00E33D86"/>
    <w:rsid w:val="00E33F54"/>
    <w:rsid w:val="00E34463"/>
    <w:rsid w:val="00E35391"/>
    <w:rsid w:val="00E362FD"/>
    <w:rsid w:val="00E36634"/>
    <w:rsid w:val="00E373B9"/>
    <w:rsid w:val="00E37742"/>
    <w:rsid w:val="00E377F2"/>
    <w:rsid w:val="00E37F47"/>
    <w:rsid w:val="00E4070F"/>
    <w:rsid w:val="00E4156F"/>
    <w:rsid w:val="00E416F6"/>
    <w:rsid w:val="00E42D96"/>
    <w:rsid w:val="00E4321A"/>
    <w:rsid w:val="00E43F43"/>
    <w:rsid w:val="00E43F6A"/>
    <w:rsid w:val="00E44BA2"/>
    <w:rsid w:val="00E44D99"/>
    <w:rsid w:val="00E47499"/>
    <w:rsid w:val="00E474BF"/>
    <w:rsid w:val="00E474C9"/>
    <w:rsid w:val="00E47954"/>
    <w:rsid w:val="00E47C93"/>
    <w:rsid w:val="00E500D3"/>
    <w:rsid w:val="00E5024D"/>
    <w:rsid w:val="00E50288"/>
    <w:rsid w:val="00E50C55"/>
    <w:rsid w:val="00E50EEC"/>
    <w:rsid w:val="00E51150"/>
    <w:rsid w:val="00E5180D"/>
    <w:rsid w:val="00E5318A"/>
    <w:rsid w:val="00E53357"/>
    <w:rsid w:val="00E536FD"/>
    <w:rsid w:val="00E540EA"/>
    <w:rsid w:val="00E5453E"/>
    <w:rsid w:val="00E54BFA"/>
    <w:rsid w:val="00E55028"/>
    <w:rsid w:val="00E55ACD"/>
    <w:rsid w:val="00E5604B"/>
    <w:rsid w:val="00E56DF3"/>
    <w:rsid w:val="00E57ABF"/>
    <w:rsid w:val="00E6023A"/>
    <w:rsid w:val="00E605EE"/>
    <w:rsid w:val="00E63755"/>
    <w:rsid w:val="00E6399C"/>
    <w:rsid w:val="00E63F6F"/>
    <w:rsid w:val="00E649EA"/>
    <w:rsid w:val="00E661FB"/>
    <w:rsid w:val="00E662D6"/>
    <w:rsid w:val="00E665C4"/>
    <w:rsid w:val="00E665F9"/>
    <w:rsid w:val="00E6721A"/>
    <w:rsid w:val="00E674C8"/>
    <w:rsid w:val="00E7037D"/>
    <w:rsid w:val="00E712E4"/>
    <w:rsid w:val="00E726ED"/>
    <w:rsid w:val="00E7287D"/>
    <w:rsid w:val="00E73483"/>
    <w:rsid w:val="00E744F5"/>
    <w:rsid w:val="00E745CA"/>
    <w:rsid w:val="00E74AD9"/>
    <w:rsid w:val="00E76D81"/>
    <w:rsid w:val="00E772EA"/>
    <w:rsid w:val="00E80316"/>
    <w:rsid w:val="00E81520"/>
    <w:rsid w:val="00E82373"/>
    <w:rsid w:val="00E82BDC"/>
    <w:rsid w:val="00E83987"/>
    <w:rsid w:val="00E83A1B"/>
    <w:rsid w:val="00E849BB"/>
    <w:rsid w:val="00E8618F"/>
    <w:rsid w:val="00E86252"/>
    <w:rsid w:val="00E86F9C"/>
    <w:rsid w:val="00E87476"/>
    <w:rsid w:val="00E91BB2"/>
    <w:rsid w:val="00E926FC"/>
    <w:rsid w:val="00E93282"/>
    <w:rsid w:val="00E960B9"/>
    <w:rsid w:val="00EA08F8"/>
    <w:rsid w:val="00EA0C43"/>
    <w:rsid w:val="00EA0D83"/>
    <w:rsid w:val="00EA1286"/>
    <w:rsid w:val="00EA17BB"/>
    <w:rsid w:val="00EA1EF0"/>
    <w:rsid w:val="00EA45DA"/>
    <w:rsid w:val="00EA4EC1"/>
    <w:rsid w:val="00EA508E"/>
    <w:rsid w:val="00EA50C0"/>
    <w:rsid w:val="00EA6972"/>
    <w:rsid w:val="00EA723C"/>
    <w:rsid w:val="00EA77A6"/>
    <w:rsid w:val="00EA7CAC"/>
    <w:rsid w:val="00EB08D5"/>
    <w:rsid w:val="00EB09A9"/>
    <w:rsid w:val="00EB0A7C"/>
    <w:rsid w:val="00EB0B68"/>
    <w:rsid w:val="00EB2651"/>
    <w:rsid w:val="00EB2812"/>
    <w:rsid w:val="00EB2CB9"/>
    <w:rsid w:val="00EB304A"/>
    <w:rsid w:val="00EB3051"/>
    <w:rsid w:val="00EB325B"/>
    <w:rsid w:val="00EB3270"/>
    <w:rsid w:val="00EB413B"/>
    <w:rsid w:val="00EB4A64"/>
    <w:rsid w:val="00EB5006"/>
    <w:rsid w:val="00EB519D"/>
    <w:rsid w:val="00EB5729"/>
    <w:rsid w:val="00EB6425"/>
    <w:rsid w:val="00EB7581"/>
    <w:rsid w:val="00EB7B21"/>
    <w:rsid w:val="00EB7FC6"/>
    <w:rsid w:val="00EC08AE"/>
    <w:rsid w:val="00EC11EF"/>
    <w:rsid w:val="00EC162A"/>
    <w:rsid w:val="00EC1C47"/>
    <w:rsid w:val="00EC4901"/>
    <w:rsid w:val="00EC4F16"/>
    <w:rsid w:val="00EC6C09"/>
    <w:rsid w:val="00EC7026"/>
    <w:rsid w:val="00EC7A18"/>
    <w:rsid w:val="00EC7E50"/>
    <w:rsid w:val="00ED01A8"/>
    <w:rsid w:val="00ED094C"/>
    <w:rsid w:val="00ED0A11"/>
    <w:rsid w:val="00ED0D1D"/>
    <w:rsid w:val="00ED0E72"/>
    <w:rsid w:val="00ED1140"/>
    <w:rsid w:val="00ED1A84"/>
    <w:rsid w:val="00ED277D"/>
    <w:rsid w:val="00ED2BA9"/>
    <w:rsid w:val="00ED3382"/>
    <w:rsid w:val="00ED3B1D"/>
    <w:rsid w:val="00ED4B36"/>
    <w:rsid w:val="00ED4C52"/>
    <w:rsid w:val="00ED5B27"/>
    <w:rsid w:val="00ED5B3F"/>
    <w:rsid w:val="00ED6230"/>
    <w:rsid w:val="00ED63BC"/>
    <w:rsid w:val="00ED681B"/>
    <w:rsid w:val="00ED7C8D"/>
    <w:rsid w:val="00EE06AB"/>
    <w:rsid w:val="00EE2018"/>
    <w:rsid w:val="00EE271F"/>
    <w:rsid w:val="00EE3192"/>
    <w:rsid w:val="00EE3EE6"/>
    <w:rsid w:val="00EE50ED"/>
    <w:rsid w:val="00EE5669"/>
    <w:rsid w:val="00EE5DD4"/>
    <w:rsid w:val="00EE6040"/>
    <w:rsid w:val="00EE66A9"/>
    <w:rsid w:val="00EE7528"/>
    <w:rsid w:val="00EF0710"/>
    <w:rsid w:val="00EF1986"/>
    <w:rsid w:val="00EF2115"/>
    <w:rsid w:val="00EF2136"/>
    <w:rsid w:val="00EF3D05"/>
    <w:rsid w:val="00EF4A72"/>
    <w:rsid w:val="00EF5009"/>
    <w:rsid w:val="00EF6355"/>
    <w:rsid w:val="00EF71CF"/>
    <w:rsid w:val="00EF7634"/>
    <w:rsid w:val="00EF7AAF"/>
    <w:rsid w:val="00EF7B51"/>
    <w:rsid w:val="00F00E5D"/>
    <w:rsid w:val="00F00FE7"/>
    <w:rsid w:val="00F020B2"/>
    <w:rsid w:val="00F02841"/>
    <w:rsid w:val="00F02E67"/>
    <w:rsid w:val="00F03075"/>
    <w:rsid w:val="00F0345D"/>
    <w:rsid w:val="00F0404F"/>
    <w:rsid w:val="00F0534E"/>
    <w:rsid w:val="00F05F75"/>
    <w:rsid w:val="00F07AC0"/>
    <w:rsid w:val="00F1026E"/>
    <w:rsid w:val="00F116D7"/>
    <w:rsid w:val="00F11D43"/>
    <w:rsid w:val="00F12C8B"/>
    <w:rsid w:val="00F13471"/>
    <w:rsid w:val="00F1362F"/>
    <w:rsid w:val="00F1448E"/>
    <w:rsid w:val="00F14822"/>
    <w:rsid w:val="00F14C76"/>
    <w:rsid w:val="00F171A7"/>
    <w:rsid w:val="00F17D1D"/>
    <w:rsid w:val="00F2019F"/>
    <w:rsid w:val="00F20BBE"/>
    <w:rsid w:val="00F20FDA"/>
    <w:rsid w:val="00F21A3E"/>
    <w:rsid w:val="00F21AF6"/>
    <w:rsid w:val="00F21E95"/>
    <w:rsid w:val="00F222E1"/>
    <w:rsid w:val="00F278D0"/>
    <w:rsid w:val="00F300AC"/>
    <w:rsid w:val="00F30C7D"/>
    <w:rsid w:val="00F30FEC"/>
    <w:rsid w:val="00F31466"/>
    <w:rsid w:val="00F33917"/>
    <w:rsid w:val="00F3455F"/>
    <w:rsid w:val="00F34ECA"/>
    <w:rsid w:val="00F35B22"/>
    <w:rsid w:val="00F36454"/>
    <w:rsid w:val="00F36D36"/>
    <w:rsid w:val="00F374BD"/>
    <w:rsid w:val="00F411F0"/>
    <w:rsid w:val="00F4168B"/>
    <w:rsid w:val="00F42AFC"/>
    <w:rsid w:val="00F42C51"/>
    <w:rsid w:val="00F42DB7"/>
    <w:rsid w:val="00F42E2E"/>
    <w:rsid w:val="00F43B2A"/>
    <w:rsid w:val="00F44650"/>
    <w:rsid w:val="00F44AF6"/>
    <w:rsid w:val="00F453E7"/>
    <w:rsid w:val="00F458B5"/>
    <w:rsid w:val="00F460EE"/>
    <w:rsid w:val="00F4729F"/>
    <w:rsid w:val="00F473C9"/>
    <w:rsid w:val="00F4742C"/>
    <w:rsid w:val="00F503D6"/>
    <w:rsid w:val="00F50E30"/>
    <w:rsid w:val="00F5170F"/>
    <w:rsid w:val="00F52AF0"/>
    <w:rsid w:val="00F53295"/>
    <w:rsid w:val="00F55354"/>
    <w:rsid w:val="00F5537A"/>
    <w:rsid w:val="00F56312"/>
    <w:rsid w:val="00F56376"/>
    <w:rsid w:val="00F5675B"/>
    <w:rsid w:val="00F575B7"/>
    <w:rsid w:val="00F57AB9"/>
    <w:rsid w:val="00F613EB"/>
    <w:rsid w:val="00F62086"/>
    <w:rsid w:val="00F633F8"/>
    <w:rsid w:val="00F635A8"/>
    <w:rsid w:val="00F64E16"/>
    <w:rsid w:val="00F64F95"/>
    <w:rsid w:val="00F652ED"/>
    <w:rsid w:val="00F6559B"/>
    <w:rsid w:val="00F65C8B"/>
    <w:rsid w:val="00F66E9D"/>
    <w:rsid w:val="00F673D0"/>
    <w:rsid w:val="00F673ED"/>
    <w:rsid w:val="00F67BE0"/>
    <w:rsid w:val="00F7044C"/>
    <w:rsid w:val="00F70B10"/>
    <w:rsid w:val="00F70F46"/>
    <w:rsid w:val="00F716E7"/>
    <w:rsid w:val="00F7183D"/>
    <w:rsid w:val="00F71E74"/>
    <w:rsid w:val="00F72D28"/>
    <w:rsid w:val="00F7400D"/>
    <w:rsid w:val="00F75455"/>
    <w:rsid w:val="00F75D62"/>
    <w:rsid w:val="00F77887"/>
    <w:rsid w:val="00F82AD6"/>
    <w:rsid w:val="00F83170"/>
    <w:rsid w:val="00F83A11"/>
    <w:rsid w:val="00F84074"/>
    <w:rsid w:val="00F84377"/>
    <w:rsid w:val="00F8461A"/>
    <w:rsid w:val="00F84FF9"/>
    <w:rsid w:val="00F85D9B"/>
    <w:rsid w:val="00F85F1F"/>
    <w:rsid w:val="00F87251"/>
    <w:rsid w:val="00F874B3"/>
    <w:rsid w:val="00F87BE6"/>
    <w:rsid w:val="00F90987"/>
    <w:rsid w:val="00F90D5E"/>
    <w:rsid w:val="00F9124E"/>
    <w:rsid w:val="00F91D0D"/>
    <w:rsid w:val="00F92CB4"/>
    <w:rsid w:val="00F93116"/>
    <w:rsid w:val="00F938B8"/>
    <w:rsid w:val="00F93940"/>
    <w:rsid w:val="00F93DD8"/>
    <w:rsid w:val="00F95821"/>
    <w:rsid w:val="00F96361"/>
    <w:rsid w:val="00F975C3"/>
    <w:rsid w:val="00F97FB2"/>
    <w:rsid w:val="00FA03A7"/>
    <w:rsid w:val="00FA0640"/>
    <w:rsid w:val="00FA115B"/>
    <w:rsid w:val="00FA1E0B"/>
    <w:rsid w:val="00FA351C"/>
    <w:rsid w:val="00FA3B5D"/>
    <w:rsid w:val="00FA449E"/>
    <w:rsid w:val="00FA4E83"/>
    <w:rsid w:val="00FA4FF5"/>
    <w:rsid w:val="00FA5CF3"/>
    <w:rsid w:val="00FA5F06"/>
    <w:rsid w:val="00FA602C"/>
    <w:rsid w:val="00FA64B2"/>
    <w:rsid w:val="00FA66B2"/>
    <w:rsid w:val="00FA757E"/>
    <w:rsid w:val="00FA75E8"/>
    <w:rsid w:val="00FA7630"/>
    <w:rsid w:val="00FA7B13"/>
    <w:rsid w:val="00FB09DB"/>
    <w:rsid w:val="00FB0DAD"/>
    <w:rsid w:val="00FB0E21"/>
    <w:rsid w:val="00FB1DB5"/>
    <w:rsid w:val="00FB1F88"/>
    <w:rsid w:val="00FB27D0"/>
    <w:rsid w:val="00FB2BC8"/>
    <w:rsid w:val="00FB300A"/>
    <w:rsid w:val="00FB433B"/>
    <w:rsid w:val="00FB4455"/>
    <w:rsid w:val="00FB57B6"/>
    <w:rsid w:val="00FB6180"/>
    <w:rsid w:val="00FB64AF"/>
    <w:rsid w:val="00FB6C7D"/>
    <w:rsid w:val="00FB7C70"/>
    <w:rsid w:val="00FC0C5E"/>
    <w:rsid w:val="00FC1395"/>
    <w:rsid w:val="00FC2FB3"/>
    <w:rsid w:val="00FC3885"/>
    <w:rsid w:val="00FC4FAD"/>
    <w:rsid w:val="00FC5BB2"/>
    <w:rsid w:val="00FC5E74"/>
    <w:rsid w:val="00FC7A15"/>
    <w:rsid w:val="00FC7FBB"/>
    <w:rsid w:val="00FD06CC"/>
    <w:rsid w:val="00FD0FD0"/>
    <w:rsid w:val="00FD2113"/>
    <w:rsid w:val="00FD2A7C"/>
    <w:rsid w:val="00FD33E2"/>
    <w:rsid w:val="00FD344A"/>
    <w:rsid w:val="00FD38C1"/>
    <w:rsid w:val="00FD3B99"/>
    <w:rsid w:val="00FD3C93"/>
    <w:rsid w:val="00FD3DAE"/>
    <w:rsid w:val="00FD3DB9"/>
    <w:rsid w:val="00FD4172"/>
    <w:rsid w:val="00FD4C5A"/>
    <w:rsid w:val="00FD58DE"/>
    <w:rsid w:val="00FD5B25"/>
    <w:rsid w:val="00FD7BA1"/>
    <w:rsid w:val="00FD7CBA"/>
    <w:rsid w:val="00FD7F43"/>
    <w:rsid w:val="00FE0462"/>
    <w:rsid w:val="00FE1D6B"/>
    <w:rsid w:val="00FE286D"/>
    <w:rsid w:val="00FE4DB4"/>
    <w:rsid w:val="00FE4EED"/>
    <w:rsid w:val="00FE5665"/>
    <w:rsid w:val="00FE5FA1"/>
    <w:rsid w:val="00FE677B"/>
    <w:rsid w:val="00FE6A07"/>
    <w:rsid w:val="00FE6E96"/>
    <w:rsid w:val="00FE6ED4"/>
    <w:rsid w:val="00FE7388"/>
    <w:rsid w:val="00FE74F6"/>
    <w:rsid w:val="00FE79D7"/>
    <w:rsid w:val="00FF07AA"/>
    <w:rsid w:val="00FF2131"/>
    <w:rsid w:val="00FF24AA"/>
    <w:rsid w:val="00FF2EE5"/>
    <w:rsid w:val="00FF31CC"/>
    <w:rsid w:val="00FF3FC8"/>
    <w:rsid w:val="00FF4087"/>
    <w:rsid w:val="00FF477B"/>
    <w:rsid w:val="00FF48C1"/>
    <w:rsid w:val="00FF4B66"/>
    <w:rsid w:val="00FF578F"/>
    <w:rsid w:val="00FF58AB"/>
    <w:rsid w:val="00FF5A44"/>
    <w:rsid w:val="00FF6A50"/>
    <w:rsid w:val="00FF74AA"/>
    <w:rsid w:val="00FF7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5661"/>
  <w15:chartTrackingRefBased/>
  <w15:docId w15:val="{92493750-6DFB-CE45-A7D3-725D604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F590B"/>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B5660E"/>
    <w:pPr>
      <w:keepNext/>
      <w:keepLines/>
      <w:spacing w:line="480" w:lineRule="auto"/>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BF41CB"/>
    <w:pPr>
      <w:keepNext/>
      <w:keepLines/>
      <w:spacing w:before="40" w:line="48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BF41CB"/>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01"/>
    <w:pPr>
      <w:tabs>
        <w:tab w:val="center" w:pos="4680"/>
        <w:tab w:val="right" w:pos="9360"/>
      </w:tabs>
    </w:pPr>
  </w:style>
  <w:style w:type="character" w:customStyle="1" w:styleId="HeaderChar">
    <w:name w:val="Header Char"/>
    <w:basedOn w:val="DefaultParagraphFont"/>
    <w:link w:val="Header"/>
    <w:uiPriority w:val="99"/>
    <w:rsid w:val="00080201"/>
    <w:rPr>
      <w:lang w:val="en-CA"/>
    </w:rPr>
  </w:style>
  <w:style w:type="paragraph" w:styleId="Footer">
    <w:name w:val="footer"/>
    <w:basedOn w:val="Normal"/>
    <w:link w:val="FooterChar"/>
    <w:uiPriority w:val="99"/>
    <w:unhideWhenUsed/>
    <w:rsid w:val="00080201"/>
    <w:pPr>
      <w:tabs>
        <w:tab w:val="center" w:pos="4680"/>
        <w:tab w:val="right" w:pos="9360"/>
      </w:tabs>
    </w:pPr>
  </w:style>
  <w:style w:type="character" w:customStyle="1" w:styleId="FooterChar">
    <w:name w:val="Footer Char"/>
    <w:basedOn w:val="DefaultParagraphFont"/>
    <w:link w:val="Footer"/>
    <w:uiPriority w:val="99"/>
    <w:rsid w:val="00080201"/>
    <w:rPr>
      <w:lang w:val="en-CA"/>
    </w:rPr>
  </w:style>
  <w:style w:type="character" w:styleId="CommentReference">
    <w:name w:val="annotation reference"/>
    <w:basedOn w:val="DefaultParagraphFont"/>
    <w:uiPriority w:val="99"/>
    <w:semiHidden/>
    <w:unhideWhenUsed/>
    <w:rsid w:val="002E2E6F"/>
    <w:rPr>
      <w:sz w:val="16"/>
      <w:szCs w:val="16"/>
    </w:rPr>
  </w:style>
  <w:style w:type="paragraph" w:styleId="CommentText">
    <w:name w:val="annotation text"/>
    <w:basedOn w:val="Normal"/>
    <w:link w:val="CommentTextChar"/>
    <w:uiPriority w:val="99"/>
    <w:semiHidden/>
    <w:unhideWhenUsed/>
    <w:rsid w:val="002E2E6F"/>
    <w:rPr>
      <w:sz w:val="20"/>
      <w:szCs w:val="20"/>
    </w:rPr>
  </w:style>
  <w:style w:type="character" w:customStyle="1" w:styleId="CommentTextChar">
    <w:name w:val="Comment Text Char"/>
    <w:basedOn w:val="DefaultParagraphFont"/>
    <w:link w:val="CommentText"/>
    <w:uiPriority w:val="99"/>
    <w:semiHidden/>
    <w:rsid w:val="002E2E6F"/>
    <w:rPr>
      <w:sz w:val="20"/>
      <w:szCs w:val="20"/>
      <w:lang w:val="en-CA"/>
    </w:rPr>
  </w:style>
  <w:style w:type="paragraph" w:styleId="CommentSubject">
    <w:name w:val="annotation subject"/>
    <w:basedOn w:val="CommentText"/>
    <w:next w:val="CommentText"/>
    <w:link w:val="CommentSubjectChar"/>
    <w:uiPriority w:val="99"/>
    <w:semiHidden/>
    <w:unhideWhenUsed/>
    <w:rsid w:val="002E2E6F"/>
    <w:rPr>
      <w:b/>
      <w:bCs/>
    </w:rPr>
  </w:style>
  <w:style w:type="character" w:customStyle="1" w:styleId="CommentSubjectChar">
    <w:name w:val="Comment Subject Char"/>
    <w:basedOn w:val="CommentTextChar"/>
    <w:link w:val="CommentSubject"/>
    <w:uiPriority w:val="99"/>
    <w:semiHidden/>
    <w:rsid w:val="002E2E6F"/>
    <w:rPr>
      <w:b/>
      <w:bCs/>
      <w:sz w:val="20"/>
      <w:szCs w:val="20"/>
      <w:lang w:val="en-CA"/>
    </w:rPr>
  </w:style>
  <w:style w:type="paragraph" w:styleId="BalloonText">
    <w:name w:val="Balloon Text"/>
    <w:basedOn w:val="Normal"/>
    <w:link w:val="BalloonTextChar"/>
    <w:uiPriority w:val="99"/>
    <w:semiHidden/>
    <w:unhideWhenUsed/>
    <w:rsid w:val="002E2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6F"/>
    <w:rPr>
      <w:rFonts w:ascii="Segoe UI" w:hAnsi="Segoe UI" w:cs="Segoe UI"/>
      <w:sz w:val="18"/>
      <w:szCs w:val="18"/>
      <w:lang w:val="en-CA"/>
    </w:rPr>
  </w:style>
  <w:style w:type="character" w:styleId="Hyperlink">
    <w:name w:val="Hyperlink"/>
    <w:basedOn w:val="DefaultParagraphFont"/>
    <w:uiPriority w:val="99"/>
    <w:unhideWhenUsed/>
    <w:rsid w:val="002E2E6F"/>
    <w:rPr>
      <w:color w:val="0000FF"/>
      <w:u w:val="single"/>
    </w:rPr>
  </w:style>
  <w:style w:type="paragraph" w:styleId="FootnoteText">
    <w:name w:val="footnote text"/>
    <w:basedOn w:val="Normal"/>
    <w:link w:val="FootnoteTextChar"/>
    <w:uiPriority w:val="99"/>
    <w:semiHidden/>
    <w:unhideWhenUsed/>
    <w:rsid w:val="00723D53"/>
    <w:rPr>
      <w:sz w:val="20"/>
      <w:szCs w:val="20"/>
    </w:rPr>
  </w:style>
  <w:style w:type="character" w:customStyle="1" w:styleId="FootnoteTextChar">
    <w:name w:val="Footnote Text Char"/>
    <w:basedOn w:val="DefaultParagraphFont"/>
    <w:link w:val="FootnoteText"/>
    <w:uiPriority w:val="99"/>
    <w:semiHidden/>
    <w:rsid w:val="00723D53"/>
    <w:rPr>
      <w:sz w:val="20"/>
      <w:szCs w:val="20"/>
      <w:lang w:val="en-CA"/>
    </w:rPr>
  </w:style>
  <w:style w:type="character" w:styleId="FootnoteReference">
    <w:name w:val="footnote reference"/>
    <w:basedOn w:val="DefaultParagraphFont"/>
    <w:uiPriority w:val="99"/>
    <w:semiHidden/>
    <w:unhideWhenUsed/>
    <w:rsid w:val="00723D53"/>
    <w:rPr>
      <w:vertAlign w:val="superscript"/>
    </w:rPr>
  </w:style>
  <w:style w:type="paragraph" w:styleId="ListParagraph">
    <w:name w:val="List Paragraph"/>
    <w:basedOn w:val="Normal"/>
    <w:uiPriority w:val="34"/>
    <w:qFormat/>
    <w:rsid w:val="00D61846"/>
    <w:pPr>
      <w:spacing w:after="200" w:line="276" w:lineRule="auto"/>
      <w:ind w:left="720"/>
      <w:contextualSpacing/>
    </w:pPr>
    <w:rPr>
      <w:rFonts w:ascii="Arial" w:eastAsia="SimHei" w:hAnsi="Arial" w:cs="Times New Roman"/>
      <w:szCs w:val="22"/>
      <w:lang w:bidi="en-US"/>
    </w:rPr>
  </w:style>
  <w:style w:type="paragraph" w:styleId="NormalWeb">
    <w:name w:val="Normal (Web)"/>
    <w:basedOn w:val="Normal"/>
    <w:uiPriority w:val="99"/>
    <w:unhideWhenUsed/>
    <w:rsid w:val="009916EB"/>
    <w:pPr>
      <w:spacing w:before="100" w:beforeAutospacing="1" w:after="100" w:afterAutospacing="1"/>
    </w:pPr>
    <w:rPr>
      <w:rFonts w:eastAsia="Times New Roman" w:cs="Times New Roman"/>
      <w:lang w:eastAsia="en-CA"/>
    </w:rPr>
  </w:style>
  <w:style w:type="character" w:customStyle="1" w:styleId="UnresolvedMention1">
    <w:name w:val="Unresolved Mention1"/>
    <w:basedOn w:val="DefaultParagraphFont"/>
    <w:uiPriority w:val="99"/>
    <w:semiHidden/>
    <w:unhideWhenUsed/>
    <w:rsid w:val="003A498E"/>
    <w:rPr>
      <w:color w:val="605E5C"/>
      <w:shd w:val="clear" w:color="auto" w:fill="E1DFDD"/>
    </w:rPr>
  </w:style>
  <w:style w:type="paragraph" w:styleId="Revision">
    <w:name w:val="Revision"/>
    <w:hidden/>
    <w:uiPriority w:val="99"/>
    <w:semiHidden/>
    <w:rsid w:val="00A555BE"/>
    <w:rPr>
      <w:lang w:val="en-CA"/>
    </w:rPr>
  </w:style>
  <w:style w:type="character" w:styleId="Emphasis">
    <w:name w:val="Emphasis"/>
    <w:basedOn w:val="DefaultParagraphFont"/>
    <w:uiPriority w:val="20"/>
    <w:qFormat/>
    <w:rsid w:val="00E17945"/>
    <w:rPr>
      <w:i/>
      <w:iCs/>
    </w:rPr>
  </w:style>
  <w:style w:type="character" w:styleId="FollowedHyperlink">
    <w:name w:val="FollowedHyperlink"/>
    <w:basedOn w:val="DefaultParagraphFont"/>
    <w:uiPriority w:val="99"/>
    <w:semiHidden/>
    <w:unhideWhenUsed/>
    <w:rsid w:val="001C7CF6"/>
    <w:rPr>
      <w:color w:val="954F72" w:themeColor="followedHyperlink"/>
      <w:u w:val="single"/>
    </w:rPr>
  </w:style>
  <w:style w:type="character" w:customStyle="1" w:styleId="UnresolvedMention2">
    <w:name w:val="Unresolved Mention2"/>
    <w:basedOn w:val="DefaultParagraphFont"/>
    <w:uiPriority w:val="99"/>
    <w:semiHidden/>
    <w:unhideWhenUsed/>
    <w:rsid w:val="00627EC5"/>
    <w:rPr>
      <w:color w:val="605E5C"/>
      <w:shd w:val="clear" w:color="auto" w:fill="E1DFDD"/>
    </w:rPr>
  </w:style>
  <w:style w:type="table" w:styleId="TableGrid">
    <w:name w:val="Table Grid"/>
    <w:basedOn w:val="TableNormal"/>
    <w:uiPriority w:val="39"/>
    <w:rsid w:val="004A5DEB"/>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F00E8"/>
    <w:rPr>
      <w:rFonts w:asciiTheme="minorHAnsi" w:eastAsiaTheme="minorEastAsia" w:hAnsiTheme="minorHAnsi"/>
      <w:sz w:val="22"/>
      <w:szCs w:val="22"/>
      <w:lang w:val="en-CA" w:eastAsia="en-CA"/>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864C8C"/>
  </w:style>
  <w:style w:type="character" w:customStyle="1" w:styleId="Heading2Char">
    <w:name w:val="Heading 2 Char"/>
    <w:basedOn w:val="DefaultParagraphFont"/>
    <w:link w:val="Heading2"/>
    <w:uiPriority w:val="9"/>
    <w:rsid w:val="00B5660E"/>
    <w:rPr>
      <w:rFonts w:eastAsiaTheme="majorEastAsia" w:cstheme="majorBidi"/>
      <w:b/>
      <w:color w:val="000000" w:themeColor="text1"/>
      <w:sz w:val="28"/>
      <w:szCs w:val="28"/>
      <w:lang w:val="en-CA"/>
    </w:rPr>
  </w:style>
  <w:style w:type="character" w:customStyle="1" w:styleId="Heading1Char">
    <w:name w:val="Heading 1 Char"/>
    <w:basedOn w:val="DefaultParagraphFont"/>
    <w:link w:val="Heading1"/>
    <w:uiPriority w:val="9"/>
    <w:rsid w:val="00AF590B"/>
    <w:rPr>
      <w:rFonts w:eastAsiaTheme="majorEastAsia" w:cstheme="majorBidi"/>
      <w:b/>
      <w:color w:val="000000" w:themeColor="text1"/>
      <w:sz w:val="32"/>
      <w:szCs w:val="32"/>
      <w:lang w:val="en-CA"/>
    </w:rPr>
  </w:style>
  <w:style w:type="paragraph" w:styleId="EndnoteText">
    <w:name w:val="endnote text"/>
    <w:basedOn w:val="Normal"/>
    <w:link w:val="EndnoteTextChar"/>
    <w:uiPriority w:val="99"/>
    <w:semiHidden/>
    <w:unhideWhenUsed/>
    <w:rsid w:val="00F00FE7"/>
    <w:rPr>
      <w:sz w:val="20"/>
      <w:szCs w:val="20"/>
    </w:rPr>
  </w:style>
  <w:style w:type="character" w:customStyle="1" w:styleId="EndnoteTextChar">
    <w:name w:val="Endnote Text Char"/>
    <w:basedOn w:val="DefaultParagraphFont"/>
    <w:link w:val="EndnoteText"/>
    <w:uiPriority w:val="99"/>
    <w:semiHidden/>
    <w:rsid w:val="00F00FE7"/>
    <w:rPr>
      <w:sz w:val="20"/>
      <w:szCs w:val="20"/>
      <w:lang w:val="en-CA"/>
    </w:rPr>
  </w:style>
  <w:style w:type="character" w:styleId="EndnoteReference">
    <w:name w:val="endnote reference"/>
    <w:basedOn w:val="DefaultParagraphFont"/>
    <w:uiPriority w:val="99"/>
    <w:semiHidden/>
    <w:unhideWhenUsed/>
    <w:rsid w:val="00F00FE7"/>
    <w:rPr>
      <w:vertAlign w:val="superscript"/>
    </w:rPr>
  </w:style>
  <w:style w:type="character" w:customStyle="1" w:styleId="Heading4Char">
    <w:name w:val="Heading 4 Char"/>
    <w:basedOn w:val="DefaultParagraphFont"/>
    <w:link w:val="Heading4"/>
    <w:uiPriority w:val="9"/>
    <w:rsid w:val="00BF41CB"/>
    <w:rPr>
      <w:rFonts w:eastAsiaTheme="majorEastAsia" w:cstheme="majorBidi"/>
      <w:i/>
      <w:iCs/>
      <w:color w:val="000000" w:themeColor="text1"/>
      <w:lang w:val="en-CA"/>
    </w:rPr>
  </w:style>
  <w:style w:type="character" w:customStyle="1" w:styleId="Heading3Char">
    <w:name w:val="Heading 3 Char"/>
    <w:basedOn w:val="DefaultParagraphFont"/>
    <w:link w:val="Heading3"/>
    <w:uiPriority w:val="9"/>
    <w:rsid w:val="00BF41CB"/>
    <w:rPr>
      <w:rFonts w:eastAsiaTheme="majorEastAsia" w:cstheme="majorBidi"/>
      <w:b/>
      <w:color w:val="000000" w:themeColor="text1"/>
      <w:lang w:val="en-CA"/>
    </w:rPr>
  </w:style>
  <w:style w:type="character" w:customStyle="1" w:styleId="UnresolvedMention3">
    <w:name w:val="Unresolved Mention3"/>
    <w:basedOn w:val="DefaultParagraphFont"/>
    <w:uiPriority w:val="99"/>
    <w:semiHidden/>
    <w:unhideWhenUsed/>
    <w:rsid w:val="008D69DF"/>
    <w:rPr>
      <w:color w:val="605E5C"/>
      <w:shd w:val="clear" w:color="auto" w:fill="E1DFDD"/>
    </w:rPr>
  </w:style>
  <w:style w:type="character" w:customStyle="1" w:styleId="UnresolvedMention4">
    <w:name w:val="Unresolved Mention4"/>
    <w:basedOn w:val="DefaultParagraphFont"/>
    <w:uiPriority w:val="99"/>
    <w:semiHidden/>
    <w:unhideWhenUsed/>
    <w:rsid w:val="007A4AE3"/>
    <w:rPr>
      <w:color w:val="605E5C"/>
      <w:shd w:val="clear" w:color="auto" w:fill="E1DFDD"/>
    </w:rPr>
  </w:style>
  <w:style w:type="character" w:styleId="UnresolvedMention">
    <w:name w:val="Unresolved Mention"/>
    <w:basedOn w:val="DefaultParagraphFont"/>
    <w:uiPriority w:val="99"/>
    <w:semiHidden/>
    <w:unhideWhenUsed/>
    <w:rsid w:val="00EE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1386">
      <w:bodyDiv w:val="1"/>
      <w:marLeft w:val="0"/>
      <w:marRight w:val="0"/>
      <w:marTop w:val="0"/>
      <w:marBottom w:val="0"/>
      <w:divBdr>
        <w:top w:val="none" w:sz="0" w:space="0" w:color="auto"/>
        <w:left w:val="none" w:sz="0" w:space="0" w:color="auto"/>
        <w:bottom w:val="none" w:sz="0" w:space="0" w:color="auto"/>
        <w:right w:val="none" w:sz="0" w:space="0" w:color="auto"/>
      </w:divBdr>
    </w:div>
    <w:div w:id="188950843">
      <w:bodyDiv w:val="1"/>
      <w:marLeft w:val="0"/>
      <w:marRight w:val="0"/>
      <w:marTop w:val="0"/>
      <w:marBottom w:val="0"/>
      <w:divBdr>
        <w:top w:val="none" w:sz="0" w:space="0" w:color="auto"/>
        <w:left w:val="none" w:sz="0" w:space="0" w:color="auto"/>
        <w:bottom w:val="none" w:sz="0" w:space="0" w:color="auto"/>
        <w:right w:val="none" w:sz="0" w:space="0" w:color="auto"/>
      </w:divBdr>
      <w:divsChild>
        <w:div w:id="1108964217">
          <w:marLeft w:val="0"/>
          <w:marRight w:val="0"/>
          <w:marTop w:val="0"/>
          <w:marBottom w:val="0"/>
          <w:divBdr>
            <w:top w:val="none" w:sz="0" w:space="0" w:color="auto"/>
            <w:left w:val="none" w:sz="0" w:space="0" w:color="auto"/>
            <w:bottom w:val="none" w:sz="0" w:space="0" w:color="auto"/>
            <w:right w:val="none" w:sz="0" w:space="0" w:color="auto"/>
          </w:divBdr>
          <w:divsChild>
            <w:div w:id="181281213">
              <w:marLeft w:val="0"/>
              <w:marRight w:val="0"/>
              <w:marTop w:val="0"/>
              <w:marBottom w:val="0"/>
              <w:divBdr>
                <w:top w:val="none" w:sz="0" w:space="0" w:color="auto"/>
                <w:left w:val="none" w:sz="0" w:space="0" w:color="auto"/>
                <w:bottom w:val="none" w:sz="0" w:space="0" w:color="auto"/>
                <w:right w:val="none" w:sz="0" w:space="0" w:color="auto"/>
              </w:divBdr>
            </w:div>
            <w:div w:id="1766731547">
              <w:marLeft w:val="0"/>
              <w:marRight w:val="0"/>
              <w:marTop w:val="0"/>
              <w:marBottom w:val="0"/>
              <w:divBdr>
                <w:top w:val="none" w:sz="0" w:space="0" w:color="auto"/>
                <w:left w:val="none" w:sz="0" w:space="0" w:color="auto"/>
                <w:bottom w:val="none" w:sz="0" w:space="0" w:color="auto"/>
                <w:right w:val="none" w:sz="0" w:space="0" w:color="auto"/>
              </w:divBdr>
            </w:div>
            <w:div w:id="1147280812">
              <w:marLeft w:val="0"/>
              <w:marRight w:val="0"/>
              <w:marTop w:val="0"/>
              <w:marBottom w:val="0"/>
              <w:divBdr>
                <w:top w:val="none" w:sz="0" w:space="0" w:color="auto"/>
                <w:left w:val="none" w:sz="0" w:space="0" w:color="auto"/>
                <w:bottom w:val="none" w:sz="0" w:space="0" w:color="auto"/>
                <w:right w:val="none" w:sz="0" w:space="0" w:color="auto"/>
              </w:divBdr>
            </w:div>
            <w:div w:id="1311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162">
      <w:bodyDiv w:val="1"/>
      <w:marLeft w:val="0"/>
      <w:marRight w:val="0"/>
      <w:marTop w:val="0"/>
      <w:marBottom w:val="0"/>
      <w:divBdr>
        <w:top w:val="none" w:sz="0" w:space="0" w:color="auto"/>
        <w:left w:val="none" w:sz="0" w:space="0" w:color="auto"/>
        <w:bottom w:val="none" w:sz="0" w:space="0" w:color="auto"/>
        <w:right w:val="none" w:sz="0" w:space="0" w:color="auto"/>
      </w:divBdr>
    </w:div>
    <w:div w:id="240456123">
      <w:bodyDiv w:val="1"/>
      <w:marLeft w:val="0"/>
      <w:marRight w:val="0"/>
      <w:marTop w:val="0"/>
      <w:marBottom w:val="0"/>
      <w:divBdr>
        <w:top w:val="none" w:sz="0" w:space="0" w:color="auto"/>
        <w:left w:val="none" w:sz="0" w:space="0" w:color="auto"/>
        <w:bottom w:val="none" w:sz="0" w:space="0" w:color="auto"/>
        <w:right w:val="none" w:sz="0" w:space="0" w:color="auto"/>
      </w:divBdr>
    </w:div>
    <w:div w:id="393478536">
      <w:bodyDiv w:val="1"/>
      <w:marLeft w:val="0"/>
      <w:marRight w:val="0"/>
      <w:marTop w:val="0"/>
      <w:marBottom w:val="0"/>
      <w:divBdr>
        <w:top w:val="none" w:sz="0" w:space="0" w:color="auto"/>
        <w:left w:val="none" w:sz="0" w:space="0" w:color="auto"/>
        <w:bottom w:val="none" w:sz="0" w:space="0" w:color="auto"/>
        <w:right w:val="none" w:sz="0" w:space="0" w:color="auto"/>
      </w:divBdr>
    </w:div>
    <w:div w:id="427234515">
      <w:bodyDiv w:val="1"/>
      <w:marLeft w:val="0"/>
      <w:marRight w:val="0"/>
      <w:marTop w:val="0"/>
      <w:marBottom w:val="0"/>
      <w:divBdr>
        <w:top w:val="none" w:sz="0" w:space="0" w:color="auto"/>
        <w:left w:val="none" w:sz="0" w:space="0" w:color="auto"/>
        <w:bottom w:val="none" w:sz="0" w:space="0" w:color="auto"/>
        <w:right w:val="none" w:sz="0" w:space="0" w:color="auto"/>
      </w:divBdr>
    </w:div>
    <w:div w:id="489294331">
      <w:bodyDiv w:val="1"/>
      <w:marLeft w:val="0"/>
      <w:marRight w:val="0"/>
      <w:marTop w:val="0"/>
      <w:marBottom w:val="0"/>
      <w:divBdr>
        <w:top w:val="none" w:sz="0" w:space="0" w:color="auto"/>
        <w:left w:val="none" w:sz="0" w:space="0" w:color="auto"/>
        <w:bottom w:val="none" w:sz="0" w:space="0" w:color="auto"/>
        <w:right w:val="none" w:sz="0" w:space="0" w:color="auto"/>
      </w:divBdr>
    </w:div>
    <w:div w:id="570039608">
      <w:bodyDiv w:val="1"/>
      <w:marLeft w:val="0"/>
      <w:marRight w:val="0"/>
      <w:marTop w:val="0"/>
      <w:marBottom w:val="0"/>
      <w:divBdr>
        <w:top w:val="none" w:sz="0" w:space="0" w:color="auto"/>
        <w:left w:val="none" w:sz="0" w:space="0" w:color="auto"/>
        <w:bottom w:val="none" w:sz="0" w:space="0" w:color="auto"/>
        <w:right w:val="none" w:sz="0" w:space="0" w:color="auto"/>
      </w:divBdr>
    </w:div>
    <w:div w:id="634145213">
      <w:bodyDiv w:val="1"/>
      <w:marLeft w:val="0"/>
      <w:marRight w:val="0"/>
      <w:marTop w:val="0"/>
      <w:marBottom w:val="0"/>
      <w:divBdr>
        <w:top w:val="none" w:sz="0" w:space="0" w:color="auto"/>
        <w:left w:val="none" w:sz="0" w:space="0" w:color="auto"/>
        <w:bottom w:val="none" w:sz="0" w:space="0" w:color="auto"/>
        <w:right w:val="none" w:sz="0" w:space="0" w:color="auto"/>
      </w:divBdr>
      <w:divsChild>
        <w:div w:id="1486164984">
          <w:marLeft w:val="0"/>
          <w:marRight w:val="0"/>
          <w:marTop w:val="0"/>
          <w:marBottom w:val="0"/>
          <w:divBdr>
            <w:top w:val="none" w:sz="0" w:space="0" w:color="auto"/>
            <w:left w:val="none" w:sz="0" w:space="0" w:color="auto"/>
            <w:bottom w:val="none" w:sz="0" w:space="0" w:color="auto"/>
            <w:right w:val="none" w:sz="0" w:space="0" w:color="auto"/>
          </w:divBdr>
        </w:div>
      </w:divsChild>
    </w:div>
    <w:div w:id="651376330">
      <w:bodyDiv w:val="1"/>
      <w:marLeft w:val="0"/>
      <w:marRight w:val="0"/>
      <w:marTop w:val="0"/>
      <w:marBottom w:val="0"/>
      <w:divBdr>
        <w:top w:val="none" w:sz="0" w:space="0" w:color="auto"/>
        <w:left w:val="none" w:sz="0" w:space="0" w:color="auto"/>
        <w:bottom w:val="none" w:sz="0" w:space="0" w:color="auto"/>
        <w:right w:val="none" w:sz="0" w:space="0" w:color="auto"/>
      </w:divBdr>
    </w:div>
    <w:div w:id="1132134749">
      <w:bodyDiv w:val="1"/>
      <w:marLeft w:val="0"/>
      <w:marRight w:val="0"/>
      <w:marTop w:val="0"/>
      <w:marBottom w:val="0"/>
      <w:divBdr>
        <w:top w:val="none" w:sz="0" w:space="0" w:color="auto"/>
        <w:left w:val="none" w:sz="0" w:space="0" w:color="auto"/>
        <w:bottom w:val="none" w:sz="0" w:space="0" w:color="auto"/>
        <w:right w:val="none" w:sz="0" w:space="0" w:color="auto"/>
      </w:divBdr>
    </w:div>
    <w:div w:id="1264261528">
      <w:bodyDiv w:val="1"/>
      <w:marLeft w:val="0"/>
      <w:marRight w:val="0"/>
      <w:marTop w:val="0"/>
      <w:marBottom w:val="0"/>
      <w:divBdr>
        <w:top w:val="none" w:sz="0" w:space="0" w:color="auto"/>
        <w:left w:val="none" w:sz="0" w:space="0" w:color="auto"/>
        <w:bottom w:val="none" w:sz="0" w:space="0" w:color="auto"/>
        <w:right w:val="none" w:sz="0" w:space="0" w:color="auto"/>
      </w:divBdr>
    </w:div>
    <w:div w:id="1399090719">
      <w:bodyDiv w:val="1"/>
      <w:marLeft w:val="0"/>
      <w:marRight w:val="0"/>
      <w:marTop w:val="0"/>
      <w:marBottom w:val="0"/>
      <w:divBdr>
        <w:top w:val="none" w:sz="0" w:space="0" w:color="auto"/>
        <w:left w:val="none" w:sz="0" w:space="0" w:color="auto"/>
        <w:bottom w:val="none" w:sz="0" w:space="0" w:color="auto"/>
        <w:right w:val="none" w:sz="0" w:space="0" w:color="auto"/>
      </w:divBdr>
      <w:divsChild>
        <w:div w:id="1811363389">
          <w:marLeft w:val="0"/>
          <w:marRight w:val="0"/>
          <w:marTop w:val="0"/>
          <w:marBottom w:val="0"/>
          <w:divBdr>
            <w:top w:val="none" w:sz="0" w:space="0" w:color="auto"/>
            <w:left w:val="none" w:sz="0" w:space="0" w:color="auto"/>
            <w:bottom w:val="none" w:sz="0" w:space="0" w:color="auto"/>
            <w:right w:val="none" w:sz="0" w:space="0" w:color="auto"/>
          </w:divBdr>
        </w:div>
      </w:divsChild>
    </w:div>
    <w:div w:id="1418744179">
      <w:bodyDiv w:val="1"/>
      <w:marLeft w:val="0"/>
      <w:marRight w:val="0"/>
      <w:marTop w:val="0"/>
      <w:marBottom w:val="0"/>
      <w:divBdr>
        <w:top w:val="none" w:sz="0" w:space="0" w:color="auto"/>
        <w:left w:val="none" w:sz="0" w:space="0" w:color="auto"/>
        <w:bottom w:val="none" w:sz="0" w:space="0" w:color="auto"/>
        <w:right w:val="none" w:sz="0" w:space="0" w:color="auto"/>
      </w:divBdr>
    </w:div>
    <w:div w:id="1423987145">
      <w:bodyDiv w:val="1"/>
      <w:marLeft w:val="0"/>
      <w:marRight w:val="0"/>
      <w:marTop w:val="0"/>
      <w:marBottom w:val="0"/>
      <w:divBdr>
        <w:top w:val="none" w:sz="0" w:space="0" w:color="auto"/>
        <w:left w:val="none" w:sz="0" w:space="0" w:color="auto"/>
        <w:bottom w:val="none" w:sz="0" w:space="0" w:color="auto"/>
        <w:right w:val="none" w:sz="0" w:space="0" w:color="auto"/>
      </w:divBdr>
    </w:div>
    <w:div w:id="1825702347">
      <w:bodyDiv w:val="1"/>
      <w:marLeft w:val="0"/>
      <w:marRight w:val="0"/>
      <w:marTop w:val="0"/>
      <w:marBottom w:val="0"/>
      <w:divBdr>
        <w:top w:val="none" w:sz="0" w:space="0" w:color="auto"/>
        <w:left w:val="none" w:sz="0" w:space="0" w:color="auto"/>
        <w:bottom w:val="none" w:sz="0" w:space="0" w:color="auto"/>
        <w:right w:val="none" w:sz="0" w:space="0" w:color="auto"/>
      </w:divBdr>
    </w:div>
    <w:div w:id="1860967683">
      <w:bodyDiv w:val="1"/>
      <w:marLeft w:val="0"/>
      <w:marRight w:val="0"/>
      <w:marTop w:val="0"/>
      <w:marBottom w:val="0"/>
      <w:divBdr>
        <w:top w:val="none" w:sz="0" w:space="0" w:color="auto"/>
        <w:left w:val="none" w:sz="0" w:space="0" w:color="auto"/>
        <w:bottom w:val="none" w:sz="0" w:space="0" w:color="auto"/>
        <w:right w:val="none" w:sz="0" w:space="0" w:color="auto"/>
      </w:divBdr>
    </w:div>
    <w:div w:id="1904563812">
      <w:bodyDiv w:val="1"/>
      <w:marLeft w:val="0"/>
      <w:marRight w:val="0"/>
      <w:marTop w:val="0"/>
      <w:marBottom w:val="0"/>
      <w:divBdr>
        <w:top w:val="none" w:sz="0" w:space="0" w:color="auto"/>
        <w:left w:val="none" w:sz="0" w:space="0" w:color="auto"/>
        <w:bottom w:val="none" w:sz="0" w:space="0" w:color="auto"/>
        <w:right w:val="none" w:sz="0" w:space="0" w:color="auto"/>
      </w:divBdr>
    </w:div>
    <w:div w:id="1910186572">
      <w:bodyDiv w:val="1"/>
      <w:marLeft w:val="0"/>
      <w:marRight w:val="0"/>
      <w:marTop w:val="0"/>
      <w:marBottom w:val="0"/>
      <w:divBdr>
        <w:top w:val="none" w:sz="0" w:space="0" w:color="auto"/>
        <w:left w:val="none" w:sz="0" w:space="0" w:color="auto"/>
        <w:bottom w:val="none" w:sz="0" w:space="0" w:color="auto"/>
        <w:right w:val="none" w:sz="0" w:space="0" w:color="auto"/>
      </w:divBdr>
    </w:div>
    <w:div w:id="2116511935">
      <w:bodyDiv w:val="1"/>
      <w:marLeft w:val="0"/>
      <w:marRight w:val="0"/>
      <w:marTop w:val="0"/>
      <w:marBottom w:val="0"/>
      <w:divBdr>
        <w:top w:val="none" w:sz="0" w:space="0" w:color="auto"/>
        <w:left w:val="none" w:sz="0" w:space="0" w:color="auto"/>
        <w:bottom w:val="none" w:sz="0" w:space="0" w:color="auto"/>
        <w:right w:val="none" w:sz="0" w:space="0" w:color="auto"/>
      </w:divBdr>
    </w:div>
    <w:div w:id="2125804162">
      <w:bodyDiv w:val="1"/>
      <w:marLeft w:val="0"/>
      <w:marRight w:val="0"/>
      <w:marTop w:val="0"/>
      <w:marBottom w:val="0"/>
      <w:divBdr>
        <w:top w:val="none" w:sz="0" w:space="0" w:color="auto"/>
        <w:left w:val="none" w:sz="0" w:space="0" w:color="auto"/>
        <w:bottom w:val="none" w:sz="0" w:space="0" w:color="auto"/>
        <w:right w:val="none" w:sz="0" w:space="0" w:color="auto"/>
      </w:divBdr>
      <w:divsChild>
        <w:div w:id="521674761">
          <w:marLeft w:val="0"/>
          <w:marRight w:val="0"/>
          <w:marTop w:val="0"/>
          <w:marBottom w:val="0"/>
          <w:divBdr>
            <w:top w:val="none" w:sz="0" w:space="0" w:color="auto"/>
            <w:left w:val="none" w:sz="0" w:space="0" w:color="auto"/>
            <w:bottom w:val="none" w:sz="0" w:space="0" w:color="auto"/>
            <w:right w:val="none" w:sz="0" w:space="0" w:color="auto"/>
          </w:divBdr>
          <w:divsChild>
            <w:div w:id="2096436807">
              <w:marLeft w:val="0"/>
              <w:marRight w:val="0"/>
              <w:marTop w:val="0"/>
              <w:marBottom w:val="0"/>
              <w:divBdr>
                <w:top w:val="none" w:sz="0" w:space="0" w:color="auto"/>
                <w:left w:val="none" w:sz="0" w:space="0" w:color="auto"/>
                <w:bottom w:val="none" w:sz="0" w:space="0" w:color="auto"/>
                <w:right w:val="none" w:sz="0" w:space="0" w:color="auto"/>
              </w:divBdr>
              <w:divsChild>
                <w:div w:id="1216891859">
                  <w:marLeft w:val="0"/>
                  <w:marRight w:val="0"/>
                  <w:marTop w:val="0"/>
                  <w:marBottom w:val="0"/>
                  <w:divBdr>
                    <w:top w:val="none" w:sz="0" w:space="0" w:color="auto"/>
                    <w:left w:val="none" w:sz="0" w:space="0" w:color="auto"/>
                    <w:bottom w:val="none" w:sz="0" w:space="0" w:color="auto"/>
                    <w:right w:val="none" w:sz="0" w:space="0" w:color="auto"/>
                  </w:divBdr>
                  <w:divsChild>
                    <w:div w:id="2036999459">
                      <w:marLeft w:val="0"/>
                      <w:marRight w:val="0"/>
                      <w:marTop w:val="0"/>
                      <w:marBottom w:val="0"/>
                      <w:divBdr>
                        <w:top w:val="none" w:sz="0" w:space="0" w:color="auto"/>
                        <w:left w:val="none" w:sz="0" w:space="0" w:color="auto"/>
                        <w:bottom w:val="none" w:sz="0" w:space="0" w:color="auto"/>
                        <w:right w:val="none" w:sz="0" w:space="0" w:color="auto"/>
                      </w:divBdr>
                      <w:divsChild>
                        <w:div w:id="498233709">
                          <w:marLeft w:val="0"/>
                          <w:marRight w:val="0"/>
                          <w:marTop w:val="0"/>
                          <w:marBottom w:val="0"/>
                          <w:divBdr>
                            <w:top w:val="none" w:sz="0" w:space="0" w:color="auto"/>
                            <w:left w:val="none" w:sz="0" w:space="0" w:color="auto"/>
                            <w:bottom w:val="none" w:sz="0" w:space="0" w:color="auto"/>
                            <w:right w:val="none" w:sz="0" w:space="0" w:color="auto"/>
                          </w:divBdr>
                          <w:divsChild>
                            <w:div w:id="1741757586">
                              <w:marLeft w:val="0"/>
                              <w:marRight w:val="0"/>
                              <w:marTop w:val="0"/>
                              <w:marBottom w:val="0"/>
                              <w:divBdr>
                                <w:top w:val="none" w:sz="0" w:space="0" w:color="auto"/>
                                <w:left w:val="none" w:sz="0" w:space="0" w:color="auto"/>
                                <w:bottom w:val="none" w:sz="0" w:space="0" w:color="auto"/>
                                <w:right w:val="none" w:sz="0" w:space="0" w:color="auto"/>
                              </w:divBdr>
                              <w:divsChild>
                                <w:div w:id="1046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bcnews.go.com/Politics/89-americans-wear-masks-public-coronavirus-pandemic-persists/story?id=7145506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ytimes.com/article/coronavirus-timeline.html?auth=link-dismiss-google1tap&amp;login=email" TargetMode="External"/><Relationship Id="rId7" Type="http://schemas.openxmlformats.org/officeDocument/2006/relationships/settings" Target="settings.xml"/><Relationship Id="rId12" Type="http://schemas.openxmlformats.org/officeDocument/2006/relationships/hyperlink" Target="https://osf.io/yqfte?view_only=4136515bc02e41439d7b815263a9d7d3" TargetMode="External"/><Relationship Id="rId17" Type="http://schemas.openxmlformats.org/officeDocument/2006/relationships/hyperlink" Target="http://angusreid.org/covid-19-serious-vs-overblown/" TargetMode="External"/><Relationship Id="rId25" Type="http://schemas.openxmlformats.org/officeDocument/2006/relationships/hyperlink" Target="https://www.nytimes.com/2020/02/15/business/china-coronavirus-lockdown.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pewresearch.org/politics/2020/06/25/republicans-democrats-move-even-further-apart-in-coronavirus-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ua4e6/?view_only=9dc0cc7fc83c49b59659c3fbff782b67" TargetMode="External"/><Relationship Id="rId24" Type="http://schemas.openxmlformats.org/officeDocument/2006/relationships/hyperlink" Target="https://yougov.co.uk/topics/international/articles-reports/2020/03/17/YouGov-international-COVID-19-tracker" TargetMode="External"/><Relationship Id="rId5" Type="http://schemas.openxmlformats.org/officeDocument/2006/relationships/numbering" Target="numbering.xml"/><Relationship Id="rId15" Type="http://schemas.openxmlformats.org/officeDocument/2006/relationships/hyperlink" Target="https://osf.io/cxt82/?view_only=dc1c7059c2384e0c9029ba929a06d1b5" TargetMode="External"/><Relationship Id="rId23" Type="http://schemas.openxmlformats.org/officeDocument/2006/relationships/hyperlink" Target="https://www.who.int/news-room/q-a-detail/q-a-coronaviruses" TargetMode="External"/><Relationship Id="rId10" Type="http://schemas.openxmlformats.org/officeDocument/2006/relationships/endnotes" Target="endnotes.xml"/><Relationship Id="rId19" Type="http://schemas.openxmlformats.org/officeDocument/2006/relationships/hyperlink" Target="https://www.opinium.co.uk/public-opinion-on-coronavirus-19th-march-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ytimes.com/2020/01/08/health/china-pneumonia-outbreak-vi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01CA71BB03B46BB99E116CD519D2F" ma:contentTypeVersion="13" ma:contentTypeDescription="Create a new document." ma:contentTypeScope="" ma:versionID="cc18d7dff2ac0f3e1c871ba37dbb29e0">
  <xsd:schema xmlns:xsd="http://www.w3.org/2001/XMLSchema" xmlns:xs="http://www.w3.org/2001/XMLSchema" xmlns:p="http://schemas.microsoft.com/office/2006/metadata/properties" xmlns:ns3="10b1e301-03c6-4526-840b-33c5d60348c7" xmlns:ns4="d7663702-acf2-459d-9d7c-09ef69c2a80c" targetNamespace="http://schemas.microsoft.com/office/2006/metadata/properties" ma:root="true" ma:fieldsID="173616af1fb28beefe8994b4d04819e0" ns3:_="" ns4:_="">
    <xsd:import namespace="10b1e301-03c6-4526-840b-33c5d60348c7"/>
    <xsd:import namespace="d7663702-acf2-459d-9d7c-09ef69c2a8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1e301-03c6-4526-840b-33c5d6034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63702-acf2-459d-9d7c-09ef69c2a8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F27-C74F-488D-8DBF-F25D291E5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19AC7-E16F-451D-AA66-4E2C916F4FCD}">
  <ds:schemaRefs>
    <ds:schemaRef ds:uri="http://schemas.microsoft.com/sharepoint/v3/contenttype/forms"/>
  </ds:schemaRefs>
</ds:datastoreItem>
</file>

<file path=customXml/itemProps3.xml><?xml version="1.0" encoding="utf-8"?>
<ds:datastoreItem xmlns:ds="http://schemas.openxmlformats.org/officeDocument/2006/customXml" ds:itemID="{BF711401-2CA3-4A98-A65D-ED48165D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1e301-03c6-4526-840b-33c5d60348c7"/>
    <ds:schemaRef ds:uri="d7663702-acf2-459d-9d7c-09ef69c2a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76182-2830-40E2-A100-E7FF7DA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10669</Words>
  <Characters>60814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Yaniv</cp:lastModifiedBy>
  <cp:revision>2</cp:revision>
  <dcterms:created xsi:type="dcterms:W3CDTF">2021-01-08T13:48:00Z</dcterms:created>
  <dcterms:modified xsi:type="dcterms:W3CDTF">2021-01-08T13:48:00Z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0x010100FED01CA71BB03B46BB99E116CD519D2F</vt:lpwstr>
  </property>
</Properties>
</file>