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638E02" w14:textId="77777777" w:rsidR="0082206D" w:rsidRPr="001B79F3" w:rsidRDefault="0082206D" w:rsidP="00663F5F">
      <w:pPr>
        <w:pStyle w:val="Heading1"/>
        <w:suppressLineNumbers/>
        <w:jc w:val="center"/>
        <w:rPr>
          <w:rFonts w:ascii="Times New Roman" w:hAnsi="Times New Roman" w:cs="Times New Roman"/>
          <w:b/>
          <w:color w:val="auto"/>
          <w:sz w:val="22"/>
          <w:szCs w:val="22"/>
        </w:rPr>
      </w:pPr>
    </w:p>
    <w:p w14:paraId="454BB36D" w14:textId="335C85DC" w:rsidR="0082206D" w:rsidRPr="001B79F3" w:rsidRDefault="002D4BE8" w:rsidP="00663F5F">
      <w:pPr>
        <w:pStyle w:val="Heading1"/>
        <w:suppressLineNumbers/>
        <w:jc w:val="center"/>
        <w:rPr>
          <w:rFonts w:ascii="Times New Roman" w:hAnsi="Times New Roman" w:cs="Times New Roman"/>
          <w:b/>
          <w:color w:val="auto"/>
          <w:sz w:val="22"/>
          <w:szCs w:val="22"/>
        </w:rPr>
      </w:pPr>
      <w:r>
        <w:rPr>
          <w:rFonts w:ascii="Times New Roman" w:hAnsi="Times New Roman" w:cs="Times New Roman"/>
          <w:b/>
          <w:color w:val="auto"/>
          <w:sz w:val="22"/>
          <w:szCs w:val="22"/>
        </w:rPr>
        <w:t>Is</w:t>
      </w:r>
      <w:r w:rsidRPr="001B79F3">
        <w:rPr>
          <w:rFonts w:ascii="Times New Roman" w:hAnsi="Times New Roman" w:cs="Times New Roman"/>
          <w:b/>
          <w:color w:val="auto"/>
          <w:sz w:val="22"/>
          <w:szCs w:val="22"/>
        </w:rPr>
        <w:t xml:space="preserve"> </w:t>
      </w:r>
      <w:r w:rsidR="0082206D" w:rsidRPr="001B79F3">
        <w:rPr>
          <w:rFonts w:ascii="Times New Roman" w:hAnsi="Times New Roman" w:cs="Times New Roman"/>
          <w:b/>
          <w:color w:val="auto"/>
          <w:sz w:val="22"/>
          <w:szCs w:val="22"/>
        </w:rPr>
        <w:t xml:space="preserve">lifestyle change around retirement </w:t>
      </w:r>
      <w:r>
        <w:rPr>
          <w:rFonts w:ascii="Times New Roman" w:hAnsi="Times New Roman" w:cs="Times New Roman"/>
          <w:b/>
          <w:color w:val="auto"/>
          <w:sz w:val="22"/>
          <w:szCs w:val="22"/>
        </w:rPr>
        <w:t>associated with</w:t>
      </w:r>
      <w:r w:rsidRPr="001B79F3">
        <w:rPr>
          <w:rFonts w:ascii="Times New Roman" w:hAnsi="Times New Roman" w:cs="Times New Roman"/>
          <w:b/>
          <w:color w:val="auto"/>
          <w:sz w:val="22"/>
          <w:szCs w:val="22"/>
        </w:rPr>
        <w:t xml:space="preserve"> </w:t>
      </w:r>
      <w:r w:rsidR="0082206D" w:rsidRPr="001B79F3">
        <w:rPr>
          <w:rFonts w:ascii="Times New Roman" w:hAnsi="Times New Roman" w:cs="Times New Roman"/>
          <w:b/>
          <w:color w:val="auto"/>
          <w:sz w:val="22"/>
          <w:szCs w:val="22"/>
        </w:rPr>
        <w:t xml:space="preserve">better physical performance in older </w:t>
      </w:r>
      <w:proofErr w:type="gramStart"/>
      <w:r w:rsidR="0082206D" w:rsidRPr="001B79F3">
        <w:rPr>
          <w:rFonts w:ascii="Times New Roman" w:hAnsi="Times New Roman" w:cs="Times New Roman"/>
          <w:b/>
          <w:color w:val="auto"/>
          <w:sz w:val="22"/>
          <w:szCs w:val="22"/>
        </w:rPr>
        <w:t>age?:</w:t>
      </w:r>
      <w:proofErr w:type="gramEnd"/>
      <w:r w:rsidR="0082206D" w:rsidRPr="001B79F3">
        <w:rPr>
          <w:rFonts w:ascii="Times New Roman" w:hAnsi="Times New Roman" w:cs="Times New Roman"/>
          <w:b/>
          <w:color w:val="auto"/>
          <w:sz w:val="22"/>
          <w:szCs w:val="22"/>
        </w:rPr>
        <w:t xml:space="preserve"> insights from a longitudinal cohort</w:t>
      </w:r>
    </w:p>
    <w:p w14:paraId="20233110" w14:textId="3B5ACAA3" w:rsidR="0082206D" w:rsidRPr="001B79F3" w:rsidRDefault="0082206D" w:rsidP="00663F5F">
      <w:pPr>
        <w:suppressLineNumbers/>
        <w:spacing w:line="240" w:lineRule="auto"/>
        <w:rPr>
          <w:rFonts w:ascii="Times New Roman" w:hAnsi="Times New Roman" w:cs="Times New Roman"/>
        </w:rPr>
      </w:pPr>
    </w:p>
    <w:p w14:paraId="011DF9B3" w14:textId="77777777" w:rsidR="0082206D" w:rsidRPr="001B79F3" w:rsidRDefault="0082206D" w:rsidP="00663F5F">
      <w:pPr>
        <w:suppressLineNumbers/>
        <w:spacing w:line="240" w:lineRule="auto"/>
        <w:jc w:val="center"/>
        <w:rPr>
          <w:rFonts w:ascii="Times New Roman" w:hAnsi="Times New Roman" w:cs="Times New Roman"/>
        </w:rPr>
      </w:pPr>
      <w:r w:rsidRPr="001B79F3">
        <w:rPr>
          <w:rFonts w:ascii="Times New Roman" w:hAnsi="Times New Roman" w:cs="Times New Roman"/>
        </w:rPr>
        <w:t xml:space="preserve">Sian M </w:t>
      </w:r>
      <w:proofErr w:type="spellStart"/>
      <w:proofErr w:type="gramStart"/>
      <w:r w:rsidRPr="001B79F3">
        <w:rPr>
          <w:rFonts w:ascii="Times New Roman" w:hAnsi="Times New Roman" w:cs="Times New Roman"/>
        </w:rPr>
        <w:t>Robinson</w:t>
      </w:r>
      <w:r w:rsidRPr="001B79F3">
        <w:rPr>
          <w:rFonts w:ascii="Times New Roman" w:hAnsi="Times New Roman" w:cs="Times New Roman"/>
          <w:vertAlign w:val="superscript"/>
        </w:rPr>
        <w:t>a,b</w:t>
      </w:r>
      <w:proofErr w:type="spellEnd"/>
      <w:proofErr w:type="gramEnd"/>
      <w:r w:rsidRPr="001B79F3">
        <w:rPr>
          <w:rFonts w:ascii="Times New Roman" w:hAnsi="Times New Roman" w:cs="Times New Roman"/>
          <w:vertAlign w:val="superscript"/>
        </w:rPr>
        <w:t xml:space="preserve">  </w:t>
      </w:r>
    </w:p>
    <w:p w14:paraId="7600F50E" w14:textId="77777777" w:rsidR="0082206D" w:rsidRPr="001B79F3" w:rsidRDefault="0082206D" w:rsidP="00663F5F">
      <w:pPr>
        <w:suppressLineNumbers/>
        <w:spacing w:line="240" w:lineRule="auto"/>
        <w:jc w:val="center"/>
        <w:rPr>
          <w:rFonts w:ascii="Times New Roman" w:hAnsi="Times New Roman" w:cs="Times New Roman"/>
        </w:rPr>
      </w:pPr>
      <w:r w:rsidRPr="001B79F3">
        <w:rPr>
          <w:rFonts w:ascii="Times New Roman" w:hAnsi="Times New Roman" w:cs="Times New Roman"/>
        </w:rPr>
        <w:t xml:space="preserve">Leo D </w:t>
      </w:r>
      <w:proofErr w:type="spellStart"/>
      <w:r w:rsidRPr="001B79F3">
        <w:rPr>
          <w:rFonts w:ascii="Times New Roman" w:hAnsi="Times New Roman" w:cs="Times New Roman"/>
        </w:rPr>
        <w:t>Westbury</w:t>
      </w:r>
      <w:r w:rsidRPr="001B79F3">
        <w:rPr>
          <w:rFonts w:ascii="Times New Roman" w:hAnsi="Times New Roman" w:cs="Times New Roman"/>
          <w:vertAlign w:val="superscript"/>
        </w:rPr>
        <w:t>c</w:t>
      </w:r>
      <w:proofErr w:type="spellEnd"/>
    </w:p>
    <w:p w14:paraId="1DC620A9" w14:textId="77777777" w:rsidR="0082206D" w:rsidRPr="001B79F3" w:rsidRDefault="0082206D" w:rsidP="00663F5F">
      <w:pPr>
        <w:suppressLineNumbers/>
        <w:spacing w:line="240" w:lineRule="auto"/>
        <w:jc w:val="center"/>
        <w:rPr>
          <w:rFonts w:ascii="Times New Roman" w:hAnsi="Times New Roman" w:cs="Times New Roman"/>
        </w:rPr>
      </w:pPr>
      <w:r w:rsidRPr="001B79F3">
        <w:rPr>
          <w:rFonts w:ascii="Times New Roman" w:hAnsi="Times New Roman" w:cs="Times New Roman"/>
        </w:rPr>
        <w:t xml:space="preserve">Kate </w:t>
      </w:r>
      <w:proofErr w:type="spellStart"/>
      <w:r w:rsidRPr="001B79F3">
        <w:rPr>
          <w:rFonts w:ascii="Times New Roman" w:hAnsi="Times New Roman" w:cs="Times New Roman"/>
        </w:rPr>
        <w:t>Ward</w:t>
      </w:r>
      <w:r w:rsidRPr="001B79F3">
        <w:rPr>
          <w:rFonts w:ascii="Times New Roman" w:hAnsi="Times New Roman" w:cs="Times New Roman"/>
          <w:vertAlign w:val="superscript"/>
        </w:rPr>
        <w:t>c</w:t>
      </w:r>
      <w:proofErr w:type="spellEnd"/>
    </w:p>
    <w:p w14:paraId="54DFBB1A" w14:textId="77777777" w:rsidR="0082206D" w:rsidRPr="001B79F3" w:rsidRDefault="0082206D" w:rsidP="00663F5F">
      <w:pPr>
        <w:suppressLineNumbers/>
        <w:spacing w:line="240" w:lineRule="auto"/>
        <w:jc w:val="center"/>
        <w:rPr>
          <w:rFonts w:ascii="Times New Roman" w:hAnsi="Times New Roman" w:cs="Times New Roman"/>
        </w:rPr>
      </w:pPr>
      <w:r w:rsidRPr="001B79F3">
        <w:rPr>
          <w:rFonts w:ascii="Times New Roman" w:hAnsi="Times New Roman" w:cs="Times New Roman"/>
        </w:rPr>
        <w:t xml:space="preserve">Holly </w:t>
      </w:r>
      <w:proofErr w:type="spellStart"/>
      <w:r w:rsidRPr="001B79F3">
        <w:rPr>
          <w:rFonts w:ascii="Times New Roman" w:hAnsi="Times New Roman" w:cs="Times New Roman"/>
        </w:rPr>
        <w:t>Syddall</w:t>
      </w:r>
      <w:r w:rsidRPr="001B79F3">
        <w:rPr>
          <w:rFonts w:ascii="Times New Roman" w:hAnsi="Times New Roman" w:cs="Times New Roman"/>
          <w:vertAlign w:val="superscript"/>
        </w:rPr>
        <w:t>c</w:t>
      </w:r>
      <w:proofErr w:type="spellEnd"/>
    </w:p>
    <w:p w14:paraId="2619A7C4" w14:textId="77777777" w:rsidR="0082206D" w:rsidRPr="001B79F3" w:rsidRDefault="0082206D" w:rsidP="00663F5F">
      <w:pPr>
        <w:suppressLineNumbers/>
        <w:spacing w:line="240" w:lineRule="auto"/>
        <w:jc w:val="center"/>
        <w:rPr>
          <w:rFonts w:ascii="Times New Roman" w:hAnsi="Times New Roman" w:cs="Times New Roman"/>
        </w:rPr>
      </w:pPr>
      <w:r w:rsidRPr="001B79F3">
        <w:rPr>
          <w:rFonts w:ascii="Times New Roman" w:hAnsi="Times New Roman" w:cs="Times New Roman"/>
        </w:rPr>
        <w:t xml:space="preserve">Rachel </w:t>
      </w:r>
      <w:proofErr w:type="spellStart"/>
      <w:r w:rsidRPr="001B79F3">
        <w:rPr>
          <w:rFonts w:ascii="Times New Roman" w:hAnsi="Times New Roman" w:cs="Times New Roman"/>
        </w:rPr>
        <w:t>Cooper</w:t>
      </w:r>
      <w:r w:rsidRPr="001B79F3">
        <w:rPr>
          <w:rFonts w:ascii="Times New Roman" w:hAnsi="Times New Roman" w:cs="Times New Roman"/>
          <w:vertAlign w:val="superscript"/>
        </w:rPr>
        <w:t>d</w:t>
      </w:r>
      <w:proofErr w:type="spellEnd"/>
    </w:p>
    <w:p w14:paraId="4145E371" w14:textId="77777777" w:rsidR="0082206D" w:rsidRPr="001B79F3" w:rsidRDefault="0082206D" w:rsidP="00663F5F">
      <w:pPr>
        <w:suppressLineNumbers/>
        <w:spacing w:line="240" w:lineRule="auto"/>
        <w:jc w:val="center"/>
        <w:rPr>
          <w:rFonts w:ascii="Times New Roman" w:hAnsi="Times New Roman" w:cs="Times New Roman"/>
        </w:rPr>
      </w:pPr>
      <w:r w:rsidRPr="001B79F3">
        <w:rPr>
          <w:rFonts w:ascii="Times New Roman" w:hAnsi="Times New Roman" w:cs="Times New Roman"/>
        </w:rPr>
        <w:t xml:space="preserve">*Cyrus </w:t>
      </w:r>
      <w:proofErr w:type="spellStart"/>
      <w:proofErr w:type="gramStart"/>
      <w:r w:rsidRPr="001B79F3">
        <w:rPr>
          <w:rFonts w:ascii="Times New Roman" w:hAnsi="Times New Roman" w:cs="Times New Roman"/>
        </w:rPr>
        <w:t>Cooper</w:t>
      </w:r>
      <w:r w:rsidRPr="001B79F3">
        <w:rPr>
          <w:rFonts w:ascii="Times New Roman" w:hAnsi="Times New Roman" w:cs="Times New Roman"/>
          <w:vertAlign w:val="superscript"/>
        </w:rPr>
        <w:t>c,e</w:t>
      </w:r>
      <w:proofErr w:type="gramEnd"/>
      <w:r w:rsidRPr="001B79F3">
        <w:rPr>
          <w:rFonts w:ascii="Times New Roman" w:hAnsi="Times New Roman" w:cs="Times New Roman"/>
          <w:vertAlign w:val="superscript"/>
        </w:rPr>
        <w:t>,f</w:t>
      </w:r>
      <w:proofErr w:type="spellEnd"/>
    </w:p>
    <w:p w14:paraId="31334CB4" w14:textId="77777777" w:rsidR="0082206D" w:rsidRPr="001B79F3" w:rsidRDefault="0082206D" w:rsidP="00663F5F">
      <w:pPr>
        <w:suppressLineNumbers/>
        <w:spacing w:line="240" w:lineRule="auto"/>
        <w:jc w:val="center"/>
        <w:rPr>
          <w:rFonts w:ascii="Times New Roman" w:hAnsi="Times New Roman" w:cs="Times New Roman"/>
          <w:vertAlign w:val="superscript"/>
        </w:rPr>
      </w:pPr>
      <w:r w:rsidRPr="001B79F3">
        <w:rPr>
          <w:rFonts w:ascii="Times New Roman" w:hAnsi="Times New Roman" w:cs="Times New Roman"/>
        </w:rPr>
        <w:t>*</w:t>
      </w:r>
      <w:proofErr w:type="spellStart"/>
      <w:r w:rsidRPr="001B79F3">
        <w:rPr>
          <w:rFonts w:ascii="Times New Roman" w:hAnsi="Times New Roman" w:cs="Times New Roman"/>
        </w:rPr>
        <w:t>Avan</w:t>
      </w:r>
      <w:proofErr w:type="spellEnd"/>
      <w:r w:rsidRPr="001B79F3">
        <w:rPr>
          <w:rFonts w:ascii="Times New Roman" w:hAnsi="Times New Roman" w:cs="Times New Roman"/>
        </w:rPr>
        <w:t xml:space="preserve"> A </w:t>
      </w:r>
      <w:proofErr w:type="spellStart"/>
      <w:proofErr w:type="gramStart"/>
      <w:r w:rsidRPr="001B79F3">
        <w:rPr>
          <w:rFonts w:ascii="Times New Roman" w:hAnsi="Times New Roman" w:cs="Times New Roman"/>
        </w:rPr>
        <w:t>Sayer</w:t>
      </w:r>
      <w:r w:rsidRPr="001B79F3">
        <w:rPr>
          <w:rFonts w:ascii="Times New Roman" w:hAnsi="Times New Roman" w:cs="Times New Roman"/>
          <w:vertAlign w:val="superscript"/>
        </w:rPr>
        <w:t>a,b</w:t>
      </w:r>
      <w:proofErr w:type="spellEnd"/>
      <w:proofErr w:type="gramEnd"/>
    </w:p>
    <w:p w14:paraId="18126963" w14:textId="77777777" w:rsidR="0082206D" w:rsidRPr="001B79F3" w:rsidRDefault="0082206D" w:rsidP="00663F5F">
      <w:pPr>
        <w:suppressLineNumbers/>
        <w:spacing w:line="240" w:lineRule="auto"/>
        <w:jc w:val="center"/>
        <w:rPr>
          <w:rFonts w:ascii="Times New Roman" w:hAnsi="Times New Roman" w:cs="Times New Roman"/>
        </w:rPr>
      </w:pPr>
      <w:r w:rsidRPr="001B79F3">
        <w:rPr>
          <w:rFonts w:ascii="Times New Roman" w:hAnsi="Times New Roman" w:cs="Times New Roman"/>
        </w:rPr>
        <w:t>*joint senior authors</w:t>
      </w:r>
    </w:p>
    <w:p w14:paraId="62FD2DB9" w14:textId="64BDCBCD" w:rsidR="0082206D" w:rsidRPr="001B79F3" w:rsidRDefault="0082206D" w:rsidP="00663F5F">
      <w:pPr>
        <w:suppressLineNumbers/>
        <w:spacing w:after="200" w:line="276" w:lineRule="auto"/>
        <w:rPr>
          <w:rFonts w:ascii="Times New Roman" w:hAnsi="Times New Roman" w:cs="Times New Roman"/>
        </w:rPr>
      </w:pPr>
      <w:proofErr w:type="spellStart"/>
      <w:r w:rsidRPr="001B79F3">
        <w:rPr>
          <w:rFonts w:ascii="Times New Roman" w:hAnsi="Times New Roman" w:cs="Times New Roman"/>
          <w:vertAlign w:val="superscript"/>
        </w:rPr>
        <w:t>a</w:t>
      </w:r>
      <w:r w:rsidRPr="001B79F3">
        <w:rPr>
          <w:rFonts w:ascii="Times New Roman" w:hAnsi="Times New Roman" w:cs="Times New Roman"/>
        </w:rPr>
        <w:t>AGE</w:t>
      </w:r>
      <w:proofErr w:type="spellEnd"/>
      <w:r w:rsidRPr="001B79F3">
        <w:rPr>
          <w:rFonts w:ascii="Times New Roman" w:hAnsi="Times New Roman" w:cs="Times New Roman"/>
        </w:rPr>
        <w:t xml:space="preserve"> Research Group, Newcastle University Institute for Translational and Clinical Research, Newcastle upon Tyne, </w:t>
      </w:r>
      <w:proofErr w:type="gramStart"/>
      <w:r w:rsidRPr="001B79F3">
        <w:rPr>
          <w:rFonts w:ascii="Times New Roman" w:hAnsi="Times New Roman" w:cs="Times New Roman"/>
        </w:rPr>
        <w:t>UK</w:t>
      </w:r>
      <w:r w:rsidR="001566C1">
        <w:rPr>
          <w:rFonts w:ascii="Times New Roman" w:hAnsi="Times New Roman" w:cs="Times New Roman"/>
        </w:rPr>
        <w:t>;</w:t>
      </w:r>
      <w:proofErr w:type="gramEnd"/>
    </w:p>
    <w:p w14:paraId="25D00FF0" w14:textId="77777777" w:rsidR="0082206D" w:rsidRPr="001B79F3" w:rsidRDefault="0082206D" w:rsidP="00663F5F">
      <w:pPr>
        <w:suppressLineNumbers/>
        <w:spacing w:after="200" w:line="276" w:lineRule="auto"/>
        <w:rPr>
          <w:rFonts w:ascii="Times New Roman" w:hAnsi="Times New Roman" w:cs="Times New Roman"/>
        </w:rPr>
      </w:pPr>
      <w:proofErr w:type="spellStart"/>
      <w:r w:rsidRPr="001B79F3">
        <w:rPr>
          <w:rFonts w:ascii="Times New Roman" w:hAnsi="Times New Roman" w:cs="Times New Roman"/>
          <w:vertAlign w:val="superscript"/>
        </w:rPr>
        <w:t>b</w:t>
      </w:r>
      <w:r w:rsidRPr="001B79F3">
        <w:rPr>
          <w:rFonts w:ascii="Times New Roman" w:hAnsi="Times New Roman" w:cs="Times New Roman"/>
        </w:rPr>
        <w:t>NIHR</w:t>
      </w:r>
      <w:proofErr w:type="spellEnd"/>
      <w:r w:rsidRPr="001B79F3">
        <w:rPr>
          <w:rFonts w:ascii="Times New Roman" w:hAnsi="Times New Roman" w:cs="Times New Roman"/>
        </w:rPr>
        <w:t xml:space="preserve"> Newcastle Biomedical Research Centre, Newcastle University and Newcastle upon Tyne NHS Foundation Trust, Newcastle upon Tyne, UK</w:t>
      </w:r>
    </w:p>
    <w:p w14:paraId="3A003C16" w14:textId="77777777" w:rsidR="0082206D" w:rsidRPr="001B79F3" w:rsidRDefault="0082206D" w:rsidP="00663F5F">
      <w:pPr>
        <w:suppressLineNumbers/>
        <w:spacing w:line="240" w:lineRule="auto"/>
        <w:rPr>
          <w:rFonts w:ascii="Times New Roman" w:hAnsi="Times New Roman" w:cs="Times New Roman"/>
        </w:rPr>
      </w:pPr>
      <w:proofErr w:type="spellStart"/>
      <w:r w:rsidRPr="001B79F3">
        <w:rPr>
          <w:rFonts w:ascii="Times New Roman" w:hAnsi="Times New Roman" w:cs="Times New Roman"/>
          <w:vertAlign w:val="superscript"/>
        </w:rPr>
        <w:t>c</w:t>
      </w:r>
      <w:r w:rsidRPr="001B79F3">
        <w:rPr>
          <w:rFonts w:ascii="Times New Roman" w:hAnsi="Times New Roman" w:cs="Times New Roman"/>
        </w:rPr>
        <w:t>MRC</w:t>
      </w:r>
      <w:proofErr w:type="spellEnd"/>
      <w:r w:rsidRPr="001B79F3">
        <w:rPr>
          <w:rFonts w:ascii="Times New Roman" w:hAnsi="Times New Roman" w:cs="Times New Roman"/>
        </w:rPr>
        <w:t xml:space="preserve"> Lifecourse Epidemiology Unit, University of Southampton, Southampton, UK </w:t>
      </w:r>
    </w:p>
    <w:p w14:paraId="360DDFED" w14:textId="77777777" w:rsidR="0082206D" w:rsidRPr="001B79F3" w:rsidRDefault="0082206D" w:rsidP="00663F5F">
      <w:pPr>
        <w:suppressLineNumbers/>
        <w:spacing w:line="240" w:lineRule="auto"/>
        <w:rPr>
          <w:rFonts w:ascii="Times New Roman" w:hAnsi="Times New Roman" w:cs="Times New Roman"/>
        </w:rPr>
      </w:pPr>
      <w:proofErr w:type="spellStart"/>
      <w:r w:rsidRPr="001B79F3">
        <w:rPr>
          <w:rFonts w:ascii="Times New Roman" w:hAnsi="Times New Roman" w:cs="Times New Roman"/>
          <w:vertAlign w:val="superscript"/>
        </w:rPr>
        <w:t>d</w:t>
      </w:r>
      <w:r w:rsidRPr="001B79F3">
        <w:rPr>
          <w:rFonts w:ascii="Times New Roman" w:hAnsi="Times New Roman" w:cs="Times New Roman"/>
        </w:rPr>
        <w:t>Department</w:t>
      </w:r>
      <w:proofErr w:type="spellEnd"/>
      <w:r w:rsidRPr="001B79F3">
        <w:rPr>
          <w:rFonts w:ascii="Times New Roman" w:hAnsi="Times New Roman" w:cs="Times New Roman"/>
        </w:rPr>
        <w:t xml:space="preserve"> of Sport and Exercise Sciences, Musculoskeletal Science and Sports Medicine Research Centre, Manchester Metropolitan University, Manchester, UK  </w:t>
      </w:r>
    </w:p>
    <w:p w14:paraId="4D5448F6" w14:textId="77777777" w:rsidR="0082206D" w:rsidRPr="001B79F3" w:rsidRDefault="0082206D" w:rsidP="00663F5F">
      <w:pPr>
        <w:suppressLineNumbers/>
        <w:spacing w:line="240" w:lineRule="auto"/>
        <w:rPr>
          <w:rFonts w:ascii="Times New Roman" w:hAnsi="Times New Roman" w:cs="Times New Roman"/>
        </w:rPr>
      </w:pPr>
      <w:proofErr w:type="spellStart"/>
      <w:r w:rsidRPr="001B79F3">
        <w:rPr>
          <w:rFonts w:ascii="Times New Roman" w:hAnsi="Times New Roman" w:cs="Times New Roman"/>
          <w:vertAlign w:val="superscript"/>
        </w:rPr>
        <w:t>e</w:t>
      </w:r>
      <w:r w:rsidRPr="001B79F3">
        <w:rPr>
          <w:rFonts w:ascii="Times New Roman" w:hAnsi="Times New Roman" w:cs="Times New Roman"/>
        </w:rPr>
        <w:t>NIHR</w:t>
      </w:r>
      <w:proofErr w:type="spellEnd"/>
      <w:r w:rsidRPr="001B79F3">
        <w:rPr>
          <w:rFonts w:ascii="Times New Roman" w:hAnsi="Times New Roman" w:cs="Times New Roman"/>
        </w:rPr>
        <w:t xml:space="preserve"> Southampton Biomedical Research Centre, University of Southampton and University Hospital Southampton NHS Foundation Trust, Southampton, UK</w:t>
      </w:r>
    </w:p>
    <w:p w14:paraId="357FD23F" w14:textId="77777777" w:rsidR="0082206D" w:rsidRPr="001B79F3" w:rsidRDefault="0082206D" w:rsidP="00663F5F">
      <w:pPr>
        <w:suppressLineNumbers/>
        <w:spacing w:line="240" w:lineRule="auto"/>
        <w:rPr>
          <w:rFonts w:ascii="Times New Roman" w:hAnsi="Times New Roman" w:cs="Times New Roman"/>
        </w:rPr>
      </w:pPr>
      <w:proofErr w:type="spellStart"/>
      <w:r w:rsidRPr="001B79F3">
        <w:rPr>
          <w:rFonts w:ascii="Times New Roman" w:hAnsi="Times New Roman" w:cs="Times New Roman"/>
          <w:vertAlign w:val="superscript"/>
        </w:rPr>
        <w:t>f</w:t>
      </w:r>
      <w:r w:rsidRPr="001B79F3">
        <w:rPr>
          <w:rFonts w:ascii="Times New Roman" w:hAnsi="Times New Roman" w:cs="Times New Roman"/>
        </w:rPr>
        <w:t>NIHR</w:t>
      </w:r>
      <w:proofErr w:type="spellEnd"/>
      <w:r w:rsidRPr="001B79F3">
        <w:rPr>
          <w:rFonts w:ascii="Times New Roman" w:hAnsi="Times New Roman" w:cs="Times New Roman"/>
        </w:rPr>
        <w:t xml:space="preserve"> Oxford Biomedical Research Centre, University of Oxford, Oxford, UK</w:t>
      </w:r>
    </w:p>
    <w:p w14:paraId="03B17C4E" w14:textId="77777777" w:rsidR="0082206D" w:rsidRPr="001B79F3" w:rsidRDefault="0082206D" w:rsidP="00663F5F">
      <w:pPr>
        <w:suppressLineNumbers/>
        <w:spacing w:after="200" w:line="276" w:lineRule="auto"/>
        <w:rPr>
          <w:rFonts w:ascii="Times New Roman" w:hAnsi="Times New Roman" w:cs="Times New Roman"/>
        </w:rPr>
      </w:pPr>
      <w:r w:rsidRPr="001B79F3">
        <w:rPr>
          <w:rFonts w:ascii="Times New Roman" w:hAnsi="Times New Roman" w:cs="Times New Roman"/>
          <w:b/>
        </w:rPr>
        <w:t>Corresponding author</w:t>
      </w:r>
      <w:r w:rsidRPr="001B79F3">
        <w:rPr>
          <w:rFonts w:ascii="Times New Roman" w:hAnsi="Times New Roman" w:cs="Times New Roman"/>
        </w:rPr>
        <w:t>: Professor Sian Robinson, AGE Research Group, Newcastle University, Biomedical Research Building, Campus for Ageing and Vitality, Newcastle upon Tyne NE4 5PL, UK (</w:t>
      </w:r>
      <w:hyperlink r:id="rId10" w:history="1">
        <w:r w:rsidRPr="001B79F3">
          <w:rPr>
            <w:rStyle w:val="Hyperlink"/>
            <w:rFonts w:ascii="Times New Roman" w:hAnsi="Times New Roman" w:cs="Times New Roman"/>
          </w:rPr>
          <w:t>sian.robinson@newcastle.ac.uk</w:t>
        </w:r>
      </w:hyperlink>
      <w:r w:rsidRPr="001B79F3">
        <w:rPr>
          <w:rStyle w:val="Hyperlink"/>
          <w:rFonts w:ascii="Times New Roman" w:hAnsi="Times New Roman" w:cs="Times New Roman"/>
        </w:rPr>
        <w:t>)</w:t>
      </w:r>
    </w:p>
    <w:p w14:paraId="022ACC90" w14:textId="74BDBA6D" w:rsidR="0082206D" w:rsidRPr="001B79F3" w:rsidRDefault="0082206D" w:rsidP="00B14C4B">
      <w:pPr>
        <w:suppressLineNumbers/>
        <w:spacing w:after="200" w:line="276" w:lineRule="auto"/>
        <w:rPr>
          <w:rFonts w:ascii="Times New Roman" w:hAnsi="Times New Roman" w:cs="Times New Roman"/>
        </w:rPr>
      </w:pPr>
      <w:r w:rsidRPr="005853FD">
        <w:rPr>
          <w:rFonts w:ascii="Times New Roman" w:hAnsi="Times New Roman" w:cs="Times New Roman"/>
          <w:b/>
        </w:rPr>
        <w:t>Word counts</w:t>
      </w:r>
      <w:r w:rsidRPr="005853FD">
        <w:rPr>
          <w:rFonts w:ascii="Times New Roman" w:hAnsi="Times New Roman" w:cs="Times New Roman"/>
        </w:rPr>
        <w:t>: main text 31</w:t>
      </w:r>
      <w:r w:rsidR="005853FD" w:rsidRPr="005853FD">
        <w:rPr>
          <w:rFonts w:ascii="Times New Roman" w:hAnsi="Times New Roman" w:cs="Times New Roman"/>
        </w:rPr>
        <w:t>57</w:t>
      </w:r>
      <w:r w:rsidR="001566C1">
        <w:rPr>
          <w:rFonts w:ascii="Times New Roman" w:hAnsi="Times New Roman" w:cs="Times New Roman"/>
        </w:rPr>
        <w:t xml:space="preserve">; </w:t>
      </w:r>
      <w:r w:rsidRPr="001B79F3">
        <w:rPr>
          <w:rFonts w:ascii="Times New Roman" w:hAnsi="Times New Roman" w:cs="Times New Roman"/>
          <w:b/>
        </w:rPr>
        <w:t>Key words</w:t>
      </w:r>
      <w:r w:rsidRPr="001B79F3">
        <w:rPr>
          <w:rFonts w:ascii="Times New Roman" w:hAnsi="Times New Roman" w:cs="Times New Roman"/>
        </w:rPr>
        <w:t>: lifestyle, prevention, retirement, physical function, ageing</w:t>
      </w:r>
    </w:p>
    <w:p w14:paraId="3EF65122" w14:textId="0A50A737" w:rsidR="0082206D" w:rsidRDefault="0082206D" w:rsidP="00663F5F">
      <w:pPr>
        <w:pStyle w:val="Default"/>
        <w:suppressLineNumbers/>
        <w:rPr>
          <w:rFonts w:ascii="Times New Roman" w:hAnsi="Times New Roman" w:cs="Times New Roman"/>
          <w:sz w:val="22"/>
          <w:szCs w:val="22"/>
        </w:rPr>
      </w:pPr>
    </w:p>
    <w:p w14:paraId="2A4A6CE7" w14:textId="264FDA57" w:rsidR="001566C1" w:rsidRPr="001B79F3" w:rsidRDefault="001566C1" w:rsidP="002C36CD">
      <w:pPr>
        <w:spacing w:line="360" w:lineRule="auto"/>
        <w:rPr>
          <w:rFonts w:ascii="Times New Roman" w:hAnsi="Times New Roman" w:cs="Times New Roman"/>
        </w:rPr>
      </w:pPr>
      <w:r w:rsidRPr="001B79F3">
        <w:rPr>
          <w:rFonts w:ascii="Times New Roman" w:hAnsi="Times New Roman" w:cs="Times New Roman"/>
          <w:b/>
        </w:rPr>
        <w:t>Acknowledgments</w:t>
      </w:r>
      <w:r>
        <w:rPr>
          <w:rFonts w:ascii="Times New Roman" w:hAnsi="Times New Roman" w:cs="Times New Roman"/>
          <w:b/>
        </w:rPr>
        <w:t xml:space="preserve">: </w:t>
      </w:r>
      <w:r w:rsidRPr="001B79F3">
        <w:rPr>
          <w:rFonts w:ascii="Times New Roman" w:hAnsi="Times New Roman" w:cs="Times New Roman"/>
          <w:kern w:val="2"/>
          <w:lang w:val="en"/>
        </w:rPr>
        <w:t xml:space="preserve">The authors thank the study participants for their continuing participation in the MRC NSHD and all members of the NSHD scientific and data collection teams. Author contributions are as follows: </w:t>
      </w:r>
      <w:r w:rsidRPr="001B79F3">
        <w:rPr>
          <w:rFonts w:ascii="Times New Roman" w:hAnsi="Times New Roman" w:cs="Times New Roman"/>
          <w:lang w:val="en"/>
        </w:rPr>
        <w:t xml:space="preserve">RC was </w:t>
      </w:r>
      <w:r w:rsidR="00866257">
        <w:rPr>
          <w:rFonts w:ascii="Times New Roman" w:hAnsi="Times New Roman" w:cs="Times New Roman"/>
          <w:lang w:val="en"/>
        </w:rPr>
        <w:t xml:space="preserve">part of the team </w:t>
      </w:r>
      <w:r w:rsidRPr="001B79F3">
        <w:rPr>
          <w:rFonts w:ascii="Times New Roman" w:hAnsi="Times New Roman" w:cs="Times New Roman"/>
          <w:lang w:val="en"/>
        </w:rPr>
        <w:t xml:space="preserve">responsible for the design and conduct of the NSHD; SR designed the study and wrote the first draft; LW carried out the analyses; all authors were involved in interpretation of the findings and commented on the manuscript. </w:t>
      </w:r>
      <w:r w:rsidRPr="001B79F3">
        <w:rPr>
          <w:rFonts w:ascii="Times New Roman" w:hAnsi="Times New Roman" w:cs="Times New Roman"/>
        </w:rPr>
        <w:t xml:space="preserve">Data used in this publication are available to bona fide researchers upon request to the NSHD Data Sharing Committee via a standard application procedure.  Further details can be found at http://www.nshd.mrc.ac.uk/data.  </w:t>
      </w:r>
      <w:proofErr w:type="spellStart"/>
      <w:r w:rsidRPr="001B79F3">
        <w:rPr>
          <w:rFonts w:ascii="Times New Roman" w:hAnsi="Times New Roman" w:cs="Times New Roman"/>
        </w:rPr>
        <w:t>doi</w:t>
      </w:r>
      <w:proofErr w:type="spellEnd"/>
      <w:r w:rsidRPr="001B79F3">
        <w:rPr>
          <w:rFonts w:ascii="Times New Roman" w:hAnsi="Times New Roman" w:cs="Times New Roman"/>
        </w:rPr>
        <w:t xml:space="preserve">: 10.5522/NSHD/Q101; </w:t>
      </w:r>
      <w:proofErr w:type="spellStart"/>
      <w:r w:rsidRPr="001B79F3">
        <w:rPr>
          <w:rFonts w:ascii="Times New Roman" w:hAnsi="Times New Roman" w:cs="Times New Roman"/>
        </w:rPr>
        <w:t>doi</w:t>
      </w:r>
      <w:proofErr w:type="spellEnd"/>
      <w:r w:rsidRPr="001B79F3">
        <w:rPr>
          <w:rFonts w:ascii="Times New Roman" w:hAnsi="Times New Roman" w:cs="Times New Roman"/>
        </w:rPr>
        <w:t>: 10.5522/NSHD/Q102.</w:t>
      </w:r>
    </w:p>
    <w:p w14:paraId="532B8D18" w14:textId="77777777" w:rsidR="001566C1" w:rsidRPr="001B79F3" w:rsidRDefault="001566C1" w:rsidP="00663F5F">
      <w:pPr>
        <w:pStyle w:val="Default"/>
        <w:suppressLineNumbers/>
        <w:rPr>
          <w:rFonts w:ascii="Times New Roman" w:hAnsi="Times New Roman" w:cs="Times New Roman"/>
          <w:sz w:val="22"/>
          <w:szCs w:val="22"/>
        </w:rPr>
        <w:sectPr w:rsidR="001566C1" w:rsidRPr="001B79F3" w:rsidSect="00663F5F">
          <w:headerReference w:type="default" r:id="rId11"/>
          <w:pgSz w:w="11906" w:h="16838"/>
          <w:pgMar w:top="1440" w:right="1440" w:bottom="1440" w:left="1440" w:header="708" w:footer="708" w:gutter="0"/>
          <w:cols w:space="708"/>
          <w:docGrid w:linePitch="360"/>
        </w:sectPr>
      </w:pPr>
    </w:p>
    <w:p w14:paraId="0A934E43" w14:textId="77777777" w:rsidR="0082206D" w:rsidRPr="001B79F3" w:rsidRDefault="0082206D" w:rsidP="00663F5F">
      <w:pPr>
        <w:spacing w:line="360" w:lineRule="auto"/>
        <w:rPr>
          <w:rFonts w:ascii="Times New Roman" w:hAnsi="Times New Roman" w:cs="Times New Roman"/>
        </w:rPr>
      </w:pPr>
      <w:r w:rsidRPr="001B79F3">
        <w:rPr>
          <w:rFonts w:ascii="Times New Roman" w:hAnsi="Times New Roman" w:cs="Times New Roman"/>
          <w:b/>
        </w:rPr>
        <w:lastRenderedPageBreak/>
        <w:t xml:space="preserve">ABSTRACT </w:t>
      </w:r>
      <w:r w:rsidRPr="001B79F3">
        <w:rPr>
          <w:rFonts w:ascii="Times New Roman" w:hAnsi="Times New Roman" w:cs="Times New Roman"/>
        </w:rPr>
        <w:t xml:space="preserve"> </w:t>
      </w:r>
    </w:p>
    <w:p w14:paraId="502E20B4" w14:textId="73C9AA0A" w:rsidR="0082206D" w:rsidRPr="001B79F3" w:rsidRDefault="0082206D" w:rsidP="00663F5F">
      <w:pPr>
        <w:spacing w:line="360" w:lineRule="auto"/>
        <w:rPr>
          <w:rFonts w:ascii="Times New Roman" w:hAnsi="Times New Roman" w:cs="Times New Roman"/>
        </w:rPr>
      </w:pPr>
      <w:r w:rsidRPr="001B79F3">
        <w:rPr>
          <w:rFonts w:ascii="Times New Roman" w:hAnsi="Times New Roman" w:cs="Times New Roman"/>
        </w:rPr>
        <w:t>A growing evidence base links individual lifestyle factors to physical performance in older age but much less is known about their combined effects, or the impact of lifestyle change.  In a group of 937 participants from the MRC National Survey of Health and Development, we examined their number of lifestyle risk factors at 53 and 60-64 years</w:t>
      </w:r>
      <w:r w:rsidR="00663F5F">
        <w:rPr>
          <w:rFonts w:ascii="Times New Roman" w:hAnsi="Times New Roman" w:cs="Times New Roman"/>
        </w:rPr>
        <w:t xml:space="preserve"> in relation to </w:t>
      </w:r>
      <w:r w:rsidR="00D33FBB">
        <w:rPr>
          <w:rFonts w:ascii="Times New Roman" w:hAnsi="Times New Roman" w:cs="Times New Roman"/>
        </w:rPr>
        <w:t xml:space="preserve">their </w:t>
      </w:r>
      <w:r w:rsidR="00663F5F">
        <w:rPr>
          <w:rFonts w:ascii="Times New Roman" w:hAnsi="Times New Roman" w:cs="Times New Roman"/>
        </w:rPr>
        <w:t>physical performance</w:t>
      </w:r>
      <w:r w:rsidR="00A73A72">
        <w:rPr>
          <w:rFonts w:ascii="Times New Roman" w:hAnsi="Times New Roman" w:cs="Times New Roman"/>
        </w:rPr>
        <w:t xml:space="preserve"> at 60-64</w:t>
      </w:r>
      <w:r w:rsidRPr="001B79F3">
        <w:rPr>
          <w:rFonts w:ascii="Times New Roman" w:hAnsi="Times New Roman" w:cs="Times New Roman"/>
        </w:rPr>
        <w:t xml:space="preserve">, and the change in number </w:t>
      </w:r>
      <w:r w:rsidR="00663F5F">
        <w:rPr>
          <w:rFonts w:ascii="Times New Roman" w:hAnsi="Times New Roman" w:cs="Times New Roman"/>
        </w:rPr>
        <w:t xml:space="preserve">of risk factors </w:t>
      </w:r>
      <w:r w:rsidRPr="001B79F3">
        <w:rPr>
          <w:rFonts w:ascii="Times New Roman" w:hAnsi="Times New Roman" w:cs="Times New Roman"/>
        </w:rPr>
        <w:t>between these</w:t>
      </w:r>
      <w:r w:rsidR="00D33FBB">
        <w:rPr>
          <w:rFonts w:ascii="Times New Roman" w:hAnsi="Times New Roman" w:cs="Times New Roman"/>
        </w:rPr>
        <w:t xml:space="preserve"> ages</w:t>
      </w:r>
      <w:r w:rsidRPr="001B79F3">
        <w:rPr>
          <w:rFonts w:ascii="Times New Roman" w:hAnsi="Times New Roman" w:cs="Times New Roman"/>
        </w:rPr>
        <w:t xml:space="preserve"> in relation to </w:t>
      </w:r>
      <w:r w:rsidR="00663F5F">
        <w:rPr>
          <w:rFonts w:ascii="Times New Roman" w:hAnsi="Times New Roman" w:cs="Times New Roman"/>
        </w:rPr>
        <w:t xml:space="preserve">change in </w:t>
      </w:r>
      <w:r w:rsidRPr="001B79F3">
        <w:rPr>
          <w:rFonts w:ascii="Times New Roman" w:hAnsi="Times New Roman" w:cs="Times New Roman"/>
        </w:rPr>
        <w:t>physical performance. At both assessments, information about lifestyle (physical activity, smoking, diet) was obtained</w:t>
      </w:r>
      <w:r w:rsidR="00866257">
        <w:rPr>
          <w:rFonts w:ascii="Times New Roman" w:hAnsi="Times New Roman" w:cs="Times New Roman"/>
        </w:rPr>
        <w:t xml:space="preserve"> via self-reports and</w:t>
      </w:r>
      <w:r w:rsidRPr="001B79F3">
        <w:rPr>
          <w:rFonts w:ascii="Times New Roman" w:hAnsi="Times New Roman" w:cs="Times New Roman"/>
        </w:rPr>
        <w:t xml:space="preserve"> height and weight were measured.  Each participant’s number of lifestyle risk factors out </w:t>
      </w:r>
      <w:proofErr w:type="gramStart"/>
      <w:r w:rsidRPr="001B79F3">
        <w:rPr>
          <w:rFonts w:ascii="Times New Roman" w:hAnsi="Times New Roman" w:cs="Times New Roman"/>
        </w:rPr>
        <w:t>of:</w:t>
      </w:r>
      <w:proofErr w:type="gramEnd"/>
      <w:r w:rsidRPr="001B79F3">
        <w:rPr>
          <w:rFonts w:ascii="Times New Roman" w:hAnsi="Times New Roman" w:cs="Times New Roman"/>
        </w:rPr>
        <w:t xml:space="preserve"> obesity (body mass index ≥30kg/m</w:t>
      </w:r>
      <w:r w:rsidRPr="001B79F3">
        <w:rPr>
          <w:rFonts w:ascii="Times New Roman" w:hAnsi="Times New Roman" w:cs="Times New Roman"/>
          <w:vertAlign w:val="superscript"/>
        </w:rPr>
        <w:t>2</w:t>
      </w:r>
      <w:r w:rsidRPr="001B79F3">
        <w:rPr>
          <w:rFonts w:ascii="Times New Roman" w:hAnsi="Times New Roman" w:cs="Times New Roman"/>
        </w:rPr>
        <w:t xml:space="preserve">); inactivity (no leisure time physical activity over previous month); current smoking; poor diet (quality score in bottom quarter of distribution) was determined at both ages. Physical performance: measured grip strength, </w:t>
      </w:r>
      <w:r w:rsidRPr="001B79F3">
        <w:rPr>
          <w:rFonts w:ascii="Times New Roman" w:hAnsi="Times New Roman" w:cs="Times New Roman"/>
          <w:lang w:val="en-US"/>
        </w:rPr>
        <w:t xml:space="preserve">chair rise </w:t>
      </w:r>
      <w:r w:rsidRPr="001B79F3">
        <w:rPr>
          <w:rFonts w:ascii="Times New Roman" w:hAnsi="Times New Roman" w:cs="Times New Roman"/>
        </w:rPr>
        <w:t>and standing</w:t>
      </w:r>
      <w:r w:rsidRPr="001B79F3">
        <w:rPr>
          <w:rFonts w:ascii="Times New Roman" w:hAnsi="Times New Roman" w:cs="Times New Roman"/>
          <w:lang w:val="en-US"/>
        </w:rPr>
        <w:t xml:space="preserve"> balance times</w:t>
      </w:r>
      <w:r w:rsidR="007607F4">
        <w:rPr>
          <w:rFonts w:ascii="Times New Roman" w:hAnsi="Times New Roman" w:cs="Times New Roman"/>
          <w:lang w:val="en-US"/>
        </w:rPr>
        <w:t xml:space="preserve"> at both ages and</w:t>
      </w:r>
      <w:r w:rsidR="007607F4">
        <w:rPr>
          <w:rFonts w:ascii="Times New Roman" w:hAnsi="Times New Roman" w:cs="Times New Roman"/>
        </w:rPr>
        <w:t xml:space="preserve"> </w:t>
      </w:r>
      <w:r w:rsidR="00663F5F">
        <w:rPr>
          <w:rFonts w:ascii="Times New Roman" w:hAnsi="Times New Roman" w:cs="Times New Roman"/>
        </w:rPr>
        <w:t>conditional change (independent of baseline) in physical performance outcomes from 53 to 60-64</w:t>
      </w:r>
      <w:r w:rsidR="00866257" w:rsidRPr="00866257">
        <w:rPr>
          <w:rFonts w:ascii="Times New Roman" w:hAnsi="Times New Roman" w:cs="Times New Roman"/>
        </w:rPr>
        <w:t xml:space="preserve"> </w:t>
      </w:r>
      <w:r w:rsidR="00866257">
        <w:rPr>
          <w:rFonts w:ascii="Times New Roman" w:hAnsi="Times New Roman" w:cs="Times New Roman"/>
        </w:rPr>
        <w:t>were</w:t>
      </w:r>
      <w:r w:rsidR="00866257" w:rsidRPr="001B79F3">
        <w:rPr>
          <w:rFonts w:ascii="Times New Roman" w:hAnsi="Times New Roman" w:cs="Times New Roman"/>
        </w:rPr>
        <w:t xml:space="preserve"> assessed</w:t>
      </w:r>
      <w:r w:rsidRPr="001B79F3">
        <w:rPr>
          <w:rFonts w:ascii="Times New Roman" w:hAnsi="Times New Roman" w:cs="Times New Roman"/>
        </w:rPr>
        <w:t xml:space="preserve">. There were some changes in the pattern of lifestyle risk factors between assessments: </w:t>
      </w:r>
      <w:r w:rsidRPr="001B79F3">
        <w:rPr>
          <w:rFonts w:ascii="Times New Roman" w:hAnsi="Times New Roman" w:cs="Times New Roman"/>
          <w:lang w:val="en-US"/>
        </w:rPr>
        <w:t xml:space="preserve">227 (24%) participants had fewer risk factors by age 60-64; 249 (27%) had more. Reductions in risk factors were associated with better physical performance at 60-64 and smaller declines over time (all p&lt;0.05); these associations were robust to adjustment. </w:t>
      </w:r>
      <w:r w:rsidRPr="001B79F3">
        <w:rPr>
          <w:rFonts w:ascii="Times New Roman" w:hAnsi="Times New Roman" w:cs="Times New Roman"/>
        </w:rPr>
        <w:t xml:space="preserve"> Strategies to support reduction in number of lifestyle risk factors around </w:t>
      </w:r>
      <w:r w:rsidR="007607F4">
        <w:rPr>
          <w:rFonts w:ascii="Times New Roman" w:hAnsi="Times New Roman" w:cs="Times New Roman"/>
        </w:rPr>
        <w:t xml:space="preserve">typical </w:t>
      </w:r>
      <w:r w:rsidRPr="001B79F3">
        <w:rPr>
          <w:rFonts w:ascii="Times New Roman" w:hAnsi="Times New Roman" w:cs="Times New Roman"/>
        </w:rPr>
        <w:t xml:space="preserve">retirement </w:t>
      </w:r>
      <w:r w:rsidR="007607F4">
        <w:rPr>
          <w:rFonts w:ascii="Times New Roman" w:hAnsi="Times New Roman" w:cs="Times New Roman"/>
        </w:rPr>
        <w:t xml:space="preserve">age </w:t>
      </w:r>
      <w:r w:rsidRPr="001B79F3">
        <w:rPr>
          <w:rFonts w:ascii="Times New Roman" w:hAnsi="Times New Roman" w:cs="Times New Roman"/>
        </w:rPr>
        <w:t>may have beneficial effects on physical performance in early older age.</w:t>
      </w:r>
      <w:r w:rsidRPr="001B79F3">
        <w:rPr>
          <w:rFonts w:ascii="Times New Roman" w:hAnsi="Times New Roman" w:cs="Times New Roman"/>
        </w:rPr>
        <w:br w:type="page"/>
      </w:r>
    </w:p>
    <w:p w14:paraId="14A9745B" w14:textId="77777777" w:rsidR="0082206D" w:rsidRPr="001B79F3" w:rsidRDefault="0082206D" w:rsidP="00663F5F">
      <w:pPr>
        <w:rPr>
          <w:rFonts w:ascii="Times New Roman" w:hAnsi="Times New Roman" w:cs="Times New Roman"/>
          <w:b/>
        </w:rPr>
      </w:pPr>
      <w:r w:rsidRPr="001B79F3">
        <w:rPr>
          <w:rFonts w:ascii="Times New Roman" w:hAnsi="Times New Roman" w:cs="Times New Roman"/>
          <w:b/>
        </w:rPr>
        <w:lastRenderedPageBreak/>
        <w:t xml:space="preserve">INTRODUCTION </w:t>
      </w:r>
    </w:p>
    <w:p w14:paraId="43E18E2A" w14:textId="33EBDB30" w:rsidR="0082206D" w:rsidRPr="001B79F3" w:rsidRDefault="0082206D" w:rsidP="00663F5F">
      <w:pPr>
        <w:spacing w:line="360" w:lineRule="auto"/>
        <w:rPr>
          <w:rFonts w:ascii="Times New Roman" w:hAnsi="Times New Roman" w:cs="Times New Roman"/>
        </w:rPr>
      </w:pPr>
      <w:r w:rsidRPr="001B79F3">
        <w:rPr>
          <w:rFonts w:ascii="Times New Roman" w:hAnsi="Times New Roman" w:cs="Times New Roman"/>
        </w:rPr>
        <w:t>Global increases in life expectancy, and the associated growth of older populations, have focused international attention on strategies to promote health in later life</w:t>
      </w:r>
      <w:r w:rsidR="00C97AAA">
        <w:rPr>
          <w:rFonts w:ascii="Times New Roman" w:hAnsi="Times New Roman" w:cs="Times New Roman"/>
        </w:rPr>
        <w:t xml:space="preserve"> </w:t>
      </w:r>
      <w:r w:rsidR="00526E73">
        <w:rPr>
          <w:rFonts w:ascii="Times New Roman" w:hAnsi="Times New Roman" w:cs="Times New Roman"/>
          <w:noProof/>
        </w:rPr>
        <w:t>(England and Azzopardi-Muscat</w:t>
      </w:r>
      <w:r>
        <w:rPr>
          <w:rFonts w:ascii="Times New Roman" w:hAnsi="Times New Roman" w:cs="Times New Roman"/>
          <w:noProof/>
        </w:rPr>
        <w:t xml:space="preserve"> 2017)</w:t>
      </w:r>
      <w:r w:rsidR="00C97AAA">
        <w:rPr>
          <w:rFonts w:ascii="Times New Roman" w:hAnsi="Times New Roman" w:cs="Times New Roman"/>
          <w:noProof/>
        </w:rPr>
        <w:t>.</w:t>
      </w:r>
      <w:r w:rsidRPr="001B79F3">
        <w:rPr>
          <w:rFonts w:ascii="Times New Roman" w:hAnsi="Times New Roman" w:cs="Times New Roman"/>
        </w:rPr>
        <w:t xml:space="preserve"> There is particular interest in the role of lifestyle: factors such as diet and physical activity have been identified as key determinants of population health</w:t>
      </w:r>
      <w:r w:rsidR="00C97AAA">
        <w:rPr>
          <w:rFonts w:ascii="Times New Roman" w:hAnsi="Times New Roman" w:cs="Times New Roman"/>
        </w:rPr>
        <w:t xml:space="preserve"> </w:t>
      </w:r>
      <w:r>
        <w:rPr>
          <w:rFonts w:ascii="Times New Roman" w:hAnsi="Times New Roman" w:cs="Times New Roman"/>
          <w:noProof/>
        </w:rPr>
        <w:t>(McGinnis</w:t>
      </w:r>
      <w:r w:rsidR="00526E73">
        <w:rPr>
          <w:rFonts w:ascii="Times New Roman" w:hAnsi="Times New Roman" w:cs="Times New Roman"/>
          <w:noProof/>
        </w:rPr>
        <w:t xml:space="preserve"> et al. </w:t>
      </w:r>
      <w:r>
        <w:rPr>
          <w:rFonts w:ascii="Times New Roman" w:hAnsi="Times New Roman" w:cs="Times New Roman"/>
          <w:noProof/>
        </w:rPr>
        <w:t>2002; Newton et al. 2015)</w:t>
      </w:r>
      <w:r w:rsidRPr="001B79F3">
        <w:rPr>
          <w:rFonts w:ascii="Times New Roman" w:hAnsi="Times New Roman" w:cs="Times New Roman"/>
        </w:rPr>
        <w:t xml:space="preserve"> and are thought to make an important contribution to observed heterogeneity in the ageing process</w:t>
      </w:r>
      <w:r w:rsidR="00526E73">
        <w:rPr>
          <w:rFonts w:ascii="Times New Roman" w:hAnsi="Times New Roman" w:cs="Times New Roman"/>
        </w:rPr>
        <w:t xml:space="preserve"> </w:t>
      </w:r>
      <w:r>
        <w:rPr>
          <w:rFonts w:ascii="Times New Roman" w:hAnsi="Times New Roman" w:cs="Times New Roman"/>
          <w:noProof/>
        </w:rPr>
        <w:t>(Lowsky</w:t>
      </w:r>
      <w:r w:rsidR="00526E73">
        <w:rPr>
          <w:rFonts w:ascii="Times New Roman" w:hAnsi="Times New Roman" w:cs="Times New Roman"/>
          <w:noProof/>
        </w:rPr>
        <w:t xml:space="preserve"> et al.</w:t>
      </w:r>
      <w:r>
        <w:rPr>
          <w:rFonts w:ascii="Times New Roman" w:hAnsi="Times New Roman" w:cs="Times New Roman"/>
          <w:noProof/>
        </w:rPr>
        <w:t xml:space="preserve"> 2014)</w:t>
      </w:r>
      <w:r w:rsidRPr="001B79F3">
        <w:rPr>
          <w:rFonts w:ascii="Times New Roman" w:hAnsi="Times New Roman" w:cs="Times New Roman"/>
        </w:rPr>
        <w:t xml:space="preserve">  </w:t>
      </w:r>
      <w:r w:rsidRPr="00AA0AFC">
        <w:rPr>
          <w:rFonts w:ascii="Times New Roman" w:hAnsi="Times New Roman" w:cs="Times New Roman"/>
        </w:rPr>
        <w:t xml:space="preserve">While </w:t>
      </w:r>
      <w:r w:rsidR="00946873" w:rsidRPr="00AA0AFC">
        <w:rPr>
          <w:rFonts w:ascii="Times New Roman" w:hAnsi="Times New Roman" w:cs="Times New Roman"/>
        </w:rPr>
        <w:t>the impact of poor</w:t>
      </w:r>
      <w:r w:rsidRPr="00AA0AFC">
        <w:rPr>
          <w:rFonts w:ascii="Times New Roman" w:hAnsi="Times New Roman" w:cs="Times New Roman"/>
        </w:rPr>
        <w:t xml:space="preserve"> lifestyle</w:t>
      </w:r>
      <w:r w:rsidR="00946873" w:rsidRPr="00AA0AFC">
        <w:rPr>
          <w:rFonts w:ascii="Times New Roman" w:hAnsi="Times New Roman" w:cs="Times New Roman"/>
        </w:rPr>
        <w:t xml:space="preserve"> behav</w:t>
      </w:r>
      <w:r w:rsidR="000A525B" w:rsidRPr="00AA0AFC">
        <w:rPr>
          <w:rFonts w:ascii="Times New Roman" w:hAnsi="Times New Roman" w:cs="Times New Roman"/>
        </w:rPr>
        <w:t>iours</w:t>
      </w:r>
      <w:r w:rsidRPr="00AA0AFC">
        <w:rPr>
          <w:rFonts w:ascii="Times New Roman" w:hAnsi="Times New Roman" w:cs="Times New Roman"/>
        </w:rPr>
        <w:t xml:space="preserve"> </w:t>
      </w:r>
      <w:r w:rsidR="00AA0AFC" w:rsidRPr="00AA0AFC">
        <w:rPr>
          <w:rFonts w:ascii="Times New Roman" w:hAnsi="Times New Roman" w:cs="Times New Roman"/>
        </w:rPr>
        <w:t xml:space="preserve">on </w:t>
      </w:r>
      <w:r w:rsidR="00AA0AFC">
        <w:rPr>
          <w:rFonts w:ascii="Times New Roman" w:hAnsi="Times New Roman" w:cs="Times New Roman"/>
        </w:rPr>
        <w:t xml:space="preserve">the </w:t>
      </w:r>
      <w:r w:rsidR="00AA0AFC" w:rsidRPr="00AA0AFC">
        <w:rPr>
          <w:rFonts w:ascii="Times New Roman" w:hAnsi="Times New Roman" w:cs="Times New Roman"/>
        </w:rPr>
        <w:t xml:space="preserve">health </w:t>
      </w:r>
      <w:r w:rsidR="005578C8">
        <w:rPr>
          <w:rFonts w:ascii="Times New Roman" w:hAnsi="Times New Roman" w:cs="Times New Roman"/>
        </w:rPr>
        <w:t>of</w:t>
      </w:r>
      <w:r w:rsidR="000A525B" w:rsidRPr="00AA0AFC">
        <w:rPr>
          <w:rFonts w:ascii="Times New Roman" w:hAnsi="Times New Roman" w:cs="Times New Roman"/>
        </w:rPr>
        <w:t xml:space="preserve"> older </w:t>
      </w:r>
      <w:r w:rsidRPr="00AA0AFC">
        <w:rPr>
          <w:rFonts w:ascii="Times New Roman" w:hAnsi="Times New Roman" w:cs="Times New Roman"/>
        </w:rPr>
        <w:t xml:space="preserve">adults </w:t>
      </w:r>
      <w:r w:rsidR="007607F4">
        <w:rPr>
          <w:rFonts w:ascii="Times New Roman" w:hAnsi="Times New Roman" w:cs="Times New Roman"/>
        </w:rPr>
        <w:t>may have</w:t>
      </w:r>
      <w:r w:rsidR="00AA0AFC">
        <w:rPr>
          <w:rFonts w:ascii="Times New Roman" w:hAnsi="Times New Roman" w:cs="Times New Roman"/>
        </w:rPr>
        <w:t xml:space="preserve"> received less attention </w:t>
      </w:r>
      <w:r w:rsidR="000A525B" w:rsidRPr="00AA0AFC">
        <w:rPr>
          <w:rFonts w:ascii="Times New Roman" w:hAnsi="Times New Roman" w:cs="Times New Roman"/>
        </w:rPr>
        <w:t xml:space="preserve">than </w:t>
      </w:r>
      <w:r w:rsidR="005500E3">
        <w:rPr>
          <w:rFonts w:ascii="Times New Roman" w:hAnsi="Times New Roman" w:cs="Times New Roman"/>
        </w:rPr>
        <w:t>effects in</w:t>
      </w:r>
      <w:r w:rsidR="00AA0AFC">
        <w:rPr>
          <w:rFonts w:ascii="Times New Roman" w:hAnsi="Times New Roman" w:cs="Times New Roman"/>
        </w:rPr>
        <w:t xml:space="preserve"> younger</w:t>
      </w:r>
      <w:r w:rsidR="005578C8" w:rsidRPr="00AA0AFC">
        <w:rPr>
          <w:rFonts w:ascii="Times New Roman" w:hAnsi="Times New Roman" w:cs="Times New Roman"/>
        </w:rPr>
        <w:t xml:space="preserve"> </w:t>
      </w:r>
      <w:r w:rsidR="005578C8">
        <w:rPr>
          <w:rFonts w:ascii="Times New Roman" w:hAnsi="Times New Roman" w:cs="Times New Roman"/>
        </w:rPr>
        <w:t>groups</w:t>
      </w:r>
      <w:r w:rsidR="00526E73" w:rsidRPr="00AA0AFC">
        <w:rPr>
          <w:rFonts w:ascii="Times New Roman" w:hAnsi="Times New Roman" w:cs="Times New Roman"/>
        </w:rPr>
        <w:t xml:space="preserve"> </w:t>
      </w:r>
      <w:r w:rsidR="00526E73" w:rsidRPr="00AA0AFC">
        <w:rPr>
          <w:rFonts w:ascii="Times New Roman" w:hAnsi="Times New Roman" w:cs="Times New Roman"/>
          <w:noProof/>
        </w:rPr>
        <w:t>(Rizzuto and</w:t>
      </w:r>
      <w:r w:rsidR="00A6622B" w:rsidRPr="00AA0AFC">
        <w:rPr>
          <w:rFonts w:ascii="Times New Roman" w:hAnsi="Times New Roman" w:cs="Times New Roman"/>
          <w:noProof/>
        </w:rPr>
        <w:t xml:space="preserve"> Fratiglioni</w:t>
      </w:r>
      <w:r>
        <w:rPr>
          <w:rFonts w:ascii="Times New Roman" w:hAnsi="Times New Roman" w:cs="Times New Roman"/>
          <w:noProof/>
        </w:rPr>
        <w:t xml:space="preserve"> 2014)</w:t>
      </w:r>
      <w:r w:rsidRPr="001B79F3">
        <w:rPr>
          <w:rFonts w:ascii="Times New Roman" w:hAnsi="Times New Roman" w:cs="Times New Roman"/>
        </w:rPr>
        <w:t xml:space="preserve"> there is evidence to suggest that intervention to change these modifiable behaviours in later life could be an effective approach to promote health in older age</w:t>
      </w:r>
      <w:r w:rsidR="00526E73">
        <w:rPr>
          <w:rFonts w:ascii="Times New Roman" w:hAnsi="Times New Roman" w:cs="Times New Roman"/>
        </w:rPr>
        <w:t xml:space="preserve"> (</w:t>
      </w:r>
      <w:r w:rsidR="00526E73">
        <w:rPr>
          <w:rFonts w:ascii="Times New Roman" w:hAnsi="Times New Roman" w:cs="Times New Roman"/>
          <w:noProof/>
        </w:rPr>
        <w:t>Rizzuto and</w:t>
      </w:r>
      <w:r w:rsidR="00A6622B">
        <w:rPr>
          <w:rFonts w:ascii="Times New Roman" w:hAnsi="Times New Roman" w:cs="Times New Roman"/>
          <w:noProof/>
        </w:rPr>
        <w:t xml:space="preserve"> Fratiglioni</w:t>
      </w:r>
      <w:r>
        <w:rPr>
          <w:rFonts w:ascii="Times New Roman" w:hAnsi="Times New Roman" w:cs="Times New Roman"/>
          <w:noProof/>
        </w:rPr>
        <w:t xml:space="preserve"> 2014)</w:t>
      </w:r>
      <w:r w:rsidRPr="001B79F3">
        <w:rPr>
          <w:rFonts w:ascii="Times New Roman" w:hAnsi="Times New Roman" w:cs="Times New Roman"/>
        </w:rPr>
        <w:t xml:space="preserve"> </w:t>
      </w:r>
    </w:p>
    <w:p w14:paraId="3F17C98F" w14:textId="77777777" w:rsidR="0082206D" w:rsidRPr="001B79F3" w:rsidRDefault="0082206D" w:rsidP="00663F5F">
      <w:pPr>
        <w:spacing w:line="360" w:lineRule="auto"/>
        <w:rPr>
          <w:rFonts w:ascii="Times New Roman" w:hAnsi="Times New Roman" w:cs="Times New Roman"/>
        </w:rPr>
      </w:pPr>
    </w:p>
    <w:p w14:paraId="0E9C46CC" w14:textId="478BC51B" w:rsidR="0082206D" w:rsidRPr="001B79F3" w:rsidRDefault="0082206D" w:rsidP="00663F5F">
      <w:pPr>
        <w:spacing w:line="360" w:lineRule="auto"/>
        <w:rPr>
          <w:rFonts w:ascii="Times New Roman" w:hAnsi="Times New Roman" w:cs="Times New Roman"/>
        </w:rPr>
      </w:pPr>
      <w:r w:rsidRPr="001B79F3">
        <w:rPr>
          <w:rFonts w:ascii="Times New Roman" w:hAnsi="Times New Roman" w:cs="Times New Roman"/>
        </w:rPr>
        <w:t>Central to healthy ageing, and an ability to maintain independence in older age, is the preservation of an individual’s physical capability, with simple assessments of physical performance, including measures of muscle strength and function, shown to act as biomarkers of ageing</w:t>
      </w:r>
      <w:r w:rsidR="00526E73">
        <w:rPr>
          <w:rFonts w:ascii="Times New Roman" w:hAnsi="Times New Roman" w:cs="Times New Roman"/>
        </w:rPr>
        <w:t xml:space="preserve"> (</w:t>
      </w:r>
      <w:r>
        <w:rPr>
          <w:rFonts w:ascii="Times New Roman" w:hAnsi="Times New Roman" w:cs="Times New Roman"/>
          <w:noProof/>
        </w:rPr>
        <w:t xml:space="preserve">Cooper </w:t>
      </w:r>
      <w:r w:rsidR="00526E73">
        <w:rPr>
          <w:rFonts w:ascii="Times New Roman" w:hAnsi="Times New Roman" w:cs="Times New Roman"/>
          <w:noProof/>
        </w:rPr>
        <w:t xml:space="preserve">et al. </w:t>
      </w:r>
      <w:r>
        <w:rPr>
          <w:rFonts w:ascii="Times New Roman" w:hAnsi="Times New Roman" w:cs="Times New Roman"/>
          <w:noProof/>
        </w:rPr>
        <w:t>2010)</w:t>
      </w:r>
      <w:r w:rsidR="00526E73">
        <w:rPr>
          <w:rFonts w:ascii="Times New Roman" w:hAnsi="Times New Roman" w:cs="Times New Roman"/>
          <w:noProof/>
        </w:rPr>
        <w:t>.</w:t>
      </w:r>
      <w:r w:rsidRPr="001B79F3">
        <w:rPr>
          <w:rFonts w:ascii="Times New Roman" w:hAnsi="Times New Roman" w:cs="Times New Roman"/>
        </w:rPr>
        <w:t xml:space="preserve">   There is increasing evidence of links between individual lifestyle ‘risk factors’ (such as obesity, physical inactivity, smoking, and poor diet) and poorer physical performance</w:t>
      </w:r>
      <w:r w:rsidR="00526E73">
        <w:rPr>
          <w:rFonts w:ascii="Times New Roman" w:hAnsi="Times New Roman" w:cs="Times New Roman"/>
        </w:rPr>
        <w:t xml:space="preserve"> (</w:t>
      </w:r>
      <w:r>
        <w:rPr>
          <w:rFonts w:ascii="Times New Roman" w:hAnsi="Times New Roman" w:cs="Times New Roman"/>
          <w:noProof/>
        </w:rPr>
        <w:t xml:space="preserve">Cooper </w:t>
      </w:r>
      <w:r w:rsidR="00526E73">
        <w:rPr>
          <w:rFonts w:ascii="Times New Roman" w:hAnsi="Times New Roman" w:cs="Times New Roman"/>
          <w:noProof/>
        </w:rPr>
        <w:t>et al.</w:t>
      </w:r>
      <w:r>
        <w:rPr>
          <w:rFonts w:ascii="Times New Roman" w:hAnsi="Times New Roman" w:cs="Times New Roman"/>
          <w:noProof/>
        </w:rPr>
        <w:t xml:space="preserve"> 2011; Dodds</w:t>
      </w:r>
      <w:r w:rsidR="00526E73">
        <w:rPr>
          <w:rFonts w:ascii="Times New Roman" w:hAnsi="Times New Roman" w:cs="Times New Roman"/>
          <w:noProof/>
        </w:rPr>
        <w:t xml:space="preserve"> et al.</w:t>
      </w:r>
      <w:r>
        <w:rPr>
          <w:rFonts w:ascii="Times New Roman" w:hAnsi="Times New Roman" w:cs="Times New Roman"/>
          <w:noProof/>
        </w:rPr>
        <w:t xml:space="preserve"> 2013; Robinson </w:t>
      </w:r>
      <w:r w:rsidR="00526E73">
        <w:rPr>
          <w:rFonts w:ascii="Times New Roman" w:hAnsi="Times New Roman" w:cs="Times New Roman"/>
          <w:noProof/>
        </w:rPr>
        <w:t>et al.</w:t>
      </w:r>
      <w:r>
        <w:rPr>
          <w:rFonts w:ascii="Times New Roman" w:hAnsi="Times New Roman" w:cs="Times New Roman"/>
          <w:noProof/>
        </w:rPr>
        <w:t xml:space="preserve"> 2018; Stenholm </w:t>
      </w:r>
      <w:r w:rsidR="00526E73">
        <w:rPr>
          <w:rFonts w:ascii="Times New Roman" w:hAnsi="Times New Roman" w:cs="Times New Roman"/>
          <w:noProof/>
        </w:rPr>
        <w:t>et al.</w:t>
      </w:r>
      <w:r>
        <w:rPr>
          <w:rFonts w:ascii="Times New Roman" w:hAnsi="Times New Roman" w:cs="Times New Roman"/>
          <w:noProof/>
        </w:rPr>
        <w:t xml:space="preserve"> 2012)</w:t>
      </w:r>
      <w:r w:rsidR="00526E73">
        <w:rPr>
          <w:rFonts w:ascii="Times New Roman" w:hAnsi="Times New Roman" w:cs="Times New Roman"/>
          <w:noProof/>
        </w:rPr>
        <w:t>.</w:t>
      </w:r>
      <w:r w:rsidRPr="001B79F3">
        <w:rPr>
          <w:rFonts w:ascii="Times New Roman" w:hAnsi="Times New Roman" w:cs="Times New Roman"/>
        </w:rPr>
        <w:t xml:space="preserve">  Importantly, health behaviours often cluster in individuals</w:t>
      </w:r>
      <w:r w:rsidR="00526E73">
        <w:rPr>
          <w:rFonts w:ascii="Times New Roman" w:hAnsi="Times New Roman" w:cs="Times New Roman"/>
        </w:rPr>
        <w:t xml:space="preserve"> (</w:t>
      </w:r>
      <w:r>
        <w:rPr>
          <w:rFonts w:ascii="Times New Roman" w:hAnsi="Times New Roman" w:cs="Times New Roman"/>
          <w:noProof/>
        </w:rPr>
        <w:t xml:space="preserve">Buck </w:t>
      </w:r>
      <w:r w:rsidR="00526E73">
        <w:rPr>
          <w:rFonts w:ascii="Times New Roman" w:hAnsi="Times New Roman" w:cs="Times New Roman"/>
          <w:noProof/>
        </w:rPr>
        <w:t>and</w:t>
      </w:r>
      <w:r>
        <w:rPr>
          <w:rFonts w:ascii="Times New Roman" w:hAnsi="Times New Roman" w:cs="Times New Roman"/>
          <w:noProof/>
        </w:rPr>
        <w:t xml:space="preserve"> Frosini</w:t>
      </w:r>
      <w:r w:rsidR="008D00F9">
        <w:rPr>
          <w:rFonts w:ascii="Times New Roman" w:hAnsi="Times New Roman" w:cs="Times New Roman"/>
          <w:noProof/>
        </w:rPr>
        <w:t xml:space="preserve"> 2012; Poortinga</w:t>
      </w:r>
      <w:r>
        <w:rPr>
          <w:rFonts w:ascii="Times New Roman" w:hAnsi="Times New Roman" w:cs="Times New Roman"/>
          <w:noProof/>
        </w:rPr>
        <w:t xml:space="preserve"> 2007)</w:t>
      </w:r>
      <w:r w:rsidRPr="001B79F3">
        <w:rPr>
          <w:rFonts w:ascii="Times New Roman" w:hAnsi="Times New Roman" w:cs="Times New Roman"/>
        </w:rPr>
        <w:t xml:space="preserve"> and graded increases in risk of poor performance are seen as the number of lifestyle risk factors increases.  Described, both in cross-sectional</w:t>
      </w:r>
      <w:r w:rsidR="00A6622B">
        <w:rPr>
          <w:rFonts w:ascii="Times New Roman" w:hAnsi="Times New Roman" w:cs="Times New Roman"/>
        </w:rPr>
        <w:t xml:space="preserve"> </w:t>
      </w:r>
      <w:r>
        <w:rPr>
          <w:rFonts w:ascii="Times New Roman" w:hAnsi="Times New Roman" w:cs="Times New Roman"/>
          <w:noProof/>
        </w:rPr>
        <w:t xml:space="preserve">(Robinson </w:t>
      </w:r>
      <w:r w:rsidR="00526E73">
        <w:rPr>
          <w:rFonts w:ascii="Times New Roman" w:hAnsi="Times New Roman" w:cs="Times New Roman"/>
          <w:noProof/>
        </w:rPr>
        <w:t>et al.</w:t>
      </w:r>
      <w:r>
        <w:rPr>
          <w:rFonts w:ascii="Times New Roman" w:hAnsi="Times New Roman" w:cs="Times New Roman"/>
          <w:noProof/>
        </w:rPr>
        <w:t xml:space="preserve"> 2013)</w:t>
      </w:r>
      <w:r w:rsidRPr="001B79F3">
        <w:rPr>
          <w:rFonts w:ascii="Times New Roman" w:hAnsi="Times New Roman" w:cs="Times New Roman"/>
        </w:rPr>
        <w:t xml:space="preserve"> and longitudinal</w:t>
      </w:r>
      <w:r w:rsidR="00526E73">
        <w:rPr>
          <w:rFonts w:ascii="Times New Roman" w:hAnsi="Times New Roman" w:cs="Times New Roman"/>
        </w:rPr>
        <w:t xml:space="preserve"> </w:t>
      </w:r>
      <w:r w:rsidR="00526E73">
        <w:rPr>
          <w:rFonts w:ascii="Times New Roman" w:hAnsi="Times New Roman" w:cs="Times New Roman"/>
          <w:noProof/>
        </w:rPr>
        <w:t xml:space="preserve">(Cooper et al. </w:t>
      </w:r>
      <w:r>
        <w:rPr>
          <w:rFonts w:ascii="Times New Roman" w:hAnsi="Times New Roman" w:cs="Times New Roman"/>
          <w:noProof/>
        </w:rPr>
        <w:t xml:space="preserve">2016; Sabia </w:t>
      </w:r>
      <w:r w:rsidR="00526E73">
        <w:rPr>
          <w:rFonts w:ascii="Times New Roman" w:hAnsi="Times New Roman" w:cs="Times New Roman"/>
          <w:noProof/>
        </w:rPr>
        <w:t>et al.</w:t>
      </w:r>
      <w:r>
        <w:rPr>
          <w:rFonts w:ascii="Times New Roman" w:hAnsi="Times New Roman" w:cs="Times New Roman"/>
          <w:noProof/>
        </w:rPr>
        <w:t xml:space="preserve"> 2012)</w:t>
      </w:r>
      <w:r w:rsidRPr="001B79F3">
        <w:rPr>
          <w:rFonts w:ascii="Times New Roman" w:hAnsi="Times New Roman" w:cs="Times New Roman"/>
        </w:rPr>
        <w:t xml:space="preserve"> data from older populations, and linked to substantial differences in physical performance, these findings point both to an opportunity to use lifestyle change to protect the physical capability and health of older adults, but also to the need for further exploration to understand this potential.  </w:t>
      </w:r>
    </w:p>
    <w:p w14:paraId="1C54BD67" w14:textId="77777777" w:rsidR="0082206D" w:rsidRPr="001B79F3" w:rsidRDefault="0082206D" w:rsidP="00663F5F">
      <w:pPr>
        <w:spacing w:line="360" w:lineRule="auto"/>
        <w:rPr>
          <w:rFonts w:ascii="Times New Roman" w:hAnsi="Times New Roman" w:cs="Times New Roman"/>
        </w:rPr>
      </w:pPr>
    </w:p>
    <w:p w14:paraId="79F2E238" w14:textId="0A5490F8" w:rsidR="0082206D" w:rsidRPr="001B79F3" w:rsidRDefault="0082206D" w:rsidP="00663F5F">
      <w:pPr>
        <w:spacing w:line="360" w:lineRule="auto"/>
        <w:rPr>
          <w:rFonts w:ascii="Times New Roman" w:hAnsi="Times New Roman" w:cs="Times New Roman"/>
        </w:rPr>
      </w:pPr>
      <w:r w:rsidRPr="001B79F3">
        <w:rPr>
          <w:rFonts w:ascii="Times New Roman" w:hAnsi="Times New Roman" w:cs="Times New Roman"/>
        </w:rPr>
        <w:t xml:space="preserve">Although the challenges of changing lifestyle are widely recognised, there may be particular opportunities to intervene in the period around retirement from work.   Whilst the impact of retirement on individuals’ health behaviours may </w:t>
      </w:r>
      <w:r w:rsidRPr="002C36CD">
        <w:rPr>
          <w:rFonts w:ascii="Times New Roman" w:hAnsi="Times New Roman" w:cs="Times New Roman"/>
        </w:rPr>
        <w:t>vary</w:t>
      </w:r>
      <w:r w:rsidR="00566ED6">
        <w:rPr>
          <w:rFonts w:ascii="Times New Roman" w:hAnsi="Times New Roman" w:cs="Times New Roman"/>
        </w:rPr>
        <w:t>, with differences reported according to background characteristics including previous occupation, gender and other health behaviours</w:t>
      </w:r>
      <w:r w:rsidR="00526E73" w:rsidRPr="002C36CD">
        <w:rPr>
          <w:rFonts w:ascii="Times New Roman" w:hAnsi="Times New Roman" w:cs="Times New Roman"/>
        </w:rPr>
        <w:t xml:space="preserve"> (</w:t>
      </w:r>
      <w:r w:rsidR="002C36CD" w:rsidRPr="00D01221">
        <w:rPr>
          <w:rFonts w:ascii="Times New Roman" w:hAnsi="Times New Roman" w:cs="Times New Roman"/>
          <w:noProof/>
        </w:rPr>
        <w:t>Baxter</w:t>
      </w:r>
      <w:r w:rsidR="002C36CD">
        <w:rPr>
          <w:rFonts w:ascii="Times New Roman" w:hAnsi="Times New Roman" w:cs="Times New Roman"/>
          <w:noProof/>
        </w:rPr>
        <w:t xml:space="preserve"> et al. 2016; Myllyntausta et al. 2017; Pulakka et al. 2019</w:t>
      </w:r>
      <w:r w:rsidR="00566ED6">
        <w:rPr>
          <w:rFonts w:ascii="Times New Roman" w:hAnsi="Times New Roman" w:cs="Times New Roman"/>
          <w:noProof/>
        </w:rPr>
        <w:t>; Ali-Kovero et al 2020</w:t>
      </w:r>
      <w:r>
        <w:rPr>
          <w:rFonts w:ascii="Times New Roman" w:hAnsi="Times New Roman" w:cs="Times New Roman"/>
          <w:noProof/>
        </w:rPr>
        <w:t>)</w:t>
      </w:r>
      <w:r w:rsidR="00566ED6">
        <w:rPr>
          <w:rFonts w:ascii="Times New Roman" w:hAnsi="Times New Roman" w:cs="Times New Roman"/>
          <w:noProof/>
        </w:rPr>
        <w:t>,</w:t>
      </w:r>
      <w:r w:rsidRPr="001B79F3">
        <w:rPr>
          <w:rFonts w:ascii="Times New Roman" w:hAnsi="Times New Roman" w:cs="Times New Roman"/>
        </w:rPr>
        <w:t xml:space="preserve"> it is recognised as a transition point in the </w:t>
      </w:r>
      <w:proofErr w:type="spellStart"/>
      <w:r w:rsidRPr="001B79F3">
        <w:rPr>
          <w:rFonts w:ascii="Times New Roman" w:hAnsi="Times New Roman" w:cs="Times New Roman"/>
        </w:rPr>
        <w:t>lifecourse</w:t>
      </w:r>
      <w:proofErr w:type="spellEnd"/>
      <w:r w:rsidRPr="001B79F3">
        <w:rPr>
          <w:rFonts w:ascii="Times New Roman" w:hAnsi="Times New Roman" w:cs="Times New Roman"/>
        </w:rPr>
        <w:t xml:space="preserve"> - with the pre-retirement period highlighted as a possible time for preventive actions</w:t>
      </w:r>
      <w:r w:rsidR="00526E73">
        <w:rPr>
          <w:rFonts w:ascii="Times New Roman" w:hAnsi="Times New Roman" w:cs="Times New Roman"/>
        </w:rPr>
        <w:t xml:space="preserve"> (</w:t>
      </w:r>
      <w:proofErr w:type="spellStart"/>
      <w:r>
        <w:rPr>
          <w:rFonts w:ascii="Times New Roman" w:hAnsi="Times New Roman" w:cs="Times New Roman"/>
          <w:noProof/>
        </w:rPr>
        <w:t>Zantinge</w:t>
      </w:r>
      <w:proofErr w:type="spellEnd"/>
      <w:r>
        <w:rPr>
          <w:rFonts w:ascii="Times New Roman" w:hAnsi="Times New Roman" w:cs="Times New Roman"/>
          <w:noProof/>
        </w:rPr>
        <w:t xml:space="preserve"> </w:t>
      </w:r>
      <w:r w:rsidR="00526E73">
        <w:rPr>
          <w:rFonts w:ascii="Times New Roman" w:hAnsi="Times New Roman" w:cs="Times New Roman"/>
          <w:noProof/>
        </w:rPr>
        <w:t>et al.</w:t>
      </w:r>
      <w:r>
        <w:rPr>
          <w:rFonts w:ascii="Times New Roman" w:hAnsi="Times New Roman" w:cs="Times New Roman"/>
          <w:noProof/>
        </w:rPr>
        <w:t xml:space="preserve"> 2014)</w:t>
      </w:r>
      <w:r w:rsidRPr="001B79F3">
        <w:rPr>
          <w:rFonts w:ascii="Times New Roman" w:hAnsi="Times New Roman" w:cs="Times New Roman"/>
        </w:rPr>
        <w:t xml:space="preserve">  To examine lifestyle change</w:t>
      </w:r>
      <w:r w:rsidR="002D4BE8">
        <w:rPr>
          <w:rFonts w:ascii="Times New Roman" w:hAnsi="Times New Roman" w:cs="Times New Roman"/>
        </w:rPr>
        <w:t>s occurring</w:t>
      </w:r>
      <w:r w:rsidRPr="001B79F3">
        <w:rPr>
          <w:rFonts w:ascii="Times New Roman" w:hAnsi="Times New Roman" w:cs="Times New Roman"/>
        </w:rPr>
        <w:t xml:space="preserve"> in </w:t>
      </w:r>
      <w:r w:rsidR="002D4BE8">
        <w:rPr>
          <w:rFonts w:ascii="Times New Roman" w:hAnsi="Times New Roman" w:cs="Times New Roman"/>
        </w:rPr>
        <w:t>the</w:t>
      </w:r>
      <w:r w:rsidR="002D4BE8" w:rsidRPr="001B79F3">
        <w:rPr>
          <w:rFonts w:ascii="Times New Roman" w:hAnsi="Times New Roman" w:cs="Times New Roman"/>
        </w:rPr>
        <w:t xml:space="preserve"> </w:t>
      </w:r>
      <w:r w:rsidRPr="001B79F3">
        <w:rPr>
          <w:rFonts w:ascii="Times New Roman" w:hAnsi="Times New Roman" w:cs="Times New Roman"/>
        </w:rPr>
        <w:t>period</w:t>
      </w:r>
      <w:r w:rsidR="002D4BE8">
        <w:rPr>
          <w:rFonts w:ascii="Times New Roman" w:hAnsi="Times New Roman" w:cs="Times New Roman"/>
        </w:rPr>
        <w:t xml:space="preserve"> around typical retirement age</w:t>
      </w:r>
      <w:r w:rsidRPr="001B79F3">
        <w:rPr>
          <w:rFonts w:ascii="Times New Roman" w:hAnsi="Times New Roman" w:cs="Times New Roman"/>
        </w:rPr>
        <w:t>, we analysed data from a longitudinal cohort study in which adults were characterised at the ages of 53 and 60-64 years.  Our primary focus was on lifestyle change between these ages, with the hypothesis that reduction in lifestyle risk factors would be associated with better physical performance (grip strength, chair rise and standing balance) in early older age.</w:t>
      </w:r>
    </w:p>
    <w:p w14:paraId="75DD7B52" w14:textId="77777777" w:rsidR="0082206D" w:rsidRPr="001B79F3" w:rsidRDefault="0082206D" w:rsidP="00663F5F">
      <w:pPr>
        <w:spacing w:line="360" w:lineRule="auto"/>
        <w:rPr>
          <w:rFonts w:ascii="Times New Roman" w:hAnsi="Times New Roman" w:cs="Times New Roman"/>
          <w:b/>
        </w:rPr>
      </w:pPr>
    </w:p>
    <w:p w14:paraId="4CD0F817" w14:textId="77777777" w:rsidR="0082206D" w:rsidRPr="001B79F3" w:rsidRDefault="0082206D" w:rsidP="00663F5F">
      <w:pPr>
        <w:spacing w:line="360" w:lineRule="auto"/>
        <w:rPr>
          <w:rFonts w:ascii="Times New Roman" w:hAnsi="Times New Roman" w:cs="Times New Roman"/>
          <w:b/>
        </w:rPr>
      </w:pPr>
      <w:r w:rsidRPr="001B79F3">
        <w:rPr>
          <w:rFonts w:ascii="Times New Roman" w:hAnsi="Times New Roman" w:cs="Times New Roman"/>
          <w:b/>
        </w:rPr>
        <w:t>METHODS</w:t>
      </w:r>
    </w:p>
    <w:p w14:paraId="07CA7B93" w14:textId="77777777" w:rsidR="0082206D" w:rsidRPr="001B79F3" w:rsidRDefault="0082206D" w:rsidP="00663F5F">
      <w:pPr>
        <w:spacing w:line="360" w:lineRule="auto"/>
        <w:rPr>
          <w:rFonts w:ascii="Times New Roman" w:hAnsi="Times New Roman" w:cs="Times New Roman"/>
          <w:b/>
        </w:rPr>
      </w:pPr>
      <w:r w:rsidRPr="001B79F3">
        <w:rPr>
          <w:rFonts w:ascii="Times New Roman" w:hAnsi="Times New Roman" w:cs="Times New Roman"/>
          <w:b/>
        </w:rPr>
        <w:t>Study sample</w:t>
      </w:r>
    </w:p>
    <w:p w14:paraId="7DF37B7C" w14:textId="7BB7723D" w:rsidR="0082206D" w:rsidRPr="001B79F3" w:rsidRDefault="0082206D" w:rsidP="00663F5F">
      <w:pPr>
        <w:spacing w:line="360" w:lineRule="auto"/>
        <w:rPr>
          <w:rFonts w:ascii="Times New Roman" w:hAnsi="Times New Roman" w:cs="Times New Roman"/>
        </w:rPr>
      </w:pPr>
      <w:r w:rsidRPr="001B79F3">
        <w:rPr>
          <w:rFonts w:ascii="Times New Roman" w:hAnsi="Times New Roman" w:cs="Times New Roman"/>
        </w:rPr>
        <w:t xml:space="preserve">The MRC National Survey of Health and Development (NSHD) is a longitudinal study based on a socially stratified sample of 5362 births occurring in one week in March 1946 across England, </w:t>
      </w:r>
      <w:proofErr w:type="gramStart"/>
      <w:r w:rsidRPr="001B79F3">
        <w:rPr>
          <w:rFonts w:ascii="Times New Roman" w:hAnsi="Times New Roman" w:cs="Times New Roman"/>
        </w:rPr>
        <w:t>Wales</w:t>
      </w:r>
      <w:proofErr w:type="gramEnd"/>
      <w:r w:rsidRPr="001B79F3">
        <w:rPr>
          <w:rFonts w:ascii="Times New Roman" w:hAnsi="Times New Roman" w:cs="Times New Roman"/>
        </w:rPr>
        <w:t xml:space="preserve"> and Scotland</w:t>
      </w:r>
      <w:r w:rsidR="00526E73">
        <w:rPr>
          <w:rFonts w:ascii="Times New Roman" w:hAnsi="Times New Roman" w:cs="Times New Roman"/>
        </w:rPr>
        <w:t xml:space="preserve"> (</w:t>
      </w:r>
      <w:proofErr w:type="spellStart"/>
      <w:r>
        <w:rPr>
          <w:rFonts w:ascii="Times New Roman" w:hAnsi="Times New Roman" w:cs="Times New Roman"/>
          <w:noProof/>
        </w:rPr>
        <w:t>Kuh</w:t>
      </w:r>
      <w:proofErr w:type="spellEnd"/>
      <w:r>
        <w:rPr>
          <w:rFonts w:ascii="Times New Roman" w:hAnsi="Times New Roman" w:cs="Times New Roman"/>
          <w:noProof/>
        </w:rPr>
        <w:t xml:space="preserve"> </w:t>
      </w:r>
      <w:r w:rsidR="00526E73">
        <w:rPr>
          <w:rFonts w:ascii="Times New Roman" w:hAnsi="Times New Roman" w:cs="Times New Roman"/>
          <w:noProof/>
        </w:rPr>
        <w:t>et al.</w:t>
      </w:r>
      <w:r>
        <w:rPr>
          <w:rFonts w:ascii="Times New Roman" w:hAnsi="Times New Roman" w:cs="Times New Roman"/>
          <w:noProof/>
        </w:rPr>
        <w:t xml:space="preserve"> 2011)</w:t>
      </w:r>
      <w:r w:rsidR="00A6622B">
        <w:rPr>
          <w:rFonts w:ascii="Times New Roman" w:hAnsi="Times New Roman" w:cs="Times New Roman"/>
          <w:noProof/>
        </w:rPr>
        <w:t>.</w:t>
      </w:r>
      <w:r w:rsidRPr="001B79F3">
        <w:rPr>
          <w:rFonts w:ascii="Times New Roman" w:hAnsi="Times New Roman" w:cs="Times New Roman"/>
        </w:rPr>
        <w:t xml:space="preserve">  Data used in the present analyses (2019-2020) are from the follow-ups carried out in 1999 and 2006-2010.  By the 2006-2010 follow-up, 718 participants had died, 594 had withdrawn from the study, 567 had emigrated and 320 were lost to follow-up. Of those remaining, 2229 (78% of those invited) were assessed: 1690 (76%) at clinic and 539 (24%) at home</w:t>
      </w:r>
      <w:r w:rsidR="00526E73">
        <w:rPr>
          <w:rFonts w:ascii="Times New Roman" w:hAnsi="Times New Roman" w:cs="Times New Roman"/>
        </w:rPr>
        <w:t xml:space="preserve"> (</w:t>
      </w:r>
      <w:r>
        <w:rPr>
          <w:rFonts w:ascii="Times New Roman" w:hAnsi="Times New Roman" w:cs="Times New Roman"/>
          <w:noProof/>
        </w:rPr>
        <w:t xml:space="preserve">Hurst </w:t>
      </w:r>
      <w:r w:rsidR="00526E73">
        <w:rPr>
          <w:rFonts w:ascii="Times New Roman" w:hAnsi="Times New Roman" w:cs="Times New Roman"/>
          <w:noProof/>
        </w:rPr>
        <w:t>et al.</w:t>
      </w:r>
      <w:r>
        <w:rPr>
          <w:rFonts w:ascii="Times New Roman" w:hAnsi="Times New Roman" w:cs="Times New Roman"/>
          <w:noProof/>
        </w:rPr>
        <w:t xml:space="preserve"> 2013; Kuh </w:t>
      </w:r>
      <w:r w:rsidR="00526E73">
        <w:rPr>
          <w:rFonts w:ascii="Times New Roman" w:hAnsi="Times New Roman" w:cs="Times New Roman"/>
          <w:noProof/>
        </w:rPr>
        <w:t>et al.</w:t>
      </w:r>
      <w:r>
        <w:rPr>
          <w:rFonts w:ascii="Times New Roman" w:hAnsi="Times New Roman" w:cs="Times New Roman"/>
          <w:noProof/>
        </w:rPr>
        <w:t xml:space="preserve"> 2011)</w:t>
      </w:r>
      <w:r w:rsidR="00A6622B">
        <w:rPr>
          <w:rFonts w:ascii="Times New Roman" w:hAnsi="Times New Roman" w:cs="Times New Roman"/>
          <w:noProof/>
        </w:rPr>
        <w:t>.</w:t>
      </w:r>
      <w:r w:rsidRPr="001B79F3">
        <w:rPr>
          <w:rFonts w:ascii="Times New Roman" w:hAnsi="Times New Roman" w:cs="Times New Roman"/>
        </w:rPr>
        <w:t xml:space="preserve">  </w:t>
      </w:r>
    </w:p>
    <w:p w14:paraId="00D53006" w14:textId="77777777" w:rsidR="0082206D" w:rsidRPr="001B79F3" w:rsidRDefault="0082206D" w:rsidP="00663F5F">
      <w:pPr>
        <w:spacing w:line="360" w:lineRule="auto"/>
        <w:rPr>
          <w:rFonts w:ascii="Times New Roman" w:hAnsi="Times New Roman" w:cs="Times New Roman"/>
        </w:rPr>
      </w:pPr>
    </w:p>
    <w:p w14:paraId="0D9FFFEB" w14:textId="77777777" w:rsidR="0082206D" w:rsidRPr="001B79F3" w:rsidRDefault="0082206D" w:rsidP="00663F5F">
      <w:pPr>
        <w:spacing w:after="240" w:line="360" w:lineRule="auto"/>
        <w:rPr>
          <w:rFonts w:ascii="Times New Roman" w:hAnsi="Times New Roman" w:cs="Times New Roman"/>
          <w:b/>
        </w:rPr>
      </w:pPr>
      <w:r w:rsidRPr="001B79F3">
        <w:rPr>
          <w:rFonts w:ascii="Times New Roman" w:hAnsi="Times New Roman" w:cs="Times New Roman"/>
          <w:b/>
        </w:rPr>
        <w:t>Characterisation of lifestyle at 53 and 60-64 years</w:t>
      </w:r>
    </w:p>
    <w:p w14:paraId="4E299484" w14:textId="6C5D75A1" w:rsidR="0082206D" w:rsidRPr="001B79F3" w:rsidRDefault="0082206D" w:rsidP="00663F5F">
      <w:pPr>
        <w:spacing w:after="240" w:line="360" w:lineRule="auto"/>
        <w:rPr>
          <w:rFonts w:ascii="Times New Roman" w:hAnsi="Times New Roman" w:cs="Times New Roman"/>
        </w:rPr>
      </w:pPr>
      <w:r w:rsidRPr="001B79F3">
        <w:rPr>
          <w:rFonts w:ascii="Times New Roman" w:hAnsi="Times New Roman" w:cs="Times New Roman"/>
        </w:rPr>
        <w:t>Detailed information on health and lifestyle was collected, and anthropometric measurements were made</w:t>
      </w:r>
      <w:r w:rsidR="00526E73">
        <w:rPr>
          <w:rFonts w:ascii="Times New Roman" w:hAnsi="Times New Roman" w:cs="Times New Roman"/>
        </w:rPr>
        <w:t xml:space="preserve"> (</w:t>
      </w:r>
      <w:proofErr w:type="spellStart"/>
      <w:r>
        <w:rPr>
          <w:rFonts w:ascii="Times New Roman" w:hAnsi="Times New Roman" w:cs="Times New Roman"/>
          <w:noProof/>
        </w:rPr>
        <w:t>Kuh</w:t>
      </w:r>
      <w:proofErr w:type="spellEnd"/>
      <w:r>
        <w:rPr>
          <w:rFonts w:ascii="Times New Roman" w:hAnsi="Times New Roman" w:cs="Times New Roman"/>
          <w:noProof/>
        </w:rPr>
        <w:t xml:space="preserve"> </w:t>
      </w:r>
      <w:r w:rsidR="00526E73">
        <w:rPr>
          <w:rFonts w:ascii="Times New Roman" w:hAnsi="Times New Roman" w:cs="Times New Roman"/>
          <w:noProof/>
        </w:rPr>
        <w:t>et al.</w:t>
      </w:r>
      <w:r>
        <w:rPr>
          <w:rFonts w:ascii="Times New Roman" w:hAnsi="Times New Roman" w:cs="Times New Roman"/>
          <w:noProof/>
        </w:rPr>
        <w:t xml:space="preserve"> 2011)</w:t>
      </w:r>
      <w:r w:rsidR="00A6622B">
        <w:rPr>
          <w:rFonts w:ascii="Times New Roman" w:hAnsi="Times New Roman" w:cs="Times New Roman"/>
          <w:noProof/>
        </w:rPr>
        <w:t>.</w:t>
      </w:r>
      <w:r w:rsidRPr="001B79F3">
        <w:rPr>
          <w:rFonts w:ascii="Times New Roman" w:hAnsi="Times New Roman" w:cs="Times New Roman"/>
        </w:rPr>
        <w:t xml:space="preserve">  </w:t>
      </w:r>
    </w:p>
    <w:p w14:paraId="2C336F7F" w14:textId="77777777" w:rsidR="0082206D" w:rsidRPr="001B79F3" w:rsidRDefault="0082206D" w:rsidP="00663F5F">
      <w:pPr>
        <w:pStyle w:val="ListParagraph"/>
        <w:numPr>
          <w:ilvl w:val="0"/>
          <w:numId w:val="3"/>
        </w:numPr>
        <w:tabs>
          <w:tab w:val="left" w:pos="851"/>
        </w:tabs>
        <w:spacing w:after="240" w:line="360" w:lineRule="auto"/>
        <w:ind w:left="709"/>
        <w:rPr>
          <w:rFonts w:ascii="Times New Roman" w:hAnsi="Times New Roman" w:cs="Times New Roman"/>
        </w:rPr>
      </w:pPr>
      <w:r w:rsidRPr="001B79F3">
        <w:rPr>
          <w:rFonts w:ascii="Times New Roman" w:hAnsi="Times New Roman" w:cs="Times New Roman"/>
          <w:i/>
        </w:rPr>
        <w:t>Anthropometry</w:t>
      </w:r>
      <w:r w:rsidRPr="001B79F3">
        <w:rPr>
          <w:rFonts w:ascii="Times New Roman" w:hAnsi="Times New Roman" w:cs="Times New Roman"/>
        </w:rPr>
        <w:t>: Height and weight were measured using standard protocols by trained nurses and used to derive body mass index (BMI; kg/m</w:t>
      </w:r>
      <w:r w:rsidRPr="001B79F3">
        <w:rPr>
          <w:rFonts w:ascii="Times New Roman" w:hAnsi="Times New Roman" w:cs="Times New Roman"/>
          <w:vertAlign w:val="superscript"/>
        </w:rPr>
        <w:t>2</w:t>
      </w:r>
      <w:r w:rsidRPr="001B79F3">
        <w:rPr>
          <w:rFonts w:ascii="Times New Roman" w:hAnsi="Times New Roman" w:cs="Times New Roman"/>
        </w:rPr>
        <w:t>).</w:t>
      </w:r>
    </w:p>
    <w:p w14:paraId="4C492DB5" w14:textId="6C86777A" w:rsidR="0082206D" w:rsidRPr="001B79F3" w:rsidRDefault="0082206D" w:rsidP="00663F5F">
      <w:pPr>
        <w:pStyle w:val="ListParagraph"/>
        <w:numPr>
          <w:ilvl w:val="0"/>
          <w:numId w:val="3"/>
        </w:numPr>
        <w:tabs>
          <w:tab w:val="left" w:pos="851"/>
        </w:tabs>
        <w:spacing w:after="240" w:line="360" w:lineRule="auto"/>
        <w:ind w:left="709"/>
        <w:rPr>
          <w:rFonts w:ascii="Times New Roman" w:hAnsi="Times New Roman" w:cs="Times New Roman"/>
        </w:rPr>
      </w:pPr>
      <w:r w:rsidRPr="001B79F3">
        <w:rPr>
          <w:rFonts w:ascii="Times New Roman" w:hAnsi="Times New Roman" w:cs="Times New Roman"/>
          <w:i/>
        </w:rPr>
        <w:t>Leisure time physical activity</w:t>
      </w:r>
      <w:r w:rsidRPr="001B79F3">
        <w:rPr>
          <w:rFonts w:ascii="Times New Roman" w:hAnsi="Times New Roman" w:cs="Times New Roman"/>
        </w:rPr>
        <w:t>: Participants were asked to report how often they had participated in any sports, vigorous leisure activities or exercise in their spare time in the previous month. Responses were categorized as follows: inactive (no participation); moderately active (participated in relevant activities 1-4 times per month); and active (participated in relevant activities 5 or more times per month</w:t>
      </w:r>
      <w:r w:rsidR="00526E73">
        <w:rPr>
          <w:rFonts w:ascii="Times New Roman" w:hAnsi="Times New Roman" w:cs="Times New Roman"/>
        </w:rPr>
        <w:t xml:space="preserve"> (</w:t>
      </w:r>
      <w:proofErr w:type="spellStart"/>
      <w:r>
        <w:rPr>
          <w:rFonts w:ascii="Times New Roman" w:hAnsi="Times New Roman" w:cs="Times New Roman"/>
          <w:noProof/>
        </w:rPr>
        <w:t>Dodds</w:t>
      </w:r>
      <w:proofErr w:type="spellEnd"/>
      <w:r>
        <w:rPr>
          <w:rFonts w:ascii="Times New Roman" w:hAnsi="Times New Roman" w:cs="Times New Roman"/>
          <w:noProof/>
        </w:rPr>
        <w:t xml:space="preserve"> </w:t>
      </w:r>
      <w:r w:rsidR="00526E73">
        <w:rPr>
          <w:rFonts w:ascii="Times New Roman" w:hAnsi="Times New Roman" w:cs="Times New Roman"/>
          <w:noProof/>
        </w:rPr>
        <w:t>et al.</w:t>
      </w:r>
      <w:r>
        <w:rPr>
          <w:rFonts w:ascii="Times New Roman" w:hAnsi="Times New Roman" w:cs="Times New Roman"/>
          <w:noProof/>
        </w:rPr>
        <w:t xml:space="preserve"> 2013)</w:t>
      </w:r>
    </w:p>
    <w:p w14:paraId="2E6B590A" w14:textId="77777777" w:rsidR="0082206D" w:rsidRPr="001B79F3" w:rsidRDefault="0082206D" w:rsidP="00663F5F">
      <w:pPr>
        <w:pStyle w:val="ListParagraph"/>
        <w:numPr>
          <w:ilvl w:val="0"/>
          <w:numId w:val="3"/>
        </w:numPr>
        <w:tabs>
          <w:tab w:val="left" w:pos="851"/>
        </w:tabs>
        <w:spacing w:after="240" w:line="360" w:lineRule="auto"/>
        <w:ind w:left="709"/>
        <w:rPr>
          <w:rFonts w:ascii="Times New Roman" w:hAnsi="Times New Roman" w:cs="Times New Roman"/>
        </w:rPr>
      </w:pPr>
      <w:r w:rsidRPr="001B79F3">
        <w:rPr>
          <w:rFonts w:ascii="Times New Roman" w:hAnsi="Times New Roman" w:cs="Times New Roman"/>
          <w:i/>
        </w:rPr>
        <w:t>Smoking status</w:t>
      </w:r>
      <w:r w:rsidRPr="001B79F3">
        <w:rPr>
          <w:rFonts w:ascii="Times New Roman" w:hAnsi="Times New Roman" w:cs="Times New Roman"/>
        </w:rPr>
        <w:t xml:space="preserve"> (never/ex/current) was categorized into current smokers and ex/never smokers. </w:t>
      </w:r>
    </w:p>
    <w:p w14:paraId="674397C4" w14:textId="78B0229B" w:rsidR="0082206D" w:rsidRPr="001B79F3" w:rsidRDefault="0082206D" w:rsidP="00663F5F">
      <w:pPr>
        <w:pStyle w:val="ListParagraph"/>
        <w:numPr>
          <w:ilvl w:val="0"/>
          <w:numId w:val="3"/>
        </w:numPr>
        <w:tabs>
          <w:tab w:val="left" w:pos="851"/>
        </w:tabs>
        <w:spacing w:after="240" w:line="360" w:lineRule="auto"/>
        <w:ind w:left="709"/>
        <w:rPr>
          <w:rFonts w:ascii="Times New Roman" w:hAnsi="Times New Roman" w:cs="Times New Roman"/>
        </w:rPr>
      </w:pPr>
      <w:r w:rsidRPr="001B79F3">
        <w:rPr>
          <w:rFonts w:ascii="Times New Roman" w:hAnsi="Times New Roman" w:cs="Times New Roman"/>
          <w:i/>
        </w:rPr>
        <w:t>Diet quality</w:t>
      </w:r>
      <w:r w:rsidRPr="001B79F3">
        <w:rPr>
          <w:rFonts w:ascii="Times New Roman" w:hAnsi="Times New Roman" w:cs="Times New Roman"/>
        </w:rPr>
        <w:t>: Participants completed 5-day food diaries at both ages</w:t>
      </w:r>
      <w:r w:rsidR="00526E73">
        <w:rPr>
          <w:rFonts w:ascii="Times New Roman" w:hAnsi="Times New Roman" w:cs="Times New Roman"/>
        </w:rPr>
        <w:t xml:space="preserve"> (</w:t>
      </w:r>
      <w:r>
        <w:rPr>
          <w:rFonts w:ascii="Times New Roman" w:hAnsi="Times New Roman" w:cs="Times New Roman"/>
          <w:noProof/>
        </w:rPr>
        <w:t xml:space="preserve">Pot </w:t>
      </w:r>
      <w:r w:rsidR="00526E73">
        <w:rPr>
          <w:rFonts w:ascii="Times New Roman" w:hAnsi="Times New Roman" w:cs="Times New Roman"/>
          <w:noProof/>
        </w:rPr>
        <w:t>et al.</w:t>
      </w:r>
      <w:r>
        <w:rPr>
          <w:rFonts w:ascii="Times New Roman" w:hAnsi="Times New Roman" w:cs="Times New Roman"/>
          <w:noProof/>
        </w:rPr>
        <w:t xml:space="preserve"> 2015)</w:t>
      </w:r>
      <w:r w:rsidR="00A6622B">
        <w:rPr>
          <w:rFonts w:ascii="Times New Roman" w:hAnsi="Times New Roman" w:cs="Times New Roman"/>
          <w:noProof/>
        </w:rPr>
        <w:t>.</w:t>
      </w:r>
      <w:r w:rsidRPr="001B79F3">
        <w:rPr>
          <w:rFonts w:ascii="Times New Roman" w:hAnsi="Times New Roman" w:cs="Times New Roman"/>
        </w:rPr>
        <w:t xml:space="preserve">  Principal component analysis was used to identify dietary patterns, as reported previously</w:t>
      </w:r>
      <w:r w:rsidR="00526E73">
        <w:rPr>
          <w:rFonts w:ascii="Times New Roman" w:hAnsi="Times New Roman" w:cs="Times New Roman"/>
        </w:rPr>
        <w:t xml:space="preserve"> (</w:t>
      </w:r>
      <w:r>
        <w:rPr>
          <w:rFonts w:ascii="Times New Roman" w:hAnsi="Times New Roman" w:cs="Times New Roman"/>
          <w:noProof/>
        </w:rPr>
        <w:t xml:space="preserve">Robinson </w:t>
      </w:r>
      <w:r w:rsidR="00526E73">
        <w:rPr>
          <w:rFonts w:ascii="Times New Roman" w:hAnsi="Times New Roman" w:cs="Times New Roman"/>
          <w:noProof/>
        </w:rPr>
        <w:t>et al.</w:t>
      </w:r>
      <w:r>
        <w:rPr>
          <w:rFonts w:ascii="Times New Roman" w:hAnsi="Times New Roman" w:cs="Times New Roman"/>
          <w:noProof/>
        </w:rPr>
        <w:t xml:space="preserve"> 2018)</w:t>
      </w:r>
      <w:r w:rsidR="00A6622B">
        <w:rPr>
          <w:rFonts w:ascii="Times New Roman" w:hAnsi="Times New Roman" w:cs="Times New Roman"/>
          <w:noProof/>
        </w:rPr>
        <w:t>.</w:t>
      </w:r>
      <w:r w:rsidRPr="001B79F3">
        <w:rPr>
          <w:rFonts w:ascii="Times New Roman" w:hAnsi="Times New Roman" w:cs="Times New Roman"/>
        </w:rPr>
        <w:t xml:space="preserve">  The first component described a ‘healthier’ profile of foods, characterized by greater consumption of fruit, </w:t>
      </w:r>
      <w:proofErr w:type="gramStart"/>
      <w:r w:rsidRPr="001B79F3">
        <w:rPr>
          <w:rFonts w:ascii="Times New Roman" w:hAnsi="Times New Roman" w:cs="Times New Roman"/>
        </w:rPr>
        <w:t>vegetables</w:t>
      </w:r>
      <w:proofErr w:type="gramEnd"/>
      <w:r w:rsidRPr="001B79F3">
        <w:rPr>
          <w:rFonts w:ascii="Times New Roman" w:hAnsi="Times New Roman" w:cs="Times New Roman"/>
        </w:rPr>
        <w:t xml:space="preserve"> and wholegrain cereals.  Participants’ scores for this pattern, indicating their compliance with it, were interpreted as measures of their diet ‘quality’. </w:t>
      </w:r>
    </w:p>
    <w:p w14:paraId="272230D1" w14:textId="2D5432D2" w:rsidR="0082206D" w:rsidRPr="001B79F3" w:rsidRDefault="0082206D" w:rsidP="00663F5F">
      <w:pPr>
        <w:spacing w:after="240" w:line="360" w:lineRule="auto"/>
        <w:rPr>
          <w:rFonts w:ascii="Times New Roman" w:hAnsi="Times New Roman" w:cs="Times New Roman"/>
        </w:rPr>
      </w:pPr>
      <w:r w:rsidRPr="001B79F3">
        <w:rPr>
          <w:rFonts w:ascii="Times New Roman" w:hAnsi="Times New Roman" w:cs="Times New Roman"/>
        </w:rPr>
        <w:t xml:space="preserve">The number of lifestyle ‘risk factors’ was determined for each participant at 53 and 60-64 out of: </w:t>
      </w:r>
      <w:r w:rsidRPr="001B79F3">
        <w:rPr>
          <w:rFonts w:ascii="Times New Roman" w:hAnsi="Times New Roman" w:cs="Times New Roman"/>
          <w:lang w:val="en-US"/>
        </w:rPr>
        <w:t>obesity (BMI ≥30kg/m</w:t>
      </w:r>
      <w:r w:rsidRPr="001B79F3">
        <w:rPr>
          <w:rFonts w:ascii="Times New Roman" w:hAnsi="Times New Roman" w:cs="Times New Roman"/>
          <w:vertAlign w:val="superscript"/>
          <w:lang w:val="en-US"/>
        </w:rPr>
        <w:t>2</w:t>
      </w:r>
      <w:r w:rsidRPr="001B79F3">
        <w:rPr>
          <w:rFonts w:ascii="Times New Roman" w:hAnsi="Times New Roman" w:cs="Times New Roman"/>
        </w:rPr>
        <w:t xml:space="preserve">); </w:t>
      </w:r>
      <w:r w:rsidRPr="001B79F3">
        <w:rPr>
          <w:rFonts w:ascii="Times New Roman" w:hAnsi="Times New Roman" w:cs="Times New Roman"/>
          <w:lang w:val="en-US"/>
        </w:rPr>
        <w:t>inactivity (no leisure time physical activity over the previous month); smoking (current); poor diet (diet quality score in bottom quarter of the distribution defined at 60-64).</w:t>
      </w:r>
      <w:r w:rsidRPr="001B79F3">
        <w:rPr>
          <w:rFonts w:ascii="Times New Roman" w:hAnsi="Times New Roman" w:cs="Times New Roman"/>
          <w:vertAlign w:val="superscript"/>
          <w:lang w:val="en-US"/>
        </w:rPr>
        <w:t xml:space="preserve"> </w:t>
      </w:r>
      <w:r w:rsidRPr="001B79F3">
        <w:rPr>
          <w:rFonts w:ascii="Times New Roman" w:hAnsi="Times New Roman" w:cs="Times New Roman"/>
          <w:lang w:val="en-US"/>
        </w:rPr>
        <w:t xml:space="preserve"> The total number of lifestyle risk factors ranged between 0 and 4 at each age; the change in number </w:t>
      </w:r>
      <w:r w:rsidRPr="001B79F3">
        <w:rPr>
          <w:rFonts w:ascii="Times New Roman" w:hAnsi="Times New Roman" w:cs="Times New Roman"/>
          <w:lang w:val="en-US"/>
        </w:rPr>
        <w:lastRenderedPageBreak/>
        <w:t xml:space="preserve">for each participant was determined by subtracting the number at 53 from the number at 60-64: positive scores indicated a less healthy lifestyle by age 60-64; negative scores indicated a more healthy lifestyle. </w:t>
      </w:r>
    </w:p>
    <w:p w14:paraId="65B78A01" w14:textId="2612571B" w:rsidR="0082206D" w:rsidRPr="001B79F3" w:rsidRDefault="0082206D" w:rsidP="00663F5F">
      <w:pPr>
        <w:spacing w:after="240" w:line="360" w:lineRule="auto"/>
        <w:rPr>
          <w:rFonts w:ascii="Times New Roman" w:hAnsi="Times New Roman" w:cs="Times New Roman"/>
          <w:lang w:val="en-US"/>
        </w:rPr>
      </w:pPr>
      <w:r w:rsidRPr="001B79F3">
        <w:rPr>
          <w:rFonts w:ascii="Times New Roman" w:hAnsi="Times New Roman" w:cs="Times New Roman"/>
          <w:lang w:val="en-US"/>
        </w:rPr>
        <w:t>History of diabetes and cardiovascular disease was determined from self-reports of diabetes and doctor-diagnosed angina and myocardial infarction up to and including age 60–64.</w:t>
      </w:r>
      <w:r w:rsidR="008701E0">
        <w:rPr>
          <w:rFonts w:ascii="Times New Roman" w:hAnsi="Times New Roman" w:cs="Times New Roman"/>
          <w:lang w:val="en-US"/>
        </w:rPr>
        <w:t xml:space="preserve"> Participants reported whether they were in paid work at each age, including self-employment. </w:t>
      </w:r>
    </w:p>
    <w:p w14:paraId="4D363E86" w14:textId="77777777" w:rsidR="0082206D" w:rsidRPr="001B79F3" w:rsidRDefault="0082206D" w:rsidP="00663F5F">
      <w:pPr>
        <w:autoSpaceDE w:val="0"/>
        <w:autoSpaceDN w:val="0"/>
        <w:adjustRightInd w:val="0"/>
        <w:spacing w:after="240" w:line="360" w:lineRule="auto"/>
        <w:rPr>
          <w:rFonts w:ascii="Times New Roman" w:hAnsi="Times New Roman" w:cs="Times New Roman"/>
          <w:b/>
          <w:lang w:val="en-US"/>
        </w:rPr>
      </w:pPr>
    </w:p>
    <w:p w14:paraId="350985AE" w14:textId="77777777" w:rsidR="0082206D" w:rsidRPr="001B79F3" w:rsidRDefault="0082206D" w:rsidP="00663F5F">
      <w:pPr>
        <w:autoSpaceDE w:val="0"/>
        <w:autoSpaceDN w:val="0"/>
        <w:adjustRightInd w:val="0"/>
        <w:spacing w:after="240" w:line="360" w:lineRule="auto"/>
        <w:rPr>
          <w:rFonts w:ascii="Times New Roman" w:hAnsi="Times New Roman" w:cs="Times New Roman"/>
          <w:b/>
          <w:lang w:val="en-US"/>
        </w:rPr>
      </w:pPr>
      <w:r w:rsidRPr="001B79F3">
        <w:rPr>
          <w:rFonts w:ascii="Times New Roman" w:hAnsi="Times New Roman" w:cs="Times New Roman"/>
          <w:b/>
          <w:lang w:val="en-US"/>
        </w:rPr>
        <w:t>Physical performance outcomes</w:t>
      </w:r>
    </w:p>
    <w:p w14:paraId="495A265F" w14:textId="0A5A7384" w:rsidR="0082206D" w:rsidRPr="001B79F3" w:rsidRDefault="0082206D" w:rsidP="00663F5F">
      <w:pPr>
        <w:autoSpaceDE w:val="0"/>
        <w:autoSpaceDN w:val="0"/>
        <w:adjustRightInd w:val="0"/>
        <w:spacing w:after="240" w:line="360" w:lineRule="auto"/>
        <w:rPr>
          <w:rFonts w:ascii="Times New Roman" w:hAnsi="Times New Roman" w:cs="Times New Roman"/>
          <w:lang w:val="en-US"/>
        </w:rPr>
      </w:pPr>
      <w:r w:rsidRPr="001B79F3">
        <w:rPr>
          <w:rFonts w:ascii="Times New Roman" w:hAnsi="Times New Roman" w:cs="Times New Roman"/>
          <w:lang w:val="en-US"/>
        </w:rPr>
        <w:t xml:space="preserve">At both ages, physical performance was assessed by trained nurses following </w:t>
      </w:r>
      <w:proofErr w:type="spellStart"/>
      <w:r w:rsidRPr="001B79F3">
        <w:rPr>
          <w:rFonts w:ascii="Times New Roman" w:hAnsi="Times New Roman" w:cs="Times New Roman"/>
          <w:lang w:val="en-US"/>
        </w:rPr>
        <w:t>standardised</w:t>
      </w:r>
      <w:proofErr w:type="spellEnd"/>
      <w:r w:rsidRPr="001B79F3">
        <w:rPr>
          <w:rFonts w:ascii="Times New Roman" w:hAnsi="Times New Roman" w:cs="Times New Roman"/>
          <w:lang w:val="en-US"/>
        </w:rPr>
        <w:t xml:space="preserve"> protocols. Grip strength was measured twice in each hand at 53 and three times in each hand at 60-64 using a Nottingham electronic handgrip dynamometer. The highest value at 53 and the highest of the first four values at 60–64 were used as in a previous analysis</w:t>
      </w:r>
      <w:r w:rsidR="00526E73">
        <w:rPr>
          <w:rFonts w:ascii="Times New Roman" w:hAnsi="Times New Roman" w:cs="Times New Roman"/>
          <w:lang w:val="en-US"/>
        </w:rPr>
        <w:t xml:space="preserve"> (</w:t>
      </w:r>
      <w:r>
        <w:rPr>
          <w:rFonts w:ascii="Times New Roman" w:hAnsi="Times New Roman" w:cs="Times New Roman"/>
          <w:noProof/>
          <w:lang w:val="en-US"/>
        </w:rPr>
        <w:t xml:space="preserve">Cooper </w:t>
      </w:r>
      <w:r w:rsidR="00526E73">
        <w:rPr>
          <w:rFonts w:ascii="Times New Roman" w:hAnsi="Times New Roman" w:cs="Times New Roman"/>
          <w:noProof/>
          <w:lang w:val="en-US"/>
        </w:rPr>
        <w:t>et al.</w:t>
      </w:r>
      <w:r>
        <w:rPr>
          <w:rFonts w:ascii="Times New Roman" w:hAnsi="Times New Roman" w:cs="Times New Roman"/>
          <w:noProof/>
          <w:lang w:val="en-US"/>
        </w:rPr>
        <w:t xml:space="preserve"> 2016)</w:t>
      </w:r>
      <w:r w:rsidR="00A6622B">
        <w:rPr>
          <w:rFonts w:ascii="Times New Roman" w:hAnsi="Times New Roman" w:cs="Times New Roman"/>
          <w:noProof/>
          <w:lang w:val="en-US"/>
        </w:rPr>
        <w:t>.</w:t>
      </w:r>
      <w:r w:rsidRPr="001B79F3">
        <w:rPr>
          <w:rFonts w:ascii="Times New Roman" w:hAnsi="Times New Roman" w:cs="Times New Roman"/>
          <w:lang w:val="en-US"/>
        </w:rPr>
        <w:t xml:space="preserve"> The time taken to perform 10 chair rises (rise from a sitting to a standing position and sit back down again) was recorded and used to derive chair rise speed as the number of repetitions per minute. Standing balance time was measured as the length of time a participant could stand on one leg with their eyes closed, up to a maximum of 30 seconds.</w:t>
      </w:r>
      <w:r w:rsidRPr="001B79F3">
        <w:rPr>
          <w:rFonts w:ascii="Times New Roman" w:hAnsi="Times New Roman" w:cs="Times New Roman"/>
        </w:rPr>
        <w:t xml:space="preserve">  </w:t>
      </w:r>
    </w:p>
    <w:p w14:paraId="227EF343" w14:textId="77777777" w:rsidR="0082206D" w:rsidRPr="001B79F3" w:rsidRDefault="0082206D" w:rsidP="00663F5F">
      <w:pPr>
        <w:widowControl w:val="0"/>
        <w:autoSpaceDE w:val="0"/>
        <w:autoSpaceDN w:val="0"/>
        <w:adjustRightInd w:val="0"/>
        <w:spacing w:after="240" w:line="360" w:lineRule="auto"/>
        <w:rPr>
          <w:rFonts w:ascii="Times New Roman" w:hAnsi="Times New Roman" w:cs="Times New Roman"/>
          <w:b/>
        </w:rPr>
      </w:pPr>
    </w:p>
    <w:p w14:paraId="7B4728A1" w14:textId="77777777" w:rsidR="0082206D" w:rsidRPr="001B79F3" w:rsidRDefault="0082206D" w:rsidP="00663F5F">
      <w:pPr>
        <w:widowControl w:val="0"/>
        <w:autoSpaceDE w:val="0"/>
        <w:autoSpaceDN w:val="0"/>
        <w:adjustRightInd w:val="0"/>
        <w:spacing w:after="240" w:line="360" w:lineRule="auto"/>
        <w:rPr>
          <w:rFonts w:ascii="Times New Roman" w:hAnsi="Times New Roman" w:cs="Times New Roman"/>
          <w:b/>
        </w:rPr>
      </w:pPr>
      <w:r w:rsidRPr="001B79F3">
        <w:rPr>
          <w:rFonts w:ascii="Times New Roman" w:hAnsi="Times New Roman" w:cs="Times New Roman"/>
          <w:b/>
        </w:rPr>
        <w:t>Statistical analysis</w:t>
      </w:r>
    </w:p>
    <w:p w14:paraId="73EE99C7" w14:textId="6BB80DDE" w:rsidR="0082206D" w:rsidRPr="001B79F3" w:rsidRDefault="00663F5F" w:rsidP="00663F5F">
      <w:pPr>
        <w:autoSpaceDE w:val="0"/>
        <w:autoSpaceDN w:val="0"/>
        <w:adjustRightInd w:val="0"/>
        <w:spacing w:after="240" w:line="360" w:lineRule="auto"/>
        <w:rPr>
          <w:rFonts w:ascii="Times New Roman" w:hAnsi="Times New Roman" w:cs="Times New Roman"/>
          <w:lang w:val="en-US"/>
        </w:rPr>
      </w:pPr>
      <w:r>
        <w:rPr>
          <w:rFonts w:ascii="Times New Roman" w:hAnsi="Times New Roman" w:cs="Times New Roman"/>
        </w:rPr>
        <w:t xml:space="preserve">Data were described using means and standard deviations, medians and interquartile ranges and frequency and percentage distributions. </w:t>
      </w:r>
      <w:r w:rsidR="004C3780">
        <w:rPr>
          <w:rFonts w:ascii="Times New Roman" w:hAnsi="Times New Roman" w:cs="Times New Roman"/>
        </w:rPr>
        <w:t xml:space="preserve">We limited our analyses to include participants for whom there were complete data on all lifestyle risk factors.  </w:t>
      </w:r>
      <w:r w:rsidR="0082206D" w:rsidRPr="001B79F3">
        <w:rPr>
          <w:rFonts w:ascii="Times New Roman" w:hAnsi="Times New Roman" w:cs="Times New Roman"/>
        </w:rPr>
        <w:t xml:space="preserve">Of the 2229 participants assessed at age 60-64, 1292 were excluded from the analyses as </w:t>
      </w:r>
      <w:r w:rsidR="004C3780">
        <w:rPr>
          <w:rFonts w:ascii="Times New Roman" w:hAnsi="Times New Roman" w:cs="Times New Roman"/>
        </w:rPr>
        <w:t xml:space="preserve">their </w:t>
      </w:r>
      <w:r w:rsidR="0082206D" w:rsidRPr="001B79F3">
        <w:rPr>
          <w:rFonts w:ascii="Times New Roman" w:hAnsi="Times New Roman" w:cs="Times New Roman"/>
        </w:rPr>
        <w:t>data on diet (n=914), other lifestyle factors, physical performance outcomes or potential confounders (n=378) were incomplete</w:t>
      </w:r>
      <w:r>
        <w:rPr>
          <w:rFonts w:ascii="Times New Roman" w:hAnsi="Times New Roman" w:cs="Times New Roman"/>
        </w:rPr>
        <w:t xml:space="preserve"> (</w:t>
      </w:r>
      <w:r w:rsidR="004C3780">
        <w:rPr>
          <w:rFonts w:ascii="Times New Roman" w:hAnsi="Times New Roman" w:cs="Times New Roman"/>
        </w:rPr>
        <w:t xml:space="preserve">shown in </w:t>
      </w:r>
      <w:r>
        <w:rPr>
          <w:rFonts w:ascii="Times New Roman" w:hAnsi="Times New Roman" w:cs="Times New Roman"/>
        </w:rPr>
        <w:t>Supplementary Figure 1)</w:t>
      </w:r>
      <w:r w:rsidR="004C3780">
        <w:rPr>
          <w:rFonts w:ascii="Times New Roman" w:hAnsi="Times New Roman" w:cs="Times New Roman"/>
        </w:rPr>
        <w:t>.</w:t>
      </w:r>
      <w:r w:rsidR="0082206D" w:rsidRPr="001B79F3">
        <w:rPr>
          <w:rFonts w:ascii="Times New Roman" w:hAnsi="Times New Roman" w:cs="Times New Roman"/>
        </w:rPr>
        <w:t xml:space="preserve"> </w:t>
      </w:r>
      <w:r w:rsidR="0082206D" w:rsidRPr="001B79F3">
        <w:rPr>
          <w:rFonts w:ascii="Times New Roman" w:hAnsi="Times New Roman" w:cs="Times New Roman"/>
          <w:lang w:val="en-US"/>
        </w:rPr>
        <w:t>The study population for the present analyses included 937 participants.</w:t>
      </w:r>
    </w:p>
    <w:p w14:paraId="238E59B6" w14:textId="5053F842" w:rsidR="0082206D" w:rsidRPr="001B79F3" w:rsidRDefault="0082206D" w:rsidP="00663F5F">
      <w:pPr>
        <w:widowControl w:val="0"/>
        <w:autoSpaceDE w:val="0"/>
        <w:autoSpaceDN w:val="0"/>
        <w:adjustRightInd w:val="0"/>
        <w:spacing w:after="240" w:line="360" w:lineRule="auto"/>
        <w:rPr>
          <w:rFonts w:ascii="Times New Roman" w:eastAsia="Times New Roman" w:hAnsi="Times New Roman" w:cs="Times New Roman"/>
          <w:bCs/>
          <w:color w:val="000000"/>
        </w:rPr>
      </w:pPr>
      <w:r w:rsidRPr="001B79F3">
        <w:rPr>
          <w:rFonts w:ascii="Times New Roman" w:eastAsia="Times New Roman" w:hAnsi="Times New Roman" w:cs="Times New Roman"/>
          <w:bCs/>
          <w:color w:val="000000"/>
        </w:rPr>
        <w:t xml:space="preserve">Standing balance time was positively skewed and was therefore log-transformed after adding one. </w:t>
      </w:r>
      <w:r w:rsidRPr="001B79F3">
        <w:rPr>
          <w:rFonts w:ascii="Times New Roman" w:hAnsi="Times New Roman" w:cs="Times New Roman"/>
          <w:lang w:val="en-US"/>
        </w:rPr>
        <w:t>Sex-specific standard deviation scores were coded for the physical performance outcomes to enable comparison of effect size</w:t>
      </w:r>
      <w:r w:rsidR="00866257">
        <w:rPr>
          <w:rFonts w:ascii="Times New Roman" w:hAnsi="Times New Roman" w:cs="Times New Roman"/>
          <w:lang w:val="en-US"/>
        </w:rPr>
        <w:t>s</w:t>
      </w:r>
      <w:r w:rsidRPr="001B79F3">
        <w:rPr>
          <w:rFonts w:ascii="Times New Roman" w:hAnsi="Times New Roman" w:cs="Times New Roman"/>
          <w:lang w:val="en-US"/>
        </w:rPr>
        <w:t xml:space="preserve">.  </w:t>
      </w:r>
      <w:r w:rsidRPr="001B79F3">
        <w:rPr>
          <w:rFonts w:ascii="Times New Roman" w:eastAsia="Times New Roman" w:hAnsi="Times New Roman" w:cs="Times New Roman"/>
          <w:bCs/>
          <w:color w:val="000000"/>
        </w:rPr>
        <w:t xml:space="preserve">Linear regression was used to examine the cross-sectional associations between </w:t>
      </w:r>
      <w:r w:rsidRPr="001B79F3">
        <w:rPr>
          <w:rFonts w:ascii="Times New Roman" w:hAnsi="Times New Roman" w:cs="Times New Roman"/>
          <w:lang w:val="en-US"/>
        </w:rPr>
        <w:t>t</w:t>
      </w:r>
      <w:r w:rsidRPr="001B79F3">
        <w:rPr>
          <w:rFonts w:ascii="Times New Roman" w:eastAsia="Times New Roman" w:hAnsi="Times New Roman" w:cs="Times New Roman"/>
          <w:bCs/>
          <w:color w:val="000000"/>
        </w:rPr>
        <w:t xml:space="preserve">he presence versus absence of each lifestyle risk factor (obesity, inactivity, smoking, poor diet), and the total number of risk factors at age 60-64, and physical performance outcomes; associations were also examined with risk factors assessed at age 53. </w:t>
      </w:r>
      <w:r w:rsidRPr="001B79F3">
        <w:rPr>
          <w:rFonts w:ascii="Times New Roman" w:hAnsi="Times New Roman" w:cs="Times New Roman"/>
          <w:lang w:val="en-US"/>
        </w:rPr>
        <w:t>As some lifestyle risk factors differed between men and women</w:t>
      </w:r>
      <w:r w:rsidR="00526E73">
        <w:rPr>
          <w:rFonts w:ascii="Times New Roman" w:hAnsi="Times New Roman" w:cs="Times New Roman"/>
          <w:lang w:val="en-US"/>
        </w:rPr>
        <w:t xml:space="preserve"> (</w:t>
      </w:r>
      <w:r>
        <w:rPr>
          <w:rFonts w:ascii="Times New Roman" w:hAnsi="Times New Roman" w:cs="Times New Roman"/>
          <w:noProof/>
          <w:lang w:val="en-US"/>
        </w:rPr>
        <w:t xml:space="preserve">Cooper </w:t>
      </w:r>
      <w:r w:rsidR="00526E73">
        <w:rPr>
          <w:rFonts w:ascii="Times New Roman" w:hAnsi="Times New Roman" w:cs="Times New Roman"/>
          <w:noProof/>
          <w:lang w:val="en-US"/>
        </w:rPr>
        <w:t>et al.</w:t>
      </w:r>
      <w:r>
        <w:rPr>
          <w:rFonts w:ascii="Times New Roman" w:hAnsi="Times New Roman" w:cs="Times New Roman"/>
          <w:noProof/>
          <w:lang w:val="en-US"/>
        </w:rPr>
        <w:t xml:space="preserve"> 2016; Robinson </w:t>
      </w:r>
      <w:r w:rsidR="00526E73">
        <w:rPr>
          <w:rFonts w:ascii="Times New Roman" w:hAnsi="Times New Roman" w:cs="Times New Roman"/>
          <w:noProof/>
          <w:lang w:val="en-US"/>
        </w:rPr>
        <w:t>et al.</w:t>
      </w:r>
      <w:r>
        <w:rPr>
          <w:rFonts w:ascii="Times New Roman" w:hAnsi="Times New Roman" w:cs="Times New Roman"/>
          <w:noProof/>
          <w:lang w:val="en-US"/>
        </w:rPr>
        <w:t xml:space="preserve"> 2018)</w:t>
      </w:r>
      <w:r w:rsidRPr="001B79F3">
        <w:rPr>
          <w:rFonts w:ascii="Times New Roman" w:hAnsi="Times New Roman" w:cs="Times New Roman"/>
          <w:lang w:val="en-US"/>
        </w:rPr>
        <w:t xml:space="preserve"> potential sex-lifestyle interactions were examined.   </w:t>
      </w:r>
    </w:p>
    <w:p w14:paraId="27145CAE" w14:textId="67A0C55A" w:rsidR="0082206D" w:rsidRPr="001B79F3" w:rsidRDefault="0082206D" w:rsidP="00663F5F">
      <w:pPr>
        <w:widowControl w:val="0"/>
        <w:autoSpaceDE w:val="0"/>
        <w:autoSpaceDN w:val="0"/>
        <w:adjustRightInd w:val="0"/>
        <w:spacing w:after="240" w:line="360" w:lineRule="auto"/>
        <w:rPr>
          <w:rFonts w:ascii="Times New Roman" w:eastAsia="Times New Roman" w:hAnsi="Times New Roman" w:cs="Times New Roman"/>
          <w:bCs/>
          <w:color w:val="000000"/>
        </w:rPr>
      </w:pPr>
      <w:r w:rsidRPr="001B79F3">
        <w:rPr>
          <w:rFonts w:ascii="Times New Roman" w:eastAsia="Times New Roman" w:hAnsi="Times New Roman" w:cs="Times New Roman"/>
          <w:bCs/>
          <w:color w:val="000000"/>
        </w:rPr>
        <w:lastRenderedPageBreak/>
        <w:t>Conditional change in grip strength, chair rise speed and standing balance time from age 53 to 60-64 was characterised by residuals obtained after estimating sex-specific linear regression models for each physical performance measure at age 60-64 on the same measure at age 53, with adjustment for individual follow-up duration; these change measures are independent of baseline level</w:t>
      </w:r>
      <w:r w:rsidR="00526E73">
        <w:rPr>
          <w:rFonts w:ascii="Times New Roman" w:eastAsia="Times New Roman" w:hAnsi="Times New Roman" w:cs="Times New Roman"/>
          <w:bCs/>
          <w:color w:val="000000"/>
        </w:rPr>
        <w:t xml:space="preserve"> (</w:t>
      </w:r>
      <w:proofErr w:type="spellStart"/>
      <w:r w:rsidR="00A6622B">
        <w:rPr>
          <w:rFonts w:ascii="Times New Roman" w:eastAsia="Times New Roman" w:hAnsi="Times New Roman" w:cs="Times New Roman"/>
          <w:bCs/>
          <w:noProof/>
          <w:color w:val="000000"/>
        </w:rPr>
        <w:t>Twisk</w:t>
      </w:r>
      <w:proofErr w:type="spellEnd"/>
      <w:r>
        <w:rPr>
          <w:rFonts w:ascii="Times New Roman" w:eastAsia="Times New Roman" w:hAnsi="Times New Roman" w:cs="Times New Roman"/>
          <w:bCs/>
          <w:noProof/>
          <w:color w:val="000000"/>
        </w:rPr>
        <w:t xml:space="preserve"> 2003)</w:t>
      </w:r>
      <w:r w:rsidRPr="001B79F3">
        <w:rPr>
          <w:rFonts w:ascii="Times New Roman" w:eastAsia="Times New Roman" w:hAnsi="Times New Roman" w:cs="Times New Roman"/>
          <w:bCs/>
          <w:color w:val="000000"/>
        </w:rPr>
        <w:t xml:space="preserve">  Linear regression was used to examine change in number of lifestyle risk factors between ages 53 and 60-64 in relation to levels of these outcomes at age 60-64 and to conditional changes in grip strength, chair rise speed and standing balance time from age 53 to 60-64. All models were adjusted for sex and the number of risk factors at age 53; fully-adjusted models also accounted for age, follow-up time, height, diabetes and cardiovascular disease history (all ascertained at age 60-64)</w:t>
      </w:r>
      <w:r w:rsidR="00526E73">
        <w:rPr>
          <w:rFonts w:ascii="Times New Roman" w:eastAsia="Times New Roman" w:hAnsi="Times New Roman" w:cs="Times New Roman"/>
          <w:bCs/>
          <w:color w:val="000000"/>
        </w:rPr>
        <w:t xml:space="preserve"> (</w:t>
      </w:r>
      <w:r>
        <w:rPr>
          <w:rFonts w:ascii="Times New Roman" w:eastAsia="Times New Roman" w:hAnsi="Times New Roman" w:cs="Times New Roman"/>
          <w:bCs/>
          <w:noProof/>
          <w:color w:val="000000"/>
        </w:rPr>
        <w:t xml:space="preserve">Robinson </w:t>
      </w:r>
      <w:r w:rsidR="00526E73">
        <w:rPr>
          <w:rFonts w:ascii="Times New Roman" w:eastAsia="Times New Roman" w:hAnsi="Times New Roman" w:cs="Times New Roman"/>
          <w:bCs/>
          <w:noProof/>
          <w:color w:val="000000"/>
        </w:rPr>
        <w:t>et al.</w:t>
      </w:r>
      <w:r>
        <w:rPr>
          <w:rFonts w:ascii="Times New Roman" w:eastAsia="Times New Roman" w:hAnsi="Times New Roman" w:cs="Times New Roman"/>
          <w:bCs/>
          <w:noProof/>
          <w:color w:val="000000"/>
        </w:rPr>
        <w:t xml:space="preserve"> 2018)</w:t>
      </w:r>
      <w:r w:rsidRPr="001B79F3">
        <w:rPr>
          <w:rFonts w:ascii="Times New Roman" w:eastAsia="Times New Roman" w:hAnsi="Times New Roman" w:cs="Times New Roman"/>
          <w:bCs/>
          <w:color w:val="000000"/>
        </w:rPr>
        <w:t xml:space="preserve">  </w:t>
      </w:r>
      <w:r w:rsidRPr="001B79F3">
        <w:rPr>
          <w:rFonts w:ascii="Times New Roman" w:hAnsi="Times New Roman" w:cs="Times New Roman"/>
          <w:lang w:val="en-US"/>
        </w:rPr>
        <w:t>Analyses were conducted using Stata, release 15.</w:t>
      </w:r>
    </w:p>
    <w:p w14:paraId="53345694" w14:textId="77777777" w:rsidR="0082206D" w:rsidRPr="001B79F3" w:rsidRDefault="0082206D" w:rsidP="00663F5F">
      <w:pPr>
        <w:spacing w:line="360" w:lineRule="auto"/>
        <w:rPr>
          <w:rFonts w:ascii="Times New Roman" w:hAnsi="Times New Roman" w:cs="Times New Roman"/>
        </w:rPr>
      </w:pPr>
      <w:r w:rsidRPr="001B79F3">
        <w:rPr>
          <w:rFonts w:ascii="Times New Roman" w:hAnsi="Times New Roman" w:cs="Times New Roman"/>
        </w:rPr>
        <w:t> </w:t>
      </w:r>
    </w:p>
    <w:p w14:paraId="19EA3DAA" w14:textId="77777777" w:rsidR="0082206D" w:rsidRPr="001B79F3" w:rsidRDefault="0082206D" w:rsidP="00663F5F">
      <w:pPr>
        <w:spacing w:line="360" w:lineRule="auto"/>
        <w:rPr>
          <w:rFonts w:ascii="Times New Roman" w:hAnsi="Times New Roman" w:cs="Times New Roman"/>
          <w:b/>
        </w:rPr>
      </w:pPr>
      <w:r w:rsidRPr="001B79F3">
        <w:rPr>
          <w:rFonts w:ascii="Times New Roman" w:hAnsi="Times New Roman" w:cs="Times New Roman"/>
          <w:b/>
        </w:rPr>
        <w:t>RESULTS</w:t>
      </w:r>
    </w:p>
    <w:p w14:paraId="4A4C6AB0" w14:textId="07454ADA" w:rsidR="0082206D" w:rsidRPr="001B79F3" w:rsidRDefault="0082206D" w:rsidP="00663F5F">
      <w:pPr>
        <w:spacing w:after="240" w:line="360" w:lineRule="auto"/>
        <w:rPr>
          <w:rFonts w:ascii="Times New Roman" w:hAnsi="Times New Roman" w:cs="Times New Roman"/>
        </w:rPr>
      </w:pPr>
      <w:r w:rsidRPr="001B79F3">
        <w:rPr>
          <w:rFonts w:ascii="Times New Roman" w:hAnsi="Times New Roman" w:cs="Times New Roman"/>
        </w:rPr>
        <w:t>The characteristics of the participants studied are presented in Table 1. Compared to the participants who were followed up at age 60-64</w:t>
      </w:r>
      <w:r w:rsidR="00866257">
        <w:rPr>
          <w:rFonts w:ascii="Times New Roman" w:hAnsi="Times New Roman" w:cs="Times New Roman"/>
        </w:rPr>
        <w:t>,</w:t>
      </w:r>
      <w:r w:rsidRPr="001B79F3">
        <w:rPr>
          <w:rFonts w:ascii="Times New Roman" w:hAnsi="Times New Roman" w:cs="Times New Roman"/>
        </w:rPr>
        <w:t xml:space="preserve"> but who were not included in the analyses, they had a lower prevalence of obesity, inactivity</w:t>
      </w:r>
      <w:r w:rsidR="00687ADF">
        <w:rPr>
          <w:rFonts w:ascii="Times New Roman" w:hAnsi="Times New Roman" w:cs="Times New Roman"/>
        </w:rPr>
        <w:t>,</w:t>
      </w:r>
      <w:r w:rsidRPr="001B79F3">
        <w:rPr>
          <w:rFonts w:ascii="Times New Roman" w:hAnsi="Times New Roman" w:cs="Times New Roman"/>
        </w:rPr>
        <w:t xml:space="preserve"> current </w:t>
      </w:r>
      <w:proofErr w:type="gramStart"/>
      <w:r w:rsidRPr="001B79F3">
        <w:rPr>
          <w:rFonts w:ascii="Times New Roman" w:hAnsi="Times New Roman" w:cs="Times New Roman"/>
        </w:rPr>
        <w:t>smoking</w:t>
      </w:r>
      <w:proofErr w:type="gramEnd"/>
      <w:r w:rsidR="00663F5F">
        <w:rPr>
          <w:rFonts w:ascii="Times New Roman" w:hAnsi="Times New Roman" w:cs="Times New Roman"/>
        </w:rPr>
        <w:t xml:space="preserve"> and poor diet quality</w:t>
      </w:r>
      <w:r w:rsidRPr="001B79F3">
        <w:rPr>
          <w:rFonts w:ascii="Times New Roman" w:hAnsi="Times New Roman" w:cs="Times New Roman"/>
        </w:rPr>
        <w:t xml:space="preserve"> (all p&lt;0.004, </w:t>
      </w:r>
      <w:r w:rsidR="00663F5F">
        <w:rPr>
          <w:rFonts w:ascii="Times New Roman" w:hAnsi="Times New Roman" w:cs="Times New Roman"/>
        </w:rPr>
        <w:t>Supplementary Table 1</w:t>
      </w:r>
      <w:r w:rsidRPr="001B79F3">
        <w:rPr>
          <w:rFonts w:ascii="Times New Roman" w:hAnsi="Times New Roman" w:cs="Times New Roman"/>
        </w:rPr>
        <w:t>). Their mean standing balance time was greater (men and women, p&lt;0.01) and grip strength was higher (men, p=0.009); chair rise speed did not differ (p&gt;0.1</w:t>
      </w:r>
      <w:proofErr w:type="gramStart"/>
      <w:r w:rsidRPr="001B79F3">
        <w:rPr>
          <w:rFonts w:ascii="Times New Roman" w:hAnsi="Times New Roman" w:cs="Times New Roman"/>
        </w:rPr>
        <w:t>) .</w:t>
      </w:r>
      <w:proofErr w:type="gramEnd"/>
      <w:r w:rsidRPr="001B79F3">
        <w:rPr>
          <w:rFonts w:ascii="Times New Roman" w:hAnsi="Times New Roman" w:cs="Times New Roman"/>
        </w:rPr>
        <w:t xml:space="preserve"> </w:t>
      </w:r>
    </w:p>
    <w:p w14:paraId="65DF0552" w14:textId="790BF829" w:rsidR="00663F5F" w:rsidRPr="001B79F3" w:rsidRDefault="0082206D" w:rsidP="00663F5F">
      <w:pPr>
        <w:spacing w:line="360" w:lineRule="auto"/>
        <w:rPr>
          <w:rFonts w:ascii="Times New Roman" w:hAnsi="Times New Roman" w:cs="Times New Roman"/>
        </w:rPr>
      </w:pPr>
      <w:r w:rsidRPr="001B79F3">
        <w:rPr>
          <w:rFonts w:ascii="Times New Roman" w:hAnsi="Times New Roman" w:cs="Times New Roman"/>
        </w:rPr>
        <w:t xml:space="preserve">The mean (SD) </w:t>
      </w:r>
      <w:r w:rsidR="00866257">
        <w:rPr>
          <w:rFonts w:ascii="Times New Roman" w:hAnsi="Times New Roman" w:cs="Times New Roman"/>
        </w:rPr>
        <w:t>time</w:t>
      </w:r>
      <w:r w:rsidRPr="001B79F3">
        <w:rPr>
          <w:rFonts w:ascii="Times New Roman" w:hAnsi="Times New Roman" w:cs="Times New Roman"/>
        </w:rPr>
        <w:t xml:space="preserve"> between assessments was 9.9 (1.1) years.  Over this period </w:t>
      </w:r>
      <w:r w:rsidR="00687ADF">
        <w:rPr>
          <w:rFonts w:ascii="Times New Roman" w:hAnsi="Times New Roman" w:cs="Times New Roman"/>
        </w:rPr>
        <w:t xml:space="preserve">the working status of many participants changed; more than 80% were in paid employment at age 53, falling to 67% of men and 43% of women at 60-64 years.  Between assessments </w:t>
      </w:r>
      <w:r w:rsidRPr="001B79F3">
        <w:rPr>
          <w:rFonts w:ascii="Times New Roman" w:hAnsi="Times New Roman" w:cs="Times New Roman"/>
        </w:rPr>
        <w:t>there were some changes in the pattern of lifestyle risk factors, with increases in the numbers of participants categorised as obese or inactive, alongside a fall in the prevalence of smoking, and relatively fewer participants categorised as having poor diets by age 60-64, such that the median number of lifestyle risk factors for the group did not change (Table 1). Figure 1 shows the distribution of changes in the number of lifestyle risk factors between age 53 and 60-64</w:t>
      </w:r>
      <w:r w:rsidR="000A6765">
        <w:rPr>
          <w:rFonts w:ascii="Times New Roman" w:hAnsi="Times New Roman" w:cs="Times New Roman"/>
        </w:rPr>
        <w:t xml:space="preserve">. </w:t>
      </w:r>
      <w:r w:rsidR="000A6765" w:rsidRPr="001B79F3">
        <w:rPr>
          <w:rFonts w:ascii="Times New Roman" w:hAnsi="Times New Roman" w:cs="Times New Roman"/>
        </w:rPr>
        <w:t xml:space="preserve">  </w:t>
      </w:r>
      <w:r w:rsidRPr="001B79F3">
        <w:rPr>
          <w:rFonts w:ascii="Times New Roman" w:hAnsi="Times New Roman" w:cs="Times New Roman"/>
        </w:rPr>
        <w:t xml:space="preserve">Almost half (n=461, 49%) had the same number of risk factors at both assessments; 227 (24%) participants had fewer by age 60-64, whilst 249 (27%) had more.  The pattern was similar for men and women (Figure 1).  For the participants who had the same number of lifestyle risk factors at both assessments, the majority (n=362, 79%), amounting to 39% of the whole group, had identical profiles of risk factors at both ages (data not shown). </w:t>
      </w:r>
    </w:p>
    <w:p w14:paraId="54DF5247" w14:textId="52DC205D" w:rsidR="0082206D" w:rsidRPr="001B79F3" w:rsidRDefault="0082206D" w:rsidP="00D01221">
      <w:pPr>
        <w:spacing w:line="360" w:lineRule="auto"/>
        <w:rPr>
          <w:rFonts w:ascii="Times New Roman" w:hAnsi="Times New Roman" w:cs="Times New Roman"/>
        </w:rPr>
      </w:pPr>
      <w:r w:rsidRPr="001B79F3">
        <w:rPr>
          <w:rFonts w:ascii="Times New Roman" w:hAnsi="Times New Roman" w:cs="Times New Roman"/>
        </w:rPr>
        <w:t>Data on measured physical performance are shown in Table 1.  As described previously in this cohort</w:t>
      </w:r>
      <w:r w:rsidR="00526E73">
        <w:rPr>
          <w:rFonts w:ascii="Times New Roman" w:hAnsi="Times New Roman" w:cs="Times New Roman"/>
        </w:rPr>
        <w:t xml:space="preserve"> (</w:t>
      </w:r>
      <w:r>
        <w:rPr>
          <w:rFonts w:ascii="Times New Roman" w:hAnsi="Times New Roman" w:cs="Times New Roman"/>
          <w:noProof/>
        </w:rPr>
        <w:t xml:space="preserve">Cooper </w:t>
      </w:r>
      <w:r w:rsidR="00526E73">
        <w:rPr>
          <w:rFonts w:ascii="Times New Roman" w:hAnsi="Times New Roman" w:cs="Times New Roman"/>
          <w:noProof/>
        </w:rPr>
        <w:t>et al.</w:t>
      </w:r>
      <w:r>
        <w:rPr>
          <w:rFonts w:ascii="Times New Roman" w:hAnsi="Times New Roman" w:cs="Times New Roman"/>
          <w:noProof/>
        </w:rPr>
        <w:t xml:space="preserve"> 2016)</w:t>
      </w:r>
      <w:r w:rsidR="00A6622B">
        <w:rPr>
          <w:rFonts w:ascii="Times New Roman" w:hAnsi="Times New Roman" w:cs="Times New Roman"/>
          <w:noProof/>
        </w:rPr>
        <w:t>,</w:t>
      </w:r>
      <w:r w:rsidRPr="001B79F3">
        <w:rPr>
          <w:rFonts w:ascii="Times New Roman" w:hAnsi="Times New Roman" w:cs="Times New Roman"/>
        </w:rPr>
        <w:t xml:space="preserve"> mean physical performance levels declined over the 10-year period – with </w:t>
      </w:r>
      <w:r w:rsidR="00866257">
        <w:rPr>
          <w:rFonts w:ascii="Times New Roman" w:hAnsi="Times New Roman" w:cs="Times New Roman"/>
        </w:rPr>
        <w:t>reductions</w:t>
      </w:r>
      <w:r w:rsidRPr="001B79F3">
        <w:rPr>
          <w:rFonts w:ascii="Times New Roman" w:hAnsi="Times New Roman" w:cs="Times New Roman"/>
        </w:rPr>
        <w:t xml:space="preserve"> in </w:t>
      </w:r>
      <w:r w:rsidR="00866257">
        <w:rPr>
          <w:rFonts w:ascii="Times New Roman" w:hAnsi="Times New Roman" w:cs="Times New Roman"/>
        </w:rPr>
        <w:t xml:space="preserve">mean </w:t>
      </w:r>
      <w:r w:rsidRPr="001B79F3">
        <w:rPr>
          <w:rFonts w:ascii="Times New Roman" w:hAnsi="Times New Roman" w:cs="Times New Roman"/>
        </w:rPr>
        <w:t>grip strength, chair rise speed and standing balance time</w:t>
      </w:r>
      <w:r w:rsidR="00866257">
        <w:rPr>
          <w:rFonts w:ascii="Times New Roman" w:hAnsi="Times New Roman" w:cs="Times New Roman"/>
        </w:rPr>
        <w:t>s</w:t>
      </w:r>
      <w:r w:rsidRPr="001B79F3">
        <w:rPr>
          <w:rFonts w:ascii="Times New Roman" w:hAnsi="Times New Roman" w:cs="Times New Roman"/>
        </w:rPr>
        <w:t xml:space="preserve"> seen both in men and women.  The associations between each of the four lifestyle risk factors assessed at the ages of 53 and 60-64, and the three measures of physical performance at 60-64, are presented in Table 2.  There was </w:t>
      </w:r>
      <w:r w:rsidRPr="001B79F3">
        <w:rPr>
          <w:rFonts w:ascii="Times New Roman" w:hAnsi="Times New Roman" w:cs="Times New Roman"/>
        </w:rPr>
        <w:lastRenderedPageBreak/>
        <w:t xml:space="preserve">little evidence of </w:t>
      </w:r>
      <w:r w:rsidR="00866257" w:rsidRPr="001B79F3">
        <w:rPr>
          <w:rFonts w:ascii="Times New Roman" w:hAnsi="Times New Roman" w:cs="Times New Roman"/>
        </w:rPr>
        <w:t xml:space="preserve">interactions </w:t>
      </w:r>
      <w:r w:rsidR="00866257">
        <w:rPr>
          <w:rFonts w:ascii="Times New Roman" w:hAnsi="Times New Roman" w:cs="Times New Roman"/>
        </w:rPr>
        <w:t xml:space="preserve">between </w:t>
      </w:r>
      <w:r w:rsidRPr="001B79F3">
        <w:rPr>
          <w:rFonts w:ascii="Times New Roman" w:hAnsi="Times New Roman" w:cs="Times New Roman"/>
        </w:rPr>
        <w:t>lifestyle</w:t>
      </w:r>
      <w:r w:rsidR="003C4C0E">
        <w:rPr>
          <w:rFonts w:ascii="Times New Roman" w:hAnsi="Times New Roman" w:cs="Times New Roman"/>
        </w:rPr>
        <w:t xml:space="preserve"> risk</w:t>
      </w:r>
      <w:r w:rsidRPr="001B79F3">
        <w:rPr>
          <w:rFonts w:ascii="Times New Roman" w:hAnsi="Times New Roman" w:cs="Times New Roman"/>
        </w:rPr>
        <w:t xml:space="preserve"> </w:t>
      </w:r>
      <w:r w:rsidR="00866257">
        <w:rPr>
          <w:rFonts w:ascii="Times New Roman" w:hAnsi="Times New Roman" w:cs="Times New Roman"/>
        </w:rPr>
        <w:t>factors and</w:t>
      </w:r>
      <w:r w:rsidRPr="001B79F3">
        <w:rPr>
          <w:rFonts w:ascii="Times New Roman" w:hAnsi="Times New Roman" w:cs="Times New Roman"/>
        </w:rPr>
        <w:t xml:space="preserve"> sex (data not shown); men and women were therefore pooled for all subsequent analyses.   In the cross-sectional analyses, with the exception of smoking (chair rise speed, standing balance time) and obesity (grip strength), the presence of each lifestyle risk factor was associated with poorer physical performance at age 60-64.  There were similar patterns of associations with the individual lifestyle factors that were assessed at age 53, although this was less consistent.  However, a greater number of lifestyle risk factors assessed at both ages was associated with poorer physical performance at 60-64; these associations were consistent for all outcomes, and robust to adjustment for age, </w:t>
      </w:r>
      <w:proofErr w:type="gramStart"/>
      <w:r w:rsidRPr="001B79F3">
        <w:rPr>
          <w:rFonts w:ascii="Times New Roman" w:hAnsi="Times New Roman" w:cs="Times New Roman"/>
        </w:rPr>
        <w:t>height</w:t>
      </w:r>
      <w:proofErr w:type="gramEnd"/>
      <w:r w:rsidRPr="001B79F3">
        <w:rPr>
          <w:rFonts w:ascii="Times New Roman" w:hAnsi="Times New Roman" w:cs="Times New Roman"/>
        </w:rPr>
        <w:t xml:space="preserve"> and cardio-metabolic health indicators.   </w:t>
      </w:r>
      <w:r w:rsidR="0079333E">
        <w:rPr>
          <w:rFonts w:ascii="Times New Roman" w:hAnsi="Times New Roman" w:cs="Times New Roman"/>
        </w:rPr>
        <w:t xml:space="preserve">Further detail on </w:t>
      </w:r>
      <w:r w:rsidR="00546288">
        <w:rPr>
          <w:rFonts w:ascii="Times New Roman" w:hAnsi="Times New Roman" w:cs="Times New Roman"/>
        </w:rPr>
        <w:t xml:space="preserve">the </w:t>
      </w:r>
      <w:r w:rsidR="00DE6722">
        <w:rPr>
          <w:rFonts w:ascii="Times New Roman" w:hAnsi="Times New Roman" w:cs="Times New Roman"/>
        </w:rPr>
        <w:t>changes</w:t>
      </w:r>
      <w:r w:rsidR="00546288">
        <w:rPr>
          <w:rFonts w:ascii="Times New Roman" w:hAnsi="Times New Roman" w:cs="Times New Roman"/>
        </w:rPr>
        <w:t xml:space="preserve"> in profiles of </w:t>
      </w:r>
      <w:r w:rsidR="0079333E">
        <w:rPr>
          <w:rFonts w:ascii="Times New Roman" w:hAnsi="Times New Roman" w:cs="Times New Roman"/>
        </w:rPr>
        <w:t>individual lifestyle risk factors</w:t>
      </w:r>
      <w:r w:rsidR="00DE6722">
        <w:rPr>
          <w:rFonts w:ascii="Times New Roman" w:hAnsi="Times New Roman" w:cs="Times New Roman"/>
        </w:rPr>
        <w:t xml:space="preserve"> between 53 and 60-64</w:t>
      </w:r>
      <w:r w:rsidR="0079333E">
        <w:rPr>
          <w:rFonts w:ascii="Times New Roman" w:hAnsi="Times New Roman" w:cs="Times New Roman"/>
        </w:rPr>
        <w:t xml:space="preserve"> is given in Supplementary Table 2</w:t>
      </w:r>
      <w:r w:rsidR="00DE6722">
        <w:rPr>
          <w:rFonts w:ascii="Times New Roman" w:hAnsi="Times New Roman" w:cs="Times New Roman"/>
        </w:rPr>
        <w:t>; a</w:t>
      </w:r>
      <w:r w:rsidR="00546288" w:rsidRPr="003A248C">
        <w:rPr>
          <w:rFonts w:ascii="Times New Roman" w:hAnsi="Times New Roman" w:cs="Times New Roman"/>
        </w:rPr>
        <w:t xml:space="preserve">ssociations </w:t>
      </w:r>
      <w:r w:rsidR="00546288">
        <w:rPr>
          <w:rFonts w:ascii="Times New Roman" w:hAnsi="Times New Roman" w:cs="Times New Roman"/>
        </w:rPr>
        <w:t xml:space="preserve">with </w:t>
      </w:r>
      <w:r w:rsidR="00546288" w:rsidRPr="003A248C">
        <w:rPr>
          <w:rFonts w:ascii="Times New Roman" w:hAnsi="Times New Roman" w:cs="Times New Roman"/>
        </w:rPr>
        <w:t xml:space="preserve">the physical performance outcomes at age 60-64 </w:t>
      </w:r>
      <w:r w:rsidR="00546288">
        <w:rPr>
          <w:rFonts w:ascii="Times New Roman" w:hAnsi="Times New Roman" w:cs="Times New Roman"/>
        </w:rPr>
        <w:t xml:space="preserve">are shown for </w:t>
      </w:r>
      <w:r w:rsidR="0079333E">
        <w:rPr>
          <w:rFonts w:ascii="Times New Roman" w:hAnsi="Times New Roman" w:cs="Times New Roman"/>
        </w:rPr>
        <w:t xml:space="preserve">participants </w:t>
      </w:r>
      <w:r w:rsidR="005108D8">
        <w:rPr>
          <w:rFonts w:ascii="Times New Roman" w:hAnsi="Times New Roman" w:cs="Times New Roman"/>
        </w:rPr>
        <w:t xml:space="preserve">who are </w:t>
      </w:r>
      <w:r w:rsidR="0079333E">
        <w:rPr>
          <w:rFonts w:ascii="Times New Roman" w:hAnsi="Times New Roman" w:cs="Times New Roman"/>
        </w:rPr>
        <w:t>categorised according to the presence of each risk factor: at neither age, at age 53, at age 60-64 or</w:t>
      </w:r>
      <w:r w:rsidR="0079333E" w:rsidRPr="003A248C">
        <w:rPr>
          <w:rFonts w:ascii="Times New Roman" w:hAnsi="Times New Roman" w:cs="Times New Roman"/>
        </w:rPr>
        <w:t xml:space="preserve"> at both age 53 and 60-64</w:t>
      </w:r>
      <w:r w:rsidR="0079333E">
        <w:rPr>
          <w:rFonts w:ascii="Times New Roman" w:hAnsi="Times New Roman" w:cs="Times New Roman"/>
        </w:rPr>
        <w:t xml:space="preserve">. </w:t>
      </w:r>
      <w:r w:rsidR="00297F85" w:rsidRPr="003D1AFC">
        <w:rPr>
          <w:rFonts w:ascii="Times New Roman" w:hAnsi="Times New Roman" w:cs="Times New Roman"/>
        </w:rPr>
        <w:t>The most consistent pattern of associations was observed when lifestyle risk factors were present at both ages; for example, being inactive and having a poor diet both at 53 and at 60-64 were associated with all outcomes: poorer grip strength, chair rise speed and standing balance time (Supplementary Table 2).</w:t>
      </w:r>
    </w:p>
    <w:p w14:paraId="5CA89296" w14:textId="37341827" w:rsidR="00663F5F" w:rsidRDefault="0082206D" w:rsidP="00663F5F">
      <w:pPr>
        <w:spacing w:line="360" w:lineRule="auto"/>
        <w:rPr>
          <w:rFonts w:ascii="Times New Roman" w:hAnsi="Times New Roman" w:cs="Times New Roman"/>
        </w:rPr>
      </w:pPr>
      <w:r w:rsidRPr="001B79F3">
        <w:rPr>
          <w:rFonts w:ascii="Times New Roman" w:hAnsi="Times New Roman" w:cs="Times New Roman"/>
        </w:rPr>
        <w:t xml:space="preserve">The principal aim of the analyses was to examine the impact of changes in lifestyle from age 53 to 60-64 on physical performance. This was assessed firstly by examining differences in the outcomes at 60-64, and secondly, by evaluating the change in the measures of physical performance over the 10-year period, conditional on these measures at baseline (age 53). The associations between change in the </w:t>
      </w:r>
      <w:r w:rsidR="000A6765">
        <w:rPr>
          <w:rFonts w:ascii="Times New Roman" w:hAnsi="Times New Roman" w:cs="Times New Roman"/>
        </w:rPr>
        <w:t xml:space="preserve">total </w:t>
      </w:r>
      <w:r w:rsidRPr="001B79F3">
        <w:rPr>
          <w:rFonts w:ascii="Times New Roman" w:hAnsi="Times New Roman" w:cs="Times New Roman"/>
        </w:rPr>
        <w:t xml:space="preserve">number of risk factors and both the levels and conditional changes in physical performance outcomes are presented in Table 3. In both cases, reductions in the number of lifestyle risk factors from age 53 to 60-64 were related to better physical performance - evidenced both as better measured physical performance at age 60-64 and by smaller declines in these measures over the 10-year period; these associations were robust to adjustment (p&lt;0.05 for all associations). For example, a lifestyle change between 53 and 60-64 that reduced the total number of risk factors by one, was associated with a 0.11 (95% CI: 0.03,0.20) SD increase in grip strength level at age 60-64 </w:t>
      </w:r>
      <w:r w:rsidR="005108D8">
        <w:rPr>
          <w:rFonts w:ascii="Times New Roman" w:hAnsi="Times New Roman" w:cs="Times New Roman"/>
        </w:rPr>
        <w:t xml:space="preserve">(equivalent to a </w:t>
      </w:r>
      <w:r w:rsidR="00F0613B">
        <w:rPr>
          <w:rFonts w:ascii="Times New Roman" w:hAnsi="Times New Roman" w:cs="Times New Roman"/>
        </w:rPr>
        <w:t>difference</w:t>
      </w:r>
      <w:r w:rsidR="005108D8">
        <w:rPr>
          <w:rFonts w:ascii="Times New Roman" w:hAnsi="Times New Roman" w:cs="Times New Roman"/>
        </w:rPr>
        <w:t xml:space="preserve"> of </w:t>
      </w:r>
      <w:r w:rsidR="005108D8" w:rsidRPr="005108D8">
        <w:rPr>
          <w:rFonts w:ascii="Times New Roman" w:hAnsi="Times New Roman" w:cs="Times New Roman"/>
        </w:rPr>
        <w:t xml:space="preserve">1.3 (0.4, 2.3) </w:t>
      </w:r>
      <w:r w:rsidR="005108D8">
        <w:rPr>
          <w:rFonts w:ascii="Times New Roman" w:hAnsi="Times New Roman" w:cs="Times New Roman"/>
        </w:rPr>
        <w:t xml:space="preserve">kg in men and </w:t>
      </w:r>
      <w:r w:rsidR="005108D8" w:rsidRPr="005108D8">
        <w:rPr>
          <w:rFonts w:ascii="Times New Roman" w:hAnsi="Times New Roman" w:cs="Times New Roman"/>
        </w:rPr>
        <w:t xml:space="preserve">0.8 (0.2, 1.5) </w:t>
      </w:r>
      <w:r w:rsidR="005108D8">
        <w:rPr>
          <w:rFonts w:ascii="Times New Roman" w:hAnsi="Times New Roman" w:cs="Times New Roman"/>
        </w:rPr>
        <w:t xml:space="preserve">kg in women) </w:t>
      </w:r>
      <w:r w:rsidRPr="001B79F3">
        <w:rPr>
          <w:rFonts w:ascii="Times New Roman" w:hAnsi="Times New Roman" w:cs="Times New Roman"/>
        </w:rPr>
        <w:t xml:space="preserve">and a 0.13 (0.04,0.21) SD reduction in grip strength decline from age 53 to 60-64 (fully-adjusted analyses); corresponding effect sizes for chair rise speed were 0.14 (0.06,0.23) </w:t>
      </w:r>
      <w:r w:rsidR="005108D8">
        <w:rPr>
          <w:rFonts w:ascii="Times New Roman" w:hAnsi="Times New Roman" w:cs="Times New Roman"/>
        </w:rPr>
        <w:t xml:space="preserve">(equivalent to </w:t>
      </w:r>
      <w:r w:rsidR="005108D8" w:rsidRPr="005108D8">
        <w:rPr>
          <w:rFonts w:ascii="Times New Roman" w:hAnsi="Times New Roman" w:cs="Times New Roman"/>
        </w:rPr>
        <w:t xml:space="preserve">1.0 (0.4, 1.6) </w:t>
      </w:r>
      <w:r w:rsidR="005108D8">
        <w:rPr>
          <w:rFonts w:ascii="Times New Roman" w:hAnsi="Times New Roman" w:cs="Times New Roman"/>
        </w:rPr>
        <w:t xml:space="preserve">stands/minute in men and </w:t>
      </w:r>
      <w:r w:rsidR="005108D8" w:rsidRPr="005108D8">
        <w:rPr>
          <w:rFonts w:ascii="Times New Roman" w:hAnsi="Times New Roman" w:cs="Times New Roman"/>
        </w:rPr>
        <w:t xml:space="preserve">1.0 (0.4, 1.7) </w:t>
      </w:r>
      <w:r w:rsidR="005108D8">
        <w:rPr>
          <w:rFonts w:ascii="Times New Roman" w:hAnsi="Times New Roman" w:cs="Times New Roman"/>
        </w:rPr>
        <w:t xml:space="preserve">stands /minute in women) </w:t>
      </w:r>
      <w:r w:rsidRPr="001B79F3">
        <w:rPr>
          <w:rFonts w:ascii="Times New Roman" w:hAnsi="Times New Roman" w:cs="Times New Roman"/>
        </w:rPr>
        <w:t xml:space="preserve">and </w:t>
      </w:r>
      <w:r w:rsidR="00062FAE">
        <w:rPr>
          <w:rFonts w:ascii="Times New Roman" w:hAnsi="Times New Roman" w:cs="Times New Roman"/>
        </w:rPr>
        <w:t xml:space="preserve">a </w:t>
      </w:r>
      <w:r w:rsidRPr="001B79F3">
        <w:rPr>
          <w:rFonts w:ascii="Times New Roman" w:hAnsi="Times New Roman" w:cs="Times New Roman"/>
        </w:rPr>
        <w:t>0.15 (0.07,0.24)</w:t>
      </w:r>
      <w:r w:rsidR="00062FAE">
        <w:rPr>
          <w:rFonts w:ascii="Times New Roman" w:hAnsi="Times New Roman" w:cs="Times New Roman"/>
        </w:rPr>
        <w:t xml:space="preserve"> SD reduction in chair rise speed decline</w:t>
      </w:r>
      <w:r w:rsidRPr="001B79F3">
        <w:rPr>
          <w:rFonts w:ascii="Times New Roman" w:hAnsi="Times New Roman" w:cs="Times New Roman"/>
        </w:rPr>
        <w:t xml:space="preserve">.  </w:t>
      </w:r>
    </w:p>
    <w:p w14:paraId="1664452A" w14:textId="594355F9" w:rsidR="0082206D" w:rsidRPr="001B79F3" w:rsidRDefault="0082206D" w:rsidP="00663F5F">
      <w:pPr>
        <w:spacing w:line="360" w:lineRule="auto"/>
        <w:rPr>
          <w:rFonts w:ascii="Times New Roman" w:hAnsi="Times New Roman" w:cs="Times New Roman"/>
        </w:rPr>
      </w:pPr>
    </w:p>
    <w:p w14:paraId="1FBE07CB" w14:textId="77777777" w:rsidR="0082206D" w:rsidRPr="001B79F3" w:rsidRDefault="0082206D" w:rsidP="00663F5F">
      <w:pPr>
        <w:pStyle w:val="ListParagraph"/>
        <w:spacing w:line="360" w:lineRule="auto"/>
        <w:rPr>
          <w:rFonts w:ascii="Times New Roman" w:hAnsi="Times New Roman" w:cs="Times New Roman"/>
        </w:rPr>
      </w:pPr>
    </w:p>
    <w:p w14:paraId="583DBEAD" w14:textId="77777777" w:rsidR="0082206D" w:rsidRPr="001B79F3" w:rsidRDefault="0082206D" w:rsidP="00663F5F">
      <w:pPr>
        <w:autoSpaceDE w:val="0"/>
        <w:autoSpaceDN w:val="0"/>
        <w:adjustRightInd w:val="0"/>
        <w:spacing w:after="240" w:line="360" w:lineRule="auto"/>
        <w:rPr>
          <w:rFonts w:ascii="Times New Roman" w:hAnsi="Times New Roman" w:cs="Times New Roman"/>
          <w:b/>
        </w:rPr>
      </w:pPr>
      <w:r w:rsidRPr="001B79F3">
        <w:rPr>
          <w:rFonts w:ascii="Times New Roman" w:hAnsi="Times New Roman" w:cs="Times New Roman"/>
          <w:b/>
        </w:rPr>
        <w:t xml:space="preserve">DISCUSSION </w:t>
      </w:r>
    </w:p>
    <w:p w14:paraId="53C8DB12" w14:textId="12DBCDC6" w:rsidR="0082206D" w:rsidRPr="001B79F3" w:rsidRDefault="0082206D" w:rsidP="00663F5F">
      <w:pPr>
        <w:autoSpaceDE w:val="0"/>
        <w:autoSpaceDN w:val="0"/>
        <w:adjustRightInd w:val="0"/>
        <w:spacing w:after="240" w:line="360" w:lineRule="auto"/>
        <w:rPr>
          <w:rFonts w:ascii="Times New Roman" w:hAnsi="Times New Roman" w:cs="Times New Roman"/>
        </w:rPr>
      </w:pPr>
      <w:r w:rsidRPr="001B79F3">
        <w:rPr>
          <w:rFonts w:ascii="Times New Roman" w:hAnsi="Times New Roman" w:cs="Times New Roman"/>
          <w:lang w:val="en-US"/>
        </w:rPr>
        <w:lastRenderedPageBreak/>
        <w:t xml:space="preserve">Using data from a longitudinal study, in which participants were characterized in detail at the ages of 53 and 60-64, we examined differences in their total number of lifestyle risk factors (out of obesity, inactivity, smoking, poor diet) in relation to measures of physical performance in early older age.  Having a greater number of lifestyle risk factors at either age was associated with poorer performance in all three measures (grip strength, chair rise speed, standing balance time) at age 60-64; these associations were robust to adjustment for covariates that included age, height and indicators of cardio-metabolic health.  However, the primary focus of our study was on changes in the participants’ lifestyles that impacted on their number of risk factors, and insights these changes might provide for opportunities to promote health in the period around </w:t>
      </w:r>
      <w:r w:rsidR="00194A77">
        <w:rPr>
          <w:rFonts w:ascii="Times New Roman" w:hAnsi="Times New Roman" w:cs="Times New Roman"/>
          <w:lang w:val="en-US"/>
        </w:rPr>
        <w:t xml:space="preserve">typical </w:t>
      </w:r>
      <w:r w:rsidRPr="001B79F3">
        <w:rPr>
          <w:rFonts w:ascii="Times New Roman" w:hAnsi="Times New Roman" w:cs="Times New Roman"/>
          <w:lang w:val="en-US"/>
        </w:rPr>
        <w:t>retirement</w:t>
      </w:r>
      <w:r w:rsidR="00194A77">
        <w:rPr>
          <w:rFonts w:ascii="Times New Roman" w:hAnsi="Times New Roman" w:cs="Times New Roman"/>
          <w:lang w:val="en-US"/>
        </w:rPr>
        <w:t xml:space="preserve"> age</w:t>
      </w:r>
      <w:r w:rsidRPr="001B79F3">
        <w:rPr>
          <w:rFonts w:ascii="Times New Roman" w:hAnsi="Times New Roman" w:cs="Times New Roman"/>
          <w:lang w:val="en-US"/>
        </w:rPr>
        <w:t>.  There were two key findings: firstly, that changes in the participants’ number and/or profile of risk factors over the period from age 53 were common (61% had different profiles at age 53 and 60-64), and secondly, that lifestyle change to reduce the number of risk factors over this time was associated with better physical performance at age 60-64.  This was a consistent finding for all outcome measures, a</w:t>
      </w:r>
      <w:r w:rsidR="00866257">
        <w:rPr>
          <w:rFonts w:ascii="Times New Roman" w:hAnsi="Times New Roman" w:cs="Times New Roman"/>
          <w:lang w:val="en-US"/>
        </w:rPr>
        <w:t xml:space="preserve">nd robust to adjustment for </w:t>
      </w:r>
      <w:r w:rsidRPr="001B79F3">
        <w:rPr>
          <w:rFonts w:ascii="Times New Roman" w:hAnsi="Times New Roman" w:cs="Times New Roman"/>
          <w:lang w:val="en-US"/>
        </w:rPr>
        <w:t xml:space="preserve">covariates.  </w:t>
      </w:r>
    </w:p>
    <w:p w14:paraId="5B8934C7" w14:textId="5E51E051" w:rsidR="0082206D" w:rsidRPr="001B79F3" w:rsidRDefault="0082206D" w:rsidP="00663F5F">
      <w:pPr>
        <w:tabs>
          <w:tab w:val="left" w:pos="9900"/>
        </w:tabs>
        <w:spacing w:line="360" w:lineRule="auto"/>
        <w:rPr>
          <w:rFonts w:ascii="Times New Roman" w:hAnsi="Times New Roman" w:cs="Times New Roman"/>
        </w:rPr>
      </w:pPr>
      <w:r w:rsidRPr="001B79F3">
        <w:rPr>
          <w:rFonts w:ascii="Times New Roman" w:hAnsi="Times New Roman" w:cs="Times New Roman"/>
        </w:rPr>
        <w:t xml:space="preserve">In recent years, evidence of links between lifestyle and physical performance has grown.  </w:t>
      </w:r>
      <w:proofErr w:type="gramStart"/>
      <w:r w:rsidRPr="001B79F3">
        <w:rPr>
          <w:rFonts w:ascii="Times New Roman" w:hAnsi="Times New Roman" w:cs="Times New Roman"/>
        </w:rPr>
        <w:t>But,</w:t>
      </w:r>
      <w:proofErr w:type="gramEnd"/>
      <w:r w:rsidRPr="001B79F3">
        <w:rPr>
          <w:rFonts w:ascii="Times New Roman" w:hAnsi="Times New Roman" w:cs="Times New Roman"/>
        </w:rPr>
        <w:t xml:space="preserve"> as health behaviours are known to cluster</w:t>
      </w:r>
      <w:r w:rsidR="00526E73">
        <w:rPr>
          <w:rFonts w:ascii="Times New Roman" w:hAnsi="Times New Roman" w:cs="Times New Roman"/>
        </w:rPr>
        <w:t xml:space="preserve"> (</w:t>
      </w:r>
      <w:proofErr w:type="spellStart"/>
      <w:r>
        <w:rPr>
          <w:rFonts w:ascii="Times New Roman" w:hAnsi="Times New Roman" w:cs="Times New Roman"/>
          <w:noProof/>
        </w:rPr>
        <w:t>Poortinga</w:t>
      </w:r>
      <w:proofErr w:type="spellEnd"/>
      <w:r>
        <w:rPr>
          <w:rFonts w:ascii="Times New Roman" w:hAnsi="Times New Roman" w:cs="Times New Roman"/>
          <w:noProof/>
        </w:rPr>
        <w:t xml:space="preserve"> 2007)</w:t>
      </w:r>
      <w:r w:rsidR="00732670">
        <w:rPr>
          <w:rFonts w:ascii="Times New Roman" w:hAnsi="Times New Roman" w:cs="Times New Roman"/>
        </w:rPr>
        <w:t xml:space="preserve"> </w:t>
      </w:r>
      <w:r w:rsidRPr="001B79F3">
        <w:rPr>
          <w:rFonts w:ascii="Times New Roman" w:hAnsi="Times New Roman" w:cs="Times New Roman"/>
        </w:rPr>
        <w:t xml:space="preserve">a clearer understanding of their combined effects is needed.  This approach has been used to evaluate effects of lifestyle on a range of health outcomes, including mortality, cardiovascular </w:t>
      </w:r>
      <w:proofErr w:type="gramStart"/>
      <w:r w:rsidRPr="001B79F3">
        <w:rPr>
          <w:rFonts w:ascii="Times New Roman" w:hAnsi="Times New Roman" w:cs="Times New Roman"/>
        </w:rPr>
        <w:t>disease</w:t>
      </w:r>
      <w:proofErr w:type="gramEnd"/>
      <w:r w:rsidRPr="001B79F3">
        <w:rPr>
          <w:rFonts w:ascii="Times New Roman" w:hAnsi="Times New Roman" w:cs="Times New Roman"/>
        </w:rPr>
        <w:t xml:space="preserve"> and cancer</w:t>
      </w:r>
      <w:r w:rsidR="00526E73">
        <w:rPr>
          <w:rFonts w:ascii="Times New Roman" w:hAnsi="Times New Roman" w:cs="Times New Roman"/>
        </w:rPr>
        <w:t xml:space="preserve"> (</w:t>
      </w:r>
      <w:proofErr w:type="spellStart"/>
      <w:r w:rsidR="00526E73">
        <w:rPr>
          <w:rFonts w:ascii="Times New Roman" w:hAnsi="Times New Roman" w:cs="Times New Roman"/>
          <w:noProof/>
        </w:rPr>
        <w:t>Barbaresko</w:t>
      </w:r>
      <w:proofErr w:type="spellEnd"/>
      <w:r w:rsidR="00526E73">
        <w:rPr>
          <w:rFonts w:ascii="Times New Roman" w:hAnsi="Times New Roman" w:cs="Times New Roman"/>
          <w:noProof/>
        </w:rPr>
        <w:t xml:space="preserve"> et al.</w:t>
      </w:r>
      <w:r>
        <w:rPr>
          <w:rFonts w:ascii="Times New Roman" w:hAnsi="Times New Roman" w:cs="Times New Roman"/>
          <w:noProof/>
        </w:rPr>
        <w:t xml:space="preserve"> 2018; </w:t>
      </w:r>
      <w:r w:rsidR="00A6622B">
        <w:rPr>
          <w:rFonts w:ascii="Times New Roman" w:hAnsi="Times New Roman" w:cs="Times New Roman"/>
          <w:noProof/>
        </w:rPr>
        <w:t xml:space="preserve">Liao et al. </w:t>
      </w:r>
      <w:r>
        <w:rPr>
          <w:rFonts w:ascii="Times New Roman" w:hAnsi="Times New Roman" w:cs="Times New Roman"/>
          <w:noProof/>
        </w:rPr>
        <w:t xml:space="preserve">2018; Zhang </w:t>
      </w:r>
      <w:r w:rsidR="00526E73">
        <w:rPr>
          <w:rFonts w:ascii="Times New Roman" w:hAnsi="Times New Roman" w:cs="Times New Roman"/>
          <w:noProof/>
        </w:rPr>
        <w:t>et al.</w:t>
      </w:r>
      <w:r>
        <w:rPr>
          <w:rFonts w:ascii="Times New Roman" w:hAnsi="Times New Roman" w:cs="Times New Roman"/>
          <w:noProof/>
        </w:rPr>
        <w:t xml:space="preserve"> 2020)</w:t>
      </w:r>
      <w:r w:rsidRPr="001B79F3">
        <w:rPr>
          <w:rFonts w:ascii="Times New Roman" w:hAnsi="Times New Roman" w:cs="Times New Roman"/>
        </w:rPr>
        <w:t xml:space="preserve"> but in comparison, less attention has been given to physical performance.  The studies published to date have mainly included older populations</w:t>
      </w:r>
      <w:r w:rsidR="00526E73">
        <w:rPr>
          <w:rFonts w:ascii="Times New Roman" w:hAnsi="Times New Roman" w:cs="Times New Roman"/>
        </w:rPr>
        <w:t xml:space="preserve"> (</w:t>
      </w:r>
      <w:proofErr w:type="spellStart"/>
      <w:r>
        <w:rPr>
          <w:rFonts w:ascii="Times New Roman" w:hAnsi="Times New Roman" w:cs="Times New Roman"/>
          <w:noProof/>
        </w:rPr>
        <w:t>Koster</w:t>
      </w:r>
      <w:proofErr w:type="spellEnd"/>
      <w:r>
        <w:rPr>
          <w:rFonts w:ascii="Times New Roman" w:hAnsi="Times New Roman" w:cs="Times New Roman"/>
          <w:noProof/>
        </w:rPr>
        <w:t xml:space="preserve"> </w:t>
      </w:r>
      <w:r w:rsidR="00526E73">
        <w:rPr>
          <w:rFonts w:ascii="Times New Roman" w:hAnsi="Times New Roman" w:cs="Times New Roman"/>
          <w:noProof/>
        </w:rPr>
        <w:t>et al.</w:t>
      </w:r>
      <w:r>
        <w:rPr>
          <w:rFonts w:ascii="Times New Roman" w:hAnsi="Times New Roman" w:cs="Times New Roman"/>
          <w:noProof/>
        </w:rPr>
        <w:t xml:space="preserve"> 2007; Liao </w:t>
      </w:r>
      <w:r w:rsidR="00526E73">
        <w:rPr>
          <w:rFonts w:ascii="Times New Roman" w:hAnsi="Times New Roman" w:cs="Times New Roman"/>
          <w:noProof/>
        </w:rPr>
        <w:t>et al.</w:t>
      </w:r>
      <w:r>
        <w:rPr>
          <w:rFonts w:ascii="Times New Roman" w:hAnsi="Times New Roman" w:cs="Times New Roman"/>
          <w:noProof/>
        </w:rPr>
        <w:t xml:space="preserve"> 2011; Robinson </w:t>
      </w:r>
      <w:r w:rsidR="00526E73">
        <w:rPr>
          <w:rFonts w:ascii="Times New Roman" w:hAnsi="Times New Roman" w:cs="Times New Roman"/>
          <w:noProof/>
        </w:rPr>
        <w:t>et al.</w:t>
      </w:r>
      <w:r>
        <w:rPr>
          <w:rFonts w:ascii="Times New Roman" w:hAnsi="Times New Roman" w:cs="Times New Roman"/>
          <w:noProof/>
        </w:rPr>
        <w:t xml:space="preserve"> 2013; Visser </w:t>
      </w:r>
      <w:r w:rsidR="00526E73">
        <w:rPr>
          <w:rFonts w:ascii="Times New Roman" w:hAnsi="Times New Roman" w:cs="Times New Roman"/>
          <w:noProof/>
        </w:rPr>
        <w:t>et al.</w:t>
      </w:r>
      <w:r>
        <w:rPr>
          <w:rFonts w:ascii="Times New Roman" w:hAnsi="Times New Roman" w:cs="Times New Roman"/>
          <w:noProof/>
        </w:rPr>
        <w:t xml:space="preserve"> 2019)</w:t>
      </w:r>
      <w:r w:rsidRPr="001B79F3">
        <w:rPr>
          <w:rFonts w:ascii="Times New Roman" w:hAnsi="Times New Roman" w:cs="Times New Roman"/>
        </w:rPr>
        <w:t xml:space="preserve"> which limits comparisons with our findings.  However, there are two studies that are very relevant, from an earlier analysis of data from the same cohort</w:t>
      </w:r>
      <w:r w:rsidR="00526E73">
        <w:rPr>
          <w:rFonts w:ascii="Times New Roman" w:hAnsi="Times New Roman" w:cs="Times New Roman"/>
        </w:rPr>
        <w:t xml:space="preserve"> (</w:t>
      </w:r>
      <w:r>
        <w:rPr>
          <w:rFonts w:ascii="Times New Roman" w:hAnsi="Times New Roman" w:cs="Times New Roman"/>
          <w:noProof/>
        </w:rPr>
        <w:t xml:space="preserve">Cooper </w:t>
      </w:r>
      <w:r w:rsidR="00526E73">
        <w:rPr>
          <w:rFonts w:ascii="Times New Roman" w:hAnsi="Times New Roman" w:cs="Times New Roman"/>
          <w:noProof/>
        </w:rPr>
        <w:t>et al.</w:t>
      </w:r>
      <w:r>
        <w:rPr>
          <w:rFonts w:ascii="Times New Roman" w:hAnsi="Times New Roman" w:cs="Times New Roman"/>
          <w:noProof/>
        </w:rPr>
        <w:t xml:space="preserve"> 2016)</w:t>
      </w:r>
      <w:r w:rsidRPr="001B79F3">
        <w:rPr>
          <w:rFonts w:ascii="Times New Roman" w:hAnsi="Times New Roman" w:cs="Times New Roman"/>
        </w:rPr>
        <w:t xml:space="preserve"> and a longitudinal study of women that started in mid-life</w:t>
      </w:r>
      <w:r w:rsidR="00526E73">
        <w:rPr>
          <w:rFonts w:ascii="Times New Roman" w:hAnsi="Times New Roman" w:cs="Times New Roman"/>
        </w:rPr>
        <w:t xml:space="preserve"> (</w:t>
      </w:r>
      <w:proofErr w:type="spellStart"/>
      <w:r>
        <w:rPr>
          <w:rFonts w:ascii="Times New Roman" w:hAnsi="Times New Roman" w:cs="Times New Roman"/>
          <w:noProof/>
        </w:rPr>
        <w:t>Sternfeld</w:t>
      </w:r>
      <w:proofErr w:type="spellEnd"/>
      <w:r>
        <w:rPr>
          <w:rFonts w:ascii="Times New Roman" w:hAnsi="Times New Roman" w:cs="Times New Roman"/>
          <w:noProof/>
        </w:rPr>
        <w:t xml:space="preserve"> </w:t>
      </w:r>
      <w:r w:rsidR="00526E73">
        <w:rPr>
          <w:rFonts w:ascii="Times New Roman" w:hAnsi="Times New Roman" w:cs="Times New Roman"/>
          <w:noProof/>
        </w:rPr>
        <w:t>et al.</w:t>
      </w:r>
      <w:r>
        <w:rPr>
          <w:rFonts w:ascii="Times New Roman" w:hAnsi="Times New Roman" w:cs="Times New Roman"/>
          <w:noProof/>
        </w:rPr>
        <w:t xml:space="preserve"> 2017</w:t>
      </w:r>
      <w:r w:rsidR="00526E73">
        <w:rPr>
          <w:rFonts w:ascii="Times New Roman" w:hAnsi="Times New Roman" w:cs="Times New Roman"/>
          <w:noProof/>
        </w:rPr>
        <w:t xml:space="preserve">). </w:t>
      </w:r>
      <w:r w:rsidRPr="001B79F3">
        <w:rPr>
          <w:rFonts w:ascii="Times New Roman" w:hAnsi="Times New Roman" w:cs="Times New Roman"/>
        </w:rPr>
        <w:t xml:space="preserve"> In the first of these studies, changes in grip strength and chair rise speed between 53 and 60-64 were examined in relation to a risk factor count (out of obesity, inactivity and smoking); a greater count at age 53 was associated with poorer measures of these outcomes and with an increased risk of decline with age.  The present analyses add to these findings by considering poor diet as a further risk factor</w:t>
      </w:r>
      <w:r w:rsidR="00526E73">
        <w:rPr>
          <w:rFonts w:ascii="Times New Roman" w:hAnsi="Times New Roman" w:cs="Times New Roman"/>
        </w:rPr>
        <w:t xml:space="preserve"> (</w:t>
      </w:r>
      <w:r>
        <w:rPr>
          <w:rFonts w:ascii="Times New Roman" w:hAnsi="Times New Roman" w:cs="Times New Roman"/>
          <w:noProof/>
        </w:rPr>
        <w:t xml:space="preserve">Robinson </w:t>
      </w:r>
      <w:r w:rsidR="00526E73">
        <w:rPr>
          <w:rFonts w:ascii="Times New Roman" w:hAnsi="Times New Roman" w:cs="Times New Roman"/>
          <w:noProof/>
        </w:rPr>
        <w:t>et al.</w:t>
      </w:r>
      <w:r>
        <w:rPr>
          <w:rFonts w:ascii="Times New Roman" w:hAnsi="Times New Roman" w:cs="Times New Roman"/>
          <w:noProof/>
        </w:rPr>
        <w:t xml:space="preserve"> 2018)</w:t>
      </w:r>
      <w:r w:rsidRPr="001B79F3">
        <w:rPr>
          <w:rFonts w:ascii="Times New Roman" w:hAnsi="Times New Roman" w:cs="Times New Roman"/>
        </w:rPr>
        <w:t xml:space="preserve"> including a third measure of physical performance (standing balance) and evaluating the impact of changes in these lifestyle risk factors over time.  The associations with standing balance are consistent with the earlier findings for other outcomes</w:t>
      </w:r>
      <w:r w:rsidR="00526E73">
        <w:rPr>
          <w:rFonts w:ascii="Times New Roman" w:hAnsi="Times New Roman" w:cs="Times New Roman"/>
        </w:rPr>
        <w:t xml:space="preserve"> (</w:t>
      </w:r>
      <w:r>
        <w:rPr>
          <w:rFonts w:ascii="Times New Roman" w:hAnsi="Times New Roman" w:cs="Times New Roman"/>
          <w:noProof/>
        </w:rPr>
        <w:t xml:space="preserve">Cooper </w:t>
      </w:r>
      <w:r w:rsidR="00526E73">
        <w:rPr>
          <w:rFonts w:ascii="Times New Roman" w:hAnsi="Times New Roman" w:cs="Times New Roman"/>
          <w:noProof/>
        </w:rPr>
        <w:t>et al.</w:t>
      </w:r>
      <w:r>
        <w:rPr>
          <w:rFonts w:ascii="Times New Roman" w:hAnsi="Times New Roman" w:cs="Times New Roman"/>
          <w:noProof/>
        </w:rPr>
        <w:t xml:space="preserve"> 2016)</w:t>
      </w:r>
      <w:r w:rsidRPr="001B79F3">
        <w:rPr>
          <w:rFonts w:ascii="Times New Roman" w:hAnsi="Times New Roman" w:cs="Times New Roman"/>
        </w:rPr>
        <w:t xml:space="preserve"> showing improved performance among participants who had fewer lifestyle risk factors.  However, the present study showed for the first time, that the participants who had changed their lifestyles, to have fewer risk factors by age 60-64, had better physical performance.  This was also evident in conditional models, that took account of baseline measures, suggesting lifestyle change to reduce risk factors has protective benefits, slowing declines in physical performance over time.</w:t>
      </w:r>
    </w:p>
    <w:p w14:paraId="39BA9E12" w14:textId="77777777" w:rsidR="0082206D" w:rsidRPr="001B79F3" w:rsidRDefault="0082206D" w:rsidP="00663F5F">
      <w:pPr>
        <w:tabs>
          <w:tab w:val="left" w:pos="9900"/>
        </w:tabs>
        <w:spacing w:line="360" w:lineRule="auto"/>
        <w:rPr>
          <w:rFonts w:ascii="Times New Roman" w:hAnsi="Times New Roman" w:cs="Times New Roman"/>
        </w:rPr>
      </w:pPr>
    </w:p>
    <w:p w14:paraId="474EE1F8" w14:textId="2334658D" w:rsidR="0082206D" w:rsidRPr="001B79F3" w:rsidRDefault="0082206D" w:rsidP="00663F5F">
      <w:pPr>
        <w:tabs>
          <w:tab w:val="left" w:pos="9900"/>
        </w:tabs>
        <w:spacing w:line="360" w:lineRule="auto"/>
        <w:rPr>
          <w:rFonts w:ascii="Times New Roman" w:hAnsi="Times New Roman" w:cs="Times New Roman"/>
        </w:rPr>
      </w:pPr>
      <w:r w:rsidRPr="001B79F3">
        <w:rPr>
          <w:rFonts w:ascii="Times New Roman" w:hAnsi="Times New Roman" w:cs="Times New Roman"/>
        </w:rPr>
        <w:lastRenderedPageBreak/>
        <w:t xml:space="preserve">In the second study, </w:t>
      </w:r>
      <w:proofErr w:type="spellStart"/>
      <w:r w:rsidRPr="001B79F3">
        <w:rPr>
          <w:rFonts w:ascii="Times New Roman" w:hAnsi="Times New Roman" w:cs="Times New Roman"/>
        </w:rPr>
        <w:t>Sternfeld</w:t>
      </w:r>
      <w:proofErr w:type="spellEnd"/>
      <w:r w:rsidRPr="001B79F3">
        <w:rPr>
          <w:rFonts w:ascii="Times New Roman" w:hAnsi="Times New Roman" w:cs="Times New Roman"/>
        </w:rPr>
        <w:t xml:space="preserve"> and colleagues described differences in measured physical performance of 1769 women in the SWAN study, aged 56-68 years, in association with an averaged healthy lifestyle score, based on physical activity, smoking, and diet in the period from baseline (ages 42-52). The age group was therefore comparable to the present study, and findings for some of the performance measures in relation to lifestyle were consistent (positive effects on walking speed, chair rise speed).  However, there are differences in findings between the studies. In our analyses, the number of lifestyle factors was related to all physical performance measures, before and after adjustment for covariates; in contrast, in the SWAN study there were no associations with grip strength or with standing balance tests in the adjusted models</w:t>
      </w:r>
      <w:r w:rsidR="00526E73">
        <w:rPr>
          <w:rFonts w:ascii="Times New Roman" w:hAnsi="Times New Roman" w:cs="Times New Roman"/>
        </w:rPr>
        <w:t xml:space="preserve"> (</w:t>
      </w:r>
      <w:proofErr w:type="spellStart"/>
      <w:r>
        <w:rPr>
          <w:rFonts w:ascii="Times New Roman" w:hAnsi="Times New Roman" w:cs="Times New Roman"/>
          <w:noProof/>
        </w:rPr>
        <w:t>Sternfeld</w:t>
      </w:r>
      <w:proofErr w:type="spellEnd"/>
      <w:r>
        <w:rPr>
          <w:rFonts w:ascii="Times New Roman" w:hAnsi="Times New Roman" w:cs="Times New Roman"/>
          <w:noProof/>
        </w:rPr>
        <w:t xml:space="preserve"> </w:t>
      </w:r>
      <w:r w:rsidR="00526E73">
        <w:rPr>
          <w:rFonts w:ascii="Times New Roman" w:hAnsi="Times New Roman" w:cs="Times New Roman"/>
          <w:noProof/>
        </w:rPr>
        <w:t>et al.</w:t>
      </w:r>
      <w:r>
        <w:rPr>
          <w:rFonts w:ascii="Times New Roman" w:hAnsi="Times New Roman" w:cs="Times New Roman"/>
          <w:noProof/>
        </w:rPr>
        <w:t xml:space="preserve"> 2017</w:t>
      </w:r>
      <w:r w:rsidR="00526E73">
        <w:rPr>
          <w:rFonts w:ascii="Times New Roman" w:hAnsi="Times New Roman" w:cs="Times New Roman"/>
          <w:noProof/>
        </w:rPr>
        <w:t xml:space="preserve">). </w:t>
      </w:r>
      <w:r w:rsidRPr="001B79F3">
        <w:rPr>
          <w:rFonts w:ascii="Times New Roman" w:hAnsi="Times New Roman" w:cs="Times New Roman"/>
        </w:rPr>
        <w:t>These differences may be explained by differences in the covariates included in the models, but additionally, may be due to inclusion of obesity in the risk factor count in our study, whereas this was used to stratify analyses in the SWAN study.</w:t>
      </w:r>
    </w:p>
    <w:p w14:paraId="383FC13C" w14:textId="77777777" w:rsidR="0082206D" w:rsidRPr="001B79F3" w:rsidRDefault="0082206D" w:rsidP="00663F5F">
      <w:pPr>
        <w:tabs>
          <w:tab w:val="left" w:pos="9900"/>
        </w:tabs>
        <w:spacing w:line="360" w:lineRule="auto"/>
        <w:rPr>
          <w:rFonts w:ascii="Times New Roman" w:hAnsi="Times New Roman" w:cs="Times New Roman"/>
        </w:rPr>
      </w:pPr>
    </w:p>
    <w:p w14:paraId="003390BF" w14:textId="7E283BC5" w:rsidR="003165AF" w:rsidRPr="000B0978" w:rsidRDefault="0082206D" w:rsidP="00663F5F">
      <w:pPr>
        <w:tabs>
          <w:tab w:val="left" w:pos="9900"/>
        </w:tabs>
        <w:spacing w:line="360" w:lineRule="auto"/>
        <w:rPr>
          <w:rFonts w:ascii="Times New Roman" w:hAnsi="Times New Roman" w:cs="Times New Roman"/>
        </w:rPr>
      </w:pPr>
      <w:r w:rsidRPr="001B79F3">
        <w:rPr>
          <w:rFonts w:ascii="Times New Roman" w:hAnsi="Times New Roman" w:cs="Times New Roman"/>
        </w:rPr>
        <w:t>To our knowledge, no other studies have evaluated the impact of combined changes in lifestyle risk factors on physical performance in early older age.  We found that changes in lifestyle between age 53 and 60-64 years were common: obesity and inactivity were more prevalent at follow up, although these increases were balanced by other positive changes (reduction in smoking, fewer participants with low quality diets).  The change in diet was expected, as we have previously described increases in diet quality across adulthood in this cohort</w:t>
      </w:r>
      <w:r w:rsidR="00526E73">
        <w:rPr>
          <w:rFonts w:ascii="Times New Roman" w:hAnsi="Times New Roman" w:cs="Times New Roman"/>
        </w:rPr>
        <w:t xml:space="preserve"> (</w:t>
      </w:r>
      <w:r>
        <w:rPr>
          <w:rFonts w:ascii="Times New Roman" w:hAnsi="Times New Roman" w:cs="Times New Roman"/>
          <w:noProof/>
        </w:rPr>
        <w:t xml:space="preserve">Robinson </w:t>
      </w:r>
      <w:r w:rsidR="00526E73">
        <w:rPr>
          <w:rFonts w:ascii="Times New Roman" w:hAnsi="Times New Roman" w:cs="Times New Roman"/>
          <w:noProof/>
        </w:rPr>
        <w:t>et al.</w:t>
      </w:r>
      <w:r>
        <w:rPr>
          <w:rFonts w:ascii="Times New Roman" w:hAnsi="Times New Roman" w:cs="Times New Roman"/>
          <w:noProof/>
        </w:rPr>
        <w:t xml:space="preserve"> 2018)</w:t>
      </w:r>
      <w:r w:rsidR="00A6622B">
        <w:rPr>
          <w:rFonts w:ascii="Times New Roman" w:hAnsi="Times New Roman" w:cs="Times New Roman"/>
          <w:noProof/>
        </w:rPr>
        <w:t>,</w:t>
      </w:r>
      <w:r w:rsidRPr="001B79F3">
        <w:rPr>
          <w:rFonts w:ascii="Times New Roman" w:hAnsi="Times New Roman" w:cs="Times New Roman"/>
        </w:rPr>
        <w:t xml:space="preserve"> and the observed difference in other lifestyle risk factors are in line with data from the wider population that indicate comparable age-related differences and secular trends across the period between 1999 and 2010</w:t>
      </w:r>
      <w:r w:rsidR="00526E73">
        <w:rPr>
          <w:rFonts w:ascii="Times New Roman" w:hAnsi="Times New Roman" w:cs="Times New Roman"/>
        </w:rPr>
        <w:t xml:space="preserve"> (</w:t>
      </w:r>
      <w:proofErr w:type="spellStart"/>
      <w:r w:rsidR="00C237DF">
        <w:rPr>
          <w:rFonts w:ascii="Times New Roman" w:hAnsi="Times New Roman" w:cs="Times New Roman"/>
        </w:rPr>
        <w:t>NatCen</w:t>
      </w:r>
      <w:proofErr w:type="spellEnd"/>
      <w:r w:rsidR="00C237DF">
        <w:rPr>
          <w:rFonts w:ascii="Times New Roman" w:hAnsi="Times New Roman" w:cs="Times New Roman"/>
        </w:rPr>
        <w:t xml:space="preserve"> Social </w:t>
      </w:r>
      <w:r w:rsidR="00C237DF">
        <w:rPr>
          <w:rFonts w:ascii="Times New Roman" w:hAnsi="Times New Roman" w:cs="Times New Roman"/>
          <w:noProof/>
        </w:rPr>
        <w:t>Research</w:t>
      </w:r>
      <w:r>
        <w:rPr>
          <w:rFonts w:ascii="Times New Roman" w:hAnsi="Times New Roman" w:cs="Times New Roman"/>
          <w:noProof/>
        </w:rPr>
        <w:t xml:space="preserve"> 2014)</w:t>
      </w:r>
      <w:r w:rsidRPr="001B79F3">
        <w:rPr>
          <w:rFonts w:ascii="Times New Roman" w:hAnsi="Times New Roman" w:cs="Times New Roman"/>
        </w:rPr>
        <w:t xml:space="preserve"> around the time the participants were assessed. Our findings should therefore have wider relevance beyond this cohort.</w:t>
      </w:r>
      <w:r w:rsidR="00BB1581">
        <w:rPr>
          <w:rFonts w:ascii="Times New Roman" w:hAnsi="Times New Roman" w:cs="Times New Roman"/>
        </w:rPr>
        <w:t xml:space="preserve">  </w:t>
      </w:r>
      <w:r w:rsidR="00C77ACC">
        <w:rPr>
          <w:rFonts w:ascii="Times New Roman" w:hAnsi="Times New Roman" w:cs="Times New Roman"/>
        </w:rPr>
        <w:t xml:space="preserve">In population </w:t>
      </w:r>
      <w:r w:rsidR="00C77ACC" w:rsidRPr="000B0978">
        <w:rPr>
          <w:rFonts w:ascii="Times New Roman" w:hAnsi="Times New Roman" w:cs="Times New Roman"/>
        </w:rPr>
        <w:t>studies, g</w:t>
      </w:r>
      <w:r w:rsidR="003165AF" w:rsidRPr="000B0978">
        <w:rPr>
          <w:rFonts w:ascii="Times New Roman" w:hAnsi="Times New Roman" w:cs="Times New Roman"/>
        </w:rPr>
        <w:t xml:space="preserve">rip strength and chair rise speed </w:t>
      </w:r>
      <w:r w:rsidR="00C77ACC" w:rsidRPr="000B0978">
        <w:rPr>
          <w:rFonts w:ascii="Times New Roman" w:hAnsi="Times New Roman" w:cs="Times New Roman"/>
        </w:rPr>
        <w:t>have been shown to be</w:t>
      </w:r>
      <w:r w:rsidR="003165AF" w:rsidRPr="000B0978">
        <w:rPr>
          <w:rFonts w:ascii="Times New Roman" w:hAnsi="Times New Roman" w:cs="Times New Roman"/>
        </w:rPr>
        <w:t xml:space="preserve"> predictive of poorer health outcomes, even when measured in middle age</w:t>
      </w:r>
      <w:r w:rsidR="009E46EC">
        <w:rPr>
          <w:rFonts w:ascii="Times New Roman" w:hAnsi="Times New Roman" w:cs="Times New Roman"/>
        </w:rPr>
        <w:t>d adults</w:t>
      </w:r>
      <w:r w:rsidR="003165AF" w:rsidRPr="000B0978">
        <w:rPr>
          <w:rFonts w:ascii="Times New Roman" w:hAnsi="Times New Roman" w:cs="Times New Roman"/>
        </w:rPr>
        <w:t xml:space="preserve"> (Cooper</w:t>
      </w:r>
      <w:r w:rsidR="003836E6">
        <w:rPr>
          <w:rFonts w:ascii="Times New Roman" w:hAnsi="Times New Roman" w:cs="Times New Roman"/>
        </w:rPr>
        <w:t xml:space="preserve"> et al. 2010; </w:t>
      </w:r>
      <w:proofErr w:type="spellStart"/>
      <w:r w:rsidR="003165AF" w:rsidRPr="000B0978">
        <w:rPr>
          <w:rFonts w:ascii="Times New Roman" w:hAnsi="Times New Roman" w:cs="Times New Roman"/>
        </w:rPr>
        <w:t>Dodds</w:t>
      </w:r>
      <w:proofErr w:type="spellEnd"/>
      <w:r w:rsidR="003836E6">
        <w:rPr>
          <w:rFonts w:ascii="Times New Roman" w:hAnsi="Times New Roman" w:cs="Times New Roman"/>
        </w:rPr>
        <w:t xml:space="preserve"> et al. 2018</w:t>
      </w:r>
      <w:r w:rsidR="003165AF" w:rsidRPr="000B0978">
        <w:rPr>
          <w:rFonts w:ascii="Times New Roman" w:hAnsi="Times New Roman" w:cs="Times New Roman"/>
        </w:rPr>
        <w:t xml:space="preserve">).  The </w:t>
      </w:r>
      <w:r w:rsidR="00130945" w:rsidRPr="000B0978">
        <w:rPr>
          <w:rFonts w:ascii="Times New Roman" w:hAnsi="Times New Roman" w:cs="Times New Roman"/>
        </w:rPr>
        <w:t xml:space="preserve">observed </w:t>
      </w:r>
      <w:r w:rsidR="003165AF" w:rsidRPr="000B0978">
        <w:rPr>
          <w:rFonts w:ascii="Times New Roman" w:hAnsi="Times New Roman" w:cs="Times New Roman"/>
        </w:rPr>
        <w:t xml:space="preserve">differences in these outcomes </w:t>
      </w:r>
      <w:r w:rsidR="00130945" w:rsidRPr="000B0978">
        <w:rPr>
          <w:rFonts w:ascii="Times New Roman" w:hAnsi="Times New Roman" w:cs="Times New Roman"/>
        </w:rPr>
        <w:t xml:space="preserve">in relation to </w:t>
      </w:r>
      <w:r w:rsidR="003165AF" w:rsidRPr="000B0978">
        <w:rPr>
          <w:rFonts w:ascii="Times New Roman" w:hAnsi="Times New Roman" w:cs="Times New Roman"/>
        </w:rPr>
        <w:t xml:space="preserve">a change </w:t>
      </w:r>
      <w:r w:rsidR="00130945" w:rsidRPr="000B0978">
        <w:rPr>
          <w:rFonts w:ascii="Times New Roman" w:hAnsi="Times New Roman" w:cs="Times New Roman"/>
        </w:rPr>
        <w:t>in the number of risk factors</w:t>
      </w:r>
      <w:r w:rsidR="003165AF" w:rsidRPr="000B0978">
        <w:rPr>
          <w:rFonts w:ascii="Times New Roman" w:hAnsi="Times New Roman" w:cs="Times New Roman"/>
        </w:rPr>
        <w:t xml:space="preserve"> between 53 and 60-64</w:t>
      </w:r>
      <w:r w:rsidR="00130945" w:rsidRPr="000B0978">
        <w:rPr>
          <w:rFonts w:ascii="Times New Roman" w:hAnsi="Times New Roman" w:cs="Times New Roman"/>
        </w:rPr>
        <w:t xml:space="preserve">, although modest, </w:t>
      </w:r>
      <w:r w:rsidR="003165AF" w:rsidRPr="000B0978">
        <w:rPr>
          <w:rFonts w:ascii="Times New Roman" w:hAnsi="Times New Roman" w:cs="Times New Roman"/>
        </w:rPr>
        <w:t>should</w:t>
      </w:r>
      <w:r w:rsidR="00130945" w:rsidRPr="000B0978">
        <w:rPr>
          <w:rFonts w:ascii="Times New Roman" w:hAnsi="Times New Roman" w:cs="Times New Roman"/>
        </w:rPr>
        <w:t xml:space="preserve"> </w:t>
      </w:r>
      <w:r w:rsidR="003165AF" w:rsidRPr="000B0978">
        <w:rPr>
          <w:rFonts w:ascii="Times New Roman" w:hAnsi="Times New Roman" w:cs="Times New Roman"/>
        </w:rPr>
        <w:t xml:space="preserve">therefore </w:t>
      </w:r>
      <w:r w:rsidR="00130945" w:rsidRPr="000B0978">
        <w:rPr>
          <w:rFonts w:ascii="Times New Roman" w:hAnsi="Times New Roman" w:cs="Times New Roman"/>
        </w:rPr>
        <w:t>have clinical relevance</w:t>
      </w:r>
      <w:r w:rsidR="003165AF" w:rsidRPr="000B0978">
        <w:rPr>
          <w:rFonts w:ascii="Times New Roman" w:hAnsi="Times New Roman" w:cs="Times New Roman"/>
        </w:rPr>
        <w:t>.</w:t>
      </w:r>
      <w:r w:rsidR="00130945" w:rsidRPr="000B0978">
        <w:rPr>
          <w:rFonts w:ascii="Times New Roman" w:hAnsi="Times New Roman" w:cs="Times New Roman"/>
        </w:rPr>
        <w:t xml:space="preserve"> For example </w:t>
      </w:r>
      <w:r w:rsidR="00C77ACC" w:rsidRPr="000B0978">
        <w:rPr>
          <w:rFonts w:ascii="Times New Roman" w:hAnsi="Times New Roman" w:cs="Times New Roman"/>
        </w:rPr>
        <w:t>meta-analysis of grip strength data has shown a 1kg difference at baseline to predict lower mortality over follow up (Cooper</w:t>
      </w:r>
      <w:r w:rsidR="003836E6">
        <w:rPr>
          <w:rFonts w:ascii="Times New Roman" w:hAnsi="Times New Roman" w:cs="Times New Roman"/>
        </w:rPr>
        <w:t xml:space="preserve"> et al 2010; </w:t>
      </w:r>
      <w:r w:rsidR="00C77ACC" w:rsidRPr="000B0978">
        <w:rPr>
          <w:rFonts w:ascii="Times New Roman" w:hAnsi="Times New Roman" w:cs="Times New Roman"/>
        </w:rPr>
        <w:t>Rijk</w:t>
      </w:r>
      <w:r w:rsidR="003836E6">
        <w:rPr>
          <w:rFonts w:ascii="Times New Roman" w:hAnsi="Times New Roman" w:cs="Times New Roman"/>
        </w:rPr>
        <w:t xml:space="preserve"> et al 2016</w:t>
      </w:r>
      <w:r w:rsidR="00C77ACC" w:rsidRPr="000B0978">
        <w:rPr>
          <w:rFonts w:ascii="Times New Roman" w:hAnsi="Times New Roman" w:cs="Times New Roman"/>
        </w:rPr>
        <w:t xml:space="preserve">); </w:t>
      </w:r>
      <w:r w:rsidR="00130945" w:rsidRPr="000B0978">
        <w:rPr>
          <w:rFonts w:ascii="Times New Roman" w:hAnsi="Times New Roman" w:cs="Times New Roman"/>
        </w:rPr>
        <w:t xml:space="preserve">the difference in grip strength </w:t>
      </w:r>
      <w:r w:rsidR="003165AF" w:rsidRPr="000B0978">
        <w:rPr>
          <w:rFonts w:ascii="Times New Roman" w:hAnsi="Times New Roman" w:cs="Times New Roman"/>
        </w:rPr>
        <w:t xml:space="preserve">associated with a change in one risk factor </w:t>
      </w:r>
      <w:r w:rsidR="00C77ACC" w:rsidRPr="000B0978">
        <w:rPr>
          <w:rFonts w:ascii="Times New Roman" w:hAnsi="Times New Roman" w:cs="Times New Roman"/>
        </w:rPr>
        <w:t xml:space="preserve">in our analyses </w:t>
      </w:r>
      <w:r w:rsidR="00130945" w:rsidRPr="000B0978">
        <w:rPr>
          <w:rFonts w:ascii="Times New Roman" w:hAnsi="Times New Roman" w:cs="Times New Roman"/>
        </w:rPr>
        <w:t>was 1.3 (0.4, 2.3) kg in men and 0.8 (0.2, 1.5) kg in women</w:t>
      </w:r>
      <w:r w:rsidR="00C77ACC" w:rsidRPr="000B0978">
        <w:rPr>
          <w:rFonts w:ascii="Times New Roman" w:hAnsi="Times New Roman" w:cs="Times New Roman"/>
        </w:rPr>
        <w:t xml:space="preserve">.  </w:t>
      </w:r>
    </w:p>
    <w:p w14:paraId="52C238F8" w14:textId="13B36DCB" w:rsidR="00BB1581" w:rsidRDefault="00BB1581" w:rsidP="00663F5F">
      <w:pPr>
        <w:tabs>
          <w:tab w:val="left" w:pos="9900"/>
        </w:tabs>
        <w:spacing w:line="360" w:lineRule="auto"/>
        <w:rPr>
          <w:rFonts w:ascii="Times New Roman" w:hAnsi="Times New Roman" w:cs="Times New Roman"/>
        </w:rPr>
      </w:pPr>
    </w:p>
    <w:p w14:paraId="08543DD8" w14:textId="0BDE722B" w:rsidR="00194A77" w:rsidRDefault="007F3FF2" w:rsidP="00663F5F">
      <w:pPr>
        <w:tabs>
          <w:tab w:val="left" w:pos="9900"/>
        </w:tabs>
        <w:spacing w:line="360" w:lineRule="auto"/>
        <w:rPr>
          <w:rFonts w:ascii="Times New Roman" w:hAnsi="Times New Roman" w:cs="Times New Roman"/>
        </w:rPr>
      </w:pPr>
      <w:r>
        <w:rPr>
          <w:rFonts w:ascii="Times New Roman" w:hAnsi="Times New Roman" w:cs="Times New Roman"/>
        </w:rPr>
        <w:t xml:space="preserve">Our </w:t>
      </w:r>
      <w:r w:rsidRPr="001B79F3">
        <w:rPr>
          <w:rFonts w:ascii="Times New Roman" w:hAnsi="Times New Roman" w:cs="Times New Roman"/>
        </w:rPr>
        <w:t xml:space="preserve">primary </w:t>
      </w:r>
      <w:r w:rsidR="00866257">
        <w:rPr>
          <w:rFonts w:ascii="Times New Roman" w:hAnsi="Times New Roman" w:cs="Times New Roman"/>
        </w:rPr>
        <w:t>aim</w:t>
      </w:r>
      <w:r w:rsidRPr="001B79F3">
        <w:rPr>
          <w:rFonts w:ascii="Times New Roman" w:hAnsi="Times New Roman" w:cs="Times New Roman"/>
        </w:rPr>
        <w:t xml:space="preserve"> </w:t>
      </w:r>
      <w:r>
        <w:rPr>
          <w:rFonts w:ascii="Times New Roman" w:hAnsi="Times New Roman" w:cs="Times New Roman"/>
        </w:rPr>
        <w:t>was to examine the potential effects of</w:t>
      </w:r>
      <w:r w:rsidRPr="001B79F3">
        <w:rPr>
          <w:rFonts w:ascii="Times New Roman" w:hAnsi="Times New Roman" w:cs="Times New Roman"/>
        </w:rPr>
        <w:t xml:space="preserve"> lifestyle change</w:t>
      </w:r>
      <w:r w:rsidR="009E46EC">
        <w:rPr>
          <w:rFonts w:ascii="Times New Roman" w:hAnsi="Times New Roman" w:cs="Times New Roman"/>
        </w:rPr>
        <w:t xml:space="preserve"> on physical </w:t>
      </w:r>
      <w:r w:rsidR="00062FAE">
        <w:rPr>
          <w:rFonts w:ascii="Times New Roman" w:hAnsi="Times New Roman" w:cs="Times New Roman"/>
        </w:rPr>
        <w:t>performance</w:t>
      </w:r>
      <w:r>
        <w:rPr>
          <w:rFonts w:ascii="Times New Roman" w:hAnsi="Times New Roman" w:cs="Times New Roman"/>
        </w:rPr>
        <w:t xml:space="preserve">, examining </w:t>
      </w:r>
      <w:r w:rsidR="00665AB8">
        <w:rPr>
          <w:rFonts w:ascii="Times New Roman" w:hAnsi="Times New Roman" w:cs="Times New Roman"/>
        </w:rPr>
        <w:t xml:space="preserve">changes in lifestyle risk factors in a group of men and women in the period around </w:t>
      </w:r>
      <w:r w:rsidR="00194A77">
        <w:rPr>
          <w:rFonts w:ascii="Times New Roman" w:hAnsi="Times New Roman" w:cs="Times New Roman"/>
        </w:rPr>
        <w:t xml:space="preserve">typical </w:t>
      </w:r>
      <w:r w:rsidR="00665AB8">
        <w:rPr>
          <w:rFonts w:ascii="Times New Roman" w:hAnsi="Times New Roman" w:cs="Times New Roman"/>
        </w:rPr>
        <w:t xml:space="preserve">retirement age.  Although there were significant changes in the proportion of participants who were in employment, from more than 80% </w:t>
      </w:r>
      <w:r w:rsidR="00194A77">
        <w:rPr>
          <w:rFonts w:ascii="Times New Roman" w:hAnsi="Times New Roman" w:cs="Times New Roman"/>
        </w:rPr>
        <w:t xml:space="preserve">(men and women) at age 53 </w:t>
      </w:r>
      <w:r w:rsidR="00665AB8">
        <w:rPr>
          <w:rFonts w:ascii="Times New Roman" w:hAnsi="Times New Roman" w:cs="Times New Roman"/>
        </w:rPr>
        <w:t>to 67% (men) and 43% (women)</w:t>
      </w:r>
      <w:r w:rsidR="00194A77">
        <w:rPr>
          <w:rFonts w:ascii="Times New Roman" w:hAnsi="Times New Roman" w:cs="Times New Roman"/>
        </w:rPr>
        <w:t xml:space="preserve"> at </w:t>
      </w:r>
      <w:r w:rsidR="00194A77">
        <w:rPr>
          <w:rFonts w:ascii="Times New Roman" w:hAnsi="Times New Roman" w:cs="Times New Roman"/>
        </w:rPr>
        <w:lastRenderedPageBreak/>
        <w:t>60-64 years</w:t>
      </w:r>
      <w:r w:rsidR="00665AB8">
        <w:rPr>
          <w:rFonts w:ascii="Times New Roman" w:hAnsi="Times New Roman" w:cs="Times New Roman"/>
        </w:rPr>
        <w:t>,</w:t>
      </w:r>
      <w:r w:rsidR="00194A77">
        <w:rPr>
          <w:rFonts w:ascii="Times New Roman" w:hAnsi="Times New Roman" w:cs="Times New Roman"/>
        </w:rPr>
        <w:t xml:space="preserve"> which are likely to have impacted on the changes in lifestyle </w:t>
      </w:r>
      <w:r w:rsidR="00414803">
        <w:rPr>
          <w:rFonts w:ascii="Times New Roman" w:hAnsi="Times New Roman" w:cs="Times New Roman"/>
        </w:rPr>
        <w:t xml:space="preserve">that </w:t>
      </w:r>
      <w:r w:rsidR="00194A77">
        <w:rPr>
          <w:rFonts w:ascii="Times New Roman" w:hAnsi="Times New Roman" w:cs="Times New Roman"/>
        </w:rPr>
        <w:t xml:space="preserve">we observed, our analyses did not address the effects of retiring from work directly.  </w:t>
      </w:r>
      <w:r>
        <w:rPr>
          <w:rFonts w:ascii="Times New Roman" w:hAnsi="Times New Roman" w:cs="Times New Roman"/>
        </w:rPr>
        <w:t xml:space="preserve">A number of studies have described </w:t>
      </w:r>
      <w:r w:rsidR="00194A77">
        <w:rPr>
          <w:rFonts w:ascii="Times New Roman" w:hAnsi="Times New Roman" w:cs="Times New Roman"/>
        </w:rPr>
        <w:t xml:space="preserve">changes in lifestyle </w:t>
      </w:r>
      <w:r>
        <w:rPr>
          <w:rFonts w:ascii="Times New Roman" w:hAnsi="Times New Roman" w:cs="Times New Roman"/>
        </w:rPr>
        <w:t xml:space="preserve">following retirement although overall messages regarding the nature of these changes are mixed, depending in part on preceding occupation </w:t>
      </w:r>
      <w:r w:rsidR="00866257">
        <w:rPr>
          <w:rFonts w:ascii="Times New Roman" w:hAnsi="Times New Roman" w:cs="Times New Roman"/>
        </w:rPr>
        <w:t xml:space="preserve">and reasons for retirement </w:t>
      </w:r>
      <w:r>
        <w:rPr>
          <w:rFonts w:ascii="Times New Roman" w:hAnsi="Times New Roman" w:cs="Times New Roman"/>
        </w:rPr>
        <w:t xml:space="preserve">as well as </w:t>
      </w:r>
      <w:r w:rsidR="002C0B40">
        <w:rPr>
          <w:rFonts w:ascii="Times New Roman" w:hAnsi="Times New Roman" w:cs="Times New Roman"/>
        </w:rPr>
        <w:t xml:space="preserve">other </w:t>
      </w:r>
      <w:r>
        <w:rPr>
          <w:rFonts w:ascii="Times New Roman" w:hAnsi="Times New Roman" w:cs="Times New Roman"/>
        </w:rPr>
        <w:t>personal characteristics</w:t>
      </w:r>
      <w:r w:rsidR="002C0B40">
        <w:rPr>
          <w:rFonts w:ascii="Times New Roman" w:hAnsi="Times New Roman" w:cs="Times New Roman"/>
        </w:rPr>
        <w:t xml:space="preserve">, </w:t>
      </w:r>
      <w:r w:rsidR="009E46EC">
        <w:rPr>
          <w:rFonts w:ascii="Times New Roman" w:hAnsi="Times New Roman" w:cs="Times New Roman"/>
        </w:rPr>
        <w:t>such as</w:t>
      </w:r>
      <w:r w:rsidR="002C0B40">
        <w:rPr>
          <w:rFonts w:ascii="Times New Roman" w:hAnsi="Times New Roman" w:cs="Times New Roman"/>
        </w:rPr>
        <w:t xml:space="preserve"> gender</w:t>
      </w:r>
      <w:r>
        <w:rPr>
          <w:rFonts w:ascii="Times New Roman" w:hAnsi="Times New Roman" w:cs="Times New Roman"/>
        </w:rPr>
        <w:t xml:space="preserve"> (</w:t>
      </w:r>
      <w:r w:rsidR="002C0B40" w:rsidRPr="00D01221">
        <w:rPr>
          <w:rFonts w:ascii="Times New Roman" w:hAnsi="Times New Roman" w:cs="Times New Roman"/>
          <w:noProof/>
        </w:rPr>
        <w:t>Baxter</w:t>
      </w:r>
      <w:r w:rsidR="002C0B40">
        <w:rPr>
          <w:rFonts w:ascii="Times New Roman" w:hAnsi="Times New Roman" w:cs="Times New Roman"/>
          <w:noProof/>
        </w:rPr>
        <w:t xml:space="preserve"> et al. 2016; Myllyntausta et al. 2017; Pulakka et al. 2019; Ali-Kovero et al 2020</w:t>
      </w:r>
      <w:r>
        <w:rPr>
          <w:rFonts w:ascii="Times New Roman" w:hAnsi="Times New Roman" w:cs="Times New Roman"/>
        </w:rPr>
        <w:t xml:space="preserve">).  </w:t>
      </w:r>
      <w:r w:rsidR="002C0B40">
        <w:rPr>
          <w:rFonts w:ascii="Times New Roman" w:hAnsi="Times New Roman" w:cs="Times New Roman"/>
        </w:rPr>
        <w:t xml:space="preserve">Whilst </w:t>
      </w:r>
      <w:r w:rsidR="009E46EC">
        <w:rPr>
          <w:rFonts w:ascii="Times New Roman" w:hAnsi="Times New Roman" w:cs="Times New Roman"/>
        </w:rPr>
        <w:t>this study does not address retirement effects</w:t>
      </w:r>
      <w:r w:rsidR="002C0B40">
        <w:rPr>
          <w:rFonts w:ascii="Times New Roman" w:hAnsi="Times New Roman" w:cs="Times New Roman"/>
        </w:rPr>
        <w:t xml:space="preserve">, it does provide encouraging evidence that lifestyle change is possible around this age, pointing </w:t>
      </w:r>
      <w:r w:rsidR="007D2502">
        <w:rPr>
          <w:rFonts w:ascii="Times New Roman" w:hAnsi="Times New Roman" w:cs="Times New Roman"/>
        </w:rPr>
        <w:t xml:space="preserve">both </w:t>
      </w:r>
      <w:r w:rsidR="002C0B40">
        <w:rPr>
          <w:rFonts w:ascii="Times New Roman" w:hAnsi="Times New Roman" w:cs="Times New Roman"/>
        </w:rPr>
        <w:t>to the potential for health benefits of positive changes in health behaviours</w:t>
      </w:r>
      <w:r w:rsidR="007D2502">
        <w:rPr>
          <w:rFonts w:ascii="Times New Roman" w:hAnsi="Times New Roman" w:cs="Times New Roman"/>
        </w:rPr>
        <w:t xml:space="preserve"> and to opportunity for intervention to support healthier lifestyles in early older age</w:t>
      </w:r>
      <w:r w:rsidR="002C0B40">
        <w:rPr>
          <w:rFonts w:ascii="Times New Roman" w:hAnsi="Times New Roman" w:cs="Times New Roman"/>
        </w:rPr>
        <w:t xml:space="preserve">. </w:t>
      </w:r>
      <w:r w:rsidR="00297F85">
        <w:rPr>
          <w:rFonts w:ascii="Times New Roman" w:hAnsi="Times New Roman" w:cs="Times New Roman"/>
        </w:rPr>
        <w:t xml:space="preserve"> </w:t>
      </w:r>
      <w:r w:rsidR="00297F85" w:rsidRPr="003D1AFC">
        <w:rPr>
          <w:rFonts w:ascii="Times New Roman" w:hAnsi="Times New Roman" w:cs="Times New Roman"/>
        </w:rPr>
        <w:t>This potential is further highlighted by the finding that the most consistent pattern of associations with poorer physical performance was seen among participants who had not changed lifestyle, and who had risk factors at both ages.</w:t>
      </w:r>
    </w:p>
    <w:p w14:paraId="6974263D" w14:textId="77777777" w:rsidR="00665AB8" w:rsidRPr="001B79F3" w:rsidRDefault="00665AB8" w:rsidP="00663F5F">
      <w:pPr>
        <w:tabs>
          <w:tab w:val="left" w:pos="9900"/>
        </w:tabs>
        <w:spacing w:line="360" w:lineRule="auto"/>
        <w:rPr>
          <w:rFonts w:ascii="Times New Roman" w:hAnsi="Times New Roman" w:cs="Times New Roman"/>
        </w:rPr>
      </w:pPr>
    </w:p>
    <w:p w14:paraId="67BE2316" w14:textId="53375E8C" w:rsidR="0082206D" w:rsidRPr="001B79F3" w:rsidRDefault="0082206D" w:rsidP="00663F5F">
      <w:pPr>
        <w:tabs>
          <w:tab w:val="left" w:pos="9900"/>
        </w:tabs>
        <w:spacing w:line="360" w:lineRule="auto"/>
        <w:rPr>
          <w:rFonts w:ascii="Times New Roman" w:hAnsi="Times New Roman" w:cs="Times New Roman"/>
        </w:rPr>
      </w:pPr>
      <w:r w:rsidRPr="001B79F3">
        <w:rPr>
          <w:rFonts w:ascii="Times New Roman" w:hAnsi="Times New Roman" w:cs="Times New Roman"/>
        </w:rPr>
        <w:t>Strengths of our study include the detailed lifestyle data collected prospectively from the study participants, and the availability of repeat data on physical performance, that was assessed by trained research nurses using standardized protocols</w:t>
      </w:r>
      <w:r w:rsidR="00526E73">
        <w:rPr>
          <w:rFonts w:ascii="Times New Roman" w:hAnsi="Times New Roman" w:cs="Times New Roman"/>
        </w:rPr>
        <w:t xml:space="preserve"> (</w:t>
      </w:r>
      <w:proofErr w:type="spellStart"/>
      <w:r>
        <w:rPr>
          <w:rFonts w:ascii="Times New Roman" w:hAnsi="Times New Roman" w:cs="Times New Roman"/>
          <w:noProof/>
        </w:rPr>
        <w:t>Kuh</w:t>
      </w:r>
      <w:proofErr w:type="spellEnd"/>
      <w:r>
        <w:rPr>
          <w:rFonts w:ascii="Times New Roman" w:hAnsi="Times New Roman" w:cs="Times New Roman"/>
          <w:noProof/>
        </w:rPr>
        <w:t xml:space="preserve"> </w:t>
      </w:r>
      <w:r w:rsidR="00526E73">
        <w:rPr>
          <w:rFonts w:ascii="Times New Roman" w:hAnsi="Times New Roman" w:cs="Times New Roman"/>
          <w:noProof/>
        </w:rPr>
        <w:t>et al.</w:t>
      </w:r>
      <w:r>
        <w:rPr>
          <w:rFonts w:ascii="Times New Roman" w:hAnsi="Times New Roman" w:cs="Times New Roman"/>
          <w:noProof/>
        </w:rPr>
        <w:t xml:space="preserve"> 2011</w:t>
      </w:r>
      <w:r w:rsidR="00526E73">
        <w:rPr>
          <w:rFonts w:ascii="Times New Roman" w:hAnsi="Times New Roman" w:cs="Times New Roman"/>
          <w:noProof/>
        </w:rPr>
        <w:t xml:space="preserve">). </w:t>
      </w:r>
      <w:r w:rsidRPr="001B79F3">
        <w:rPr>
          <w:rFonts w:ascii="Times New Roman" w:hAnsi="Times New Roman" w:cs="Times New Roman"/>
        </w:rPr>
        <w:t xml:space="preserve"> However, it is a weakness that our analyses were limited to a subsample of the cohort for whom there were complete data. Participants in this group had fewer lifestyle risk factors and better physical performance when compared to others who were excluded, although as our analyses were based on internal comparisons, bias should only be introduced if the associations reported differed systematically among those who were and were not included.  Importantly, by focusing only on participants who had paired assessments of lifestyle and physical performance at ages of 53 and 60-64, we were able to evaluate the effects of lifestyle change.  Additionally, using a residual change method we could examine changes in physical performance that were independent of baseline levels and free from the effect of regression to the mean, although as we did not have information on the determinants of lifestyle change, we cannot exclude the possibility that reverse causation or residual confounding could have contributed to the associations observed.  </w:t>
      </w:r>
      <w:r w:rsidR="00732670" w:rsidRPr="001B79F3">
        <w:rPr>
          <w:rFonts w:ascii="Times New Roman" w:hAnsi="Times New Roman" w:cs="Times New Roman"/>
        </w:rPr>
        <w:t>In particular, participants’ explanations for a lack of change in their activity levels and/or changes in obesity status between 53 and 60-64 years would be of relevance</w:t>
      </w:r>
      <w:r w:rsidR="00732670">
        <w:rPr>
          <w:rFonts w:ascii="Times New Roman" w:hAnsi="Times New Roman" w:cs="Times New Roman"/>
        </w:rPr>
        <w:t>. A further limitation was the use of d</w:t>
      </w:r>
      <w:r w:rsidR="00663F5F">
        <w:rPr>
          <w:rFonts w:ascii="Times New Roman" w:hAnsi="Times New Roman" w:cs="Times New Roman"/>
        </w:rPr>
        <w:t xml:space="preserve">ichotomous variables for each lifestyle risk factor </w:t>
      </w:r>
      <w:r w:rsidR="00732670">
        <w:rPr>
          <w:rFonts w:ascii="Times New Roman" w:hAnsi="Times New Roman" w:cs="Times New Roman"/>
        </w:rPr>
        <w:t>that were</w:t>
      </w:r>
      <w:r w:rsidR="00663F5F">
        <w:rPr>
          <w:rFonts w:ascii="Times New Roman" w:hAnsi="Times New Roman" w:cs="Times New Roman"/>
        </w:rPr>
        <w:t xml:space="preserve"> summed to form a risk factor score</w:t>
      </w:r>
      <w:r w:rsidR="00732670">
        <w:rPr>
          <w:rFonts w:ascii="Times New Roman" w:hAnsi="Times New Roman" w:cs="Times New Roman"/>
        </w:rPr>
        <w:t xml:space="preserve">.  We took this approach to provide a simple summary of lifestyle behaviours, but it meant </w:t>
      </w:r>
      <w:r w:rsidR="00663F5F">
        <w:rPr>
          <w:rFonts w:ascii="Times New Roman" w:hAnsi="Times New Roman" w:cs="Times New Roman"/>
        </w:rPr>
        <w:t>that more detailed information on the continuous measures available (BMI and diet quality) was not utilised</w:t>
      </w:r>
      <w:r w:rsidRPr="001B79F3">
        <w:rPr>
          <w:rFonts w:ascii="Times New Roman" w:hAnsi="Times New Roman" w:cs="Times New Roman"/>
        </w:rPr>
        <w:t xml:space="preserve">.  </w:t>
      </w:r>
    </w:p>
    <w:p w14:paraId="0454F916" w14:textId="77777777" w:rsidR="0082206D" w:rsidRPr="001B79F3" w:rsidRDefault="0082206D" w:rsidP="00663F5F">
      <w:pPr>
        <w:tabs>
          <w:tab w:val="left" w:pos="9900"/>
        </w:tabs>
        <w:spacing w:line="360" w:lineRule="auto"/>
        <w:rPr>
          <w:rFonts w:ascii="Times New Roman" w:hAnsi="Times New Roman" w:cs="Times New Roman"/>
          <w:b/>
        </w:rPr>
      </w:pPr>
    </w:p>
    <w:p w14:paraId="4AE463C2" w14:textId="77777777" w:rsidR="0082206D" w:rsidRPr="001B79F3" w:rsidRDefault="0082206D" w:rsidP="00663F5F">
      <w:pPr>
        <w:tabs>
          <w:tab w:val="left" w:pos="9900"/>
        </w:tabs>
        <w:spacing w:line="360" w:lineRule="auto"/>
        <w:rPr>
          <w:rFonts w:ascii="Times New Roman" w:hAnsi="Times New Roman" w:cs="Times New Roman"/>
          <w:b/>
        </w:rPr>
      </w:pPr>
      <w:r w:rsidRPr="001B79F3">
        <w:rPr>
          <w:rFonts w:ascii="Times New Roman" w:hAnsi="Times New Roman" w:cs="Times New Roman"/>
          <w:b/>
        </w:rPr>
        <w:t>CONCLUSION</w:t>
      </w:r>
    </w:p>
    <w:p w14:paraId="7B625979" w14:textId="41178AE2" w:rsidR="0082206D" w:rsidRPr="001B79F3" w:rsidRDefault="0082206D" w:rsidP="00CE7F6A">
      <w:pPr>
        <w:autoSpaceDE w:val="0"/>
        <w:autoSpaceDN w:val="0"/>
        <w:adjustRightInd w:val="0"/>
        <w:spacing w:after="240" w:line="360" w:lineRule="auto"/>
        <w:rPr>
          <w:rFonts w:ascii="Times New Roman" w:hAnsi="Times New Roman" w:cs="Times New Roman"/>
          <w:i/>
          <w:iCs/>
        </w:rPr>
      </w:pPr>
      <w:r w:rsidRPr="001B79F3">
        <w:rPr>
          <w:rFonts w:ascii="Times New Roman" w:hAnsi="Times New Roman" w:cs="Times New Roman"/>
        </w:rPr>
        <w:t xml:space="preserve">Our findings suggest that reducing the number of lifestyle risk factors in the period around </w:t>
      </w:r>
      <w:r w:rsidR="002D4BE8">
        <w:rPr>
          <w:rFonts w:ascii="Times New Roman" w:hAnsi="Times New Roman" w:cs="Times New Roman"/>
        </w:rPr>
        <w:t xml:space="preserve">typical </w:t>
      </w:r>
      <w:r w:rsidRPr="001B79F3">
        <w:rPr>
          <w:rFonts w:ascii="Times New Roman" w:hAnsi="Times New Roman" w:cs="Times New Roman"/>
        </w:rPr>
        <w:t xml:space="preserve">retirement </w:t>
      </w:r>
      <w:r w:rsidR="002D4BE8">
        <w:rPr>
          <w:rFonts w:ascii="Times New Roman" w:hAnsi="Times New Roman" w:cs="Times New Roman"/>
        </w:rPr>
        <w:t xml:space="preserve">age </w:t>
      </w:r>
      <w:r w:rsidRPr="001B79F3">
        <w:rPr>
          <w:rFonts w:ascii="Times New Roman" w:hAnsi="Times New Roman" w:cs="Times New Roman"/>
        </w:rPr>
        <w:t xml:space="preserve">has beneficial effects, such that lifestyle change may have significant potential as a way to improve physical performance in early older age.   Although evidence of adherence to health </w:t>
      </w:r>
      <w:r w:rsidRPr="001B79F3">
        <w:rPr>
          <w:rFonts w:ascii="Times New Roman" w:hAnsi="Times New Roman" w:cs="Times New Roman"/>
        </w:rPr>
        <w:lastRenderedPageBreak/>
        <w:t>recommendations among retired adults is mixed</w:t>
      </w:r>
      <w:r w:rsidR="00A6622B">
        <w:rPr>
          <w:rFonts w:ascii="Times New Roman" w:hAnsi="Times New Roman" w:cs="Times New Roman"/>
        </w:rPr>
        <w:t xml:space="preserve"> </w:t>
      </w:r>
      <w:r w:rsidR="00A6622B">
        <w:rPr>
          <w:rFonts w:ascii="Times New Roman" w:hAnsi="Times New Roman" w:cs="Times New Roman"/>
          <w:noProof/>
        </w:rPr>
        <w:t>(King and</w:t>
      </w:r>
      <w:r w:rsidR="00C237DF">
        <w:rPr>
          <w:rFonts w:ascii="Times New Roman" w:hAnsi="Times New Roman" w:cs="Times New Roman"/>
          <w:noProof/>
        </w:rPr>
        <w:t xml:space="preserve"> Xiang</w:t>
      </w:r>
      <w:r>
        <w:rPr>
          <w:rFonts w:ascii="Times New Roman" w:hAnsi="Times New Roman" w:cs="Times New Roman"/>
          <w:noProof/>
        </w:rPr>
        <w:t xml:space="preserve"> 2017)</w:t>
      </w:r>
      <w:r w:rsidRPr="001B79F3">
        <w:rPr>
          <w:rFonts w:ascii="Times New Roman" w:hAnsi="Times New Roman" w:cs="Times New Roman"/>
        </w:rPr>
        <w:t xml:space="preserve"> there may be particular opportunities at retirement transition when lifestyle interventions would be effective</w:t>
      </w:r>
      <w:r w:rsidR="00526E73">
        <w:rPr>
          <w:rFonts w:ascii="Times New Roman" w:hAnsi="Times New Roman" w:cs="Times New Roman"/>
        </w:rPr>
        <w:t xml:space="preserve"> (</w:t>
      </w:r>
      <w:r>
        <w:rPr>
          <w:rFonts w:ascii="Times New Roman" w:hAnsi="Times New Roman" w:cs="Times New Roman"/>
          <w:noProof/>
        </w:rPr>
        <w:t xml:space="preserve">Lara </w:t>
      </w:r>
      <w:r w:rsidR="00526E73">
        <w:rPr>
          <w:rFonts w:ascii="Times New Roman" w:hAnsi="Times New Roman" w:cs="Times New Roman"/>
          <w:noProof/>
        </w:rPr>
        <w:t>et al.</w:t>
      </w:r>
      <w:r>
        <w:rPr>
          <w:rFonts w:ascii="Times New Roman" w:hAnsi="Times New Roman" w:cs="Times New Roman"/>
          <w:noProof/>
        </w:rPr>
        <w:t xml:space="preserve"> 2014; O'Brien </w:t>
      </w:r>
      <w:r w:rsidR="00526E73">
        <w:rPr>
          <w:rFonts w:ascii="Times New Roman" w:hAnsi="Times New Roman" w:cs="Times New Roman"/>
          <w:noProof/>
        </w:rPr>
        <w:t>et al.</w:t>
      </w:r>
      <w:r>
        <w:rPr>
          <w:rFonts w:ascii="Times New Roman" w:hAnsi="Times New Roman" w:cs="Times New Roman"/>
          <w:noProof/>
        </w:rPr>
        <w:t xml:space="preserve"> 2015</w:t>
      </w:r>
      <w:r w:rsidR="00526E73">
        <w:rPr>
          <w:rFonts w:ascii="Times New Roman" w:hAnsi="Times New Roman" w:cs="Times New Roman"/>
          <w:noProof/>
        </w:rPr>
        <w:t xml:space="preserve">). </w:t>
      </w:r>
      <w:r w:rsidRPr="001B79F3">
        <w:rPr>
          <w:rFonts w:ascii="Times New Roman" w:hAnsi="Times New Roman" w:cs="Times New Roman"/>
        </w:rPr>
        <w:t xml:space="preserve"> Our observational findings need confirmation in other </w:t>
      </w:r>
      <w:proofErr w:type="gramStart"/>
      <w:r w:rsidRPr="001B79F3">
        <w:rPr>
          <w:rFonts w:ascii="Times New Roman" w:hAnsi="Times New Roman" w:cs="Times New Roman"/>
        </w:rPr>
        <w:t>studies, but</w:t>
      </w:r>
      <w:proofErr w:type="gramEnd"/>
      <w:r w:rsidRPr="001B79F3">
        <w:rPr>
          <w:rFonts w:ascii="Times New Roman" w:hAnsi="Times New Roman" w:cs="Times New Roman"/>
        </w:rPr>
        <w:t xml:space="preserve"> could have important public health implications.</w:t>
      </w:r>
      <w:r w:rsidRPr="001B79F3">
        <w:rPr>
          <w:rFonts w:ascii="Times New Roman" w:hAnsi="Times New Roman" w:cs="Times New Roman"/>
          <w:i/>
          <w:iCs/>
        </w:rPr>
        <w:br w:type="page"/>
      </w:r>
    </w:p>
    <w:p w14:paraId="070F64BB" w14:textId="77777777" w:rsidR="0082206D" w:rsidRPr="001B79F3" w:rsidRDefault="0082206D" w:rsidP="00663F5F">
      <w:pPr>
        <w:spacing w:line="360" w:lineRule="auto"/>
        <w:rPr>
          <w:rFonts w:ascii="Times New Roman" w:hAnsi="Times New Roman" w:cs="Times New Roman"/>
          <w:i/>
          <w:iCs/>
        </w:rPr>
      </w:pPr>
    </w:p>
    <w:p w14:paraId="744EEF68" w14:textId="77777777" w:rsidR="0082206D" w:rsidRPr="001B79F3" w:rsidRDefault="0082206D" w:rsidP="00663F5F">
      <w:pPr>
        <w:autoSpaceDE w:val="0"/>
        <w:autoSpaceDN w:val="0"/>
        <w:adjustRightInd w:val="0"/>
        <w:spacing w:after="0" w:line="360" w:lineRule="auto"/>
        <w:rPr>
          <w:rFonts w:ascii="Times New Roman" w:hAnsi="Times New Roman" w:cs="Times New Roman"/>
          <w:b/>
        </w:rPr>
      </w:pPr>
    </w:p>
    <w:p w14:paraId="1343719A" w14:textId="77777777" w:rsidR="0082206D" w:rsidRPr="001B79F3" w:rsidRDefault="0082206D" w:rsidP="00663F5F">
      <w:pPr>
        <w:autoSpaceDE w:val="0"/>
        <w:autoSpaceDN w:val="0"/>
        <w:adjustRightInd w:val="0"/>
        <w:spacing w:after="0" w:line="360" w:lineRule="auto"/>
        <w:rPr>
          <w:rFonts w:ascii="Times New Roman" w:hAnsi="Times New Roman" w:cs="Times New Roman"/>
          <w:b/>
        </w:rPr>
      </w:pPr>
      <w:r w:rsidRPr="001B79F3">
        <w:rPr>
          <w:rFonts w:ascii="Times New Roman" w:hAnsi="Times New Roman" w:cs="Times New Roman"/>
          <w:b/>
        </w:rPr>
        <w:t>FUNDING</w:t>
      </w:r>
    </w:p>
    <w:p w14:paraId="1D69EE80" w14:textId="77777777" w:rsidR="0082206D" w:rsidRPr="001B79F3" w:rsidRDefault="0082206D" w:rsidP="00663F5F">
      <w:pPr>
        <w:autoSpaceDE w:val="0"/>
        <w:autoSpaceDN w:val="0"/>
        <w:adjustRightInd w:val="0"/>
        <w:spacing w:after="0" w:line="360" w:lineRule="auto"/>
        <w:rPr>
          <w:rFonts w:ascii="Times New Roman" w:hAnsi="Times New Roman" w:cs="Times New Roman"/>
          <w:lang w:val="en"/>
        </w:rPr>
      </w:pPr>
      <w:r w:rsidRPr="001B79F3">
        <w:rPr>
          <w:rFonts w:ascii="Times New Roman" w:hAnsi="Times New Roman" w:cs="Times New Roman"/>
          <w:lang w:val="en"/>
        </w:rPr>
        <w:t>The NSHD is funded by the UK Medical Research Council (</w:t>
      </w:r>
      <w:proofErr w:type="spellStart"/>
      <w:r w:rsidRPr="001B79F3">
        <w:rPr>
          <w:rFonts w:ascii="Times New Roman" w:hAnsi="Times New Roman" w:cs="Times New Roman"/>
          <w:lang w:val="en"/>
        </w:rPr>
        <w:t>programme</w:t>
      </w:r>
      <w:proofErr w:type="spellEnd"/>
      <w:r w:rsidRPr="001B79F3">
        <w:rPr>
          <w:rFonts w:ascii="Times New Roman" w:hAnsi="Times New Roman" w:cs="Times New Roman"/>
          <w:lang w:val="en"/>
        </w:rPr>
        <w:t xml:space="preserve"> code </w:t>
      </w:r>
      <w:r w:rsidRPr="001B79F3">
        <w:rPr>
          <w:rFonts w:ascii="Times New Roman" w:hAnsi="Times New Roman" w:cs="Times New Roman"/>
        </w:rPr>
        <w:t>MC_UU_00019/1</w:t>
      </w:r>
      <w:r w:rsidRPr="001B79F3">
        <w:rPr>
          <w:rFonts w:ascii="Times New Roman" w:hAnsi="Times New Roman" w:cs="Times New Roman"/>
          <w:lang w:val="en"/>
        </w:rPr>
        <w:t>).</w:t>
      </w:r>
      <w:r w:rsidRPr="001B79F3">
        <w:rPr>
          <w:rFonts w:ascii="Times New Roman" w:hAnsi="Times New Roman" w:cs="Times New Roman"/>
        </w:rPr>
        <w:t xml:space="preserve"> </w:t>
      </w:r>
      <w:r w:rsidRPr="001B79F3">
        <w:rPr>
          <w:rFonts w:ascii="Times New Roman" w:hAnsi="Times New Roman" w:cs="Times New Roman"/>
          <w:lang w:val="en"/>
        </w:rPr>
        <w:t>These analyses were undertaken with support from</w:t>
      </w:r>
      <w:r w:rsidRPr="001B79F3" w:rsidDel="007C1776">
        <w:rPr>
          <w:rFonts w:ascii="Times New Roman" w:hAnsi="Times New Roman" w:cs="Times New Roman"/>
          <w:lang w:val="en"/>
        </w:rPr>
        <w:t xml:space="preserve"> </w:t>
      </w:r>
      <w:r w:rsidRPr="001B79F3">
        <w:rPr>
          <w:rFonts w:ascii="Times New Roman" w:hAnsi="Times New Roman" w:cs="Times New Roman"/>
          <w:lang w:val="en"/>
        </w:rPr>
        <w:t xml:space="preserve">the National Institute for Health Research (NIHR) Newcastle Biomedical Research Centre, Newcastle upon Tyne Hospitals NHS Foundation Trust and Newcastle University and the MRC Lifecourse Epidemiology Unit, University of Southampton. The sponsors did not have any role in the study.  </w:t>
      </w:r>
    </w:p>
    <w:p w14:paraId="03EF57E8" w14:textId="77777777" w:rsidR="0082206D" w:rsidRPr="001B79F3" w:rsidRDefault="0082206D" w:rsidP="00663F5F">
      <w:pPr>
        <w:widowControl w:val="0"/>
        <w:spacing w:after="0" w:line="360" w:lineRule="auto"/>
        <w:rPr>
          <w:rFonts w:ascii="Times New Roman" w:hAnsi="Times New Roman" w:cs="Times New Roman"/>
          <w:lang w:val="en"/>
        </w:rPr>
      </w:pPr>
    </w:p>
    <w:p w14:paraId="33DDBF31" w14:textId="77777777" w:rsidR="00B14C4B" w:rsidRDefault="00B14C4B">
      <w:pPr>
        <w:rPr>
          <w:rFonts w:ascii="Times New Roman" w:hAnsi="Times New Roman" w:cs="Times New Roman"/>
          <w:lang w:val="en"/>
        </w:rPr>
      </w:pPr>
    </w:p>
    <w:p w14:paraId="129DBDBB" w14:textId="77777777" w:rsidR="00B14C4B" w:rsidRPr="007A0AC7" w:rsidRDefault="00B14C4B">
      <w:pPr>
        <w:rPr>
          <w:rFonts w:ascii="Times New Roman" w:hAnsi="Times New Roman" w:cs="Times New Roman"/>
          <w:b/>
          <w:sz w:val="24"/>
          <w:szCs w:val="24"/>
          <w:lang w:val="en"/>
        </w:rPr>
      </w:pPr>
      <w:r w:rsidRPr="007A0AC7">
        <w:rPr>
          <w:rFonts w:ascii="Times New Roman" w:eastAsia="Times New Roman" w:hAnsi="Times New Roman" w:cs="Times New Roman"/>
          <w:b/>
          <w:sz w:val="24"/>
          <w:szCs w:val="24"/>
        </w:rPr>
        <w:t>COMPLIANCE WITH ETHICAL STANDARDS</w:t>
      </w:r>
      <w:r w:rsidRPr="007A0AC7">
        <w:rPr>
          <w:rFonts w:ascii="Times New Roman" w:hAnsi="Times New Roman" w:cs="Times New Roman"/>
          <w:b/>
          <w:sz w:val="24"/>
          <w:szCs w:val="24"/>
          <w:lang w:val="en"/>
        </w:rPr>
        <w:t xml:space="preserve"> </w:t>
      </w:r>
    </w:p>
    <w:p w14:paraId="4A2FE7A2" w14:textId="4C6112AF" w:rsidR="00665AB8" w:rsidRPr="001B79F3" w:rsidRDefault="00344CCC" w:rsidP="00344CCC">
      <w:pPr>
        <w:spacing w:line="360" w:lineRule="auto"/>
        <w:rPr>
          <w:rFonts w:ascii="Times New Roman" w:hAnsi="Times New Roman" w:cs="Times New Roman"/>
        </w:rPr>
      </w:pPr>
      <w:r w:rsidRPr="001B79F3">
        <w:rPr>
          <w:rFonts w:ascii="Times New Roman" w:hAnsi="Times New Roman" w:cs="Times New Roman"/>
        </w:rPr>
        <w:t>The study was conducted according to the guidelines set out in the Declaration of Helsinki; ethical approval</w:t>
      </w:r>
      <w:r w:rsidR="00866257">
        <w:rPr>
          <w:rFonts w:ascii="Times New Roman" w:hAnsi="Times New Roman" w:cs="Times New Roman"/>
        </w:rPr>
        <w:t>s</w:t>
      </w:r>
      <w:r w:rsidRPr="001B79F3">
        <w:rPr>
          <w:rFonts w:ascii="Times New Roman" w:hAnsi="Times New Roman" w:cs="Times New Roman"/>
        </w:rPr>
        <w:t xml:space="preserve"> for </w:t>
      </w:r>
      <w:r w:rsidR="00866257">
        <w:rPr>
          <w:rFonts w:ascii="Times New Roman" w:hAnsi="Times New Roman" w:cs="Times New Roman"/>
        </w:rPr>
        <w:t>each</w:t>
      </w:r>
      <w:r w:rsidRPr="001B79F3">
        <w:rPr>
          <w:rFonts w:ascii="Times New Roman" w:hAnsi="Times New Roman" w:cs="Times New Roman"/>
        </w:rPr>
        <w:t xml:space="preserve"> data collection </w:t>
      </w:r>
      <w:r w:rsidR="00866257">
        <w:rPr>
          <w:rFonts w:ascii="Times New Roman" w:hAnsi="Times New Roman" w:cs="Times New Roman"/>
        </w:rPr>
        <w:t>were</w:t>
      </w:r>
      <w:r w:rsidRPr="001B79F3">
        <w:rPr>
          <w:rFonts w:ascii="Times New Roman" w:hAnsi="Times New Roman" w:cs="Times New Roman"/>
        </w:rPr>
        <w:t xml:space="preserve"> obtained</w:t>
      </w:r>
      <w:r w:rsidR="00866257">
        <w:rPr>
          <w:rFonts w:ascii="Times New Roman" w:hAnsi="Times New Roman" w:cs="Times New Roman"/>
        </w:rPr>
        <w:t xml:space="preserve">. The data collection at age 60-64 years was approved by </w:t>
      </w:r>
      <w:r w:rsidRPr="001B79F3">
        <w:rPr>
          <w:rFonts w:ascii="Times New Roman" w:hAnsi="Times New Roman" w:cs="Times New Roman"/>
        </w:rPr>
        <w:t>the Greater Manchester Local Research Ethics Committee and the Scotland A Research Ethics Committee.</w:t>
      </w:r>
    </w:p>
    <w:p w14:paraId="6624186F" w14:textId="4316A7E7" w:rsidR="00344CCC" w:rsidRPr="001B79F3" w:rsidRDefault="00344CCC" w:rsidP="00665AB8">
      <w:pPr>
        <w:spacing w:line="360" w:lineRule="auto"/>
        <w:rPr>
          <w:rFonts w:ascii="Times New Roman" w:hAnsi="Times New Roman" w:cs="Times New Roman"/>
          <w:lang w:val="en"/>
        </w:rPr>
      </w:pPr>
      <w:r w:rsidRPr="001B79F3">
        <w:rPr>
          <w:rFonts w:ascii="Times New Roman" w:hAnsi="Times New Roman" w:cs="Times New Roman"/>
          <w:lang w:val="en"/>
        </w:rPr>
        <w:t>No authors had conflicts of interest.</w:t>
      </w:r>
    </w:p>
    <w:p w14:paraId="1E56F348" w14:textId="0FF05947" w:rsidR="0082206D" w:rsidRPr="001B79F3" w:rsidRDefault="0082206D">
      <w:pPr>
        <w:rPr>
          <w:rFonts w:ascii="Times New Roman" w:hAnsi="Times New Roman" w:cs="Times New Roman"/>
          <w:lang w:val="en"/>
        </w:rPr>
      </w:pPr>
    </w:p>
    <w:p w14:paraId="389964C9" w14:textId="77777777" w:rsidR="00665AB8" w:rsidRDefault="00665AB8">
      <w:pPr>
        <w:rPr>
          <w:rFonts w:ascii="Times New Roman" w:hAnsi="Times New Roman" w:cs="Times New Roman"/>
          <w:b/>
        </w:rPr>
      </w:pPr>
      <w:r>
        <w:rPr>
          <w:rFonts w:ascii="Times New Roman" w:hAnsi="Times New Roman" w:cs="Times New Roman"/>
          <w:b/>
        </w:rPr>
        <w:br w:type="page"/>
      </w:r>
    </w:p>
    <w:p w14:paraId="4411BC8B" w14:textId="10F71E15" w:rsidR="0082206D" w:rsidRPr="001B79F3" w:rsidRDefault="0082206D">
      <w:pPr>
        <w:rPr>
          <w:rFonts w:ascii="Times New Roman" w:hAnsi="Times New Roman" w:cs="Times New Roman"/>
        </w:rPr>
      </w:pPr>
      <w:r w:rsidRPr="001B79F3">
        <w:rPr>
          <w:rFonts w:ascii="Times New Roman" w:hAnsi="Times New Roman" w:cs="Times New Roman"/>
          <w:b/>
        </w:rPr>
        <w:lastRenderedPageBreak/>
        <w:t>REFERENCES</w:t>
      </w:r>
    </w:p>
    <w:p w14:paraId="5067552F" w14:textId="06044245" w:rsidR="00CE4100" w:rsidRDefault="00CE4100" w:rsidP="00663F5F">
      <w:pPr>
        <w:pStyle w:val="EndNoteBibliography"/>
        <w:spacing w:after="0"/>
        <w:ind w:left="851" w:hanging="720"/>
        <w:rPr>
          <w:rFonts w:ascii="Times New Roman" w:hAnsi="Times New Roman" w:cs="Times New Roman"/>
        </w:rPr>
      </w:pPr>
      <w:r w:rsidRPr="004A49BA">
        <w:rPr>
          <w:rFonts w:ascii="Times New Roman" w:hAnsi="Times New Roman" w:cs="Times New Roman"/>
        </w:rPr>
        <w:t>Ali-Kovero K, Pietilainen O, Mauramo E, Jappinen S, Rahkonen O, Lallukka T, et al</w:t>
      </w:r>
      <w:r w:rsidR="004A49BA" w:rsidRPr="004A49BA">
        <w:rPr>
          <w:rFonts w:ascii="Times New Roman" w:hAnsi="Times New Roman" w:cs="Times New Roman"/>
        </w:rPr>
        <w:t xml:space="preserve"> (2020)</w:t>
      </w:r>
      <w:r w:rsidRPr="004A49BA">
        <w:rPr>
          <w:rFonts w:ascii="Times New Roman" w:hAnsi="Times New Roman" w:cs="Times New Roman"/>
        </w:rPr>
        <w:t xml:space="preserve"> Changes in fruit, vegetable and fish consumption after statutory retirement: a prospective cohort study. Br J Nutr</w:t>
      </w:r>
      <w:r w:rsidR="004A49BA" w:rsidRPr="004A49BA">
        <w:rPr>
          <w:rFonts w:ascii="Times New Roman" w:hAnsi="Times New Roman" w:cs="Times New Roman"/>
        </w:rPr>
        <w:t xml:space="preserve"> </w:t>
      </w:r>
      <w:r w:rsidRPr="004A49BA">
        <w:rPr>
          <w:rFonts w:ascii="Times New Roman" w:hAnsi="Times New Roman" w:cs="Times New Roman"/>
        </w:rPr>
        <w:t>123(12):1390-</w:t>
      </w:r>
      <w:r w:rsidR="004A49BA" w:rsidRPr="004A49BA">
        <w:rPr>
          <w:rFonts w:ascii="Times New Roman" w:hAnsi="Times New Roman" w:cs="Times New Roman"/>
        </w:rPr>
        <w:t>139</w:t>
      </w:r>
      <w:r w:rsidRPr="004A49BA">
        <w:rPr>
          <w:rFonts w:ascii="Times New Roman" w:hAnsi="Times New Roman" w:cs="Times New Roman"/>
        </w:rPr>
        <w:t xml:space="preserve">5. </w:t>
      </w:r>
      <w:r w:rsidR="004A49BA" w:rsidRPr="004A49BA">
        <w:rPr>
          <w:rFonts w:ascii="Times New Roman" w:hAnsi="Times New Roman" w:cs="Times New Roman"/>
        </w:rPr>
        <w:t>doi:</w:t>
      </w:r>
      <w:r w:rsidR="004A49BA">
        <w:rPr>
          <w:rFonts w:ascii="Times New Roman" w:hAnsi="Times New Roman" w:cs="Times New Roman"/>
        </w:rPr>
        <w:t xml:space="preserve"> </w:t>
      </w:r>
      <w:r w:rsidR="004A49BA" w:rsidRPr="004A49BA">
        <w:rPr>
          <w:rFonts w:ascii="Times New Roman" w:hAnsi="Times New Roman" w:cs="Times New Roman"/>
        </w:rPr>
        <w:t>10.1017/S0007114520000136</w:t>
      </w:r>
    </w:p>
    <w:p w14:paraId="777AFF81" w14:textId="62BEE516" w:rsidR="0082206D" w:rsidRDefault="0082206D" w:rsidP="00663F5F">
      <w:pPr>
        <w:pStyle w:val="EndNoteBibliography"/>
        <w:spacing w:after="0"/>
        <w:ind w:left="851" w:hanging="720"/>
        <w:rPr>
          <w:rFonts w:ascii="Times New Roman" w:hAnsi="Times New Roman" w:cs="Times New Roman"/>
        </w:rPr>
      </w:pPr>
      <w:r w:rsidRPr="001B79F3">
        <w:rPr>
          <w:rFonts w:ascii="Times New Roman" w:hAnsi="Times New Roman" w:cs="Times New Roman"/>
        </w:rPr>
        <w:t>Barbaresko J, Rienks J, Nothlings U (2018) Lifestyle Indices and Cardiovascular Disease Risk: A Meta-analysis. Am J Prev Med 55(4):555-564. doi:10.1016/j.amepre.2018.04.046</w:t>
      </w:r>
    </w:p>
    <w:p w14:paraId="672D7A73" w14:textId="23BD77D0" w:rsidR="00DD5592" w:rsidRPr="001B79F3" w:rsidRDefault="00DD5592" w:rsidP="00663F5F">
      <w:pPr>
        <w:pStyle w:val="EndNoteBibliography"/>
        <w:spacing w:after="0"/>
        <w:ind w:left="851" w:hanging="720"/>
        <w:rPr>
          <w:rFonts w:ascii="Times New Roman" w:hAnsi="Times New Roman" w:cs="Times New Roman"/>
        </w:rPr>
      </w:pPr>
      <w:r w:rsidRPr="004A49BA">
        <w:rPr>
          <w:rFonts w:ascii="Times New Roman" w:hAnsi="Times New Roman" w:cs="Times New Roman"/>
        </w:rPr>
        <w:t>Baxter S, Johnson M, Payne N, Buckley-Woods H, Blank L, Hock E, et al</w:t>
      </w:r>
      <w:r w:rsidR="004A49BA" w:rsidRPr="004A49BA">
        <w:rPr>
          <w:rFonts w:ascii="Times New Roman" w:hAnsi="Times New Roman" w:cs="Times New Roman"/>
        </w:rPr>
        <w:t xml:space="preserve"> (2016)</w:t>
      </w:r>
      <w:r w:rsidRPr="004A49BA">
        <w:rPr>
          <w:rFonts w:ascii="Times New Roman" w:hAnsi="Times New Roman" w:cs="Times New Roman"/>
        </w:rPr>
        <w:t xml:space="preserve"> Promoting and maintaining physical activity in the transition to retirement: a systematic review of interventions for adults around retirement age. Int J Behav Nutr Phys Act</w:t>
      </w:r>
      <w:r w:rsidR="004A49BA" w:rsidRPr="004A49BA">
        <w:rPr>
          <w:rFonts w:ascii="Times New Roman" w:hAnsi="Times New Roman" w:cs="Times New Roman"/>
        </w:rPr>
        <w:t xml:space="preserve"> </w:t>
      </w:r>
      <w:r w:rsidRPr="004A49BA">
        <w:rPr>
          <w:rFonts w:ascii="Times New Roman" w:hAnsi="Times New Roman" w:cs="Times New Roman"/>
        </w:rPr>
        <w:t>13:12.</w:t>
      </w:r>
      <w:r w:rsidR="004A49BA" w:rsidRPr="004A49BA">
        <w:rPr>
          <w:rFonts w:ascii="Times New Roman" w:hAnsi="Times New Roman" w:cs="Times New Roman"/>
        </w:rPr>
        <w:t xml:space="preserve"> doi: 10.1186/s12966-016-0336-3</w:t>
      </w:r>
    </w:p>
    <w:p w14:paraId="44A8DDFE" w14:textId="77777777" w:rsidR="0082206D" w:rsidRPr="001B79F3" w:rsidRDefault="0082206D" w:rsidP="00663F5F">
      <w:pPr>
        <w:pStyle w:val="EndNoteBibliography"/>
        <w:spacing w:after="0"/>
        <w:ind w:left="851" w:hanging="720"/>
        <w:rPr>
          <w:rFonts w:ascii="Times New Roman" w:hAnsi="Times New Roman" w:cs="Times New Roman"/>
        </w:rPr>
      </w:pPr>
      <w:r w:rsidRPr="001B79F3">
        <w:rPr>
          <w:rFonts w:ascii="Times New Roman" w:hAnsi="Times New Roman" w:cs="Times New Roman"/>
        </w:rPr>
        <w:t xml:space="preserve">Buck D, Frosini F (2012) Clustering of unhealthy behaviours over time. Implications for policy and practice. Report of the King's Fund [online]. http://www.kingsfund.org.uk/publications/unhealthy_behaviours.html. </w:t>
      </w:r>
    </w:p>
    <w:p w14:paraId="1D5922EE" w14:textId="025C85D7" w:rsidR="0082206D" w:rsidRPr="001B79F3" w:rsidRDefault="0082206D" w:rsidP="00663F5F">
      <w:pPr>
        <w:pStyle w:val="EndNoteBibliography"/>
        <w:spacing w:after="0"/>
        <w:ind w:left="851" w:hanging="720"/>
        <w:rPr>
          <w:rFonts w:ascii="Times New Roman" w:hAnsi="Times New Roman" w:cs="Times New Roman"/>
        </w:rPr>
      </w:pPr>
      <w:r w:rsidRPr="001B79F3">
        <w:rPr>
          <w:rFonts w:ascii="Times New Roman" w:hAnsi="Times New Roman" w:cs="Times New Roman"/>
        </w:rPr>
        <w:t>Cooper R, Kuh D, Hardy R</w:t>
      </w:r>
      <w:r w:rsidRPr="000A674B">
        <w:rPr>
          <w:rFonts w:ascii="Times New Roman" w:hAnsi="Times New Roman" w:cs="Times New Roman"/>
        </w:rPr>
        <w:t>, Mortality Review G</w:t>
      </w:r>
      <w:r w:rsidR="000A674B" w:rsidRPr="000A674B">
        <w:rPr>
          <w:rFonts w:ascii="Times New Roman" w:hAnsi="Times New Roman" w:cs="Times New Roman"/>
        </w:rPr>
        <w:t>roup FAL</w:t>
      </w:r>
      <w:r w:rsidRPr="000A674B">
        <w:rPr>
          <w:rFonts w:ascii="Times New Roman" w:hAnsi="Times New Roman" w:cs="Times New Roman"/>
        </w:rPr>
        <w:t>con</w:t>
      </w:r>
      <w:r w:rsidR="000A674B" w:rsidRPr="000A674B">
        <w:rPr>
          <w:rFonts w:ascii="Times New Roman" w:hAnsi="Times New Roman" w:cs="Times New Roman"/>
        </w:rPr>
        <w:t xml:space="preserve"> and HALCyon </w:t>
      </w:r>
      <w:r w:rsidRPr="000A674B">
        <w:rPr>
          <w:rFonts w:ascii="Times New Roman" w:hAnsi="Times New Roman" w:cs="Times New Roman"/>
        </w:rPr>
        <w:t>Teams (2010</w:t>
      </w:r>
      <w:r w:rsidRPr="001B79F3">
        <w:rPr>
          <w:rFonts w:ascii="Times New Roman" w:hAnsi="Times New Roman" w:cs="Times New Roman"/>
        </w:rPr>
        <w:t>) Objectively measured physical capability levels and mortality: systematic review and meta-analysis. BMJ 341</w:t>
      </w:r>
      <w:r w:rsidR="00D91470">
        <w:rPr>
          <w:rFonts w:ascii="Times New Roman" w:hAnsi="Times New Roman" w:cs="Times New Roman"/>
        </w:rPr>
        <w:t>:</w:t>
      </w:r>
      <w:r w:rsidRPr="001B79F3">
        <w:rPr>
          <w:rFonts w:ascii="Times New Roman" w:hAnsi="Times New Roman" w:cs="Times New Roman"/>
        </w:rPr>
        <w:t>c4467. doi:10.1136/bmj.c4467</w:t>
      </w:r>
    </w:p>
    <w:p w14:paraId="7F9DCD23" w14:textId="1B04B3E1" w:rsidR="0082206D" w:rsidRPr="001B79F3" w:rsidRDefault="0082206D" w:rsidP="00663F5F">
      <w:pPr>
        <w:pStyle w:val="EndNoteBibliography"/>
        <w:spacing w:after="0"/>
        <w:ind w:left="851" w:hanging="720"/>
        <w:rPr>
          <w:rFonts w:ascii="Times New Roman" w:hAnsi="Times New Roman" w:cs="Times New Roman"/>
        </w:rPr>
      </w:pPr>
      <w:r w:rsidRPr="001B79F3">
        <w:rPr>
          <w:rFonts w:ascii="Times New Roman" w:hAnsi="Times New Roman" w:cs="Times New Roman"/>
        </w:rPr>
        <w:t>Cooper R, Mishra GD, Kuh  D (2011) Physical activity across adulthood and physical performance in midlife: findings from a British birth cohort. Am J Prev Med  41(4):376-384. doi:10.1016/j.amepre.2011.06.035</w:t>
      </w:r>
    </w:p>
    <w:p w14:paraId="63D3BF42" w14:textId="0C3333B1" w:rsidR="0082206D" w:rsidRPr="001B79F3" w:rsidRDefault="0082206D" w:rsidP="00663F5F">
      <w:pPr>
        <w:pStyle w:val="EndNoteBibliography"/>
        <w:spacing w:after="0"/>
        <w:ind w:left="851" w:hanging="720"/>
        <w:rPr>
          <w:rFonts w:ascii="Times New Roman" w:hAnsi="Times New Roman" w:cs="Times New Roman"/>
        </w:rPr>
      </w:pPr>
      <w:r w:rsidRPr="001B79F3">
        <w:rPr>
          <w:rFonts w:ascii="Times New Roman" w:hAnsi="Times New Roman" w:cs="Times New Roman"/>
        </w:rPr>
        <w:t>Cooper R, Muniz-Terrera G, Kuh D (2016) Associations of behavioural risk factors and health status with changes in physical capability over 10 years of follow-up: the MRC National Survey of Health and Development. BMJ Open 6(4):e009962. doi:10.1136/bmjopen-2015-009962</w:t>
      </w:r>
    </w:p>
    <w:p w14:paraId="4D5D3772" w14:textId="56B1A10B" w:rsidR="0082206D" w:rsidRDefault="0082206D" w:rsidP="00663F5F">
      <w:pPr>
        <w:pStyle w:val="EndNoteBibliography"/>
        <w:spacing w:after="0"/>
        <w:ind w:left="851" w:hanging="720"/>
        <w:rPr>
          <w:rFonts w:ascii="Times New Roman" w:hAnsi="Times New Roman" w:cs="Times New Roman"/>
        </w:rPr>
      </w:pPr>
      <w:r w:rsidRPr="001B79F3">
        <w:rPr>
          <w:rFonts w:ascii="Times New Roman" w:hAnsi="Times New Roman" w:cs="Times New Roman"/>
        </w:rPr>
        <w:t>Dodds R, Kuh D, Aihie Sayer A, Cooper R (2013) Physical activity levels across adult life and grip strength in early old age: updating findings from a Brit</w:t>
      </w:r>
      <w:r w:rsidR="001A4A0B">
        <w:rPr>
          <w:rFonts w:ascii="Times New Roman" w:hAnsi="Times New Roman" w:cs="Times New Roman"/>
        </w:rPr>
        <w:t xml:space="preserve">ish birth cohort. Age Ageing </w:t>
      </w:r>
      <w:r w:rsidRPr="001B79F3">
        <w:rPr>
          <w:rFonts w:ascii="Times New Roman" w:hAnsi="Times New Roman" w:cs="Times New Roman"/>
        </w:rPr>
        <w:t>42(6)</w:t>
      </w:r>
      <w:r w:rsidR="00D91470">
        <w:rPr>
          <w:rFonts w:ascii="Times New Roman" w:hAnsi="Times New Roman" w:cs="Times New Roman"/>
        </w:rPr>
        <w:t>:</w:t>
      </w:r>
      <w:r w:rsidRPr="001B79F3">
        <w:rPr>
          <w:rFonts w:ascii="Times New Roman" w:hAnsi="Times New Roman" w:cs="Times New Roman"/>
        </w:rPr>
        <w:t xml:space="preserve"> 794-798. doi:10.1093/ageing/aft124</w:t>
      </w:r>
    </w:p>
    <w:p w14:paraId="777BF710" w14:textId="581F764C" w:rsidR="003836E6" w:rsidRPr="001B79F3" w:rsidRDefault="003836E6" w:rsidP="00663F5F">
      <w:pPr>
        <w:pStyle w:val="EndNoteBibliography"/>
        <w:spacing w:after="0"/>
        <w:ind w:left="851" w:hanging="720"/>
        <w:rPr>
          <w:rFonts w:ascii="Times New Roman" w:hAnsi="Times New Roman" w:cs="Times New Roman"/>
        </w:rPr>
      </w:pPr>
      <w:r w:rsidRPr="004A49BA">
        <w:rPr>
          <w:rFonts w:ascii="Times New Roman" w:hAnsi="Times New Roman" w:cs="Times New Roman"/>
        </w:rPr>
        <w:t>Dodds RM, Kuh D, Sayer AA, Cooper R</w:t>
      </w:r>
      <w:r w:rsidR="004A49BA" w:rsidRPr="004A49BA">
        <w:rPr>
          <w:rFonts w:ascii="Times New Roman" w:hAnsi="Times New Roman" w:cs="Times New Roman"/>
        </w:rPr>
        <w:t xml:space="preserve"> (2018)</w:t>
      </w:r>
      <w:r w:rsidRPr="004A49BA">
        <w:rPr>
          <w:rFonts w:ascii="Times New Roman" w:hAnsi="Times New Roman" w:cs="Times New Roman"/>
        </w:rPr>
        <w:t xml:space="preserve"> Can measures of physical performance in mid-life improve the clinical prediction of disability in early old age? Findings from a British birth cohort study. Exp Gerontol</w:t>
      </w:r>
      <w:r w:rsidR="004A49BA" w:rsidRPr="004A49BA">
        <w:rPr>
          <w:rFonts w:ascii="Times New Roman" w:hAnsi="Times New Roman" w:cs="Times New Roman"/>
        </w:rPr>
        <w:t xml:space="preserve"> </w:t>
      </w:r>
      <w:r w:rsidRPr="004A49BA">
        <w:rPr>
          <w:rFonts w:ascii="Times New Roman" w:hAnsi="Times New Roman" w:cs="Times New Roman"/>
        </w:rPr>
        <w:t>110:118-24.</w:t>
      </w:r>
      <w:r w:rsidR="004A49BA" w:rsidRPr="004A49BA">
        <w:rPr>
          <w:rFonts w:ascii="Times New Roman" w:hAnsi="Times New Roman" w:cs="Times New Roman"/>
        </w:rPr>
        <w:t xml:space="preserve"> doi:</w:t>
      </w:r>
      <w:r w:rsidR="004A49BA" w:rsidRPr="004A49BA">
        <w:t xml:space="preserve"> </w:t>
      </w:r>
      <w:r w:rsidR="004A49BA" w:rsidRPr="004A49BA">
        <w:rPr>
          <w:rFonts w:ascii="Times New Roman" w:hAnsi="Times New Roman" w:cs="Times New Roman"/>
        </w:rPr>
        <w:t>10.1016/j.exger.2018.06.001</w:t>
      </w:r>
    </w:p>
    <w:p w14:paraId="0C24DC8B" w14:textId="6215B927" w:rsidR="0082206D" w:rsidRPr="001B79F3" w:rsidRDefault="0082206D" w:rsidP="00663F5F">
      <w:pPr>
        <w:pStyle w:val="EndNoteBibliography"/>
        <w:spacing w:after="0"/>
        <w:ind w:left="851" w:hanging="720"/>
        <w:rPr>
          <w:rFonts w:ascii="Times New Roman" w:hAnsi="Times New Roman" w:cs="Times New Roman"/>
        </w:rPr>
      </w:pPr>
      <w:r w:rsidRPr="001B79F3">
        <w:rPr>
          <w:rFonts w:ascii="Times New Roman" w:hAnsi="Times New Roman" w:cs="Times New Roman"/>
        </w:rPr>
        <w:t>England K, Azzopardi-Muscat N (2017) Demographic trends and public health in Europe. Eur J Public Health 27(suppl_4)</w:t>
      </w:r>
      <w:r w:rsidR="00D91470">
        <w:rPr>
          <w:rFonts w:ascii="Times New Roman" w:hAnsi="Times New Roman" w:cs="Times New Roman"/>
        </w:rPr>
        <w:t>:</w:t>
      </w:r>
      <w:r w:rsidRPr="001B79F3">
        <w:rPr>
          <w:rFonts w:ascii="Times New Roman" w:hAnsi="Times New Roman" w:cs="Times New Roman"/>
        </w:rPr>
        <w:t>9-13. doi:10.1093/eurpub/ckx159</w:t>
      </w:r>
    </w:p>
    <w:p w14:paraId="7D2D88F3" w14:textId="61D0503A" w:rsidR="0082206D" w:rsidRPr="001B79F3" w:rsidRDefault="0082206D" w:rsidP="00663F5F">
      <w:pPr>
        <w:pStyle w:val="EndNoteBibliography"/>
        <w:spacing w:after="0"/>
        <w:ind w:left="851" w:hanging="720"/>
        <w:rPr>
          <w:rFonts w:ascii="Times New Roman" w:hAnsi="Times New Roman" w:cs="Times New Roman"/>
        </w:rPr>
      </w:pPr>
      <w:r w:rsidRPr="001B79F3">
        <w:rPr>
          <w:rFonts w:ascii="Times New Roman" w:hAnsi="Times New Roman" w:cs="Times New Roman"/>
        </w:rPr>
        <w:t>Hurst, L Stafford M, Cooper R, Hardy R, Richards M, Kuh D (2013) Lifetime socioeconomic inequalities in physical and cognitive aging. Am J Public Health 103(9)</w:t>
      </w:r>
      <w:r w:rsidR="00D91470">
        <w:rPr>
          <w:rFonts w:ascii="Times New Roman" w:hAnsi="Times New Roman" w:cs="Times New Roman"/>
        </w:rPr>
        <w:t>:</w:t>
      </w:r>
      <w:r w:rsidRPr="001B79F3">
        <w:rPr>
          <w:rFonts w:ascii="Times New Roman" w:hAnsi="Times New Roman" w:cs="Times New Roman"/>
        </w:rPr>
        <w:t>1641-1648. doi:10.2105/AJPH.2013.301240</w:t>
      </w:r>
    </w:p>
    <w:p w14:paraId="56EBC4EB" w14:textId="6EE717DC" w:rsidR="0082206D" w:rsidRPr="001B79F3" w:rsidRDefault="0082206D" w:rsidP="00663F5F">
      <w:pPr>
        <w:pStyle w:val="EndNoteBibliography"/>
        <w:spacing w:after="0"/>
        <w:ind w:left="851" w:hanging="720"/>
        <w:rPr>
          <w:rFonts w:ascii="Times New Roman" w:hAnsi="Times New Roman" w:cs="Times New Roman"/>
        </w:rPr>
      </w:pPr>
      <w:r w:rsidRPr="001B79F3">
        <w:rPr>
          <w:rFonts w:ascii="Times New Roman" w:hAnsi="Times New Roman" w:cs="Times New Roman"/>
        </w:rPr>
        <w:t>King DE, Xiang J (2017) Retirement and Healthy Lifestyle: A National Health and Nutrition Examination Survey (NHANES) Data Report. J Am Board Fam Med 30(2)</w:t>
      </w:r>
      <w:r w:rsidR="00D91470">
        <w:rPr>
          <w:rFonts w:ascii="Times New Roman" w:hAnsi="Times New Roman" w:cs="Times New Roman"/>
        </w:rPr>
        <w:t>:</w:t>
      </w:r>
      <w:r w:rsidRPr="001B79F3">
        <w:rPr>
          <w:rFonts w:ascii="Times New Roman" w:hAnsi="Times New Roman" w:cs="Times New Roman"/>
        </w:rPr>
        <w:t>213-219. doi:10.3122/jabfm.2017.02.160244</w:t>
      </w:r>
    </w:p>
    <w:p w14:paraId="2DEE41EA" w14:textId="17C11794" w:rsidR="0082206D" w:rsidRPr="001B79F3" w:rsidRDefault="0082206D" w:rsidP="00663F5F">
      <w:pPr>
        <w:pStyle w:val="EndNoteBibliography"/>
        <w:spacing w:after="0"/>
        <w:ind w:left="851" w:hanging="720"/>
        <w:rPr>
          <w:rFonts w:ascii="Times New Roman" w:hAnsi="Times New Roman" w:cs="Times New Roman"/>
        </w:rPr>
      </w:pPr>
      <w:r w:rsidRPr="001B79F3">
        <w:rPr>
          <w:rFonts w:ascii="Times New Roman" w:hAnsi="Times New Roman" w:cs="Times New Roman"/>
        </w:rPr>
        <w:t>Koster A, Penninx BW, Newman AB, Visser M, van Gool CH, Harris TB</w:t>
      </w:r>
      <w:r w:rsidR="000A674B">
        <w:rPr>
          <w:rFonts w:ascii="Times New Roman" w:hAnsi="Times New Roman" w:cs="Times New Roman"/>
        </w:rPr>
        <w:t>, et al.</w:t>
      </w:r>
      <w:r w:rsidRPr="001B79F3">
        <w:rPr>
          <w:rFonts w:ascii="Times New Roman" w:hAnsi="Times New Roman" w:cs="Times New Roman"/>
        </w:rPr>
        <w:t xml:space="preserve"> (2007) Lifestyle factors and incident mobility limitation in obese and non-obese older adults. Obesity (Silver Spring) 15(12)</w:t>
      </w:r>
      <w:r w:rsidR="00D91470">
        <w:rPr>
          <w:rFonts w:ascii="Times New Roman" w:hAnsi="Times New Roman" w:cs="Times New Roman"/>
        </w:rPr>
        <w:t>:</w:t>
      </w:r>
      <w:r w:rsidRPr="001B79F3">
        <w:rPr>
          <w:rFonts w:ascii="Times New Roman" w:hAnsi="Times New Roman" w:cs="Times New Roman"/>
        </w:rPr>
        <w:t>3122-3132. doi:10.1038/oby.2007.372</w:t>
      </w:r>
    </w:p>
    <w:p w14:paraId="28637FFB" w14:textId="1E62AFD3" w:rsidR="0082206D" w:rsidRPr="001B79F3" w:rsidRDefault="0082206D" w:rsidP="00663F5F">
      <w:pPr>
        <w:pStyle w:val="EndNoteBibliography"/>
        <w:spacing w:after="0"/>
        <w:ind w:left="851" w:hanging="720"/>
        <w:rPr>
          <w:rFonts w:ascii="Times New Roman" w:hAnsi="Times New Roman" w:cs="Times New Roman"/>
        </w:rPr>
      </w:pPr>
      <w:r w:rsidRPr="001B79F3">
        <w:rPr>
          <w:rFonts w:ascii="Times New Roman" w:hAnsi="Times New Roman" w:cs="Times New Roman"/>
        </w:rPr>
        <w:t>Kuh D, Pierce M, Adams J, Deanfield J,</w:t>
      </w:r>
      <w:r w:rsidR="007A259C">
        <w:rPr>
          <w:rFonts w:ascii="Times New Roman" w:hAnsi="Times New Roman" w:cs="Times New Roman"/>
        </w:rPr>
        <w:t xml:space="preserve"> Ekelund</w:t>
      </w:r>
      <w:r w:rsidRPr="001B79F3">
        <w:rPr>
          <w:rFonts w:ascii="Times New Roman" w:hAnsi="Times New Roman" w:cs="Times New Roman"/>
        </w:rPr>
        <w:t xml:space="preserve"> U, </w:t>
      </w:r>
      <w:r w:rsidRPr="000A674B">
        <w:rPr>
          <w:rFonts w:ascii="Times New Roman" w:hAnsi="Times New Roman" w:cs="Times New Roman"/>
        </w:rPr>
        <w:t>Friberg P,</w:t>
      </w:r>
      <w:r w:rsidR="000A674B" w:rsidRPr="000A674B">
        <w:rPr>
          <w:rFonts w:ascii="Times New Roman" w:hAnsi="Times New Roman" w:cs="Times New Roman"/>
        </w:rPr>
        <w:t xml:space="preserve"> et al</w:t>
      </w:r>
      <w:r w:rsidRPr="000A674B">
        <w:rPr>
          <w:rFonts w:ascii="Times New Roman" w:hAnsi="Times New Roman" w:cs="Times New Roman"/>
        </w:rPr>
        <w:t>. (2011</w:t>
      </w:r>
      <w:r w:rsidRPr="001B79F3">
        <w:rPr>
          <w:rFonts w:ascii="Times New Roman" w:hAnsi="Times New Roman" w:cs="Times New Roman"/>
        </w:rPr>
        <w:t>) Cohort profile: updating the cohort profile for the MRC National Survey of Health and Development: a new clinic-based data collection for ageing research. Int J Epidemiol</w:t>
      </w:r>
      <w:r w:rsidR="00D91470">
        <w:rPr>
          <w:rFonts w:ascii="Times New Roman" w:hAnsi="Times New Roman" w:cs="Times New Roman"/>
        </w:rPr>
        <w:t xml:space="preserve"> 40(1):</w:t>
      </w:r>
      <w:r w:rsidRPr="001B79F3">
        <w:rPr>
          <w:rFonts w:ascii="Times New Roman" w:hAnsi="Times New Roman" w:cs="Times New Roman"/>
        </w:rPr>
        <w:t xml:space="preserve"> e1-9. doi:10.1093/ije/dyq231</w:t>
      </w:r>
    </w:p>
    <w:p w14:paraId="0C318F16" w14:textId="228921BA" w:rsidR="0082206D" w:rsidRPr="001B79F3" w:rsidRDefault="0082206D" w:rsidP="00663F5F">
      <w:pPr>
        <w:pStyle w:val="EndNoteBibliography"/>
        <w:spacing w:after="0"/>
        <w:ind w:left="851" w:hanging="720"/>
        <w:rPr>
          <w:rFonts w:ascii="Times New Roman" w:hAnsi="Times New Roman" w:cs="Times New Roman"/>
        </w:rPr>
      </w:pPr>
      <w:r w:rsidRPr="001B79F3">
        <w:rPr>
          <w:rFonts w:ascii="Times New Roman" w:hAnsi="Times New Roman" w:cs="Times New Roman"/>
        </w:rPr>
        <w:t xml:space="preserve">Lara J, Hobbs N, Moynihan PJ, Meyer TD, Adamson AJ, </w:t>
      </w:r>
      <w:r w:rsidRPr="000A674B">
        <w:rPr>
          <w:rFonts w:ascii="Times New Roman" w:hAnsi="Times New Roman" w:cs="Times New Roman"/>
        </w:rPr>
        <w:t xml:space="preserve">Errington L, </w:t>
      </w:r>
      <w:r w:rsidR="000A674B" w:rsidRPr="000A674B">
        <w:rPr>
          <w:rFonts w:ascii="Times New Roman" w:hAnsi="Times New Roman" w:cs="Times New Roman"/>
        </w:rPr>
        <w:t>et al</w:t>
      </w:r>
      <w:r w:rsidR="000A674B">
        <w:rPr>
          <w:rFonts w:ascii="Times New Roman" w:hAnsi="Times New Roman" w:cs="Times New Roman"/>
        </w:rPr>
        <w:t>.</w:t>
      </w:r>
      <w:r w:rsidRPr="001B79F3">
        <w:rPr>
          <w:rFonts w:ascii="Times New Roman" w:hAnsi="Times New Roman" w:cs="Times New Roman"/>
        </w:rPr>
        <w:t xml:space="preserve"> (2014) Effectiveness of dietary interventions among adults of retirement age: a systematic review and meta-analysis of randomized controlled trials. BMC Med 12</w:t>
      </w:r>
      <w:r w:rsidR="00D91470">
        <w:rPr>
          <w:rFonts w:ascii="Times New Roman" w:hAnsi="Times New Roman" w:cs="Times New Roman"/>
        </w:rPr>
        <w:t>:</w:t>
      </w:r>
      <w:r w:rsidRPr="001B79F3">
        <w:rPr>
          <w:rFonts w:ascii="Times New Roman" w:hAnsi="Times New Roman" w:cs="Times New Roman"/>
        </w:rPr>
        <w:t>60. doi:10.1186/1741-7015-12-60</w:t>
      </w:r>
    </w:p>
    <w:p w14:paraId="644AFCBB" w14:textId="2A5A81E9" w:rsidR="0082206D" w:rsidRPr="001B79F3" w:rsidRDefault="0082206D" w:rsidP="00663F5F">
      <w:pPr>
        <w:pStyle w:val="EndNoteBibliography"/>
        <w:spacing w:after="0"/>
        <w:ind w:left="851" w:hanging="720"/>
        <w:rPr>
          <w:rFonts w:ascii="Times New Roman" w:hAnsi="Times New Roman" w:cs="Times New Roman"/>
        </w:rPr>
      </w:pPr>
      <w:r w:rsidRPr="001B79F3">
        <w:rPr>
          <w:rFonts w:ascii="Times New Roman" w:hAnsi="Times New Roman" w:cs="Times New Roman"/>
        </w:rPr>
        <w:t>Liao J, Muniz-Terrera G, Scholes S, Hao Y, Chen YM (2018) Lifestyle index for mortality prediction using multiple ageing cohorts in the USA, UK and Europe. Sci Rep 8(1)</w:t>
      </w:r>
      <w:r w:rsidR="00D91470">
        <w:rPr>
          <w:rFonts w:ascii="Times New Roman" w:hAnsi="Times New Roman" w:cs="Times New Roman"/>
        </w:rPr>
        <w:t>:</w:t>
      </w:r>
      <w:r w:rsidRPr="001B79F3">
        <w:rPr>
          <w:rFonts w:ascii="Times New Roman" w:hAnsi="Times New Roman" w:cs="Times New Roman"/>
        </w:rPr>
        <w:t>6644. doi:10.1038/s41598-018-24778-1</w:t>
      </w:r>
    </w:p>
    <w:p w14:paraId="2BCE858D" w14:textId="6DF3DE4F" w:rsidR="0082206D" w:rsidRPr="001B79F3" w:rsidRDefault="0082206D" w:rsidP="00663F5F">
      <w:pPr>
        <w:pStyle w:val="EndNoteBibliography"/>
        <w:spacing w:after="0"/>
        <w:ind w:left="851" w:hanging="720"/>
        <w:rPr>
          <w:rFonts w:ascii="Times New Roman" w:hAnsi="Times New Roman" w:cs="Times New Roman"/>
        </w:rPr>
      </w:pPr>
      <w:r w:rsidRPr="001B79F3">
        <w:rPr>
          <w:rFonts w:ascii="Times New Roman" w:hAnsi="Times New Roman" w:cs="Times New Roman"/>
        </w:rPr>
        <w:t>Liao WC, Li CR, Lin YC, Wang CC, Chen YJ, Yen CH,</w:t>
      </w:r>
      <w:r w:rsidR="000A674B">
        <w:rPr>
          <w:rFonts w:ascii="Times New Roman" w:hAnsi="Times New Roman" w:cs="Times New Roman"/>
        </w:rPr>
        <w:t xml:space="preserve"> et al.</w:t>
      </w:r>
      <w:r w:rsidRPr="001B79F3">
        <w:rPr>
          <w:rFonts w:ascii="Times New Roman" w:hAnsi="Times New Roman" w:cs="Times New Roman"/>
        </w:rPr>
        <w:t xml:space="preserve"> (2011) Healthy behaviors and onset of functional disability in older adults: results of a national longitudinal study. J Am Geriatr Soc 59(2)</w:t>
      </w:r>
      <w:r w:rsidR="00D91470">
        <w:rPr>
          <w:rFonts w:ascii="Times New Roman" w:hAnsi="Times New Roman" w:cs="Times New Roman"/>
        </w:rPr>
        <w:t>:</w:t>
      </w:r>
      <w:r w:rsidRPr="001B79F3">
        <w:rPr>
          <w:rFonts w:ascii="Times New Roman" w:hAnsi="Times New Roman" w:cs="Times New Roman"/>
        </w:rPr>
        <w:t>200-206. doi:10.1111/j.1532-5415.2010.03272.x</w:t>
      </w:r>
    </w:p>
    <w:p w14:paraId="2CE6301D" w14:textId="323587E5" w:rsidR="0082206D" w:rsidRPr="001B79F3" w:rsidRDefault="0082206D" w:rsidP="00663F5F">
      <w:pPr>
        <w:pStyle w:val="EndNoteBibliography"/>
        <w:spacing w:after="0"/>
        <w:ind w:left="851" w:hanging="720"/>
        <w:rPr>
          <w:rFonts w:ascii="Times New Roman" w:hAnsi="Times New Roman" w:cs="Times New Roman"/>
        </w:rPr>
      </w:pPr>
      <w:r w:rsidRPr="001B79F3">
        <w:rPr>
          <w:rFonts w:ascii="Times New Roman" w:hAnsi="Times New Roman" w:cs="Times New Roman"/>
        </w:rPr>
        <w:t>Lowsky DJ, Olshansky SJ, Bhattacharya J, Goldman DP (2014) Heterogeneity in healthy aging. J Gerontol A Biol Sci Med Sci 69(6)</w:t>
      </w:r>
      <w:r w:rsidR="00D91470">
        <w:rPr>
          <w:rFonts w:ascii="Times New Roman" w:hAnsi="Times New Roman" w:cs="Times New Roman"/>
        </w:rPr>
        <w:t>:</w:t>
      </w:r>
      <w:r w:rsidRPr="001B79F3">
        <w:rPr>
          <w:rFonts w:ascii="Times New Roman" w:hAnsi="Times New Roman" w:cs="Times New Roman"/>
        </w:rPr>
        <w:t>640-649. doi:10.1093/gerona/glt162</w:t>
      </w:r>
    </w:p>
    <w:p w14:paraId="15D0A3BA" w14:textId="5941E637" w:rsidR="0082206D" w:rsidRPr="001B79F3" w:rsidRDefault="0082206D" w:rsidP="00663F5F">
      <w:pPr>
        <w:pStyle w:val="EndNoteBibliography"/>
        <w:spacing w:after="0"/>
        <w:ind w:left="851" w:hanging="720"/>
        <w:rPr>
          <w:rFonts w:ascii="Times New Roman" w:hAnsi="Times New Roman" w:cs="Times New Roman"/>
        </w:rPr>
      </w:pPr>
      <w:r w:rsidRPr="001B79F3">
        <w:rPr>
          <w:rFonts w:ascii="Times New Roman" w:hAnsi="Times New Roman" w:cs="Times New Roman"/>
        </w:rPr>
        <w:lastRenderedPageBreak/>
        <w:t>McGinnis JM, Williams-Russo P, Knickman JR (2002) The case for more active policy attention to health promotion. Health Aff (Millwood) 21(2)</w:t>
      </w:r>
      <w:r w:rsidR="00D91470">
        <w:rPr>
          <w:rFonts w:ascii="Times New Roman" w:hAnsi="Times New Roman" w:cs="Times New Roman"/>
        </w:rPr>
        <w:t>:</w:t>
      </w:r>
      <w:r w:rsidRPr="001B79F3">
        <w:rPr>
          <w:rFonts w:ascii="Times New Roman" w:hAnsi="Times New Roman" w:cs="Times New Roman"/>
        </w:rPr>
        <w:t>78-93. doi:10.1377/hlthaff.21.2.78</w:t>
      </w:r>
    </w:p>
    <w:p w14:paraId="0025CC39" w14:textId="0B67EBBA" w:rsidR="0082206D" w:rsidRPr="001B79F3" w:rsidRDefault="0082206D" w:rsidP="00663F5F">
      <w:pPr>
        <w:pStyle w:val="EndNoteBibliography"/>
        <w:spacing w:after="0"/>
        <w:ind w:left="851" w:hanging="720"/>
        <w:rPr>
          <w:rFonts w:ascii="Times New Roman" w:hAnsi="Times New Roman" w:cs="Times New Roman"/>
        </w:rPr>
      </w:pPr>
      <w:r w:rsidRPr="001B79F3">
        <w:rPr>
          <w:rFonts w:ascii="Times New Roman" w:hAnsi="Times New Roman" w:cs="Times New Roman"/>
        </w:rPr>
        <w:t xml:space="preserve">Newton JN, Briggs AD, Murray CJ, Dicker D, Foreman KJ, Wang H, </w:t>
      </w:r>
      <w:r w:rsidR="000A674B">
        <w:rPr>
          <w:rFonts w:ascii="Times New Roman" w:hAnsi="Times New Roman" w:cs="Times New Roman"/>
        </w:rPr>
        <w:t>et al.</w:t>
      </w:r>
      <w:r w:rsidRPr="001B79F3">
        <w:rPr>
          <w:rFonts w:ascii="Times New Roman" w:hAnsi="Times New Roman" w:cs="Times New Roman"/>
        </w:rPr>
        <w:t xml:space="preserve"> (2015) Changes in health in England, with analysis by English regions and areas of deprivation, 1990-2013: a systematic analysis for the Global Burden of Disease Study 2013. Lancet 386(10010)</w:t>
      </w:r>
      <w:r w:rsidR="00D91470">
        <w:rPr>
          <w:rFonts w:ascii="Times New Roman" w:hAnsi="Times New Roman" w:cs="Times New Roman"/>
        </w:rPr>
        <w:t>:</w:t>
      </w:r>
      <w:r w:rsidRPr="001B79F3">
        <w:rPr>
          <w:rFonts w:ascii="Times New Roman" w:hAnsi="Times New Roman" w:cs="Times New Roman"/>
        </w:rPr>
        <w:t>2257-2274. doi:10.1016/S0140-6736(15)00195-6</w:t>
      </w:r>
    </w:p>
    <w:p w14:paraId="45185C48" w14:textId="60DE4842" w:rsidR="0082206D" w:rsidRPr="001B79F3" w:rsidRDefault="0082206D" w:rsidP="00663F5F">
      <w:pPr>
        <w:pStyle w:val="EndNoteBibliography"/>
        <w:spacing w:after="0"/>
        <w:ind w:left="851" w:hanging="720"/>
        <w:rPr>
          <w:rFonts w:ascii="Times New Roman" w:hAnsi="Times New Roman" w:cs="Times New Roman"/>
        </w:rPr>
      </w:pPr>
      <w:r w:rsidRPr="001B79F3">
        <w:rPr>
          <w:rFonts w:ascii="Times New Roman" w:hAnsi="Times New Roman" w:cs="Times New Roman"/>
        </w:rPr>
        <w:t>O'Brien N, McDonald S, Araujo-Soares V, Lara J, Errington L, Godfrey A,</w:t>
      </w:r>
      <w:r w:rsidR="000A674B">
        <w:rPr>
          <w:rFonts w:ascii="Times New Roman" w:hAnsi="Times New Roman" w:cs="Times New Roman"/>
        </w:rPr>
        <w:t xml:space="preserve"> et al.</w:t>
      </w:r>
      <w:r w:rsidRPr="001B79F3">
        <w:rPr>
          <w:rFonts w:ascii="Times New Roman" w:hAnsi="Times New Roman" w:cs="Times New Roman"/>
        </w:rPr>
        <w:t xml:space="preserve"> (2015) The features of interventions associated with long-term effectiveness of physical activity interventions in adults aged 55-70 years: a systematic review and meta-analysis. Health Psychol Rev 9(4)</w:t>
      </w:r>
      <w:r w:rsidR="00D91470">
        <w:rPr>
          <w:rFonts w:ascii="Times New Roman" w:hAnsi="Times New Roman" w:cs="Times New Roman"/>
        </w:rPr>
        <w:t>:</w:t>
      </w:r>
      <w:r w:rsidRPr="001B79F3">
        <w:rPr>
          <w:rFonts w:ascii="Times New Roman" w:hAnsi="Times New Roman" w:cs="Times New Roman"/>
        </w:rPr>
        <w:t>417-433. doi:10.1080/17437199.2015.1012177</w:t>
      </w:r>
    </w:p>
    <w:p w14:paraId="52990B20" w14:textId="7CAEEE7B" w:rsidR="0082206D" w:rsidRPr="001B79F3" w:rsidRDefault="0082206D" w:rsidP="00663F5F">
      <w:pPr>
        <w:pStyle w:val="EndNoteBibliography"/>
        <w:spacing w:after="0"/>
        <w:ind w:left="851" w:hanging="720"/>
        <w:rPr>
          <w:rFonts w:ascii="Times New Roman" w:hAnsi="Times New Roman" w:cs="Times New Roman"/>
        </w:rPr>
      </w:pPr>
      <w:r w:rsidRPr="001B79F3">
        <w:rPr>
          <w:rFonts w:ascii="Times New Roman" w:hAnsi="Times New Roman" w:cs="Times New Roman"/>
        </w:rPr>
        <w:t>Poortinga W (2007) The prevalence and clustering of four major lifestyle risk factors in an English adult population. Prev Med 44(2)</w:t>
      </w:r>
      <w:r w:rsidR="00D91470">
        <w:rPr>
          <w:rFonts w:ascii="Times New Roman" w:hAnsi="Times New Roman" w:cs="Times New Roman"/>
        </w:rPr>
        <w:t>:</w:t>
      </w:r>
      <w:r w:rsidRPr="001B79F3">
        <w:rPr>
          <w:rFonts w:ascii="Times New Roman" w:hAnsi="Times New Roman" w:cs="Times New Roman"/>
        </w:rPr>
        <w:t>124-128. doi:10.1016/j.ypmed.2006.10.006</w:t>
      </w:r>
    </w:p>
    <w:p w14:paraId="544CB21A" w14:textId="53AB3893" w:rsidR="0082206D" w:rsidRDefault="0082206D" w:rsidP="00663F5F">
      <w:pPr>
        <w:pStyle w:val="EndNoteBibliography"/>
        <w:spacing w:after="0"/>
        <w:ind w:left="851" w:hanging="720"/>
        <w:rPr>
          <w:rFonts w:ascii="Times New Roman" w:hAnsi="Times New Roman" w:cs="Times New Roman"/>
        </w:rPr>
      </w:pPr>
      <w:r w:rsidRPr="001B79F3">
        <w:rPr>
          <w:rFonts w:ascii="Times New Roman" w:hAnsi="Times New Roman" w:cs="Times New Roman"/>
        </w:rPr>
        <w:t>Pot GK, Prynne CJ, Almoosawi S, Kuh D, Stephen AM (2015) Trends in food consumption over 30 years: evidence from a British birth cohort. Eur J Clin Nutr 69(7)</w:t>
      </w:r>
      <w:r w:rsidR="00D91470">
        <w:rPr>
          <w:rFonts w:ascii="Times New Roman" w:hAnsi="Times New Roman" w:cs="Times New Roman"/>
        </w:rPr>
        <w:t>:</w:t>
      </w:r>
      <w:r w:rsidRPr="001B79F3">
        <w:rPr>
          <w:rFonts w:ascii="Times New Roman" w:hAnsi="Times New Roman" w:cs="Times New Roman"/>
        </w:rPr>
        <w:t>817-823. doi:10.1038/ejcn.2014.223</w:t>
      </w:r>
    </w:p>
    <w:p w14:paraId="6AA631E5" w14:textId="7C07D1FF" w:rsidR="00DD5592" w:rsidRPr="001B79F3" w:rsidRDefault="00DD5592" w:rsidP="00663F5F">
      <w:pPr>
        <w:pStyle w:val="EndNoteBibliography"/>
        <w:spacing w:after="0"/>
        <w:ind w:left="851" w:hanging="720"/>
        <w:rPr>
          <w:rFonts w:ascii="Times New Roman" w:hAnsi="Times New Roman" w:cs="Times New Roman"/>
        </w:rPr>
      </w:pPr>
      <w:r w:rsidRPr="0058318C">
        <w:rPr>
          <w:rFonts w:ascii="Times New Roman" w:hAnsi="Times New Roman" w:cs="Times New Roman"/>
        </w:rPr>
        <w:t xml:space="preserve">Myllyntausta S, Salo P, Kronholm E, Aalto V, Kivimaki M, Vahtera J, et al. </w:t>
      </w:r>
      <w:r w:rsidR="0058318C" w:rsidRPr="0058318C">
        <w:rPr>
          <w:rFonts w:ascii="Times New Roman" w:hAnsi="Times New Roman" w:cs="Times New Roman"/>
        </w:rPr>
        <w:t xml:space="preserve">(2017) </w:t>
      </w:r>
      <w:r w:rsidR="0058318C">
        <w:rPr>
          <w:rFonts w:ascii="Times New Roman" w:hAnsi="Times New Roman" w:cs="Times New Roman"/>
        </w:rPr>
        <w:t>C</w:t>
      </w:r>
      <w:r w:rsidR="0058318C" w:rsidRPr="0058318C">
        <w:rPr>
          <w:rFonts w:ascii="Times New Roman" w:hAnsi="Times New Roman" w:cs="Times New Roman"/>
        </w:rPr>
        <w:t>hanges in sleep duration during transition to statutory retirement: a longitudinal cohort study</w:t>
      </w:r>
      <w:r w:rsidRPr="0058318C">
        <w:rPr>
          <w:rFonts w:ascii="Times New Roman" w:hAnsi="Times New Roman" w:cs="Times New Roman"/>
        </w:rPr>
        <w:t>. Sleep</w:t>
      </w:r>
      <w:r w:rsidR="0058318C" w:rsidRPr="0058318C">
        <w:rPr>
          <w:rFonts w:ascii="Times New Roman" w:hAnsi="Times New Roman" w:cs="Times New Roman"/>
        </w:rPr>
        <w:t xml:space="preserve"> </w:t>
      </w:r>
      <w:r w:rsidRPr="0058318C">
        <w:rPr>
          <w:rFonts w:ascii="Times New Roman" w:hAnsi="Times New Roman" w:cs="Times New Roman"/>
        </w:rPr>
        <w:t>40(7).</w:t>
      </w:r>
      <w:r w:rsidR="0058318C">
        <w:rPr>
          <w:rFonts w:ascii="Times New Roman" w:hAnsi="Times New Roman" w:cs="Times New Roman"/>
        </w:rPr>
        <w:t xml:space="preserve"> doi: </w:t>
      </w:r>
      <w:r w:rsidR="0058318C" w:rsidRPr="0058318C">
        <w:rPr>
          <w:rFonts w:ascii="Times New Roman" w:hAnsi="Times New Roman" w:cs="Times New Roman"/>
        </w:rPr>
        <w:t>10.1093/sleep/zsx087</w:t>
      </w:r>
    </w:p>
    <w:p w14:paraId="38B0D1BB" w14:textId="7D3E1E56" w:rsidR="00C237DF" w:rsidRPr="00C76C6B" w:rsidRDefault="00C237DF" w:rsidP="00663F5F">
      <w:pPr>
        <w:pStyle w:val="EndNoteBibliography"/>
        <w:spacing w:after="0"/>
        <w:ind w:left="851" w:hanging="720"/>
        <w:rPr>
          <w:rFonts w:ascii="Times New Roman" w:hAnsi="Times New Roman" w:cs="Times New Roman"/>
        </w:rPr>
      </w:pPr>
      <w:r w:rsidRPr="005B33C6">
        <w:rPr>
          <w:rFonts w:ascii="Times New Roman" w:hAnsi="Times New Roman" w:cs="Times New Roman"/>
          <w:color w:val="333333"/>
          <w:shd w:val="clear" w:color="auto" w:fill="F9F9F9"/>
        </w:rPr>
        <w:t>NatCen Social Research, University College London. Department of Epidemiology and Public Health. (2014). </w:t>
      </w:r>
      <w:r w:rsidRPr="00133087">
        <w:rPr>
          <w:rFonts w:ascii="Times New Roman" w:hAnsi="Times New Roman" w:cs="Times New Roman"/>
          <w:iCs/>
          <w:color w:val="333333"/>
          <w:shd w:val="clear" w:color="auto" w:fill="F9F9F9"/>
        </w:rPr>
        <w:t>Health Survey for England, 2012</w:t>
      </w:r>
      <w:r w:rsidRPr="00133087">
        <w:rPr>
          <w:rFonts w:ascii="Times New Roman" w:hAnsi="Times New Roman" w:cs="Times New Roman"/>
          <w:color w:val="333333"/>
          <w:shd w:val="clear" w:color="auto" w:fill="F9F9F9"/>
        </w:rPr>
        <w:t>.</w:t>
      </w:r>
      <w:r w:rsidR="00C76C6B" w:rsidRPr="005B33C6">
        <w:rPr>
          <w:rFonts w:ascii="Times New Roman" w:hAnsi="Times New Roman" w:cs="Times New Roman"/>
          <w:color w:val="333333"/>
          <w:shd w:val="clear" w:color="auto" w:fill="F9F9F9"/>
        </w:rPr>
        <w:t xml:space="preserve"> </w:t>
      </w:r>
      <w:hyperlink r:id="rId12" w:anchor="resources" w:history="1">
        <w:r w:rsidRPr="005B33C6">
          <w:rPr>
            <w:rStyle w:val="Hyperlink"/>
            <w:rFonts w:ascii="Times New Roman" w:hAnsi="Times New Roman" w:cs="Times New Roman"/>
          </w:rPr>
          <w:t>https://digital.nhs.uk/data-and-information/publications/statistical/health-survey-for-england/health-survey-for-england-2012#resources</w:t>
        </w:r>
      </w:hyperlink>
    </w:p>
    <w:p w14:paraId="42C3865B" w14:textId="74F61E07" w:rsidR="00DD5592" w:rsidRDefault="00DD5592" w:rsidP="00663F5F">
      <w:pPr>
        <w:pStyle w:val="EndNoteBibliography"/>
        <w:spacing w:after="0"/>
        <w:ind w:left="851" w:hanging="720"/>
        <w:rPr>
          <w:rFonts w:ascii="Times New Roman" w:hAnsi="Times New Roman" w:cs="Times New Roman"/>
        </w:rPr>
      </w:pPr>
      <w:r w:rsidRPr="0058318C">
        <w:rPr>
          <w:rFonts w:ascii="Times New Roman" w:hAnsi="Times New Roman" w:cs="Times New Roman"/>
        </w:rPr>
        <w:t>Pulakka A, Halonen JI, Pentti J, Kivimaki M, Vahtera J, Stenholm S</w:t>
      </w:r>
      <w:r w:rsidR="0058318C" w:rsidRPr="0058318C">
        <w:rPr>
          <w:rFonts w:ascii="Times New Roman" w:hAnsi="Times New Roman" w:cs="Times New Roman"/>
        </w:rPr>
        <w:t xml:space="preserve"> (2019)</w:t>
      </w:r>
      <w:r w:rsidRPr="0058318C">
        <w:rPr>
          <w:rFonts w:ascii="Times New Roman" w:hAnsi="Times New Roman" w:cs="Times New Roman"/>
        </w:rPr>
        <w:t xml:space="preserve"> </w:t>
      </w:r>
      <w:r w:rsidR="0058318C" w:rsidRPr="0058318C">
        <w:rPr>
          <w:rFonts w:ascii="Times New Roman" w:hAnsi="Times New Roman" w:cs="Times New Roman"/>
        </w:rPr>
        <w:t>Changes in smoking during retirement transition: a longitudinal cohort study</w:t>
      </w:r>
      <w:r w:rsidRPr="0058318C">
        <w:rPr>
          <w:rFonts w:ascii="Times New Roman" w:hAnsi="Times New Roman" w:cs="Times New Roman"/>
        </w:rPr>
        <w:t>. Scand J Public Health</w:t>
      </w:r>
      <w:r w:rsidR="0058318C" w:rsidRPr="0058318C">
        <w:rPr>
          <w:rFonts w:ascii="Times New Roman" w:hAnsi="Times New Roman" w:cs="Times New Roman"/>
        </w:rPr>
        <w:t xml:space="preserve"> </w:t>
      </w:r>
      <w:r w:rsidRPr="0058318C">
        <w:rPr>
          <w:rFonts w:ascii="Times New Roman" w:hAnsi="Times New Roman" w:cs="Times New Roman"/>
        </w:rPr>
        <w:t>47(8):876-</w:t>
      </w:r>
      <w:r w:rsidR="0058318C" w:rsidRPr="0058318C">
        <w:rPr>
          <w:rFonts w:ascii="Times New Roman" w:hAnsi="Times New Roman" w:cs="Times New Roman"/>
        </w:rPr>
        <w:t>8</w:t>
      </w:r>
      <w:r w:rsidRPr="0058318C">
        <w:rPr>
          <w:rFonts w:ascii="Times New Roman" w:hAnsi="Times New Roman" w:cs="Times New Roman"/>
        </w:rPr>
        <w:t>84.</w:t>
      </w:r>
      <w:r w:rsidR="0058318C">
        <w:rPr>
          <w:rFonts w:ascii="Times New Roman" w:hAnsi="Times New Roman" w:cs="Times New Roman"/>
        </w:rPr>
        <w:t xml:space="preserve"> doi: </w:t>
      </w:r>
      <w:r w:rsidR="0058318C" w:rsidRPr="0058318C">
        <w:rPr>
          <w:rFonts w:ascii="Times New Roman" w:hAnsi="Times New Roman" w:cs="Times New Roman"/>
        </w:rPr>
        <w:t>10.1177/1403494818804408</w:t>
      </w:r>
    </w:p>
    <w:p w14:paraId="55CB7136" w14:textId="709CF02A" w:rsidR="003836E6" w:rsidRDefault="003836E6" w:rsidP="0058318C">
      <w:pPr>
        <w:pStyle w:val="EndNoteBibliography"/>
        <w:spacing w:after="0"/>
        <w:ind w:left="851" w:hanging="720"/>
        <w:rPr>
          <w:rFonts w:ascii="Times New Roman" w:hAnsi="Times New Roman" w:cs="Times New Roman"/>
        </w:rPr>
      </w:pPr>
      <w:r w:rsidRPr="0058318C">
        <w:rPr>
          <w:rFonts w:ascii="Times New Roman" w:hAnsi="Times New Roman" w:cs="Times New Roman"/>
        </w:rPr>
        <w:t>Rijk JM, Roos PR, Deckx L, van den Akker M, Buntinx F</w:t>
      </w:r>
      <w:r w:rsidR="0058318C" w:rsidRPr="0058318C">
        <w:rPr>
          <w:rFonts w:ascii="Times New Roman" w:hAnsi="Times New Roman" w:cs="Times New Roman"/>
        </w:rPr>
        <w:t xml:space="preserve"> (2016).</w:t>
      </w:r>
      <w:r w:rsidRPr="0058318C">
        <w:rPr>
          <w:rFonts w:ascii="Times New Roman" w:hAnsi="Times New Roman" w:cs="Times New Roman"/>
        </w:rPr>
        <w:t xml:space="preserve">. Prognostic value of handgrip strength in people aged 60 years and older: A systematic review and meta-analysis. </w:t>
      </w:r>
      <w:r w:rsidR="0058318C" w:rsidRPr="0058318C">
        <w:rPr>
          <w:rFonts w:ascii="Times New Roman" w:hAnsi="Times New Roman" w:cs="Times New Roman"/>
        </w:rPr>
        <w:t xml:space="preserve">Geriatr Gerontol Int </w:t>
      </w:r>
      <w:r w:rsidRPr="0058318C">
        <w:rPr>
          <w:rFonts w:ascii="Times New Roman" w:hAnsi="Times New Roman" w:cs="Times New Roman"/>
        </w:rPr>
        <w:t>16(1):5-20.</w:t>
      </w:r>
      <w:r w:rsidR="0058318C" w:rsidRPr="0058318C">
        <w:rPr>
          <w:rFonts w:ascii="Times New Roman" w:hAnsi="Times New Roman" w:cs="Times New Roman"/>
        </w:rPr>
        <w:t xml:space="preserve"> doi:</w:t>
      </w:r>
      <w:r w:rsidR="0058318C" w:rsidRPr="0058318C">
        <w:t xml:space="preserve"> </w:t>
      </w:r>
      <w:r w:rsidR="0058318C" w:rsidRPr="0058318C">
        <w:rPr>
          <w:rFonts w:ascii="Times New Roman" w:hAnsi="Times New Roman" w:cs="Times New Roman"/>
        </w:rPr>
        <w:t>10.1111/ggi.12508</w:t>
      </w:r>
    </w:p>
    <w:p w14:paraId="0945D169" w14:textId="4293FFA7" w:rsidR="0082206D" w:rsidRPr="001B79F3" w:rsidRDefault="0082206D" w:rsidP="00663F5F">
      <w:pPr>
        <w:pStyle w:val="EndNoteBibliography"/>
        <w:spacing w:after="0"/>
        <w:ind w:left="851" w:hanging="720"/>
        <w:rPr>
          <w:rFonts w:ascii="Times New Roman" w:hAnsi="Times New Roman" w:cs="Times New Roman"/>
        </w:rPr>
      </w:pPr>
      <w:r w:rsidRPr="001B79F3">
        <w:rPr>
          <w:rFonts w:ascii="Times New Roman" w:hAnsi="Times New Roman" w:cs="Times New Roman"/>
        </w:rPr>
        <w:t>Rizzuto D, Fratiglioni L (2014) Lifestyle factors related to mortality and survival: a mini-review. Gerontology 60(4)</w:t>
      </w:r>
      <w:r w:rsidR="00D91470">
        <w:rPr>
          <w:rFonts w:ascii="Times New Roman" w:hAnsi="Times New Roman" w:cs="Times New Roman"/>
        </w:rPr>
        <w:t>:</w:t>
      </w:r>
      <w:r w:rsidRPr="001B79F3">
        <w:rPr>
          <w:rFonts w:ascii="Times New Roman" w:hAnsi="Times New Roman" w:cs="Times New Roman"/>
        </w:rPr>
        <w:t>327-335. doi:10.1159/000356771</w:t>
      </w:r>
    </w:p>
    <w:p w14:paraId="567F6ED4" w14:textId="6C5BEE76" w:rsidR="0082206D" w:rsidRPr="001B79F3" w:rsidRDefault="0082206D" w:rsidP="00663F5F">
      <w:pPr>
        <w:pStyle w:val="EndNoteBibliography"/>
        <w:spacing w:after="0"/>
        <w:ind w:left="851" w:hanging="720"/>
        <w:rPr>
          <w:rFonts w:ascii="Times New Roman" w:hAnsi="Times New Roman" w:cs="Times New Roman"/>
        </w:rPr>
      </w:pPr>
      <w:r w:rsidRPr="001B79F3">
        <w:rPr>
          <w:rFonts w:ascii="Times New Roman" w:hAnsi="Times New Roman" w:cs="Times New Roman"/>
        </w:rPr>
        <w:t xml:space="preserve">Robinson SM, Jameson KA, Syddall HE, Dennison EM, Cooper C, </w:t>
      </w:r>
      <w:r w:rsidR="007A259C">
        <w:rPr>
          <w:rFonts w:ascii="Times New Roman" w:hAnsi="Times New Roman" w:cs="Times New Roman"/>
        </w:rPr>
        <w:t>Aihie Sayer</w:t>
      </w:r>
      <w:r w:rsidRPr="001B79F3">
        <w:rPr>
          <w:rFonts w:ascii="Times New Roman" w:hAnsi="Times New Roman" w:cs="Times New Roman"/>
        </w:rPr>
        <w:t xml:space="preserve"> A (2013) Clustering of lifestyle risk factors and poor physical</w:t>
      </w:r>
      <w:r w:rsidR="000A674B">
        <w:rPr>
          <w:rFonts w:ascii="Times New Roman" w:hAnsi="Times New Roman" w:cs="Times New Roman"/>
        </w:rPr>
        <w:t xml:space="preserve"> function in older adults: The H</w:t>
      </w:r>
      <w:r w:rsidRPr="001B79F3">
        <w:rPr>
          <w:rFonts w:ascii="Times New Roman" w:hAnsi="Times New Roman" w:cs="Times New Roman"/>
        </w:rPr>
        <w:t xml:space="preserve">ertfordshire </w:t>
      </w:r>
      <w:r w:rsidR="000A674B">
        <w:rPr>
          <w:rFonts w:ascii="Times New Roman" w:hAnsi="Times New Roman" w:cs="Times New Roman"/>
        </w:rPr>
        <w:t>C</w:t>
      </w:r>
      <w:r w:rsidRPr="001B79F3">
        <w:rPr>
          <w:rFonts w:ascii="Times New Roman" w:hAnsi="Times New Roman" w:cs="Times New Roman"/>
        </w:rPr>
        <w:t xml:space="preserve">ohort </w:t>
      </w:r>
      <w:r w:rsidR="000A674B">
        <w:rPr>
          <w:rFonts w:ascii="Times New Roman" w:hAnsi="Times New Roman" w:cs="Times New Roman"/>
        </w:rPr>
        <w:t>S</w:t>
      </w:r>
      <w:r w:rsidRPr="001B79F3">
        <w:rPr>
          <w:rFonts w:ascii="Times New Roman" w:hAnsi="Times New Roman" w:cs="Times New Roman"/>
        </w:rPr>
        <w:t xml:space="preserve">tudy. J Am Geriatr </w:t>
      </w:r>
      <w:r w:rsidRPr="000A674B">
        <w:rPr>
          <w:rFonts w:ascii="Times New Roman" w:hAnsi="Times New Roman" w:cs="Times New Roman"/>
        </w:rPr>
        <w:t>Soc 61(10)</w:t>
      </w:r>
      <w:r w:rsidR="00D91470" w:rsidRPr="000A674B">
        <w:rPr>
          <w:rFonts w:ascii="Times New Roman" w:hAnsi="Times New Roman" w:cs="Times New Roman"/>
        </w:rPr>
        <w:t>:</w:t>
      </w:r>
      <w:r w:rsidRPr="000A674B">
        <w:rPr>
          <w:rFonts w:ascii="Times New Roman" w:hAnsi="Times New Roman" w:cs="Times New Roman"/>
        </w:rPr>
        <w:t>1684</w:t>
      </w:r>
      <w:r w:rsidRPr="001B79F3">
        <w:rPr>
          <w:rFonts w:ascii="Times New Roman" w:hAnsi="Times New Roman" w:cs="Times New Roman"/>
        </w:rPr>
        <w:t>-1691. doi:10.1111/jgs.12457</w:t>
      </w:r>
    </w:p>
    <w:p w14:paraId="71CB9201" w14:textId="11DD550A" w:rsidR="0082206D" w:rsidRPr="001B79F3" w:rsidRDefault="0082206D" w:rsidP="00663F5F">
      <w:pPr>
        <w:pStyle w:val="EndNoteBibliography"/>
        <w:spacing w:after="0"/>
        <w:ind w:left="851" w:hanging="720"/>
        <w:rPr>
          <w:rFonts w:ascii="Times New Roman" w:hAnsi="Times New Roman" w:cs="Times New Roman"/>
        </w:rPr>
      </w:pPr>
      <w:r w:rsidRPr="001B79F3">
        <w:rPr>
          <w:rFonts w:ascii="Times New Roman" w:hAnsi="Times New Roman" w:cs="Times New Roman"/>
        </w:rPr>
        <w:t xml:space="preserve">Robinson SM, Westbury LD, Cooper R, Kuh D, Ward K, </w:t>
      </w:r>
      <w:r w:rsidRPr="000A674B">
        <w:rPr>
          <w:rFonts w:ascii="Times New Roman" w:hAnsi="Times New Roman" w:cs="Times New Roman"/>
        </w:rPr>
        <w:t xml:space="preserve">Syddall HE, </w:t>
      </w:r>
      <w:r w:rsidR="000A674B" w:rsidRPr="000A674B">
        <w:rPr>
          <w:rFonts w:ascii="Times New Roman" w:hAnsi="Times New Roman" w:cs="Times New Roman"/>
        </w:rPr>
        <w:t>et</w:t>
      </w:r>
      <w:r w:rsidR="000A674B">
        <w:rPr>
          <w:rFonts w:ascii="Times New Roman" w:hAnsi="Times New Roman" w:cs="Times New Roman"/>
        </w:rPr>
        <w:t xml:space="preserve"> al.</w:t>
      </w:r>
      <w:r w:rsidRPr="001B79F3">
        <w:rPr>
          <w:rFonts w:ascii="Times New Roman" w:hAnsi="Times New Roman" w:cs="Times New Roman"/>
        </w:rPr>
        <w:t xml:space="preserve"> (2018) Adult Lifetime Diet Quality and Physical Performance in Older Age: Findings from a British Birth Cohort. J Gerontol A Biol Sci Med Sci 73(11)</w:t>
      </w:r>
      <w:r w:rsidR="00D91470">
        <w:rPr>
          <w:rFonts w:ascii="Times New Roman" w:hAnsi="Times New Roman" w:cs="Times New Roman"/>
        </w:rPr>
        <w:t>:</w:t>
      </w:r>
      <w:r w:rsidRPr="001B79F3">
        <w:rPr>
          <w:rFonts w:ascii="Times New Roman" w:hAnsi="Times New Roman" w:cs="Times New Roman"/>
        </w:rPr>
        <w:t>1532-1537. doi:10.1093/gerona/glx179</w:t>
      </w:r>
    </w:p>
    <w:p w14:paraId="29AD2C26" w14:textId="002D2B2E" w:rsidR="0082206D" w:rsidRPr="001B79F3" w:rsidRDefault="0082206D" w:rsidP="00663F5F">
      <w:pPr>
        <w:pStyle w:val="EndNoteBibliography"/>
        <w:spacing w:after="0"/>
        <w:ind w:left="851" w:hanging="720"/>
        <w:rPr>
          <w:rFonts w:ascii="Times New Roman" w:hAnsi="Times New Roman" w:cs="Times New Roman"/>
        </w:rPr>
      </w:pPr>
      <w:r w:rsidRPr="001B79F3">
        <w:rPr>
          <w:rFonts w:ascii="Times New Roman" w:hAnsi="Times New Roman" w:cs="Times New Roman"/>
        </w:rPr>
        <w:t>Sabia S, Singh-Manoux A, Hagger-Johnson G, Cambois E, Brunner EJ, Kivimaki M (</w:t>
      </w:r>
      <w:r w:rsidR="00E052A2">
        <w:rPr>
          <w:rFonts w:ascii="Times New Roman" w:hAnsi="Times New Roman" w:cs="Times New Roman"/>
        </w:rPr>
        <w:t>2012)</w:t>
      </w:r>
      <w:r w:rsidRPr="001B79F3">
        <w:rPr>
          <w:rFonts w:ascii="Times New Roman" w:hAnsi="Times New Roman" w:cs="Times New Roman"/>
        </w:rPr>
        <w:t xml:space="preserve"> Influence of individual and combined healthy behaviours on successful aging. CMAJ 184(18)</w:t>
      </w:r>
      <w:r w:rsidR="00D91470">
        <w:rPr>
          <w:rFonts w:ascii="Times New Roman" w:hAnsi="Times New Roman" w:cs="Times New Roman"/>
        </w:rPr>
        <w:t>:</w:t>
      </w:r>
      <w:r w:rsidRPr="001B79F3">
        <w:rPr>
          <w:rFonts w:ascii="Times New Roman" w:hAnsi="Times New Roman" w:cs="Times New Roman"/>
        </w:rPr>
        <w:t>1985-1992. doi:10.1503/cmaj.121080</w:t>
      </w:r>
    </w:p>
    <w:p w14:paraId="738363FA" w14:textId="483B792B" w:rsidR="0082206D" w:rsidRPr="001B79F3" w:rsidRDefault="0082206D" w:rsidP="00663F5F">
      <w:pPr>
        <w:pStyle w:val="EndNoteBibliography"/>
        <w:spacing w:after="0"/>
        <w:ind w:left="851" w:hanging="720"/>
        <w:rPr>
          <w:rFonts w:ascii="Times New Roman" w:hAnsi="Times New Roman" w:cs="Times New Roman"/>
        </w:rPr>
      </w:pPr>
      <w:r w:rsidRPr="001B79F3">
        <w:rPr>
          <w:rFonts w:ascii="Times New Roman" w:hAnsi="Times New Roman" w:cs="Times New Roman"/>
        </w:rPr>
        <w:t>Stenholm S, Tiainen K, Rantanen T, Sainio P, Heliovaara M, Impivaara O, Koskinen S (</w:t>
      </w:r>
      <w:r w:rsidR="00E052A2">
        <w:rPr>
          <w:rFonts w:ascii="Times New Roman" w:hAnsi="Times New Roman" w:cs="Times New Roman"/>
        </w:rPr>
        <w:t>2012)</w:t>
      </w:r>
      <w:r w:rsidRPr="001B79F3">
        <w:rPr>
          <w:rFonts w:ascii="Times New Roman" w:hAnsi="Times New Roman" w:cs="Times New Roman"/>
        </w:rPr>
        <w:t xml:space="preserve"> Long-term determinants of muscle strength decline: prospective evidence from the 22-year mini-Finland follow-up survey. J Am Geriatr Soc 60(1)</w:t>
      </w:r>
      <w:r w:rsidR="00D91470">
        <w:rPr>
          <w:rFonts w:ascii="Times New Roman" w:hAnsi="Times New Roman" w:cs="Times New Roman"/>
        </w:rPr>
        <w:t>:</w:t>
      </w:r>
      <w:r w:rsidRPr="001B79F3">
        <w:rPr>
          <w:rFonts w:ascii="Times New Roman" w:hAnsi="Times New Roman" w:cs="Times New Roman"/>
        </w:rPr>
        <w:t>77-85. doi:10.1111/j.1532-5415.2011.03779.x</w:t>
      </w:r>
    </w:p>
    <w:p w14:paraId="129F542D" w14:textId="15B7FA31" w:rsidR="0082206D" w:rsidRPr="001B79F3" w:rsidRDefault="0082206D" w:rsidP="00663F5F">
      <w:pPr>
        <w:pStyle w:val="EndNoteBibliography"/>
        <w:spacing w:after="0"/>
        <w:ind w:left="851" w:hanging="720"/>
        <w:rPr>
          <w:rFonts w:ascii="Times New Roman" w:hAnsi="Times New Roman" w:cs="Times New Roman"/>
        </w:rPr>
      </w:pPr>
      <w:r w:rsidRPr="001B79F3">
        <w:rPr>
          <w:rFonts w:ascii="Times New Roman" w:hAnsi="Times New Roman" w:cs="Times New Roman"/>
        </w:rPr>
        <w:t>Sternfeld B, Colvin A, Stewart A, Dugan S, Nackers L</w:t>
      </w:r>
      <w:r w:rsidRPr="000A674B">
        <w:rPr>
          <w:rFonts w:ascii="Times New Roman" w:hAnsi="Times New Roman" w:cs="Times New Roman"/>
        </w:rPr>
        <w:t>, El Khoudary SR,</w:t>
      </w:r>
      <w:r w:rsidR="000A674B" w:rsidRPr="000A674B">
        <w:rPr>
          <w:rFonts w:ascii="Times New Roman" w:hAnsi="Times New Roman" w:cs="Times New Roman"/>
        </w:rPr>
        <w:t xml:space="preserve"> et al.</w:t>
      </w:r>
      <w:r w:rsidRPr="000A674B">
        <w:rPr>
          <w:rFonts w:ascii="Times New Roman" w:hAnsi="Times New Roman" w:cs="Times New Roman"/>
        </w:rPr>
        <w:t xml:space="preserve"> (</w:t>
      </w:r>
      <w:r w:rsidRPr="001B79F3">
        <w:rPr>
          <w:rFonts w:ascii="Times New Roman" w:hAnsi="Times New Roman" w:cs="Times New Roman"/>
        </w:rPr>
        <w:t>2017) The Effect of a Healthy Lifestyle on Future Physical Functioning in Midlife Women. Med Sci Sports Exerc 49(2)</w:t>
      </w:r>
      <w:r w:rsidR="00D91470">
        <w:rPr>
          <w:rFonts w:ascii="Times New Roman" w:hAnsi="Times New Roman" w:cs="Times New Roman"/>
        </w:rPr>
        <w:t>:</w:t>
      </w:r>
      <w:r w:rsidRPr="001B79F3">
        <w:rPr>
          <w:rFonts w:ascii="Times New Roman" w:hAnsi="Times New Roman" w:cs="Times New Roman"/>
        </w:rPr>
        <w:t>274-282. doi:10.1249/MSS.0000000000001109</w:t>
      </w:r>
    </w:p>
    <w:p w14:paraId="056CFA9F" w14:textId="09A32B4E" w:rsidR="0082206D" w:rsidRPr="001B79F3" w:rsidRDefault="0082206D" w:rsidP="00663F5F">
      <w:pPr>
        <w:pStyle w:val="EndNoteBibliography"/>
        <w:spacing w:after="0"/>
        <w:ind w:left="851" w:hanging="720"/>
        <w:rPr>
          <w:rFonts w:ascii="Times New Roman" w:hAnsi="Times New Roman" w:cs="Times New Roman"/>
        </w:rPr>
      </w:pPr>
      <w:r w:rsidRPr="001B79F3">
        <w:rPr>
          <w:rFonts w:ascii="Times New Roman" w:hAnsi="Times New Roman" w:cs="Times New Roman"/>
        </w:rPr>
        <w:t>Twisk, JWR (2003) Applied longitudinal data analysis for epidemiology : a practical guide. Cambridge, UK ; New York: Cambridge University Press.</w:t>
      </w:r>
    </w:p>
    <w:p w14:paraId="40D7690C" w14:textId="73A2FA92" w:rsidR="0082206D" w:rsidRPr="001B79F3" w:rsidRDefault="0082206D" w:rsidP="00663F5F">
      <w:pPr>
        <w:pStyle w:val="EndNoteBibliography"/>
        <w:spacing w:after="0"/>
        <w:ind w:left="851" w:hanging="720"/>
        <w:rPr>
          <w:rFonts w:ascii="Times New Roman" w:hAnsi="Times New Roman" w:cs="Times New Roman"/>
        </w:rPr>
      </w:pPr>
      <w:r w:rsidRPr="001B79F3">
        <w:rPr>
          <w:rFonts w:ascii="Times New Roman" w:hAnsi="Times New Roman" w:cs="Times New Roman"/>
        </w:rPr>
        <w:t>Visser M, Wijnhoven HAH, Comijs HC, Thomese F, Twisk JWR, Deeg DJH (2019) A Healthy Lifestyle in Old Age and Prospective Change in Four Domains of Functioning. J Aging Health 31(7)</w:t>
      </w:r>
      <w:r w:rsidR="00D91470">
        <w:rPr>
          <w:rFonts w:ascii="Times New Roman" w:hAnsi="Times New Roman" w:cs="Times New Roman"/>
        </w:rPr>
        <w:t>:</w:t>
      </w:r>
      <w:r w:rsidRPr="001B79F3">
        <w:rPr>
          <w:rFonts w:ascii="Times New Roman" w:hAnsi="Times New Roman" w:cs="Times New Roman"/>
        </w:rPr>
        <w:t>1297-1314. doi:10.1177/0898264318774430</w:t>
      </w:r>
    </w:p>
    <w:p w14:paraId="24BE0280" w14:textId="77777777" w:rsidR="0058318C" w:rsidRDefault="0082206D" w:rsidP="00663F5F">
      <w:pPr>
        <w:pStyle w:val="EndNoteBibliography"/>
        <w:spacing w:after="0"/>
        <w:ind w:left="851" w:hanging="720"/>
        <w:rPr>
          <w:rFonts w:ascii="Times New Roman" w:hAnsi="Times New Roman" w:cs="Times New Roman"/>
        </w:rPr>
      </w:pPr>
      <w:r w:rsidRPr="001B79F3">
        <w:rPr>
          <w:rFonts w:ascii="Times New Roman" w:hAnsi="Times New Roman" w:cs="Times New Roman"/>
        </w:rPr>
        <w:t>Zantinge EM, van den Berg M, Smit HA, Picavet HS (2014) Retirement and a healthy lifestyle: opportunity or pitfall? A narrative review of the literature. Eur J Public Health 24(3)</w:t>
      </w:r>
      <w:r w:rsidR="00D91470">
        <w:rPr>
          <w:rFonts w:ascii="Times New Roman" w:hAnsi="Times New Roman" w:cs="Times New Roman"/>
        </w:rPr>
        <w:t>:</w:t>
      </w:r>
      <w:r w:rsidRPr="001B79F3">
        <w:rPr>
          <w:rFonts w:ascii="Times New Roman" w:hAnsi="Times New Roman" w:cs="Times New Roman"/>
        </w:rPr>
        <w:t>433-439. doi:10.1093/eurpub/ckt157</w:t>
      </w:r>
      <w:r w:rsidR="0058318C" w:rsidRPr="0058318C">
        <w:rPr>
          <w:rFonts w:ascii="Times New Roman" w:hAnsi="Times New Roman" w:cs="Times New Roman"/>
        </w:rPr>
        <w:t xml:space="preserve"> </w:t>
      </w:r>
    </w:p>
    <w:p w14:paraId="22E5CF8C" w14:textId="7964A294" w:rsidR="0082206D" w:rsidRPr="001B79F3" w:rsidRDefault="0058318C" w:rsidP="00663F5F">
      <w:pPr>
        <w:pStyle w:val="EndNoteBibliography"/>
        <w:spacing w:after="0"/>
        <w:ind w:left="851" w:hanging="720"/>
        <w:rPr>
          <w:rFonts w:ascii="Times New Roman" w:hAnsi="Times New Roman" w:cs="Times New Roman"/>
        </w:rPr>
      </w:pPr>
      <w:r w:rsidRPr="001B79F3">
        <w:rPr>
          <w:rFonts w:ascii="Times New Roman" w:hAnsi="Times New Roman" w:cs="Times New Roman"/>
        </w:rPr>
        <w:lastRenderedPageBreak/>
        <w:t>Zhang YB,</w:t>
      </w:r>
      <w:r>
        <w:rPr>
          <w:rFonts w:ascii="Times New Roman" w:hAnsi="Times New Roman" w:cs="Times New Roman"/>
        </w:rPr>
        <w:t xml:space="preserve"> Pan</w:t>
      </w:r>
      <w:r w:rsidRPr="001B79F3">
        <w:rPr>
          <w:rFonts w:ascii="Times New Roman" w:hAnsi="Times New Roman" w:cs="Times New Roman"/>
        </w:rPr>
        <w:t xml:space="preserve"> XF, Chen J, Cao A, Zhang YG, Xia L</w:t>
      </w:r>
      <w:r>
        <w:rPr>
          <w:rFonts w:ascii="Times New Roman" w:hAnsi="Times New Roman" w:cs="Times New Roman"/>
        </w:rPr>
        <w:t>, et al.</w:t>
      </w:r>
      <w:r w:rsidRPr="001B79F3">
        <w:rPr>
          <w:rFonts w:ascii="Times New Roman" w:hAnsi="Times New Roman" w:cs="Times New Roman"/>
        </w:rPr>
        <w:t xml:space="preserve"> (2020) Combined lifestyle factors, incident cancer, and cancer mortality: a systematic review and meta-analysis of prospective cohort studies. Br J Cancer 122(7)</w:t>
      </w:r>
      <w:r>
        <w:rPr>
          <w:rFonts w:ascii="Times New Roman" w:hAnsi="Times New Roman" w:cs="Times New Roman"/>
        </w:rPr>
        <w:t>:</w:t>
      </w:r>
      <w:r w:rsidRPr="001B79F3">
        <w:rPr>
          <w:rFonts w:ascii="Times New Roman" w:hAnsi="Times New Roman" w:cs="Times New Roman"/>
        </w:rPr>
        <w:t>1085-1093. doi:10.1038/s41416-020-0741-x</w:t>
      </w:r>
    </w:p>
    <w:p w14:paraId="3E1CACF7" w14:textId="6CC9A2E4" w:rsidR="0082206D" w:rsidRPr="00D01221" w:rsidRDefault="0082206D">
      <w:pPr>
        <w:rPr>
          <w:rFonts w:ascii="Times New Roman" w:hAnsi="Times New Roman" w:cs="Times New Roman"/>
          <w:highlight w:val="yellow"/>
        </w:rPr>
      </w:pPr>
      <w:r w:rsidRPr="00D01221">
        <w:rPr>
          <w:rFonts w:ascii="Times New Roman" w:hAnsi="Times New Roman" w:cs="Times New Roman"/>
          <w:highlight w:val="yellow"/>
        </w:rPr>
        <w:br w:type="page"/>
      </w:r>
    </w:p>
    <w:tbl>
      <w:tblPr>
        <w:tblW w:w="9924" w:type="dxa"/>
        <w:tblInd w:w="-426" w:type="dxa"/>
        <w:tblLook w:val="04A0" w:firstRow="1" w:lastRow="0" w:firstColumn="1" w:lastColumn="0" w:noHBand="0" w:noVBand="1"/>
      </w:tblPr>
      <w:tblGrid>
        <w:gridCol w:w="3403"/>
        <w:gridCol w:w="1528"/>
        <w:gridCol w:w="1418"/>
        <w:gridCol w:w="1417"/>
        <w:gridCol w:w="1874"/>
        <w:gridCol w:w="284"/>
      </w:tblGrid>
      <w:tr w:rsidR="0082206D" w:rsidRPr="001B79F3" w14:paraId="280B5683" w14:textId="77777777" w:rsidTr="00663F5F">
        <w:trPr>
          <w:trHeight w:val="312"/>
        </w:trPr>
        <w:tc>
          <w:tcPr>
            <w:tcW w:w="9924" w:type="dxa"/>
            <w:gridSpan w:val="6"/>
            <w:tcBorders>
              <w:top w:val="nil"/>
              <w:left w:val="nil"/>
              <w:bottom w:val="nil"/>
              <w:right w:val="nil"/>
            </w:tcBorders>
            <w:shd w:val="clear" w:color="auto" w:fill="auto"/>
            <w:noWrap/>
            <w:vAlign w:val="bottom"/>
            <w:hideMark/>
          </w:tcPr>
          <w:p w14:paraId="6D246388" w14:textId="77777777" w:rsidR="0082206D" w:rsidRPr="001B79F3" w:rsidRDefault="0082206D" w:rsidP="00663F5F">
            <w:pPr>
              <w:spacing w:after="0" w:line="360" w:lineRule="auto"/>
              <w:rPr>
                <w:rFonts w:ascii="Times New Roman" w:eastAsia="Times New Roman" w:hAnsi="Times New Roman" w:cs="Times New Roman"/>
              </w:rPr>
            </w:pPr>
            <w:r w:rsidRPr="001B79F3">
              <w:rPr>
                <w:rFonts w:ascii="Times New Roman" w:eastAsia="Times New Roman" w:hAnsi="Times New Roman" w:cs="Times New Roman"/>
                <w:b/>
                <w:bCs/>
              </w:rPr>
              <w:lastRenderedPageBreak/>
              <w:t>Table 1: Characteristics of participants in the MRC National Survey of Health and Development</w:t>
            </w:r>
            <w:r w:rsidRPr="001B79F3" w:rsidDel="00B23FC8">
              <w:rPr>
                <w:rFonts w:ascii="Times New Roman" w:eastAsia="Times New Roman" w:hAnsi="Times New Roman" w:cs="Times New Roman"/>
                <w:b/>
                <w:bCs/>
              </w:rPr>
              <w:t xml:space="preserve"> </w:t>
            </w:r>
            <w:r w:rsidRPr="001B79F3">
              <w:rPr>
                <w:rFonts w:ascii="Times New Roman" w:eastAsia="Times New Roman" w:hAnsi="Times New Roman" w:cs="Times New Roman"/>
                <w:b/>
                <w:bCs/>
              </w:rPr>
              <w:t>at ages 53 and 60-64 years</w:t>
            </w:r>
          </w:p>
        </w:tc>
      </w:tr>
      <w:tr w:rsidR="0082206D" w:rsidRPr="001B79F3" w14:paraId="781AAE0F" w14:textId="77777777" w:rsidTr="00663F5F">
        <w:trPr>
          <w:trHeight w:val="312"/>
        </w:trPr>
        <w:tc>
          <w:tcPr>
            <w:tcW w:w="3403" w:type="dxa"/>
            <w:tcBorders>
              <w:top w:val="nil"/>
              <w:left w:val="nil"/>
              <w:bottom w:val="nil"/>
              <w:right w:val="nil"/>
            </w:tcBorders>
            <w:shd w:val="clear" w:color="auto" w:fill="auto"/>
            <w:noWrap/>
            <w:vAlign w:val="bottom"/>
            <w:hideMark/>
          </w:tcPr>
          <w:p w14:paraId="5602AE0A" w14:textId="77777777" w:rsidR="0082206D" w:rsidRPr="001B79F3" w:rsidRDefault="0082206D" w:rsidP="00663F5F">
            <w:pPr>
              <w:spacing w:after="0" w:line="360" w:lineRule="auto"/>
              <w:rPr>
                <w:rFonts w:ascii="Times New Roman" w:eastAsia="Times New Roman" w:hAnsi="Times New Roman" w:cs="Times New Roman"/>
              </w:rPr>
            </w:pPr>
          </w:p>
        </w:tc>
        <w:tc>
          <w:tcPr>
            <w:tcW w:w="1528" w:type="dxa"/>
            <w:tcBorders>
              <w:top w:val="nil"/>
              <w:left w:val="nil"/>
              <w:bottom w:val="nil"/>
              <w:right w:val="nil"/>
            </w:tcBorders>
            <w:shd w:val="clear" w:color="auto" w:fill="auto"/>
            <w:noWrap/>
            <w:vAlign w:val="bottom"/>
            <w:hideMark/>
          </w:tcPr>
          <w:p w14:paraId="3FDB964A" w14:textId="77777777" w:rsidR="0082206D" w:rsidRPr="001B79F3" w:rsidRDefault="0082206D" w:rsidP="00663F5F">
            <w:pPr>
              <w:spacing w:after="0" w:line="360" w:lineRule="auto"/>
              <w:rPr>
                <w:rFonts w:ascii="Times New Roman" w:eastAsia="Times New Roman" w:hAnsi="Times New Roman" w:cs="Times New Roman"/>
              </w:rPr>
            </w:pPr>
          </w:p>
        </w:tc>
        <w:tc>
          <w:tcPr>
            <w:tcW w:w="1418" w:type="dxa"/>
            <w:tcBorders>
              <w:top w:val="nil"/>
              <w:left w:val="nil"/>
              <w:bottom w:val="nil"/>
              <w:right w:val="nil"/>
            </w:tcBorders>
            <w:shd w:val="clear" w:color="auto" w:fill="auto"/>
            <w:noWrap/>
            <w:vAlign w:val="bottom"/>
            <w:hideMark/>
          </w:tcPr>
          <w:p w14:paraId="66217ADC" w14:textId="77777777" w:rsidR="0082206D" w:rsidRPr="001B79F3" w:rsidRDefault="0082206D" w:rsidP="00663F5F">
            <w:pPr>
              <w:spacing w:after="0" w:line="360" w:lineRule="auto"/>
              <w:rPr>
                <w:rFonts w:ascii="Times New Roman" w:eastAsia="Times New Roman" w:hAnsi="Times New Roman" w:cs="Times New Roman"/>
              </w:rPr>
            </w:pPr>
          </w:p>
        </w:tc>
        <w:tc>
          <w:tcPr>
            <w:tcW w:w="1417" w:type="dxa"/>
            <w:tcBorders>
              <w:top w:val="nil"/>
              <w:left w:val="nil"/>
              <w:bottom w:val="nil"/>
              <w:right w:val="nil"/>
            </w:tcBorders>
            <w:shd w:val="clear" w:color="auto" w:fill="auto"/>
            <w:noWrap/>
            <w:vAlign w:val="bottom"/>
            <w:hideMark/>
          </w:tcPr>
          <w:p w14:paraId="2D732BEE" w14:textId="77777777" w:rsidR="0082206D" w:rsidRPr="001B79F3" w:rsidRDefault="0082206D" w:rsidP="00663F5F">
            <w:pPr>
              <w:spacing w:after="0" w:line="360" w:lineRule="auto"/>
              <w:rPr>
                <w:rFonts w:ascii="Times New Roman" w:eastAsia="Times New Roman" w:hAnsi="Times New Roman" w:cs="Times New Roman"/>
              </w:rPr>
            </w:pPr>
          </w:p>
        </w:tc>
        <w:tc>
          <w:tcPr>
            <w:tcW w:w="2158" w:type="dxa"/>
            <w:gridSpan w:val="2"/>
            <w:tcBorders>
              <w:top w:val="nil"/>
              <w:left w:val="nil"/>
              <w:bottom w:val="nil"/>
              <w:right w:val="nil"/>
            </w:tcBorders>
            <w:shd w:val="clear" w:color="auto" w:fill="auto"/>
            <w:noWrap/>
            <w:vAlign w:val="bottom"/>
            <w:hideMark/>
          </w:tcPr>
          <w:p w14:paraId="3669136B" w14:textId="77777777" w:rsidR="0082206D" w:rsidRPr="001B79F3" w:rsidRDefault="0082206D" w:rsidP="00663F5F">
            <w:pPr>
              <w:spacing w:after="0" w:line="360" w:lineRule="auto"/>
              <w:rPr>
                <w:rFonts w:ascii="Times New Roman" w:eastAsia="Times New Roman" w:hAnsi="Times New Roman" w:cs="Times New Roman"/>
              </w:rPr>
            </w:pPr>
          </w:p>
        </w:tc>
      </w:tr>
      <w:tr w:rsidR="0082206D" w:rsidRPr="001B79F3" w14:paraId="778B3104" w14:textId="77777777" w:rsidTr="00663F5F">
        <w:trPr>
          <w:trHeight w:val="312"/>
        </w:trPr>
        <w:tc>
          <w:tcPr>
            <w:tcW w:w="3403" w:type="dxa"/>
            <w:vMerge w:val="restart"/>
            <w:tcBorders>
              <w:top w:val="single" w:sz="4" w:space="0" w:color="auto"/>
              <w:left w:val="nil"/>
              <w:bottom w:val="single" w:sz="4" w:space="0" w:color="000000"/>
              <w:right w:val="nil"/>
            </w:tcBorders>
            <w:shd w:val="clear" w:color="auto" w:fill="auto"/>
            <w:noWrap/>
            <w:vAlign w:val="center"/>
            <w:hideMark/>
          </w:tcPr>
          <w:p w14:paraId="32946C83" w14:textId="77777777" w:rsidR="0082206D" w:rsidRPr="001B79F3" w:rsidRDefault="0082206D" w:rsidP="00663F5F">
            <w:pPr>
              <w:spacing w:after="0" w:line="360" w:lineRule="auto"/>
              <w:rPr>
                <w:rFonts w:ascii="Times New Roman" w:eastAsia="Times New Roman" w:hAnsi="Times New Roman" w:cs="Times New Roman"/>
                <w:b/>
                <w:bCs/>
              </w:rPr>
            </w:pPr>
          </w:p>
        </w:tc>
        <w:tc>
          <w:tcPr>
            <w:tcW w:w="2946" w:type="dxa"/>
            <w:gridSpan w:val="2"/>
            <w:tcBorders>
              <w:top w:val="single" w:sz="4" w:space="0" w:color="auto"/>
              <w:left w:val="nil"/>
              <w:bottom w:val="nil"/>
              <w:right w:val="nil"/>
            </w:tcBorders>
            <w:shd w:val="clear" w:color="auto" w:fill="auto"/>
            <w:noWrap/>
            <w:vAlign w:val="center"/>
            <w:hideMark/>
          </w:tcPr>
          <w:p w14:paraId="0313A932" w14:textId="77777777" w:rsidR="0082206D" w:rsidRPr="001B79F3" w:rsidRDefault="0082206D" w:rsidP="00663F5F">
            <w:pPr>
              <w:spacing w:after="0" w:line="360" w:lineRule="auto"/>
              <w:jc w:val="center"/>
              <w:rPr>
                <w:rFonts w:ascii="Times New Roman" w:eastAsia="Times New Roman" w:hAnsi="Times New Roman" w:cs="Times New Roman"/>
                <w:b/>
                <w:bCs/>
              </w:rPr>
            </w:pPr>
            <w:r w:rsidRPr="001B79F3">
              <w:rPr>
                <w:rFonts w:ascii="Times New Roman" w:eastAsia="Times New Roman" w:hAnsi="Times New Roman" w:cs="Times New Roman"/>
                <w:b/>
                <w:bCs/>
              </w:rPr>
              <w:t>Men (n=431)</w:t>
            </w:r>
          </w:p>
        </w:tc>
        <w:tc>
          <w:tcPr>
            <w:tcW w:w="3575" w:type="dxa"/>
            <w:gridSpan w:val="3"/>
            <w:tcBorders>
              <w:top w:val="single" w:sz="4" w:space="0" w:color="auto"/>
              <w:left w:val="nil"/>
              <w:bottom w:val="nil"/>
              <w:right w:val="nil"/>
            </w:tcBorders>
            <w:shd w:val="clear" w:color="auto" w:fill="auto"/>
            <w:vAlign w:val="center"/>
            <w:hideMark/>
          </w:tcPr>
          <w:p w14:paraId="244EA135" w14:textId="77777777" w:rsidR="0082206D" w:rsidRPr="001B79F3" w:rsidRDefault="0082206D" w:rsidP="00663F5F">
            <w:pPr>
              <w:spacing w:after="0" w:line="360" w:lineRule="auto"/>
              <w:jc w:val="center"/>
              <w:rPr>
                <w:rFonts w:ascii="Times New Roman" w:eastAsia="Times New Roman" w:hAnsi="Times New Roman" w:cs="Times New Roman"/>
                <w:b/>
                <w:bCs/>
              </w:rPr>
            </w:pPr>
            <w:r w:rsidRPr="001B79F3">
              <w:rPr>
                <w:rFonts w:ascii="Times New Roman" w:eastAsia="Times New Roman" w:hAnsi="Times New Roman" w:cs="Times New Roman"/>
                <w:b/>
                <w:bCs/>
              </w:rPr>
              <w:t>Women (n=506)</w:t>
            </w:r>
          </w:p>
        </w:tc>
      </w:tr>
      <w:tr w:rsidR="0082206D" w:rsidRPr="001B79F3" w14:paraId="5BC476D0" w14:textId="77777777" w:rsidTr="00663F5F">
        <w:trPr>
          <w:trHeight w:val="312"/>
        </w:trPr>
        <w:tc>
          <w:tcPr>
            <w:tcW w:w="3403" w:type="dxa"/>
            <w:vMerge/>
            <w:tcBorders>
              <w:top w:val="single" w:sz="4" w:space="0" w:color="auto"/>
              <w:left w:val="nil"/>
              <w:bottom w:val="single" w:sz="4" w:space="0" w:color="000000"/>
              <w:right w:val="nil"/>
            </w:tcBorders>
            <w:vAlign w:val="center"/>
            <w:hideMark/>
          </w:tcPr>
          <w:p w14:paraId="31E4513A" w14:textId="77777777" w:rsidR="0082206D" w:rsidRPr="001B79F3" w:rsidRDefault="0082206D" w:rsidP="00663F5F">
            <w:pPr>
              <w:spacing w:after="0" w:line="360" w:lineRule="auto"/>
              <w:rPr>
                <w:rFonts w:ascii="Times New Roman" w:eastAsia="Times New Roman" w:hAnsi="Times New Roman" w:cs="Times New Roman"/>
                <w:b/>
                <w:bCs/>
              </w:rPr>
            </w:pPr>
          </w:p>
        </w:tc>
        <w:tc>
          <w:tcPr>
            <w:tcW w:w="1528" w:type="dxa"/>
            <w:tcBorders>
              <w:top w:val="nil"/>
              <w:left w:val="nil"/>
              <w:bottom w:val="single" w:sz="4" w:space="0" w:color="auto"/>
              <w:right w:val="nil"/>
            </w:tcBorders>
            <w:shd w:val="clear" w:color="auto" w:fill="auto"/>
            <w:noWrap/>
            <w:vAlign w:val="center"/>
            <w:hideMark/>
          </w:tcPr>
          <w:p w14:paraId="1F0CF1C4" w14:textId="77777777" w:rsidR="0082206D" w:rsidRPr="001B79F3" w:rsidRDefault="0082206D" w:rsidP="00663F5F">
            <w:pPr>
              <w:spacing w:after="0" w:line="360" w:lineRule="auto"/>
              <w:rPr>
                <w:rFonts w:ascii="Times New Roman" w:eastAsia="Times New Roman" w:hAnsi="Times New Roman" w:cs="Times New Roman"/>
                <w:b/>
                <w:bCs/>
              </w:rPr>
            </w:pPr>
            <w:r w:rsidRPr="001B79F3">
              <w:rPr>
                <w:rFonts w:ascii="Times New Roman" w:eastAsia="Times New Roman" w:hAnsi="Times New Roman" w:cs="Times New Roman"/>
                <w:b/>
                <w:bCs/>
              </w:rPr>
              <w:t>53 years</w:t>
            </w:r>
          </w:p>
        </w:tc>
        <w:tc>
          <w:tcPr>
            <w:tcW w:w="1418" w:type="dxa"/>
            <w:tcBorders>
              <w:top w:val="nil"/>
              <w:left w:val="nil"/>
              <w:bottom w:val="single" w:sz="4" w:space="0" w:color="auto"/>
              <w:right w:val="nil"/>
            </w:tcBorders>
            <w:shd w:val="clear" w:color="auto" w:fill="auto"/>
            <w:noWrap/>
            <w:vAlign w:val="center"/>
            <w:hideMark/>
          </w:tcPr>
          <w:p w14:paraId="4EA3C1EC" w14:textId="77777777" w:rsidR="0082206D" w:rsidRPr="001B79F3" w:rsidRDefault="0082206D" w:rsidP="00663F5F">
            <w:pPr>
              <w:spacing w:after="0" w:line="360" w:lineRule="auto"/>
              <w:rPr>
                <w:rFonts w:ascii="Times New Roman" w:eastAsia="Times New Roman" w:hAnsi="Times New Roman" w:cs="Times New Roman"/>
                <w:b/>
                <w:bCs/>
              </w:rPr>
            </w:pPr>
            <w:r w:rsidRPr="001B79F3">
              <w:rPr>
                <w:rFonts w:ascii="Times New Roman" w:eastAsia="Times New Roman" w:hAnsi="Times New Roman" w:cs="Times New Roman"/>
                <w:b/>
                <w:bCs/>
              </w:rPr>
              <w:t>60-64 years</w:t>
            </w:r>
          </w:p>
        </w:tc>
        <w:tc>
          <w:tcPr>
            <w:tcW w:w="1417" w:type="dxa"/>
            <w:tcBorders>
              <w:top w:val="nil"/>
              <w:left w:val="nil"/>
              <w:bottom w:val="single" w:sz="4" w:space="0" w:color="auto"/>
              <w:right w:val="nil"/>
            </w:tcBorders>
            <w:shd w:val="clear" w:color="auto" w:fill="auto"/>
            <w:noWrap/>
            <w:vAlign w:val="center"/>
            <w:hideMark/>
          </w:tcPr>
          <w:p w14:paraId="7B534CC7" w14:textId="77777777" w:rsidR="0082206D" w:rsidRPr="001B79F3" w:rsidRDefault="0082206D" w:rsidP="00663F5F">
            <w:pPr>
              <w:spacing w:after="0" w:line="360" w:lineRule="auto"/>
              <w:rPr>
                <w:rFonts w:ascii="Times New Roman" w:eastAsia="Times New Roman" w:hAnsi="Times New Roman" w:cs="Times New Roman"/>
                <w:b/>
                <w:bCs/>
              </w:rPr>
            </w:pPr>
            <w:r w:rsidRPr="001B79F3">
              <w:rPr>
                <w:rFonts w:ascii="Times New Roman" w:eastAsia="Times New Roman" w:hAnsi="Times New Roman" w:cs="Times New Roman"/>
                <w:b/>
                <w:bCs/>
              </w:rPr>
              <w:t>53 years</w:t>
            </w:r>
          </w:p>
        </w:tc>
        <w:tc>
          <w:tcPr>
            <w:tcW w:w="2158" w:type="dxa"/>
            <w:gridSpan w:val="2"/>
            <w:tcBorders>
              <w:top w:val="nil"/>
              <w:left w:val="nil"/>
              <w:bottom w:val="single" w:sz="4" w:space="0" w:color="auto"/>
              <w:right w:val="nil"/>
            </w:tcBorders>
            <w:shd w:val="clear" w:color="auto" w:fill="auto"/>
            <w:noWrap/>
            <w:vAlign w:val="center"/>
            <w:hideMark/>
          </w:tcPr>
          <w:p w14:paraId="45B56A86" w14:textId="77777777" w:rsidR="0082206D" w:rsidRPr="001B79F3" w:rsidRDefault="0082206D" w:rsidP="00663F5F">
            <w:pPr>
              <w:spacing w:after="0" w:line="360" w:lineRule="auto"/>
              <w:rPr>
                <w:rFonts w:ascii="Times New Roman" w:eastAsia="Times New Roman" w:hAnsi="Times New Roman" w:cs="Times New Roman"/>
                <w:b/>
                <w:bCs/>
              </w:rPr>
            </w:pPr>
            <w:r w:rsidRPr="001B79F3">
              <w:rPr>
                <w:rFonts w:ascii="Times New Roman" w:eastAsia="Times New Roman" w:hAnsi="Times New Roman" w:cs="Times New Roman"/>
                <w:b/>
                <w:bCs/>
              </w:rPr>
              <w:t>60-64 years</w:t>
            </w:r>
          </w:p>
        </w:tc>
      </w:tr>
      <w:tr w:rsidR="0082206D" w:rsidRPr="001B79F3" w14:paraId="11562236" w14:textId="77777777" w:rsidTr="00663F5F">
        <w:trPr>
          <w:trHeight w:val="312"/>
        </w:trPr>
        <w:tc>
          <w:tcPr>
            <w:tcW w:w="3403" w:type="dxa"/>
            <w:tcBorders>
              <w:top w:val="nil"/>
              <w:left w:val="nil"/>
              <w:bottom w:val="nil"/>
              <w:right w:val="nil"/>
            </w:tcBorders>
            <w:shd w:val="clear" w:color="auto" w:fill="auto"/>
            <w:noWrap/>
            <w:vAlign w:val="center"/>
            <w:hideMark/>
          </w:tcPr>
          <w:p w14:paraId="1B0EE521" w14:textId="77777777" w:rsidR="0082206D" w:rsidRPr="001B79F3" w:rsidRDefault="0082206D" w:rsidP="00663F5F">
            <w:pPr>
              <w:spacing w:after="0" w:line="360" w:lineRule="auto"/>
              <w:rPr>
                <w:rFonts w:ascii="Times New Roman" w:eastAsia="Times New Roman" w:hAnsi="Times New Roman" w:cs="Times New Roman"/>
                <w:b/>
                <w:bCs/>
              </w:rPr>
            </w:pPr>
          </w:p>
        </w:tc>
        <w:tc>
          <w:tcPr>
            <w:tcW w:w="1528" w:type="dxa"/>
            <w:tcBorders>
              <w:top w:val="nil"/>
              <w:left w:val="nil"/>
              <w:bottom w:val="nil"/>
              <w:right w:val="nil"/>
            </w:tcBorders>
            <w:shd w:val="clear" w:color="auto" w:fill="auto"/>
            <w:noWrap/>
            <w:vAlign w:val="center"/>
            <w:hideMark/>
          </w:tcPr>
          <w:p w14:paraId="2578D51E" w14:textId="77777777" w:rsidR="0082206D" w:rsidRPr="001B79F3" w:rsidRDefault="0082206D" w:rsidP="00663F5F">
            <w:pPr>
              <w:spacing w:after="0" w:line="360" w:lineRule="auto"/>
              <w:rPr>
                <w:rFonts w:ascii="Times New Roman" w:eastAsia="Times New Roman" w:hAnsi="Times New Roman" w:cs="Times New Roman"/>
              </w:rPr>
            </w:pPr>
          </w:p>
        </w:tc>
        <w:tc>
          <w:tcPr>
            <w:tcW w:w="1418" w:type="dxa"/>
            <w:tcBorders>
              <w:top w:val="nil"/>
              <w:left w:val="nil"/>
              <w:bottom w:val="nil"/>
              <w:right w:val="nil"/>
            </w:tcBorders>
            <w:shd w:val="clear" w:color="auto" w:fill="auto"/>
            <w:noWrap/>
            <w:vAlign w:val="center"/>
            <w:hideMark/>
          </w:tcPr>
          <w:p w14:paraId="2794A73B" w14:textId="77777777" w:rsidR="0082206D" w:rsidRPr="001B79F3" w:rsidRDefault="0082206D" w:rsidP="00663F5F">
            <w:pPr>
              <w:spacing w:after="0" w:line="360" w:lineRule="auto"/>
              <w:jc w:val="center"/>
              <w:rPr>
                <w:rFonts w:ascii="Times New Roman" w:eastAsia="Times New Roman" w:hAnsi="Times New Roman" w:cs="Times New Roman"/>
              </w:rPr>
            </w:pPr>
          </w:p>
        </w:tc>
        <w:tc>
          <w:tcPr>
            <w:tcW w:w="1417" w:type="dxa"/>
            <w:tcBorders>
              <w:top w:val="nil"/>
              <w:left w:val="nil"/>
              <w:bottom w:val="nil"/>
              <w:right w:val="nil"/>
            </w:tcBorders>
            <w:shd w:val="clear" w:color="auto" w:fill="auto"/>
            <w:noWrap/>
            <w:vAlign w:val="bottom"/>
            <w:hideMark/>
          </w:tcPr>
          <w:p w14:paraId="0CE05947" w14:textId="77777777" w:rsidR="0082206D" w:rsidRPr="001B79F3" w:rsidRDefault="0082206D" w:rsidP="00663F5F">
            <w:pPr>
              <w:spacing w:after="0" w:line="360" w:lineRule="auto"/>
              <w:jc w:val="center"/>
              <w:rPr>
                <w:rFonts w:ascii="Times New Roman" w:eastAsia="Times New Roman" w:hAnsi="Times New Roman" w:cs="Times New Roman"/>
              </w:rPr>
            </w:pPr>
          </w:p>
        </w:tc>
        <w:tc>
          <w:tcPr>
            <w:tcW w:w="2158" w:type="dxa"/>
            <w:gridSpan w:val="2"/>
            <w:tcBorders>
              <w:top w:val="nil"/>
              <w:left w:val="nil"/>
              <w:bottom w:val="nil"/>
              <w:right w:val="nil"/>
            </w:tcBorders>
            <w:shd w:val="clear" w:color="auto" w:fill="auto"/>
            <w:noWrap/>
            <w:vAlign w:val="bottom"/>
            <w:hideMark/>
          </w:tcPr>
          <w:p w14:paraId="15CDC047" w14:textId="77777777" w:rsidR="0082206D" w:rsidRPr="001B79F3" w:rsidRDefault="0082206D" w:rsidP="00663F5F">
            <w:pPr>
              <w:spacing w:after="0" w:line="360" w:lineRule="auto"/>
              <w:rPr>
                <w:rFonts w:ascii="Times New Roman" w:eastAsia="Times New Roman" w:hAnsi="Times New Roman" w:cs="Times New Roman"/>
              </w:rPr>
            </w:pPr>
          </w:p>
        </w:tc>
      </w:tr>
      <w:tr w:rsidR="0082206D" w:rsidRPr="001B79F3" w14:paraId="14D1F48A" w14:textId="77777777" w:rsidTr="00663F5F">
        <w:trPr>
          <w:trHeight w:val="312"/>
        </w:trPr>
        <w:tc>
          <w:tcPr>
            <w:tcW w:w="3403" w:type="dxa"/>
            <w:tcBorders>
              <w:top w:val="nil"/>
              <w:left w:val="nil"/>
              <w:bottom w:val="nil"/>
              <w:right w:val="nil"/>
            </w:tcBorders>
            <w:shd w:val="clear" w:color="auto" w:fill="auto"/>
            <w:noWrap/>
            <w:vAlign w:val="center"/>
            <w:hideMark/>
          </w:tcPr>
          <w:p w14:paraId="306B30DC" w14:textId="77777777" w:rsidR="0082206D" w:rsidRPr="001B79F3" w:rsidRDefault="0082206D" w:rsidP="00663F5F">
            <w:pPr>
              <w:spacing w:after="0" w:line="360" w:lineRule="auto"/>
              <w:rPr>
                <w:rFonts w:ascii="Times New Roman" w:eastAsia="Times New Roman" w:hAnsi="Times New Roman" w:cs="Times New Roman"/>
              </w:rPr>
            </w:pPr>
            <w:r w:rsidRPr="001B79F3">
              <w:rPr>
                <w:rFonts w:ascii="Times New Roman" w:eastAsia="Times New Roman" w:hAnsi="Times New Roman" w:cs="Times New Roman"/>
              </w:rPr>
              <w:t>Age at clinic visit (years)</w:t>
            </w:r>
            <w:r w:rsidRPr="001B79F3">
              <w:rPr>
                <w:rFonts w:ascii="Times New Roman" w:eastAsia="Times New Roman" w:hAnsi="Times New Roman" w:cs="Times New Roman"/>
                <w:vertAlign w:val="superscript"/>
              </w:rPr>
              <w:t>a</w:t>
            </w:r>
          </w:p>
        </w:tc>
        <w:tc>
          <w:tcPr>
            <w:tcW w:w="1528" w:type="dxa"/>
            <w:tcBorders>
              <w:top w:val="nil"/>
              <w:left w:val="nil"/>
              <w:bottom w:val="nil"/>
              <w:right w:val="nil"/>
            </w:tcBorders>
            <w:shd w:val="clear" w:color="auto" w:fill="auto"/>
            <w:noWrap/>
            <w:vAlign w:val="bottom"/>
            <w:hideMark/>
          </w:tcPr>
          <w:p w14:paraId="1B3E2717" w14:textId="77777777" w:rsidR="0082206D" w:rsidRPr="001B79F3" w:rsidRDefault="0082206D" w:rsidP="00663F5F">
            <w:pPr>
              <w:spacing w:after="0" w:line="360" w:lineRule="auto"/>
              <w:rPr>
                <w:rFonts w:ascii="Times New Roman" w:eastAsia="Times New Roman" w:hAnsi="Times New Roman" w:cs="Times New Roman"/>
              </w:rPr>
            </w:pPr>
            <w:r w:rsidRPr="001B79F3">
              <w:rPr>
                <w:rFonts w:ascii="Times New Roman" w:eastAsia="Times New Roman" w:hAnsi="Times New Roman" w:cs="Times New Roman"/>
              </w:rPr>
              <w:t>53.4 (0.2)</w:t>
            </w:r>
          </w:p>
        </w:tc>
        <w:tc>
          <w:tcPr>
            <w:tcW w:w="1418" w:type="dxa"/>
            <w:tcBorders>
              <w:top w:val="nil"/>
              <w:left w:val="nil"/>
              <w:bottom w:val="nil"/>
              <w:right w:val="nil"/>
            </w:tcBorders>
            <w:shd w:val="clear" w:color="auto" w:fill="auto"/>
            <w:noWrap/>
            <w:vAlign w:val="bottom"/>
            <w:hideMark/>
          </w:tcPr>
          <w:p w14:paraId="3A6E558D" w14:textId="77777777" w:rsidR="0082206D" w:rsidRPr="001B79F3" w:rsidRDefault="0082206D" w:rsidP="00663F5F">
            <w:pPr>
              <w:spacing w:after="0" w:line="360" w:lineRule="auto"/>
              <w:rPr>
                <w:rFonts w:ascii="Times New Roman" w:eastAsia="Times New Roman" w:hAnsi="Times New Roman" w:cs="Times New Roman"/>
              </w:rPr>
            </w:pPr>
            <w:r w:rsidRPr="001B79F3">
              <w:rPr>
                <w:rFonts w:ascii="Times New Roman" w:eastAsia="Times New Roman" w:hAnsi="Times New Roman" w:cs="Times New Roman"/>
              </w:rPr>
              <w:t>63.3 (1.1)</w:t>
            </w:r>
          </w:p>
        </w:tc>
        <w:tc>
          <w:tcPr>
            <w:tcW w:w="1417" w:type="dxa"/>
            <w:tcBorders>
              <w:top w:val="nil"/>
              <w:left w:val="nil"/>
              <w:bottom w:val="nil"/>
              <w:right w:val="nil"/>
            </w:tcBorders>
            <w:shd w:val="clear" w:color="auto" w:fill="auto"/>
            <w:noWrap/>
            <w:vAlign w:val="bottom"/>
            <w:hideMark/>
          </w:tcPr>
          <w:p w14:paraId="35D4E4E7" w14:textId="77777777" w:rsidR="0082206D" w:rsidRPr="001B79F3" w:rsidRDefault="0082206D" w:rsidP="00663F5F">
            <w:pPr>
              <w:spacing w:after="0" w:line="360" w:lineRule="auto"/>
              <w:rPr>
                <w:rFonts w:ascii="Times New Roman" w:eastAsia="Times New Roman" w:hAnsi="Times New Roman" w:cs="Times New Roman"/>
              </w:rPr>
            </w:pPr>
            <w:r w:rsidRPr="001B79F3">
              <w:rPr>
                <w:rFonts w:ascii="Times New Roman" w:eastAsia="Times New Roman" w:hAnsi="Times New Roman" w:cs="Times New Roman"/>
              </w:rPr>
              <w:t>53.4 (0.2)</w:t>
            </w:r>
          </w:p>
        </w:tc>
        <w:tc>
          <w:tcPr>
            <w:tcW w:w="2158" w:type="dxa"/>
            <w:gridSpan w:val="2"/>
            <w:tcBorders>
              <w:top w:val="nil"/>
              <w:left w:val="nil"/>
              <w:bottom w:val="nil"/>
              <w:right w:val="nil"/>
            </w:tcBorders>
            <w:shd w:val="clear" w:color="auto" w:fill="auto"/>
            <w:noWrap/>
            <w:vAlign w:val="bottom"/>
            <w:hideMark/>
          </w:tcPr>
          <w:p w14:paraId="435E5439" w14:textId="77777777" w:rsidR="0082206D" w:rsidRPr="001B79F3" w:rsidRDefault="0082206D" w:rsidP="00663F5F">
            <w:pPr>
              <w:spacing w:after="0" w:line="360" w:lineRule="auto"/>
              <w:rPr>
                <w:rFonts w:ascii="Times New Roman" w:eastAsia="Times New Roman" w:hAnsi="Times New Roman" w:cs="Times New Roman"/>
              </w:rPr>
            </w:pPr>
            <w:r w:rsidRPr="001B79F3">
              <w:rPr>
                <w:rFonts w:ascii="Times New Roman" w:eastAsia="Times New Roman" w:hAnsi="Times New Roman" w:cs="Times New Roman"/>
              </w:rPr>
              <w:t>63.3 (1.1)</w:t>
            </w:r>
          </w:p>
        </w:tc>
      </w:tr>
      <w:tr w:rsidR="0082206D" w:rsidRPr="001B79F3" w14:paraId="0EF896A2" w14:textId="77777777" w:rsidTr="00663F5F">
        <w:trPr>
          <w:trHeight w:val="312"/>
        </w:trPr>
        <w:tc>
          <w:tcPr>
            <w:tcW w:w="3403" w:type="dxa"/>
            <w:tcBorders>
              <w:top w:val="nil"/>
              <w:left w:val="nil"/>
              <w:bottom w:val="nil"/>
              <w:right w:val="nil"/>
            </w:tcBorders>
            <w:shd w:val="clear" w:color="auto" w:fill="auto"/>
            <w:noWrap/>
            <w:vAlign w:val="center"/>
            <w:hideMark/>
          </w:tcPr>
          <w:p w14:paraId="559EFFD7" w14:textId="77777777" w:rsidR="0082206D" w:rsidRPr="001B79F3" w:rsidRDefault="0082206D" w:rsidP="00663F5F">
            <w:pPr>
              <w:spacing w:after="0" w:line="360" w:lineRule="auto"/>
              <w:rPr>
                <w:rFonts w:ascii="Times New Roman" w:eastAsia="Times New Roman" w:hAnsi="Times New Roman" w:cs="Times New Roman"/>
              </w:rPr>
            </w:pPr>
            <w:r w:rsidRPr="001B79F3">
              <w:rPr>
                <w:rFonts w:ascii="Times New Roman" w:eastAsia="Times New Roman" w:hAnsi="Times New Roman" w:cs="Times New Roman"/>
              </w:rPr>
              <w:t>Weight (kg)</w:t>
            </w:r>
            <w:r w:rsidRPr="001B79F3">
              <w:rPr>
                <w:rFonts w:ascii="Times New Roman" w:eastAsia="Times New Roman" w:hAnsi="Times New Roman" w:cs="Times New Roman"/>
                <w:vertAlign w:val="superscript"/>
              </w:rPr>
              <w:t>a</w:t>
            </w:r>
          </w:p>
        </w:tc>
        <w:tc>
          <w:tcPr>
            <w:tcW w:w="1528" w:type="dxa"/>
            <w:tcBorders>
              <w:top w:val="nil"/>
              <w:left w:val="nil"/>
              <w:bottom w:val="nil"/>
              <w:right w:val="nil"/>
            </w:tcBorders>
            <w:shd w:val="clear" w:color="auto" w:fill="auto"/>
            <w:noWrap/>
            <w:vAlign w:val="center"/>
            <w:hideMark/>
          </w:tcPr>
          <w:p w14:paraId="4FC9AD4D" w14:textId="77777777" w:rsidR="0082206D" w:rsidRPr="001B79F3" w:rsidRDefault="0082206D" w:rsidP="00663F5F">
            <w:pPr>
              <w:spacing w:after="0" w:line="360" w:lineRule="auto"/>
              <w:rPr>
                <w:rFonts w:ascii="Times New Roman" w:eastAsia="Times New Roman" w:hAnsi="Times New Roman" w:cs="Times New Roman"/>
              </w:rPr>
            </w:pPr>
            <w:r w:rsidRPr="001B79F3">
              <w:rPr>
                <w:rFonts w:ascii="Times New Roman" w:hAnsi="Times New Roman" w:cs="Times New Roman"/>
                <w:color w:val="000000"/>
              </w:rPr>
              <w:t>82.4 (12.0)</w:t>
            </w:r>
          </w:p>
        </w:tc>
        <w:tc>
          <w:tcPr>
            <w:tcW w:w="1418" w:type="dxa"/>
            <w:tcBorders>
              <w:top w:val="nil"/>
              <w:left w:val="nil"/>
              <w:bottom w:val="nil"/>
              <w:right w:val="nil"/>
            </w:tcBorders>
            <w:shd w:val="clear" w:color="auto" w:fill="auto"/>
            <w:noWrap/>
            <w:vAlign w:val="bottom"/>
            <w:hideMark/>
          </w:tcPr>
          <w:p w14:paraId="070A46C8" w14:textId="77777777" w:rsidR="0082206D" w:rsidRPr="001B79F3" w:rsidRDefault="0082206D" w:rsidP="00663F5F">
            <w:pPr>
              <w:spacing w:after="0" w:line="360" w:lineRule="auto"/>
              <w:rPr>
                <w:rFonts w:ascii="Times New Roman" w:eastAsia="Times New Roman" w:hAnsi="Times New Roman" w:cs="Times New Roman"/>
              </w:rPr>
            </w:pPr>
            <w:r w:rsidRPr="001B79F3">
              <w:rPr>
                <w:rFonts w:ascii="Times New Roman" w:hAnsi="Times New Roman" w:cs="Times New Roman"/>
                <w:color w:val="000000"/>
              </w:rPr>
              <w:t>83.8 (12.6)</w:t>
            </w:r>
          </w:p>
        </w:tc>
        <w:tc>
          <w:tcPr>
            <w:tcW w:w="1417" w:type="dxa"/>
            <w:tcBorders>
              <w:top w:val="nil"/>
              <w:left w:val="nil"/>
              <w:bottom w:val="nil"/>
              <w:right w:val="nil"/>
            </w:tcBorders>
            <w:shd w:val="clear" w:color="auto" w:fill="auto"/>
            <w:noWrap/>
            <w:vAlign w:val="center"/>
            <w:hideMark/>
          </w:tcPr>
          <w:p w14:paraId="304A1809" w14:textId="77777777" w:rsidR="0082206D" w:rsidRPr="001B79F3" w:rsidRDefault="0082206D" w:rsidP="00663F5F">
            <w:pPr>
              <w:spacing w:after="0" w:line="360" w:lineRule="auto"/>
              <w:rPr>
                <w:rFonts w:ascii="Times New Roman" w:eastAsia="Times New Roman" w:hAnsi="Times New Roman" w:cs="Times New Roman"/>
              </w:rPr>
            </w:pPr>
            <w:r w:rsidRPr="001B79F3">
              <w:rPr>
                <w:rFonts w:ascii="Times New Roman" w:hAnsi="Times New Roman" w:cs="Times New Roman"/>
                <w:color w:val="000000"/>
              </w:rPr>
              <w:t>69.0 (12.8)</w:t>
            </w:r>
          </w:p>
        </w:tc>
        <w:tc>
          <w:tcPr>
            <w:tcW w:w="2158" w:type="dxa"/>
            <w:gridSpan w:val="2"/>
            <w:tcBorders>
              <w:top w:val="nil"/>
              <w:left w:val="nil"/>
              <w:bottom w:val="nil"/>
              <w:right w:val="nil"/>
            </w:tcBorders>
            <w:shd w:val="clear" w:color="auto" w:fill="auto"/>
            <w:noWrap/>
            <w:vAlign w:val="bottom"/>
            <w:hideMark/>
          </w:tcPr>
          <w:p w14:paraId="2588DFA5" w14:textId="77777777" w:rsidR="0082206D" w:rsidRPr="001B79F3" w:rsidRDefault="0082206D" w:rsidP="00663F5F">
            <w:pPr>
              <w:spacing w:after="0" w:line="360" w:lineRule="auto"/>
              <w:rPr>
                <w:rFonts w:ascii="Times New Roman" w:eastAsia="Times New Roman" w:hAnsi="Times New Roman" w:cs="Times New Roman"/>
              </w:rPr>
            </w:pPr>
            <w:r w:rsidRPr="001B79F3">
              <w:rPr>
                <w:rFonts w:ascii="Times New Roman" w:hAnsi="Times New Roman" w:cs="Times New Roman"/>
                <w:color w:val="000000"/>
              </w:rPr>
              <w:t>70.6 (13.0)</w:t>
            </w:r>
          </w:p>
        </w:tc>
      </w:tr>
      <w:tr w:rsidR="0082206D" w:rsidRPr="001B79F3" w14:paraId="5FACD169" w14:textId="77777777" w:rsidTr="00663F5F">
        <w:trPr>
          <w:trHeight w:val="312"/>
        </w:trPr>
        <w:tc>
          <w:tcPr>
            <w:tcW w:w="3403" w:type="dxa"/>
            <w:tcBorders>
              <w:top w:val="nil"/>
              <w:left w:val="nil"/>
              <w:bottom w:val="nil"/>
              <w:right w:val="nil"/>
            </w:tcBorders>
            <w:shd w:val="clear" w:color="auto" w:fill="auto"/>
            <w:noWrap/>
            <w:vAlign w:val="center"/>
            <w:hideMark/>
          </w:tcPr>
          <w:p w14:paraId="71B78896" w14:textId="77777777" w:rsidR="0082206D" w:rsidRPr="001B79F3" w:rsidRDefault="0082206D" w:rsidP="00663F5F">
            <w:pPr>
              <w:spacing w:after="0" w:line="360" w:lineRule="auto"/>
              <w:rPr>
                <w:rFonts w:ascii="Times New Roman" w:eastAsia="Times New Roman" w:hAnsi="Times New Roman" w:cs="Times New Roman"/>
              </w:rPr>
            </w:pPr>
            <w:r w:rsidRPr="001B79F3">
              <w:rPr>
                <w:rFonts w:ascii="Times New Roman" w:eastAsia="Times New Roman" w:hAnsi="Times New Roman" w:cs="Times New Roman"/>
              </w:rPr>
              <w:t>BMI (kg/m</w:t>
            </w:r>
            <w:proofErr w:type="gramStart"/>
            <w:r w:rsidRPr="001B79F3">
              <w:rPr>
                <w:rFonts w:ascii="Times New Roman" w:eastAsia="Times New Roman" w:hAnsi="Times New Roman" w:cs="Times New Roman"/>
                <w:vertAlign w:val="superscript"/>
              </w:rPr>
              <w:t>2</w:t>
            </w:r>
            <w:r w:rsidRPr="001B79F3">
              <w:rPr>
                <w:rFonts w:ascii="Times New Roman" w:eastAsia="Times New Roman" w:hAnsi="Times New Roman" w:cs="Times New Roman"/>
              </w:rPr>
              <w:t>)</w:t>
            </w:r>
            <w:r w:rsidRPr="001B79F3">
              <w:rPr>
                <w:rFonts w:ascii="Times New Roman" w:eastAsia="Times New Roman" w:hAnsi="Times New Roman" w:cs="Times New Roman"/>
                <w:vertAlign w:val="superscript"/>
              </w:rPr>
              <w:t>a</w:t>
            </w:r>
            <w:proofErr w:type="gramEnd"/>
          </w:p>
        </w:tc>
        <w:tc>
          <w:tcPr>
            <w:tcW w:w="1528" w:type="dxa"/>
            <w:tcBorders>
              <w:top w:val="nil"/>
              <w:left w:val="nil"/>
              <w:bottom w:val="nil"/>
              <w:right w:val="nil"/>
            </w:tcBorders>
            <w:shd w:val="clear" w:color="auto" w:fill="auto"/>
            <w:noWrap/>
            <w:vAlign w:val="center"/>
            <w:hideMark/>
          </w:tcPr>
          <w:p w14:paraId="28FFC420" w14:textId="77777777" w:rsidR="0082206D" w:rsidRPr="001B79F3" w:rsidRDefault="0082206D" w:rsidP="00663F5F">
            <w:pPr>
              <w:spacing w:after="0" w:line="360" w:lineRule="auto"/>
              <w:rPr>
                <w:rFonts w:ascii="Times New Roman" w:eastAsia="Times New Roman" w:hAnsi="Times New Roman" w:cs="Times New Roman"/>
              </w:rPr>
            </w:pPr>
            <w:r w:rsidRPr="001B79F3">
              <w:rPr>
                <w:rFonts w:ascii="Times New Roman" w:hAnsi="Times New Roman" w:cs="Times New Roman"/>
                <w:color w:val="000000"/>
              </w:rPr>
              <w:t>26.8 (3.5)</w:t>
            </w:r>
          </w:p>
        </w:tc>
        <w:tc>
          <w:tcPr>
            <w:tcW w:w="1418" w:type="dxa"/>
            <w:tcBorders>
              <w:top w:val="nil"/>
              <w:left w:val="nil"/>
              <w:bottom w:val="nil"/>
              <w:right w:val="nil"/>
            </w:tcBorders>
            <w:shd w:val="clear" w:color="auto" w:fill="auto"/>
            <w:noWrap/>
            <w:vAlign w:val="bottom"/>
            <w:hideMark/>
          </w:tcPr>
          <w:p w14:paraId="7713CD2C" w14:textId="77777777" w:rsidR="0082206D" w:rsidRPr="001B79F3" w:rsidRDefault="0082206D" w:rsidP="00663F5F">
            <w:pPr>
              <w:spacing w:after="0" w:line="360" w:lineRule="auto"/>
              <w:rPr>
                <w:rFonts w:ascii="Times New Roman" w:eastAsia="Times New Roman" w:hAnsi="Times New Roman" w:cs="Times New Roman"/>
              </w:rPr>
            </w:pPr>
            <w:r w:rsidRPr="001B79F3">
              <w:rPr>
                <w:rFonts w:ascii="Times New Roman" w:hAnsi="Times New Roman" w:cs="Times New Roman"/>
                <w:color w:val="000000"/>
              </w:rPr>
              <w:t>27.3 (3.9)</w:t>
            </w:r>
          </w:p>
        </w:tc>
        <w:tc>
          <w:tcPr>
            <w:tcW w:w="1417" w:type="dxa"/>
            <w:tcBorders>
              <w:top w:val="nil"/>
              <w:left w:val="nil"/>
              <w:bottom w:val="nil"/>
              <w:right w:val="nil"/>
            </w:tcBorders>
            <w:shd w:val="clear" w:color="auto" w:fill="auto"/>
            <w:noWrap/>
            <w:vAlign w:val="center"/>
            <w:hideMark/>
          </w:tcPr>
          <w:p w14:paraId="4DB3111C" w14:textId="77777777" w:rsidR="0082206D" w:rsidRPr="001B79F3" w:rsidRDefault="0082206D" w:rsidP="00663F5F">
            <w:pPr>
              <w:spacing w:after="0" w:line="360" w:lineRule="auto"/>
              <w:rPr>
                <w:rFonts w:ascii="Times New Roman" w:eastAsia="Times New Roman" w:hAnsi="Times New Roman" w:cs="Times New Roman"/>
              </w:rPr>
            </w:pPr>
            <w:r w:rsidRPr="001B79F3">
              <w:rPr>
                <w:rFonts w:ascii="Times New Roman" w:hAnsi="Times New Roman" w:cs="Times New Roman"/>
                <w:color w:val="000000"/>
              </w:rPr>
              <w:t>26.2 (4.7)</w:t>
            </w:r>
          </w:p>
        </w:tc>
        <w:tc>
          <w:tcPr>
            <w:tcW w:w="2158" w:type="dxa"/>
            <w:gridSpan w:val="2"/>
            <w:tcBorders>
              <w:top w:val="nil"/>
              <w:left w:val="nil"/>
              <w:bottom w:val="nil"/>
              <w:right w:val="nil"/>
            </w:tcBorders>
            <w:shd w:val="clear" w:color="auto" w:fill="auto"/>
            <w:noWrap/>
            <w:vAlign w:val="bottom"/>
            <w:hideMark/>
          </w:tcPr>
          <w:p w14:paraId="69A45063" w14:textId="77777777" w:rsidR="0082206D" w:rsidRPr="001B79F3" w:rsidRDefault="0082206D" w:rsidP="00663F5F">
            <w:pPr>
              <w:spacing w:after="0" w:line="360" w:lineRule="auto"/>
              <w:rPr>
                <w:rFonts w:ascii="Times New Roman" w:eastAsia="Times New Roman" w:hAnsi="Times New Roman" w:cs="Times New Roman"/>
              </w:rPr>
            </w:pPr>
            <w:r w:rsidRPr="001B79F3">
              <w:rPr>
                <w:rFonts w:ascii="Times New Roman" w:hAnsi="Times New Roman" w:cs="Times New Roman"/>
                <w:color w:val="000000"/>
              </w:rPr>
              <w:t>27.0 (4.8)</w:t>
            </w:r>
          </w:p>
        </w:tc>
      </w:tr>
      <w:tr w:rsidR="00A74B62" w:rsidRPr="001B79F3" w14:paraId="2A610C19" w14:textId="77777777" w:rsidTr="00EC6515">
        <w:trPr>
          <w:trHeight w:val="312"/>
        </w:trPr>
        <w:tc>
          <w:tcPr>
            <w:tcW w:w="3403" w:type="dxa"/>
            <w:tcBorders>
              <w:top w:val="nil"/>
              <w:left w:val="nil"/>
              <w:bottom w:val="nil"/>
              <w:right w:val="nil"/>
            </w:tcBorders>
            <w:shd w:val="clear" w:color="auto" w:fill="auto"/>
            <w:noWrap/>
            <w:vAlign w:val="center"/>
          </w:tcPr>
          <w:p w14:paraId="7C882284" w14:textId="26AD9C79" w:rsidR="00A74B62" w:rsidRPr="001B79F3" w:rsidRDefault="00A74B62" w:rsidP="00A74B62">
            <w:pPr>
              <w:spacing w:after="0" w:line="360" w:lineRule="auto"/>
              <w:rPr>
                <w:rFonts w:ascii="Times New Roman" w:eastAsia="Times New Roman" w:hAnsi="Times New Roman" w:cs="Times New Roman"/>
              </w:rPr>
            </w:pPr>
            <w:r>
              <w:rPr>
                <w:rFonts w:ascii="Times New Roman" w:eastAsia="Times New Roman" w:hAnsi="Times New Roman" w:cs="Times New Roman"/>
              </w:rPr>
              <w:t>Currently in paid employment</w:t>
            </w:r>
          </w:p>
        </w:tc>
        <w:tc>
          <w:tcPr>
            <w:tcW w:w="1528" w:type="dxa"/>
            <w:tcBorders>
              <w:top w:val="nil"/>
              <w:left w:val="nil"/>
              <w:bottom w:val="nil"/>
              <w:right w:val="nil"/>
            </w:tcBorders>
            <w:shd w:val="clear" w:color="auto" w:fill="auto"/>
            <w:noWrap/>
          </w:tcPr>
          <w:p w14:paraId="0DA10DDA" w14:textId="4181C35C" w:rsidR="00A74B62" w:rsidRPr="006C0E55" w:rsidRDefault="00A74B62" w:rsidP="00A74B62">
            <w:pPr>
              <w:spacing w:after="0" w:line="360" w:lineRule="auto"/>
              <w:rPr>
                <w:rFonts w:ascii="Times New Roman" w:hAnsi="Times New Roman" w:cs="Times New Roman"/>
                <w:color w:val="000000"/>
              </w:rPr>
            </w:pPr>
            <w:r w:rsidRPr="006C0E55">
              <w:rPr>
                <w:rFonts w:ascii="Times New Roman" w:hAnsi="Times New Roman" w:cs="Times New Roman"/>
              </w:rPr>
              <w:t>382 (88.6%)</w:t>
            </w:r>
          </w:p>
        </w:tc>
        <w:tc>
          <w:tcPr>
            <w:tcW w:w="1418" w:type="dxa"/>
            <w:tcBorders>
              <w:top w:val="nil"/>
              <w:left w:val="nil"/>
              <w:bottom w:val="nil"/>
              <w:right w:val="nil"/>
            </w:tcBorders>
            <w:shd w:val="clear" w:color="auto" w:fill="auto"/>
            <w:noWrap/>
          </w:tcPr>
          <w:p w14:paraId="769D2D3F" w14:textId="23A33CBA" w:rsidR="00A74B62" w:rsidRPr="006C0E55" w:rsidRDefault="00A74B62" w:rsidP="00A74B62">
            <w:pPr>
              <w:spacing w:after="0" w:line="360" w:lineRule="auto"/>
              <w:rPr>
                <w:rFonts w:ascii="Times New Roman" w:hAnsi="Times New Roman" w:cs="Times New Roman"/>
                <w:color w:val="000000"/>
              </w:rPr>
            </w:pPr>
            <w:r w:rsidRPr="006C0E55">
              <w:rPr>
                <w:rFonts w:ascii="Times New Roman" w:hAnsi="Times New Roman" w:cs="Times New Roman"/>
              </w:rPr>
              <w:t>288 (66.8%)</w:t>
            </w:r>
          </w:p>
        </w:tc>
        <w:tc>
          <w:tcPr>
            <w:tcW w:w="1417" w:type="dxa"/>
            <w:tcBorders>
              <w:top w:val="nil"/>
              <w:left w:val="nil"/>
              <w:bottom w:val="nil"/>
              <w:right w:val="nil"/>
            </w:tcBorders>
            <w:shd w:val="clear" w:color="auto" w:fill="auto"/>
            <w:noWrap/>
          </w:tcPr>
          <w:p w14:paraId="06DDCDEA" w14:textId="78BF89C8" w:rsidR="00A74B62" w:rsidRPr="006C0E55" w:rsidRDefault="00A74B62" w:rsidP="00A74B62">
            <w:pPr>
              <w:spacing w:after="0" w:line="360" w:lineRule="auto"/>
              <w:rPr>
                <w:rFonts w:ascii="Times New Roman" w:hAnsi="Times New Roman" w:cs="Times New Roman"/>
                <w:color w:val="000000"/>
              </w:rPr>
            </w:pPr>
            <w:r w:rsidRPr="006C0E55">
              <w:rPr>
                <w:rFonts w:ascii="Times New Roman" w:hAnsi="Times New Roman" w:cs="Times New Roman"/>
              </w:rPr>
              <w:t>408 (80.6%)</w:t>
            </w:r>
          </w:p>
        </w:tc>
        <w:tc>
          <w:tcPr>
            <w:tcW w:w="2158" w:type="dxa"/>
            <w:gridSpan w:val="2"/>
            <w:tcBorders>
              <w:top w:val="nil"/>
              <w:left w:val="nil"/>
              <w:bottom w:val="nil"/>
              <w:right w:val="nil"/>
            </w:tcBorders>
            <w:shd w:val="clear" w:color="auto" w:fill="auto"/>
            <w:noWrap/>
          </w:tcPr>
          <w:p w14:paraId="06313F96" w14:textId="0749EB88" w:rsidR="00A74B62" w:rsidRPr="006C0E55" w:rsidRDefault="00A74B62" w:rsidP="00A74B62">
            <w:pPr>
              <w:spacing w:after="0" w:line="360" w:lineRule="auto"/>
              <w:rPr>
                <w:rFonts w:ascii="Times New Roman" w:hAnsi="Times New Roman" w:cs="Times New Roman"/>
                <w:color w:val="000000"/>
              </w:rPr>
            </w:pPr>
            <w:r w:rsidRPr="006C0E55">
              <w:rPr>
                <w:rFonts w:ascii="Times New Roman" w:hAnsi="Times New Roman" w:cs="Times New Roman"/>
              </w:rPr>
              <w:t>214 (42.5%)</w:t>
            </w:r>
          </w:p>
        </w:tc>
      </w:tr>
      <w:tr w:rsidR="0082206D" w:rsidRPr="001B79F3" w14:paraId="29A14767" w14:textId="77777777" w:rsidTr="00663F5F">
        <w:trPr>
          <w:trHeight w:val="312"/>
        </w:trPr>
        <w:tc>
          <w:tcPr>
            <w:tcW w:w="3403" w:type="dxa"/>
            <w:tcBorders>
              <w:top w:val="nil"/>
              <w:left w:val="nil"/>
              <w:bottom w:val="nil"/>
              <w:right w:val="nil"/>
            </w:tcBorders>
            <w:shd w:val="clear" w:color="auto" w:fill="auto"/>
            <w:noWrap/>
            <w:vAlign w:val="center"/>
            <w:hideMark/>
          </w:tcPr>
          <w:p w14:paraId="03EA951F" w14:textId="77777777" w:rsidR="0082206D" w:rsidRPr="001B79F3" w:rsidRDefault="0082206D" w:rsidP="00663F5F">
            <w:pPr>
              <w:spacing w:after="0" w:line="360" w:lineRule="auto"/>
              <w:rPr>
                <w:rFonts w:ascii="Times New Roman" w:eastAsia="Times New Roman" w:hAnsi="Times New Roman" w:cs="Times New Roman"/>
              </w:rPr>
            </w:pPr>
            <w:r w:rsidRPr="001B79F3">
              <w:rPr>
                <w:rFonts w:ascii="Times New Roman" w:eastAsia="Times New Roman" w:hAnsi="Times New Roman" w:cs="Times New Roman"/>
              </w:rPr>
              <w:t xml:space="preserve">Ever had </w:t>
            </w:r>
            <w:proofErr w:type="spellStart"/>
            <w:r w:rsidRPr="001B79F3">
              <w:rPr>
                <w:rFonts w:ascii="Times New Roman" w:eastAsia="Times New Roman" w:hAnsi="Times New Roman" w:cs="Times New Roman"/>
              </w:rPr>
              <w:t>diabetes</w:t>
            </w:r>
            <w:r w:rsidRPr="001B79F3">
              <w:rPr>
                <w:rFonts w:ascii="Times New Roman" w:eastAsia="Times New Roman" w:hAnsi="Times New Roman" w:cs="Times New Roman"/>
                <w:vertAlign w:val="superscript"/>
              </w:rPr>
              <w:t>b</w:t>
            </w:r>
            <w:proofErr w:type="spellEnd"/>
            <w:r w:rsidRPr="001B79F3">
              <w:rPr>
                <w:rFonts w:ascii="Times New Roman" w:eastAsia="Times New Roman" w:hAnsi="Times New Roman" w:cs="Times New Roman"/>
              </w:rPr>
              <w:t xml:space="preserve"> </w:t>
            </w:r>
          </w:p>
        </w:tc>
        <w:tc>
          <w:tcPr>
            <w:tcW w:w="1528" w:type="dxa"/>
            <w:tcBorders>
              <w:top w:val="nil"/>
              <w:left w:val="nil"/>
              <w:bottom w:val="nil"/>
              <w:right w:val="nil"/>
            </w:tcBorders>
            <w:shd w:val="clear" w:color="auto" w:fill="auto"/>
            <w:noWrap/>
            <w:vAlign w:val="bottom"/>
            <w:hideMark/>
          </w:tcPr>
          <w:p w14:paraId="59676FEC" w14:textId="77777777" w:rsidR="0082206D" w:rsidRPr="001B79F3" w:rsidRDefault="0082206D" w:rsidP="00663F5F">
            <w:pPr>
              <w:spacing w:after="0" w:line="360" w:lineRule="auto"/>
              <w:rPr>
                <w:rFonts w:ascii="Times New Roman" w:eastAsia="Times New Roman" w:hAnsi="Times New Roman" w:cs="Times New Roman"/>
              </w:rPr>
            </w:pPr>
          </w:p>
        </w:tc>
        <w:tc>
          <w:tcPr>
            <w:tcW w:w="1418" w:type="dxa"/>
            <w:tcBorders>
              <w:top w:val="nil"/>
              <w:left w:val="nil"/>
              <w:bottom w:val="nil"/>
              <w:right w:val="nil"/>
            </w:tcBorders>
            <w:shd w:val="clear" w:color="auto" w:fill="auto"/>
            <w:noWrap/>
            <w:vAlign w:val="bottom"/>
            <w:hideMark/>
          </w:tcPr>
          <w:p w14:paraId="703D8A45" w14:textId="77777777" w:rsidR="0082206D" w:rsidRPr="001B79F3" w:rsidRDefault="0082206D" w:rsidP="00663F5F">
            <w:pPr>
              <w:spacing w:after="0" w:line="360" w:lineRule="auto"/>
              <w:rPr>
                <w:rFonts w:ascii="Times New Roman" w:eastAsia="Times New Roman" w:hAnsi="Times New Roman" w:cs="Times New Roman"/>
              </w:rPr>
            </w:pPr>
            <w:r w:rsidRPr="001B79F3">
              <w:rPr>
                <w:rFonts w:ascii="Times New Roman" w:eastAsia="Times New Roman" w:hAnsi="Times New Roman" w:cs="Times New Roman"/>
              </w:rPr>
              <w:t>23 (5.3%)</w:t>
            </w:r>
          </w:p>
        </w:tc>
        <w:tc>
          <w:tcPr>
            <w:tcW w:w="1417" w:type="dxa"/>
            <w:tcBorders>
              <w:top w:val="nil"/>
              <w:left w:val="nil"/>
              <w:bottom w:val="nil"/>
              <w:right w:val="nil"/>
            </w:tcBorders>
            <w:shd w:val="clear" w:color="auto" w:fill="auto"/>
            <w:noWrap/>
            <w:vAlign w:val="bottom"/>
            <w:hideMark/>
          </w:tcPr>
          <w:p w14:paraId="03EE7B98" w14:textId="77777777" w:rsidR="0082206D" w:rsidRPr="001B79F3" w:rsidRDefault="0082206D" w:rsidP="00663F5F">
            <w:pPr>
              <w:spacing w:after="0" w:line="360" w:lineRule="auto"/>
              <w:rPr>
                <w:rFonts w:ascii="Times New Roman" w:eastAsia="Times New Roman" w:hAnsi="Times New Roman" w:cs="Times New Roman"/>
              </w:rPr>
            </w:pPr>
          </w:p>
        </w:tc>
        <w:tc>
          <w:tcPr>
            <w:tcW w:w="2158" w:type="dxa"/>
            <w:gridSpan w:val="2"/>
            <w:tcBorders>
              <w:top w:val="nil"/>
              <w:left w:val="nil"/>
              <w:bottom w:val="nil"/>
              <w:right w:val="nil"/>
            </w:tcBorders>
            <w:shd w:val="clear" w:color="auto" w:fill="auto"/>
            <w:noWrap/>
            <w:vAlign w:val="bottom"/>
            <w:hideMark/>
          </w:tcPr>
          <w:p w14:paraId="6F0839E0" w14:textId="77777777" w:rsidR="0082206D" w:rsidRPr="001B79F3" w:rsidRDefault="0082206D" w:rsidP="00663F5F">
            <w:pPr>
              <w:spacing w:after="0" w:line="360" w:lineRule="auto"/>
              <w:rPr>
                <w:rFonts w:ascii="Times New Roman" w:eastAsia="Times New Roman" w:hAnsi="Times New Roman" w:cs="Times New Roman"/>
              </w:rPr>
            </w:pPr>
            <w:r w:rsidRPr="001B79F3">
              <w:rPr>
                <w:rFonts w:ascii="Times New Roman" w:eastAsia="Times New Roman" w:hAnsi="Times New Roman" w:cs="Times New Roman"/>
              </w:rPr>
              <w:t>22 (4.3%)</w:t>
            </w:r>
          </w:p>
        </w:tc>
      </w:tr>
      <w:tr w:rsidR="0082206D" w:rsidRPr="001B79F3" w14:paraId="3B7FF436" w14:textId="77777777" w:rsidTr="00663F5F">
        <w:trPr>
          <w:trHeight w:val="312"/>
        </w:trPr>
        <w:tc>
          <w:tcPr>
            <w:tcW w:w="3403" w:type="dxa"/>
            <w:tcBorders>
              <w:top w:val="nil"/>
              <w:left w:val="nil"/>
              <w:bottom w:val="nil"/>
              <w:right w:val="nil"/>
            </w:tcBorders>
            <w:shd w:val="clear" w:color="auto" w:fill="auto"/>
            <w:noWrap/>
            <w:vAlign w:val="center"/>
            <w:hideMark/>
          </w:tcPr>
          <w:p w14:paraId="2B3D0C2B" w14:textId="77777777" w:rsidR="0082206D" w:rsidRPr="001B79F3" w:rsidRDefault="0082206D" w:rsidP="00663F5F">
            <w:pPr>
              <w:spacing w:after="0" w:line="360" w:lineRule="auto"/>
              <w:rPr>
                <w:rFonts w:ascii="Times New Roman" w:eastAsia="Times New Roman" w:hAnsi="Times New Roman" w:cs="Times New Roman"/>
                <w:vertAlign w:val="superscript"/>
              </w:rPr>
            </w:pPr>
            <w:r w:rsidRPr="001B79F3">
              <w:rPr>
                <w:rFonts w:ascii="Times New Roman" w:eastAsia="Times New Roman" w:hAnsi="Times New Roman" w:cs="Times New Roman"/>
              </w:rPr>
              <w:t>Ever had angina/</w:t>
            </w:r>
            <w:proofErr w:type="spellStart"/>
            <w:r w:rsidRPr="001B79F3">
              <w:rPr>
                <w:rFonts w:ascii="Times New Roman" w:eastAsia="Times New Roman" w:hAnsi="Times New Roman" w:cs="Times New Roman"/>
              </w:rPr>
              <w:t>MI</w:t>
            </w:r>
            <w:r w:rsidRPr="001B79F3">
              <w:rPr>
                <w:rFonts w:ascii="Times New Roman" w:eastAsia="Times New Roman" w:hAnsi="Times New Roman" w:cs="Times New Roman"/>
                <w:vertAlign w:val="superscript"/>
              </w:rPr>
              <w:t>b</w:t>
            </w:r>
            <w:proofErr w:type="spellEnd"/>
          </w:p>
        </w:tc>
        <w:tc>
          <w:tcPr>
            <w:tcW w:w="1528" w:type="dxa"/>
            <w:tcBorders>
              <w:top w:val="nil"/>
              <w:left w:val="nil"/>
              <w:bottom w:val="nil"/>
              <w:right w:val="nil"/>
            </w:tcBorders>
            <w:shd w:val="clear" w:color="auto" w:fill="auto"/>
            <w:noWrap/>
            <w:vAlign w:val="bottom"/>
            <w:hideMark/>
          </w:tcPr>
          <w:p w14:paraId="6008879D" w14:textId="77777777" w:rsidR="0082206D" w:rsidRPr="001B79F3" w:rsidRDefault="0082206D" w:rsidP="00663F5F">
            <w:pPr>
              <w:spacing w:after="0" w:line="360" w:lineRule="auto"/>
              <w:rPr>
                <w:rFonts w:ascii="Times New Roman" w:eastAsia="Times New Roman" w:hAnsi="Times New Roman" w:cs="Times New Roman"/>
              </w:rPr>
            </w:pPr>
          </w:p>
        </w:tc>
        <w:tc>
          <w:tcPr>
            <w:tcW w:w="1418" w:type="dxa"/>
            <w:tcBorders>
              <w:top w:val="nil"/>
              <w:left w:val="nil"/>
              <w:bottom w:val="nil"/>
              <w:right w:val="nil"/>
            </w:tcBorders>
            <w:shd w:val="clear" w:color="auto" w:fill="auto"/>
            <w:noWrap/>
            <w:vAlign w:val="bottom"/>
            <w:hideMark/>
          </w:tcPr>
          <w:p w14:paraId="42478281" w14:textId="77777777" w:rsidR="0082206D" w:rsidRPr="001B79F3" w:rsidRDefault="0082206D" w:rsidP="00663F5F">
            <w:pPr>
              <w:spacing w:after="0" w:line="360" w:lineRule="auto"/>
              <w:rPr>
                <w:rFonts w:ascii="Times New Roman" w:eastAsia="Times New Roman" w:hAnsi="Times New Roman" w:cs="Times New Roman"/>
              </w:rPr>
            </w:pPr>
            <w:r w:rsidRPr="001B79F3">
              <w:rPr>
                <w:rFonts w:ascii="Times New Roman" w:eastAsia="Times New Roman" w:hAnsi="Times New Roman" w:cs="Times New Roman"/>
              </w:rPr>
              <w:t>26 (6.0%)</w:t>
            </w:r>
          </w:p>
        </w:tc>
        <w:tc>
          <w:tcPr>
            <w:tcW w:w="1417" w:type="dxa"/>
            <w:tcBorders>
              <w:top w:val="nil"/>
              <w:left w:val="nil"/>
              <w:bottom w:val="nil"/>
              <w:right w:val="nil"/>
            </w:tcBorders>
            <w:shd w:val="clear" w:color="auto" w:fill="auto"/>
            <w:noWrap/>
            <w:vAlign w:val="bottom"/>
            <w:hideMark/>
          </w:tcPr>
          <w:p w14:paraId="4C665AFD" w14:textId="77777777" w:rsidR="0082206D" w:rsidRPr="001B79F3" w:rsidRDefault="0082206D" w:rsidP="00663F5F">
            <w:pPr>
              <w:spacing w:after="0" w:line="360" w:lineRule="auto"/>
              <w:rPr>
                <w:rFonts w:ascii="Times New Roman" w:eastAsia="Times New Roman" w:hAnsi="Times New Roman" w:cs="Times New Roman"/>
              </w:rPr>
            </w:pPr>
          </w:p>
        </w:tc>
        <w:tc>
          <w:tcPr>
            <w:tcW w:w="2158" w:type="dxa"/>
            <w:gridSpan w:val="2"/>
            <w:tcBorders>
              <w:top w:val="nil"/>
              <w:left w:val="nil"/>
              <w:bottom w:val="nil"/>
              <w:right w:val="nil"/>
            </w:tcBorders>
            <w:shd w:val="clear" w:color="auto" w:fill="auto"/>
            <w:noWrap/>
            <w:vAlign w:val="bottom"/>
            <w:hideMark/>
          </w:tcPr>
          <w:p w14:paraId="0DBD8ABC" w14:textId="77777777" w:rsidR="0082206D" w:rsidRPr="001B79F3" w:rsidRDefault="0082206D" w:rsidP="00663F5F">
            <w:pPr>
              <w:spacing w:after="0" w:line="360" w:lineRule="auto"/>
              <w:rPr>
                <w:rFonts w:ascii="Times New Roman" w:eastAsia="Times New Roman" w:hAnsi="Times New Roman" w:cs="Times New Roman"/>
              </w:rPr>
            </w:pPr>
            <w:r w:rsidRPr="001B79F3">
              <w:rPr>
                <w:rFonts w:ascii="Times New Roman" w:eastAsia="Times New Roman" w:hAnsi="Times New Roman" w:cs="Times New Roman"/>
              </w:rPr>
              <w:t>15 (3.0%)</w:t>
            </w:r>
          </w:p>
        </w:tc>
      </w:tr>
      <w:tr w:rsidR="0082206D" w:rsidRPr="001B79F3" w14:paraId="2AF638A0" w14:textId="77777777" w:rsidTr="00663F5F">
        <w:trPr>
          <w:trHeight w:val="312"/>
        </w:trPr>
        <w:tc>
          <w:tcPr>
            <w:tcW w:w="3403" w:type="dxa"/>
            <w:tcBorders>
              <w:top w:val="nil"/>
              <w:left w:val="nil"/>
              <w:bottom w:val="nil"/>
              <w:right w:val="nil"/>
            </w:tcBorders>
            <w:shd w:val="clear" w:color="auto" w:fill="auto"/>
            <w:noWrap/>
            <w:vAlign w:val="center"/>
          </w:tcPr>
          <w:p w14:paraId="36C89203" w14:textId="77777777" w:rsidR="0082206D" w:rsidRPr="001B79F3" w:rsidRDefault="0082206D" w:rsidP="00663F5F">
            <w:pPr>
              <w:spacing w:after="0" w:line="360" w:lineRule="auto"/>
              <w:rPr>
                <w:rFonts w:ascii="Times New Roman" w:eastAsia="Times New Roman" w:hAnsi="Times New Roman" w:cs="Times New Roman"/>
              </w:rPr>
            </w:pPr>
          </w:p>
        </w:tc>
        <w:tc>
          <w:tcPr>
            <w:tcW w:w="1528" w:type="dxa"/>
            <w:tcBorders>
              <w:top w:val="nil"/>
              <w:left w:val="nil"/>
              <w:bottom w:val="nil"/>
              <w:right w:val="nil"/>
            </w:tcBorders>
            <w:shd w:val="clear" w:color="auto" w:fill="auto"/>
            <w:noWrap/>
            <w:vAlign w:val="bottom"/>
          </w:tcPr>
          <w:p w14:paraId="47964120" w14:textId="77777777" w:rsidR="0082206D" w:rsidRPr="001B79F3" w:rsidRDefault="0082206D" w:rsidP="00663F5F">
            <w:pPr>
              <w:spacing w:after="0" w:line="360" w:lineRule="auto"/>
              <w:rPr>
                <w:rFonts w:ascii="Times New Roman" w:eastAsia="Times New Roman" w:hAnsi="Times New Roman" w:cs="Times New Roman"/>
              </w:rPr>
            </w:pPr>
          </w:p>
        </w:tc>
        <w:tc>
          <w:tcPr>
            <w:tcW w:w="1418" w:type="dxa"/>
            <w:tcBorders>
              <w:top w:val="nil"/>
              <w:left w:val="nil"/>
              <w:bottom w:val="nil"/>
              <w:right w:val="nil"/>
            </w:tcBorders>
            <w:shd w:val="clear" w:color="auto" w:fill="auto"/>
            <w:noWrap/>
            <w:vAlign w:val="bottom"/>
          </w:tcPr>
          <w:p w14:paraId="6A4D3FC4" w14:textId="77777777" w:rsidR="0082206D" w:rsidRPr="001B79F3" w:rsidRDefault="0082206D" w:rsidP="00663F5F">
            <w:pPr>
              <w:spacing w:after="0" w:line="360" w:lineRule="auto"/>
              <w:rPr>
                <w:rFonts w:ascii="Times New Roman" w:eastAsia="Times New Roman" w:hAnsi="Times New Roman" w:cs="Times New Roman"/>
              </w:rPr>
            </w:pPr>
          </w:p>
        </w:tc>
        <w:tc>
          <w:tcPr>
            <w:tcW w:w="1417" w:type="dxa"/>
            <w:tcBorders>
              <w:top w:val="nil"/>
              <w:left w:val="nil"/>
              <w:bottom w:val="nil"/>
              <w:right w:val="nil"/>
            </w:tcBorders>
            <w:shd w:val="clear" w:color="auto" w:fill="auto"/>
            <w:noWrap/>
            <w:vAlign w:val="bottom"/>
          </w:tcPr>
          <w:p w14:paraId="3094258F" w14:textId="77777777" w:rsidR="0082206D" w:rsidRPr="001B79F3" w:rsidRDefault="0082206D" w:rsidP="00663F5F">
            <w:pPr>
              <w:spacing w:after="0" w:line="360" w:lineRule="auto"/>
              <w:rPr>
                <w:rFonts w:ascii="Times New Roman" w:eastAsia="Times New Roman" w:hAnsi="Times New Roman" w:cs="Times New Roman"/>
              </w:rPr>
            </w:pPr>
          </w:p>
        </w:tc>
        <w:tc>
          <w:tcPr>
            <w:tcW w:w="2158" w:type="dxa"/>
            <w:gridSpan w:val="2"/>
            <w:tcBorders>
              <w:top w:val="nil"/>
              <w:left w:val="nil"/>
              <w:bottom w:val="nil"/>
              <w:right w:val="nil"/>
            </w:tcBorders>
            <w:shd w:val="clear" w:color="auto" w:fill="auto"/>
            <w:noWrap/>
            <w:vAlign w:val="bottom"/>
          </w:tcPr>
          <w:p w14:paraId="3E71B33E" w14:textId="77777777" w:rsidR="0082206D" w:rsidRPr="001B79F3" w:rsidRDefault="0082206D" w:rsidP="00663F5F">
            <w:pPr>
              <w:spacing w:after="0" w:line="360" w:lineRule="auto"/>
              <w:rPr>
                <w:rFonts w:ascii="Times New Roman" w:eastAsia="Times New Roman" w:hAnsi="Times New Roman" w:cs="Times New Roman"/>
              </w:rPr>
            </w:pPr>
          </w:p>
        </w:tc>
      </w:tr>
      <w:tr w:rsidR="0082206D" w:rsidRPr="001B79F3" w14:paraId="1DC2AFAB" w14:textId="77777777" w:rsidTr="00663F5F">
        <w:trPr>
          <w:trHeight w:val="312"/>
        </w:trPr>
        <w:tc>
          <w:tcPr>
            <w:tcW w:w="3403" w:type="dxa"/>
            <w:tcBorders>
              <w:top w:val="nil"/>
              <w:left w:val="nil"/>
              <w:bottom w:val="nil"/>
              <w:right w:val="nil"/>
            </w:tcBorders>
            <w:shd w:val="clear" w:color="auto" w:fill="auto"/>
            <w:noWrap/>
            <w:vAlign w:val="center"/>
          </w:tcPr>
          <w:p w14:paraId="42E72991" w14:textId="77777777" w:rsidR="0082206D" w:rsidRPr="001B79F3" w:rsidRDefault="0082206D" w:rsidP="00663F5F">
            <w:pPr>
              <w:spacing w:after="0" w:line="360" w:lineRule="auto"/>
              <w:rPr>
                <w:rFonts w:ascii="Times New Roman" w:eastAsia="Times New Roman" w:hAnsi="Times New Roman" w:cs="Times New Roman"/>
                <w:b/>
              </w:rPr>
            </w:pPr>
            <w:r w:rsidRPr="001B79F3">
              <w:rPr>
                <w:rFonts w:ascii="Times New Roman" w:eastAsia="Times New Roman" w:hAnsi="Times New Roman" w:cs="Times New Roman"/>
                <w:b/>
              </w:rPr>
              <w:t xml:space="preserve">Lifestyle risk </w:t>
            </w:r>
            <w:proofErr w:type="spellStart"/>
            <w:r w:rsidRPr="001B79F3">
              <w:rPr>
                <w:rFonts w:ascii="Times New Roman" w:eastAsia="Times New Roman" w:hAnsi="Times New Roman" w:cs="Times New Roman"/>
                <w:b/>
              </w:rPr>
              <w:t>factors</w:t>
            </w:r>
            <w:r w:rsidRPr="001B79F3">
              <w:rPr>
                <w:rFonts w:ascii="Times New Roman" w:eastAsia="Times New Roman" w:hAnsi="Times New Roman" w:cs="Times New Roman"/>
                <w:b/>
                <w:vertAlign w:val="superscript"/>
              </w:rPr>
              <w:t>b</w:t>
            </w:r>
            <w:proofErr w:type="spellEnd"/>
          </w:p>
        </w:tc>
        <w:tc>
          <w:tcPr>
            <w:tcW w:w="1528" w:type="dxa"/>
            <w:tcBorders>
              <w:top w:val="nil"/>
              <w:left w:val="nil"/>
              <w:bottom w:val="nil"/>
              <w:right w:val="nil"/>
            </w:tcBorders>
            <w:shd w:val="clear" w:color="auto" w:fill="auto"/>
            <w:noWrap/>
            <w:vAlign w:val="bottom"/>
          </w:tcPr>
          <w:p w14:paraId="3932788B" w14:textId="77777777" w:rsidR="0082206D" w:rsidRPr="001B79F3" w:rsidRDefault="0082206D" w:rsidP="00663F5F">
            <w:pPr>
              <w:spacing w:after="0" w:line="360" w:lineRule="auto"/>
              <w:rPr>
                <w:rFonts w:ascii="Times New Roman" w:eastAsia="Times New Roman" w:hAnsi="Times New Roman" w:cs="Times New Roman"/>
                <w:color w:val="000000"/>
              </w:rPr>
            </w:pPr>
          </w:p>
        </w:tc>
        <w:tc>
          <w:tcPr>
            <w:tcW w:w="1418" w:type="dxa"/>
            <w:tcBorders>
              <w:top w:val="nil"/>
              <w:left w:val="nil"/>
              <w:bottom w:val="nil"/>
              <w:right w:val="nil"/>
            </w:tcBorders>
            <w:shd w:val="clear" w:color="auto" w:fill="auto"/>
            <w:noWrap/>
            <w:vAlign w:val="bottom"/>
          </w:tcPr>
          <w:p w14:paraId="6047304E" w14:textId="77777777" w:rsidR="0082206D" w:rsidRPr="001B79F3" w:rsidRDefault="0082206D" w:rsidP="00663F5F">
            <w:pPr>
              <w:spacing w:after="0" w:line="360" w:lineRule="auto"/>
              <w:rPr>
                <w:rFonts w:ascii="Times New Roman" w:eastAsia="Times New Roman" w:hAnsi="Times New Roman" w:cs="Times New Roman"/>
              </w:rPr>
            </w:pPr>
          </w:p>
        </w:tc>
        <w:tc>
          <w:tcPr>
            <w:tcW w:w="1417" w:type="dxa"/>
            <w:tcBorders>
              <w:top w:val="nil"/>
              <w:left w:val="nil"/>
              <w:bottom w:val="nil"/>
              <w:right w:val="nil"/>
            </w:tcBorders>
            <w:shd w:val="clear" w:color="auto" w:fill="auto"/>
            <w:noWrap/>
            <w:vAlign w:val="bottom"/>
          </w:tcPr>
          <w:p w14:paraId="261508F0" w14:textId="77777777" w:rsidR="0082206D" w:rsidRPr="001B79F3" w:rsidRDefault="0082206D" w:rsidP="00663F5F">
            <w:pPr>
              <w:spacing w:after="0" w:line="360" w:lineRule="auto"/>
              <w:rPr>
                <w:rFonts w:ascii="Times New Roman" w:eastAsia="Times New Roman" w:hAnsi="Times New Roman" w:cs="Times New Roman"/>
                <w:color w:val="000000"/>
              </w:rPr>
            </w:pPr>
          </w:p>
        </w:tc>
        <w:tc>
          <w:tcPr>
            <w:tcW w:w="2158" w:type="dxa"/>
            <w:gridSpan w:val="2"/>
            <w:tcBorders>
              <w:top w:val="nil"/>
              <w:left w:val="nil"/>
              <w:bottom w:val="nil"/>
              <w:right w:val="nil"/>
            </w:tcBorders>
            <w:shd w:val="clear" w:color="auto" w:fill="auto"/>
            <w:noWrap/>
            <w:vAlign w:val="bottom"/>
          </w:tcPr>
          <w:p w14:paraId="1004A88C" w14:textId="77777777" w:rsidR="0082206D" w:rsidRPr="001B79F3" w:rsidRDefault="0082206D" w:rsidP="00663F5F">
            <w:pPr>
              <w:spacing w:after="0" w:line="360" w:lineRule="auto"/>
              <w:rPr>
                <w:rFonts w:ascii="Times New Roman" w:eastAsia="Times New Roman" w:hAnsi="Times New Roman" w:cs="Times New Roman"/>
              </w:rPr>
            </w:pPr>
          </w:p>
        </w:tc>
      </w:tr>
      <w:tr w:rsidR="0082206D" w:rsidRPr="001B79F3" w14:paraId="4073E8F9" w14:textId="77777777" w:rsidTr="00663F5F">
        <w:trPr>
          <w:trHeight w:val="312"/>
        </w:trPr>
        <w:tc>
          <w:tcPr>
            <w:tcW w:w="3403" w:type="dxa"/>
            <w:tcBorders>
              <w:top w:val="nil"/>
              <w:left w:val="nil"/>
              <w:bottom w:val="nil"/>
              <w:right w:val="nil"/>
            </w:tcBorders>
            <w:shd w:val="clear" w:color="auto" w:fill="auto"/>
            <w:noWrap/>
            <w:vAlign w:val="center"/>
            <w:hideMark/>
          </w:tcPr>
          <w:p w14:paraId="50D9FE6C" w14:textId="77777777" w:rsidR="0082206D" w:rsidRPr="001B79F3" w:rsidRDefault="0082206D" w:rsidP="00663F5F">
            <w:pPr>
              <w:spacing w:after="0" w:line="360" w:lineRule="auto"/>
              <w:rPr>
                <w:rFonts w:ascii="Times New Roman" w:eastAsia="Times New Roman" w:hAnsi="Times New Roman" w:cs="Times New Roman"/>
              </w:rPr>
            </w:pPr>
            <w:proofErr w:type="spellStart"/>
            <w:r w:rsidRPr="001B79F3">
              <w:rPr>
                <w:rFonts w:ascii="Times New Roman" w:eastAsia="Times New Roman" w:hAnsi="Times New Roman" w:cs="Times New Roman"/>
              </w:rPr>
              <w:t>Obesity</w:t>
            </w:r>
            <w:r w:rsidRPr="001B79F3">
              <w:rPr>
                <w:rFonts w:ascii="Times New Roman" w:eastAsia="Times New Roman" w:hAnsi="Times New Roman" w:cs="Times New Roman"/>
                <w:vertAlign w:val="superscript"/>
              </w:rPr>
              <w:t>c</w:t>
            </w:r>
            <w:proofErr w:type="spellEnd"/>
            <w:r w:rsidRPr="001B79F3">
              <w:rPr>
                <w:rFonts w:ascii="Times New Roman" w:eastAsia="Times New Roman" w:hAnsi="Times New Roman" w:cs="Times New Roman"/>
              </w:rPr>
              <w:t xml:space="preserve"> </w:t>
            </w:r>
          </w:p>
        </w:tc>
        <w:tc>
          <w:tcPr>
            <w:tcW w:w="1528" w:type="dxa"/>
            <w:tcBorders>
              <w:top w:val="nil"/>
              <w:left w:val="nil"/>
              <w:bottom w:val="nil"/>
              <w:right w:val="nil"/>
            </w:tcBorders>
            <w:shd w:val="clear" w:color="auto" w:fill="auto"/>
            <w:noWrap/>
            <w:vAlign w:val="center"/>
            <w:hideMark/>
          </w:tcPr>
          <w:p w14:paraId="56026421" w14:textId="77777777" w:rsidR="0082206D" w:rsidRPr="001B79F3" w:rsidRDefault="0082206D" w:rsidP="00663F5F">
            <w:pPr>
              <w:spacing w:after="0" w:line="360" w:lineRule="auto"/>
              <w:rPr>
                <w:rFonts w:ascii="Times New Roman" w:eastAsia="Times New Roman" w:hAnsi="Times New Roman" w:cs="Times New Roman"/>
                <w:color w:val="000000"/>
              </w:rPr>
            </w:pPr>
            <w:r w:rsidRPr="001B79F3">
              <w:rPr>
                <w:rFonts w:ascii="Times New Roman" w:hAnsi="Times New Roman" w:cs="Times New Roman"/>
                <w:color w:val="000000"/>
              </w:rPr>
              <w:t>68 (15.8%)</w:t>
            </w:r>
          </w:p>
        </w:tc>
        <w:tc>
          <w:tcPr>
            <w:tcW w:w="1418" w:type="dxa"/>
            <w:tcBorders>
              <w:top w:val="nil"/>
              <w:left w:val="nil"/>
              <w:bottom w:val="nil"/>
              <w:right w:val="nil"/>
            </w:tcBorders>
            <w:shd w:val="clear" w:color="auto" w:fill="auto"/>
            <w:noWrap/>
            <w:vAlign w:val="bottom"/>
            <w:hideMark/>
          </w:tcPr>
          <w:p w14:paraId="34C8193C" w14:textId="77777777" w:rsidR="0082206D" w:rsidRPr="001B79F3" w:rsidRDefault="0082206D" w:rsidP="00663F5F">
            <w:pPr>
              <w:spacing w:after="0" w:line="360" w:lineRule="auto"/>
              <w:rPr>
                <w:rFonts w:ascii="Times New Roman" w:eastAsia="Times New Roman" w:hAnsi="Times New Roman" w:cs="Times New Roman"/>
              </w:rPr>
            </w:pPr>
            <w:r w:rsidRPr="001B79F3">
              <w:rPr>
                <w:rFonts w:ascii="Times New Roman" w:hAnsi="Times New Roman" w:cs="Times New Roman"/>
                <w:color w:val="000000"/>
              </w:rPr>
              <w:t>98 (22.7%)</w:t>
            </w:r>
          </w:p>
        </w:tc>
        <w:tc>
          <w:tcPr>
            <w:tcW w:w="1417" w:type="dxa"/>
            <w:tcBorders>
              <w:top w:val="nil"/>
              <w:left w:val="nil"/>
              <w:bottom w:val="nil"/>
              <w:right w:val="nil"/>
            </w:tcBorders>
            <w:shd w:val="clear" w:color="auto" w:fill="auto"/>
            <w:noWrap/>
            <w:vAlign w:val="center"/>
            <w:hideMark/>
          </w:tcPr>
          <w:p w14:paraId="7B7CE511" w14:textId="77777777" w:rsidR="0082206D" w:rsidRPr="001B79F3" w:rsidRDefault="0082206D" w:rsidP="00663F5F">
            <w:pPr>
              <w:spacing w:after="0" w:line="360" w:lineRule="auto"/>
              <w:rPr>
                <w:rFonts w:ascii="Times New Roman" w:eastAsia="Times New Roman" w:hAnsi="Times New Roman" w:cs="Times New Roman"/>
                <w:color w:val="000000"/>
              </w:rPr>
            </w:pPr>
            <w:r w:rsidRPr="001B79F3">
              <w:rPr>
                <w:rFonts w:ascii="Times New Roman" w:hAnsi="Times New Roman" w:cs="Times New Roman"/>
                <w:color w:val="000000"/>
              </w:rPr>
              <w:t>85 (16.8%)</w:t>
            </w:r>
          </w:p>
        </w:tc>
        <w:tc>
          <w:tcPr>
            <w:tcW w:w="2158" w:type="dxa"/>
            <w:gridSpan w:val="2"/>
            <w:tcBorders>
              <w:top w:val="nil"/>
              <w:left w:val="nil"/>
              <w:bottom w:val="nil"/>
              <w:right w:val="nil"/>
            </w:tcBorders>
            <w:shd w:val="clear" w:color="auto" w:fill="auto"/>
            <w:noWrap/>
            <w:vAlign w:val="bottom"/>
            <w:hideMark/>
          </w:tcPr>
          <w:p w14:paraId="016CA7F4" w14:textId="77777777" w:rsidR="0082206D" w:rsidRPr="001B79F3" w:rsidRDefault="0082206D" w:rsidP="00663F5F">
            <w:pPr>
              <w:spacing w:after="0" w:line="360" w:lineRule="auto"/>
              <w:rPr>
                <w:rFonts w:ascii="Times New Roman" w:eastAsia="Times New Roman" w:hAnsi="Times New Roman" w:cs="Times New Roman"/>
              </w:rPr>
            </w:pPr>
            <w:r w:rsidRPr="001B79F3">
              <w:rPr>
                <w:rFonts w:ascii="Times New Roman" w:hAnsi="Times New Roman" w:cs="Times New Roman"/>
                <w:color w:val="000000"/>
              </w:rPr>
              <w:t>115 (22.7%)</w:t>
            </w:r>
          </w:p>
        </w:tc>
      </w:tr>
      <w:tr w:rsidR="0082206D" w:rsidRPr="001B79F3" w14:paraId="557EED0A" w14:textId="77777777" w:rsidTr="00663F5F">
        <w:trPr>
          <w:trHeight w:val="312"/>
        </w:trPr>
        <w:tc>
          <w:tcPr>
            <w:tcW w:w="3403" w:type="dxa"/>
            <w:tcBorders>
              <w:top w:val="nil"/>
              <w:left w:val="nil"/>
              <w:bottom w:val="nil"/>
              <w:right w:val="nil"/>
            </w:tcBorders>
            <w:shd w:val="clear" w:color="auto" w:fill="auto"/>
            <w:noWrap/>
            <w:vAlign w:val="center"/>
            <w:hideMark/>
          </w:tcPr>
          <w:p w14:paraId="39BD6E2D" w14:textId="77777777" w:rsidR="0082206D" w:rsidRPr="001B79F3" w:rsidRDefault="0082206D" w:rsidP="00663F5F">
            <w:pPr>
              <w:spacing w:after="0" w:line="360" w:lineRule="auto"/>
              <w:rPr>
                <w:rFonts w:ascii="Times New Roman" w:eastAsia="Times New Roman" w:hAnsi="Times New Roman" w:cs="Times New Roman"/>
              </w:rPr>
            </w:pPr>
            <w:proofErr w:type="spellStart"/>
            <w:r w:rsidRPr="001B79F3">
              <w:rPr>
                <w:rFonts w:ascii="Times New Roman" w:eastAsia="Times New Roman" w:hAnsi="Times New Roman" w:cs="Times New Roman"/>
              </w:rPr>
              <w:t>Inactivity</w:t>
            </w:r>
            <w:r w:rsidRPr="001B79F3">
              <w:rPr>
                <w:rFonts w:ascii="Times New Roman" w:eastAsia="Times New Roman" w:hAnsi="Times New Roman" w:cs="Times New Roman"/>
                <w:vertAlign w:val="superscript"/>
              </w:rPr>
              <w:t>d</w:t>
            </w:r>
            <w:proofErr w:type="spellEnd"/>
          </w:p>
        </w:tc>
        <w:tc>
          <w:tcPr>
            <w:tcW w:w="1528" w:type="dxa"/>
            <w:tcBorders>
              <w:top w:val="nil"/>
              <w:left w:val="nil"/>
              <w:bottom w:val="nil"/>
              <w:right w:val="nil"/>
            </w:tcBorders>
            <w:shd w:val="clear" w:color="auto" w:fill="auto"/>
            <w:noWrap/>
            <w:vAlign w:val="center"/>
            <w:hideMark/>
          </w:tcPr>
          <w:p w14:paraId="333891DC" w14:textId="77777777" w:rsidR="0082206D" w:rsidRPr="001B79F3" w:rsidRDefault="0082206D" w:rsidP="00663F5F">
            <w:pPr>
              <w:spacing w:after="0" w:line="360" w:lineRule="auto"/>
              <w:rPr>
                <w:rFonts w:ascii="Times New Roman" w:eastAsia="Times New Roman" w:hAnsi="Times New Roman" w:cs="Times New Roman"/>
                <w:color w:val="000000"/>
              </w:rPr>
            </w:pPr>
            <w:r w:rsidRPr="001B79F3">
              <w:rPr>
                <w:rFonts w:ascii="Times New Roman" w:hAnsi="Times New Roman" w:cs="Times New Roman"/>
                <w:color w:val="000000"/>
              </w:rPr>
              <w:t>168 (39.0%)</w:t>
            </w:r>
          </w:p>
        </w:tc>
        <w:tc>
          <w:tcPr>
            <w:tcW w:w="1418" w:type="dxa"/>
            <w:tcBorders>
              <w:top w:val="nil"/>
              <w:left w:val="nil"/>
              <w:bottom w:val="nil"/>
              <w:right w:val="nil"/>
            </w:tcBorders>
            <w:shd w:val="clear" w:color="auto" w:fill="auto"/>
            <w:noWrap/>
            <w:vAlign w:val="bottom"/>
            <w:hideMark/>
          </w:tcPr>
          <w:p w14:paraId="1C4072C6" w14:textId="77777777" w:rsidR="0082206D" w:rsidRPr="001B79F3" w:rsidRDefault="0082206D" w:rsidP="00663F5F">
            <w:pPr>
              <w:spacing w:after="0" w:line="360" w:lineRule="auto"/>
              <w:rPr>
                <w:rFonts w:ascii="Times New Roman" w:eastAsia="Times New Roman" w:hAnsi="Times New Roman" w:cs="Times New Roman"/>
              </w:rPr>
            </w:pPr>
            <w:r w:rsidRPr="001B79F3">
              <w:rPr>
                <w:rFonts w:ascii="Times New Roman" w:hAnsi="Times New Roman" w:cs="Times New Roman"/>
                <w:color w:val="000000"/>
              </w:rPr>
              <w:t>258 (59.9%)</w:t>
            </w:r>
          </w:p>
        </w:tc>
        <w:tc>
          <w:tcPr>
            <w:tcW w:w="1417" w:type="dxa"/>
            <w:tcBorders>
              <w:top w:val="nil"/>
              <w:left w:val="nil"/>
              <w:bottom w:val="nil"/>
              <w:right w:val="nil"/>
            </w:tcBorders>
            <w:shd w:val="clear" w:color="auto" w:fill="auto"/>
            <w:noWrap/>
            <w:vAlign w:val="center"/>
            <w:hideMark/>
          </w:tcPr>
          <w:p w14:paraId="6F7FE534" w14:textId="77777777" w:rsidR="0082206D" w:rsidRPr="001B79F3" w:rsidRDefault="0082206D" w:rsidP="00663F5F">
            <w:pPr>
              <w:spacing w:after="0" w:line="360" w:lineRule="auto"/>
              <w:rPr>
                <w:rFonts w:ascii="Times New Roman" w:eastAsia="Times New Roman" w:hAnsi="Times New Roman" w:cs="Times New Roman"/>
                <w:color w:val="000000"/>
              </w:rPr>
            </w:pPr>
            <w:r w:rsidRPr="001B79F3">
              <w:rPr>
                <w:rFonts w:ascii="Times New Roman" w:hAnsi="Times New Roman" w:cs="Times New Roman"/>
                <w:color w:val="000000"/>
              </w:rPr>
              <w:t>204 (40.3%)</w:t>
            </w:r>
          </w:p>
        </w:tc>
        <w:tc>
          <w:tcPr>
            <w:tcW w:w="2158" w:type="dxa"/>
            <w:gridSpan w:val="2"/>
            <w:tcBorders>
              <w:top w:val="nil"/>
              <w:left w:val="nil"/>
              <w:bottom w:val="nil"/>
              <w:right w:val="nil"/>
            </w:tcBorders>
            <w:shd w:val="clear" w:color="auto" w:fill="auto"/>
            <w:noWrap/>
            <w:vAlign w:val="bottom"/>
            <w:hideMark/>
          </w:tcPr>
          <w:p w14:paraId="1888DC7A" w14:textId="77777777" w:rsidR="0082206D" w:rsidRPr="001B79F3" w:rsidRDefault="0082206D" w:rsidP="00663F5F">
            <w:pPr>
              <w:spacing w:after="0" w:line="360" w:lineRule="auto"/>
              <w:rPr>
                <w:rFonts w:ascii="Times New Roman" w:eastAsia="Times New Roman" w:hAnsi="Times New Roman" w:cs="Times New Roman"/>
              </w:rPr>
            </w:pPr>
            <w:r w:rsidRPr="001B79F3">
              <w:rPr>
                <w:rFonts w:ascii="Times New Roman" w:hAnsi="Times New Roman" w:cs="Times New Roman"/>
                <w:color w:val="000000"/>
              </w:rPr>
              <w:t>290 (57.3%)</w:t>
            </w:r>
          </w:p>
        </w:tc>
      </w:tr>
      <w:tr w:rsidR="0082206D" w:rsidRPr="001B79F3" w14:paraId="2E4B3F41" w14:textId="77777777" w:rsidTr="00663F5F">
        <w:trPr>
          <w:trHeight w:val="312"/>
        </w:trPr>
        <w:tc>
          <w:tcPr>
            <w:tcW w:w="3403" w:type="dxa"/>
            <w:tcBorders>
              <w:top w:val="nil"/>
              <w:left w:val="nil"/>
              <w:bottom w:val="nil"/>
              <w:right w:val="nil"/>
            </w:tcBorders>
            <w:shd w:val="clear" w:color="auto" w:fill="auto"/>
            <w:noWrap/>
            <w:vAlign w:val="center"/>
            <w:hideMark/>
          </w:tcPr>
          <w:p w14:paraId="015885BC" w14:textId="77777777" w:rsidR="0082206D" w:rsidRPr="001B79F3" w:rsidRDefault="0082206D" w:rsidP="00663F5F">
            <w:pPr>
              <w:spacing w:after="0" w:line="360" w:lineRule="auto"/>
              <w:rPr>
                <w:rFonts w:ascii="Times New Roman" w:eastAsia="Times New Roman" w:hAnsi="Times New Roman" w:cs="Times New Roman"/>
              </w:rPr>
            </w:pPr>
            <w:r w:rsidRPr="001B79F3">
              <w:rPr>
                <w:rFonts w:ascii="Times New Roman" w:eastAsia="Times New Roman" w:hAnsi="Times New Roman" w:cs="Times New Roman"/>
              </w:rPr>
              <w:t>Current smoker</w:t>
            </w:r>
          </w:p>
        </w:tc>
        <w:tc>
          <w:tcPr>
            <w:tcW w:w="1528" w:type="dxa"/>
            <w:tcBorders>
              <w:top w:val="nil"/>
              <w:left w:val="nil"/>
              <w:bottom w:val="nil"/>
              <w:right w:val="nil"/>
            </w:tcBorders>
            <w:shd w:val="clear" w:color="auto" w:fill="auto"/>
            <w:noWrap/>
            <w:vAlign w:val="center"/>
            <w:hideMark/>
          </w:tcPr>
          <w:p w14:paraId="3C0F1C65" w14:textId="77777777" w:rsidR="0082206D" w:rsidRPr="001B79F3" w:rsidRDefault="0082206D" w:rsidP="00663F5F">
            <w:pPr>
              <w:spacing w:after="0" w:line="360" w:lineRule="auto"/>
              <w:rPr>
                <w:rFonts w:ascii="Times New Roman" w:eastAsia="Times New Roman" w:hAnsi="Times New Roman" w:cs="Times New Roman"/>
                <w:color w:val="000000"/>
              </w:rPr>
            </w:pPr>
            <w:r w:rsidRPr="001B79F3">
              <w:rPr>
                <w:rFonts w:ascii="Times New Roman" w:hAnsi="Times New Roman" w:cs="Times New Roman"/>
                <w:color w:val="000000"/>
              </w:rPr>
              <w:t>55 (12.8%)</w:t>
            </w:r>
          </w:p>
        </w:tc>
        <w:tc>
          <w:tcPr>
            <w:tcW w:w="1418" w:type="dxa"/>
            <w:tcBorders>
              <w:top w:val="nil"/>
              <w:left w:val="nil"/>
              <w:bottom w:val="nil"/>
              <w:right w:val="nil"/>
            </w:tcBorders>
            <w:shd w:val="clear" w:color="auto" w:fill="auto"/>
            <w:noWrap/>
            <w:vAlign w:val="bottom"/>
            <w:hideMark/>
          </w:tcPr>
          <w:p w14:paraId="2AC110C8" w14:textId="77777777" w:rsidR="0082206D" w:rsidRPr="001B79F3" w:rsidRDefault="0082206D" w:rsidP="00663F5F">
            <w:pPr>
              <w:spacing w:after="0" w:line="360" w:lineRule="auto"/>
              <w:rPr>
                <w:rFonts w:ascii="Times New Roman" w:eastAsia="Times New Roman" w:hAnsi="Times New Roman" w:cs="Times New Roman"/>
                <w:color w:val="000000"/>
              </w:rPr>
            </w:pPr>
            <w:r w:rsidRPr="001B79F3">
              <w:rPr>
                <w:rFonts w:ascii="Times New Roman" w:hAnsi="Times New Roman" w:cs="Times New Roman"/>
                <w:color w:val="000000"/>
              </w:rPr>
              <w:t>28 (6.5%)</w:t>
            </w:r>
          </w:p>
        </w:tc>
        <w:tc>
          <w:tcPr>
            <w:tcW w:w="1417" w:type="dxa"/>
            <w:tcBorders>
              <w:top w:val="nil"/>
              <w:left w:val="nil"/>
              <w:bottom w:val="nil"/>
              <w:right w:val="nil"/>
            </w:tcBorders>
            <w:shd w:val="clear" w:color="auto" w:fill="auto"/>
            <w:noWrap/>
            <w:vAlign w:val="center"/>
            <w:hideMark/>
          </w:tcPr>
          <w:p w14:paraId="4BAD8F8A" w14:textId="77777777" w:rsidR="0082206D" w:rsidRPr="001B79F3" w:rsidRDefault="0082206D" w:rsidP="00663F5F">
            <w:pPr>
              <w:spacing w:after="0" w:line="360" w:lineRule="auto"/>
              <w:rPr>
                <w:rFonts w:ascii="Times New Roman" w:eastAsia="Times New Roman" w:hAnsi="Times New Roman" w:cs="Times New Roman"/>
                <w:color w:val="000000"/>
              </w:rPr>
            </w:pPr>
            <w:r w:rsidRPr="001B79F3">
              <w:rPr>
                <w:rFonts w:ascii="Times New Roman" w:hAnsi="Times New Roman" w:cs="Times New Roman"/>
                <w:color w:val="000000"/>
              </w:rPr>
              <w:t>76 (15.0%)</w:t>
            </w:r>
          </w:p>
        </w:tc>
        <w:tc>
          <w:tcPr>
            <w:tcW w:w="2158" w:type="dxa"/>
            <w:gridSpan w:val="2"/>
            <w:tcBorders>
              <w:top w:val="nil"/>
              <w:left w:val="nil"/>
              <w:bottom w:val="nil"/>
              <w:right w:val="nil"/>
            </w:tcBorders>
            <w:shd w:val="clear" w:color="auto" w:fill="auto"/>
            <w:noWrap/>
            <w:vAlign w:val="bottom"/>
            <w:hideMark/>
          </w:tcPr>
          <w:p w14:paraId="5C687487" w14:textId="77777777" w:rsidR="0082206D" w:rsidRPr="001B79F3" w:rsidRDefault="0082206D" w:rsidP="00663F5F">
            <w:pPr>
              <w:spacing w:after="0" w:line="360" w:lineRule="auto"/>
              <w:rPr>
                <w:rFonts w:ascii="Times New Roman" w:eastAsia="Times New Roman" w:hAnsi="Times New Roman" w:cs="Times New Roman"/>
              </w:rPr>
            </w:pPr>
            <w:r w:rsidRPr="001B79F3">
              <w:rPr>
                <w:rFonts w:ascii="Times New Roman" w:hAnsi="Times New Roman" w:cs="Times New Roman"/>
                <w:color w:val="000000"/>
              </w:rPr>
              <w:t>39 (7.7%)</w:t>
            </w:r>
          </w:p>
        </w:tc>
      </w:tr>
      <w:tr w:rsidR="0082206D" w:rsidRPr="001B79F3" w14:paraId="52B10372" w14:textId="77777777" w:rsidTr="00663F5F">
        <w:trPr>
          <w:trHeight w:val="312"/>
        </w:trPr>
        <w:tc>
          <w:tcPr>
            <w:tcW w:w="3403" w:type="dxa"/>
            <w:tcBorders>
              <w:top w:val="nil"/>
              <w:left w:val="nil"/>
              <w:bottom w:val="nil"/>
              <w:right w:val="nil"/>
            </w:tcBorders>
            <w:shd w:val="clear" w:color="auto" w:fill="auto"/>
            <w:noWrap/>
            <w:vAlign w:val="center"/>
            <w:hideMark/>
          </w:tcPr>
          <w:p w14:paraId="17C65CC9" w14:textId="77777777" w:rsidR="0082206D" w:rsidRPr="001B79F3" w:rsidRDefault="0082206D" w:rsidP="00663F5F">
            <w:pPr>
              <w:spacing w:after="0" w:line="360" w:lineRule="auto"/>
              <w:rPr>
                <w:rFonts w:ascii="Times New Roman" w:eastAsia="Times New Roman" w:hAnsi="Times New Roman" w:cs="Times New Roman"/>
              </w:rPr>
            </w:pPr>
            <w:r w:rsidRPr="001B79F3">
              <w:rPr>
                <w:rFonts w:ascii="Times New Roman" w:eastAsia="Times New Roman" w:hAnsi="Times New Roman" w:cs="Times New Roman"/>
              </w:rPr>
              <w:t xml:space="preserve">Poor </w:t>
            </w:r>
            <w:proofErr w:type="spellStart"/>
            <w:r w:rsidRPr="001B79F3">
              <w:rPr>
                <w:rFonts w:ascii="Times New Roman" w:eastAsia="Times New Roman" w:hAnsi="Times New Roman" w:cs="Times New Roman"/>
              </w:rPr>
              <w:t>diet</w:t>
            </w:r>
            <w:r w:rsidRPr="001B79F3">
              <w:rPr>
                <w:rFonts w:ascii="Times New Roman" w:eastAsia="Times New Roman" w:hAnsi="Times New Roman" w:cs="Times New Roman"/>
                <w:vertAlign w:val="superscript"/>
              </w:rPr>
              <w:t>e</w:t>
            </w:r>
            <w:proofErr w:type="spellEnd"/>
          </w:p>
        </w:tc>
        <w:tc>
          <w:tcPr>
            <w:tcW w:w="1528" w:type="dxa"/>
            <w:tcBorders>
              <w:top w:val="nil"/>
              <w:left w:val="nil"/>
              <w:bottom w:val="nil"/>
              <w:right w:val="nil"/>
            </w:tcBorders>
            <w:shd w:val="clear" w:color="auto" w:fill="auto"/>
            <w:noWrap/>
            <w:vAlign w:val="center"/>
            <w:hideMark/>
          </w:tcPr>
          <w:p w14:paraId="2FE23907" w14:textId="77777777" w:rsidR="0082206D" w:rsidRPr="001B79F3" w:rsidRDefault="0082206D" w:rsidP="00663F5F">
            <w:pPr>
              <w:spacing w:after="0" w:line="360" w:lineRule="auto"/>
              <w:rPr>
                <w:rFonts w:ascii="Times New Roman" w:eastAsia="Times New Roman" w:hAnsi="Times New Roman" w:cs="Times New Roman"/>
                <w:color w:val="000000"/>
              </w:rPr>
            </w:pPr>
            <w:r w:rsidRPr="001B79F3">
              <w:rPr>
                <w:rFonts w:ascii="Times New Roman" w:hAnsi="Times New Roman" w:cs="Times New Roman"/>
                <w:color w:val="000000"/>
              </w:rPr>
              <w:t>243 (56.4%)</w:t>
            </w:r>
          </w:p>
        </w:tc>
        <w:tc>
          <w:tcPr>
            <w:tcW w:w="1418" w:type="dxa"/>
            <w:tcBorders>
              <w:top w:val="nil"/>
              <w:left w:val="nil"/>
              <w:bottom w:val="nil"/>
              <w:right w:val="nil"/>
            </w:tcBorders>
            <w:shd w:val="clear" w:color="auto" w:fill="auto"/>
            <w:noWrap/>
            <w:vAlign w:val="bottom"/>
            <w:hideMark/>
          </w:tcPr>
          <w:p w14:paraId="14B28941" w14:textId="77777777" w:rsidR="0082206D" w:rsidRPr="001B79F3" w:rsidRDefault="0082206D" w:rsidP="00663F5F">
            <w:pPr>
              <w:spacing w:after="0" w:line="360" w:lineRule="auto"/>
              <w:rPr>
                <w:rFonts w:ascii="Times New Roman" w:eastAsia="Times New Roman" w:hAnsi="Times New Roman" w:cs="Times New Roman"/>
                <w:color w:val="000000"/>
              </w:rPr>
            </w:pPr>
            <w:r w:rsidRPr="001B79F3">
              <w:rPr>
                <w:rFonts w:ascii="Times New Roman" w:hAnsi="Times New Roman" w:cs="Times New Roman"/>
                <w:color w:val="000000"/>
              </w:rPr>
              <w:t>143 (33.2%)</w:t>
            </w:r>
          </w:p>
        </w:tc>
        <w:tc>
          <w:tcPr>
            <w:tcW w:w="1417" w:type="dxa"/>
            <w:tcBorders>
              <w:top w:val="nil"/>
              <w:left w:val="nil"/>
              <w:bottom w:val="nil"/>
              <w:right w:val="nil"/>
            </w:tcBorders>
            <w:shd w:val="clear" w:color="auto" w:fill="auto"/>
            <w:noWrap/>
            <w:vAlign w:val="center"/>
            <w:hideMark/>
          </w:tcPr>
          <w:p w14:paraId="20482F93" w14:textId="77777777" w:rsidR="0082206D" w:rsidRPr="001B79F3" w:rsidRDefault="0082206D" w:rsidP="00663F5F">
            <w:pPr>
              <w:spacing w:after="0" w:line="360" w:lineRule="auto"/>
              <w:rPr>
                <w:rFonts w:ascii="Times New Roman" w:eastAsia="Times New Roman" w:hAnsi="Times New Roman" w:cs="Times New Roman"/>
                <w:color w:val="000000"/>
              </w:rPr>
            </w:pPr>
            <w:r w:rsidRPr="001B79F3">
              <w:rPr>
                <w:rFonts w:ascii="Times New Roman" w:hAnsi="Times New Roman" w:cs="Times New Roman"/>
                <w:color w:val="000000"/>
              </w:rPr>
              <w:t>157 (31.0%)</w:t>
            </w:r>
          </w:p>
        </w:tc>
        <w:tc>
          <w:tcPr>
            <w:tcW w:w="2158" w:type="dxa"/>
            <w:gridSpan w:val="2"/>
            <w:tcBorders>
              <w:top w:val="nil"/>
              <w:left w:val="nil"/>
              <w:bottom w:val="nil"/>
              <w:right w:val="nil"/>
            </w:tcBorders>
            <w:shd w:val="clear" w:color="auto" w:fill="auto"/>
            <w:noWrap/>
            <w:vAlign w:val="bottom"/>
            <w:hideMark/>
          </w:tcPr>
          <w:p w14:paraId="0C55CD48" w14:textId="77777777" w:rsidR="0082206D" w:rsidRPr="001B79F3" w:rsidRDefault="0082206D" w:rsidP="00663F5F">
            <w:pPr>
              <w:spacing w:after="0" w:line="360" w:lineRule="auto"/>
              <w:rPr>
                <w:rFonts w:ascii="Times New Roman" w:eastAsia="Times New Roman" w:hAnsi="Times New Roman" w:cs="Times New Roman"/>
              </w:rPr>
            </w:pPr>
            <w:r w:rsidRPr="001B79F3">
              <w:rPr>
                <w:rFonts w:ascii="Times New Roman" w:hAnsi="Times New Roman" w:cs="Times New Roman"/>
                <w:color w:val="000000"/>
              </w:rPr>
              <w:t>92 (18.2%)</w:t>
            </w:r>
          </w:p>
        </w:tc>
      </w:tr>
      <w:tr w:rsidR="0082206D" w:rsidRPr="001B79F3" w14:paraId="7885187A" w14:textId="77777777" w:rsidTr="00663F5F">
        <w:trPr>
          <w:trHeight w:val="312"/>
        </w:trPr>
        <w:tc>
          <w:tcPr>
            <w:tcW w:w="3403" w:type="dxa"/>
            <w:tcBorders>
              <w:top w:val="nil"/>
              <w:left w:val="nil"/>
              <w:bottom w:val="nil"/>
              <w:right w:val="nil"/>
            </w:tcBorders>
            <w:shd w:val="clear" w:color="auto" w:fill="auto"/>
            <w:noWrap/>
            <w:vAlign w:val="center"/>
            <w:hideMark/>
          </w:tcPr>
          <w:p w14:paraId="6BDE0068" w14:textId="77777777" w:rsidR="0082206D" w:rsidRPr="001B79F3" w:rsidRDefault="0082206D" w:rsidP="00663F5F">
            <w:pPr>
              <w:spacing w:after="0" w:line="360" w:lineRule="auto"/>
              <w:jc w:val="both"/>
              <w:rPr>
                <w:rFonts w:ascii="Times New Roman" w:eastAsia="Times New Roman" w:hAnsi="Times New Roman" w:cs="Times New Roman"/>
              </w:rPr>
            </w:pPr>
            <w:r w:rsidRPr="001B79F3">
              <w:rPr>
                <w:rFonts w:ascii="Times New Roman" w:eastAsia="Times New Roman" w:hAnsi="Times New Roman" w:cs="Times New Roman"/>
              </w:rPr>
              <w:t xml:space="preserve">Risk factor </w:t>
            </w:r>
            <w:proofErr w:type="spellStart"/>
            <w:r w:rsidRPr="001B79F3">
              <w:rPr>
                <w:rFonts w:ascii="Times New Roman" w:eastAsia="Times New Roman" w:hAnsi="Times New Roman" w:cs="Times New Roman"/>
              </w:rPr>
              <w:t>categories</w:t>
            </w:r>
            <w:r w:rsidRPr="001B79F3">
              <w:rPr>
                <w:rFonts w:ascii="Times New Roman" w:eastAsia="Times New Roman" w:hAnsi="Times New Roman" w:cs="Times New Roman"/>
                <w:vertAlign w:val="superscript"/>
              </w:rPr>
              <w:t>f</w:t>
            </w:r>
            <w:proofErr w:type="spellEnd"/>
            <w:r w:rsidRPr="001B79F3">
              <w:rPr>
                <w:rFonts w:ascii="Times New Roman" w:eastAsia="Times New Roman" w:hAnsi="Times New Roman" w:cs="Times New Roman"/>
              </w:rPr>
              <w:t>:  0</w:t>
            </w:r>
          </w:p>
        </w:tc>
        <w:tc>
          <w:tcPr>
            <w:tcW w:w="1528" w:type="dxa"/>
            <w:tcBorders>
              <w:top w:val="nil"/>
              <w:left w:val="nil"/>
              <w:bottom w:val="nil"/>
              <w:right w:val="nil"/>
            </w:tcBorders>
            <w:shd w:val="clear" w:color="auto" w:fill="auto"/>
            <w:noWrap/>
            <w:vAlign w:val="center"/>
            <w:hideMark/>
          </w:tcPr>
          <w:p w14:paraId="3EC2875F" w14:textId="77777777" w:rsidR="0082206D" w:rsidRPr="001B79F3" w:rsidRDefault="0082206D" w:rsidP="00663F5F">
            <w:pPr>
              <w:spacing w:after="0" w:line="360" w:lineRule="auto"/>
              <w:rPr>
                <w:rFonts w:ascii="Times New Roman" w:eastAsia="Times New Roman" w:hAnsi="Times New Roman" w:cs="Times New Roman"/>
                <w:color w:val="000000"/>
              </w:rPr>
            </w:pPr>
            <w:r w:rsidRPr="001B79F3">
              <w:rPr>
                <w:rFonts w:ascii="Times New Roman" w:hAnsi="Times New Roman" w:cs="Times New Roman"/>
                <w:color w:val="000000"/>
              </w:rPr>
              <w:t>119 (27.6%)</w:t>
            </w:r>
          </w:p>
        </w:tc>
        <w:tc>
          <w:tcPr>
            <w:tcW w:w="1418" w:type="dxa"/>
            <w:tcBorders>
              <w:top w:val="nil"/>
              <w:left w:val="nil"/>
              <w:bottom w:val="nil"/>
              <w:right w:val="nil"/>
            </w:tcBorders>
            <w:shd w:val="clear" w:color="auto" w:fill="auto"/>
            <w:noWrap/>
            <w:vAlign w:val="bottom"/>
            <w:hideMark/>
          </w:tcPr>
          <w:p w14:paraId="47D02F70" w14:textId="77777777" w:rsidR="0082206D" w:rsidRPr="001B79F3" w:rsidRDefault="0082206D" w:rsidP="00663F5F">
            <w:pPr>
              <w:spacing w:after="0" w:line="360" w:lineRule="auto"/>
              <w:rPr>
                <w:rFonts w:ascii="Times New Roman" w:eastAsia="Times New Roman" w:hAnsi="Times New Roman" w:cs="Times New Roman"/>
                <w:color w:val="000000"/>
              </w:rPr>
            </w:pPr>
            <w:r w:rsidRPr="001B79F3">
              <w:rPr>
                <w:rFonts w:ascii="Times New Roman" w:hAnsi="Times New Roman" w:cs="Times New Roman"/>
                <w:color w:val="000000"/>
              </w:rPr>
              <w:t>99 (23.0%)</w:t>
            </w:r>
          </w:p>
        </w:tc>
        <w:tc>
          <w:tcPr>
            <w:tcW w:w="1417" w:type="dxa"/>
            <w:tcBorders>
              <w:top w:val="nil"/>
              <w:left w:val="nil"/>
              <w:bottom w:val="nil"/>
              <w:right w:val="nil"/>
            </w:tcBorders>
            <w:shd w:val="clear" w:color="auto" w:fill="auto"/>
            <w:noWrap/>
            <w:vAlign w:val="center"/>
            <w:hideMark/>
          </w:tcPr>
          <w:p w14:paraId="18B8B30E" w14:textId="77777777" w:rsidR="0082206D" w:rsidRPr="001B79F3" w:rsidRDefault="0082206D" w:rsidP="00663F5F">
            <w:pPr>
              <w:spacing w:after="0" w:line="360" w:lineRule="auto"/>
              <w:rPr>
                <w:rFonts w:ascii="Times New Roman" w:eastAsia="Times New Roman" w:hAnsi="Times New Roman" w:cs="Times New Roman"/>
                <w:color w:val="000000"/>
              </w:rPr>
            </w:pPr>
            <w:r w:rsidRPr="001B79F3">
              <w:rPr>
                <w:rFonts w:ascii="Times New Roman" w:hAnsi="Times New Roman" w:cs="Times New Roman"/>
                <w:color w:val="000000"/>
              </w:rPr>
              <w:t>184 (36.4%)</w:t>
            </w:r>
          </w:p>
        </w:tc>
        <w:tc>
          <w:tcPr>
            <w:tcW w:w="2158" w:type="dxa"/>
            <w:gridSpan w:val="2"/>
            <w:tcBorders>
              <w:top w:val="nil"/>
              <w:left w:val="nil"/>
              <w:bottom w:val="nil"/>
              <w:right w:val="nil"/>
            </w:tcBorders>
            <w:shd w:val="clear" w:color="auto" w:fill="auto"/>
            <w:noWrap/>
            <w:vAlign w:val="bottom"/>
            <w:hideMark/>
          </w:tcPr>
          <w:p w14:paraId="00B9F1FD" w14:textId="77777777" w:rsidR="0082206D" w:rsidRPr="001B79F3" w:rsidRDefault="0082206D" w:rsidP="00663F5F">
            <w:pPr>
              <w:spacing w:after="0" w:line="360" w:lineRule="auto"/>
              <w:rPr>
                <w:rFonts w:ascii="Times New Roman" w:eastAsia="Times New Roman" w:hAnsi="Times New Roman" w:cs="Times New Roman"/>
              </w:rPr>
            </w:pPr>
            <w:r w:rsidRPr="001B79F3">
              <w:rPr>
                <w:rFonts w:ascii="Times New Roman" w:hAnsi="Times New Roman" w:cs="Times New Roman"/>
                <w:color w:val="000000"/>
              </w:rPr>
              <w:t>160 (31.6%)</w:t>
            </w:r>
          </w:p>
        </w:tc>
      </w:tr>
      <w:tr w:rsidR="0082206D" w:rsidRPr="001B79F3" w14:paraId="27B69D58" w14:textId="77777777" w:rsidTr="00663F5F">
        <w:trPr>
          <w:trHeight w:val="312"/>
        </w:trPr>
        <w:tc>
          <w:tcPr>
            <w:tcW w:w="3403" w:type="dxa"/>
            <w:tcBorders>
              <w:top w:val="nil"/>
              <w:left w:val="nil"/>
              <w:bottom w:val="nil"/>
              <w:right w:val="nil"/>
            </w:tcBorders>
            <w:shd w:val="clear" w:color="auto" w:fill="auto"/>
            <w:noWrap/>
            <w:vAlign w:val="center"/>
            <w:hideMark/>
          </w:tcPr>
          <w:p w14:paraId="2508E88C" w14:textId="77777777" w:rsidR="0082206D" w:rsidRPr="001B79F3" w:rsidRDefault="0082206D" w:rsidP="00663F5F">
            <w:pPr>
              <w:spacing w:after="0" w:line="360" w:lineRule="auto"/>
              <w:jc w:val="both"/>
              <w:rPr>
                <w:rFonts w:ascii="Times New Roman" w:eastAsia="Times New Roman" w:hAnsi="Times New Roman" w:cs="Times New Roman"/>
              </w:rPr>
            </w:pPr>
            <w:r w:rsidRPr="001B79F3">
              <w:rPr>
                <w:rFonts w:ascii="Times New Roman" w:eastAsia="Times New Roman" w:hAnsi="Times New Roman" w:cs="Times New Roman"/>
              </w:rPr>
              <w:t xml:space="preserve">                                       1</w:t>
            </w:r>
          </w:p>
        </w:tc>
        <w:tc>
          <w:tcPr>
            <w:tcW w:w="1528" w:type="dxa"/>
            <w:tcBorders>
              <w:top w:val="nil"/>
              <w:left w:val="nil"/>
              <w:bottom w:val="nil"/>
              <w:right w:val="nil"/>
            </w:tcBorders>
            <w:shd w:val="clear" w:color="auto" w:fill="auto"/>
            <w:noWrap/>
            <w:vAlign w:val="center"/>
            <w:hideMark/>
          </w:tcPr>
          <w:p w14:paraId="61CE1B59" w14:textId="77777777" w:rsidR="0082206D" w:rsidRPr="001B79F3" w:rsidRDefault="0082206D" w:rsidP="00663F5F">
            <w:pPr>
              <w:spacing w:after="0" w:line="360" w:lineRule="auto"/>
              <w:rPr>
                <w:rFonts w:ascii="Times New Roman" w:eastAsia="Times New Roman" w:hAnsi="Times New Roman" w:cs="Times New Roman"/>
                <w:color w:val="000000"/>
              </w:rPr>
            </w:pPr>
            <w:r w:rsidRPr="001B79F3">
              <w:rPr>
                <w:rFonts w:ascii="Times New Roman" w:hAnsi="Times New Roman" w:cs="Times New Roman"/>
                <w:color w:val="000000"/>
              </w:rPr>
              <w:t>141 (32.7%)</w:t>
            </w:r>
          </w:p>
        </w:tc>
        <w:tc>
          <w:tcPr>
            <w:tcW w:w="1418" w:type="dxa"/>
            <w:tcBorders>
              <w:top w:val="nil"/>
              <w:left w:val="nil"/>
              <w:bottom w:val="nil"/>
              <w:right w:val="nil"/>
            </w:tcBorders>
            <w:shd w:val="clear" w:color="auto" w:fill="auto"/>
            <w:noWrap/>
            <w:vAlign w:val="bottom"/>
            <w:hideMark/>
          </w:tcPr>
          <w:p w14:paraId="3AFC1307" w14:textId="77777777" w:rsidR="0082206D" w:rsidRPr="001B79F3" w:rsidRDefault="0082206D" w:rsidP="00663F5F">
            <w:pPr>
              <w:spacing w:after="0" w:line="360" w:lineRule="auto"/>
              <w:rPr>
                <w:rFonts w:ascii="Times New Roman" w:eastAsia="Times New Roman" w:hAnsi="Times New Roman" w:cs="Times New Roman"/>
                <w:color w:val="000000"/>
              </w:rPr>
            </w:pPr>
            <w:r w:rsidRPr="001B79F3">
              <w:rPr>
                <w:rFonts w:ascii="Times New Roman" w:hAnsi="Times New Roman" w:cs="Times New Roman"/>
                <w:color w:val="000000"/>
              </w:rPr>
              <w:t>177 (41.1%)</w:t>
            </w:r>
          </w:p>
        </w:tc>
        <w:tc>
          <w:tcPr>
            <w:tcW w:w="1417" w:type="dxa"/>
            <w:tcBorders>
              <w:top w:val="nil"/>
              <w:left w:val="nil"/>
              <w:bottom w:val="nil"/>
              <w:right w:val="nil"/>
            </w:tcBorders>
            <w:shd w:val="clear" w:color="auto" w:fill="auto"/>
            <w:noWrap/>
            <w:vAlign w:val="center"/>
            <w:hideMark/>
          </w:tcPr>
          <w:p w14:paraId="7372CA62" w14:textId="77777777" w:rsidR="0082206D" w:rsidRPr="001B79F3" w:rsidRDefault="0082206D" w:rsidP="00663F5F">
            <w:pPr>
              <w:spacing w:after="0" w:line="360" w:lineRule="auto"/>
              <w:rPr>
                <w:rFonts w:ascii="Times New Roman" w:eastAsia="Times New Roman" w:hAnsi="Times New Roman" w:cs="Times New Roman"/>
                <w:color w:val="000000"/>
              </w:rPr>
            </w:pPr>
            <w:r w:rsidRPr="001B79F3">
              <w:rPr>
                <w:rFonts w:ascii="Times New Roman" w:hAnsi="Times New Roman" w:cs="Times New Roman"/>
                <w:color w:val="000000"/>
              </w:rPr>
              <w:t>173 (34.2%)</w:t>
            </w:r>
          </w:p>
        </w:tc>
        <w:tc>
          <w:tcPr>
            <w:tcW w:w="2158" w:type="dxa"/>
            <w:gridSpan w:val="2"/>
            <w:tcBorders>
              <w:top w:val="nil"/>
              <w:left w:val="nil"/>
              <w:bottom w:val="nil"/>
              <w:right w:val="nil"/>
            </w:tcBorders>
            <w:shd w:val="clear" w:color="auto" w:fill="auto"/>
            <w:noWrap/>
            <w:vAlign w:val="bottom"/>
            <w:hideMark/>
          </w:tcPr>
          <w:p w14:paraId="15CAFF73" w14:textId="77777777" w:rsidR="0082206D" w:rsidRPr="001B79F3" w:rsidRDefault="0082206D" w:rsidP="00663F5F">
            <w:pPr>
              <w:spacing w:after="0" w:line="360" w:lineRule="auto"/>
              <w:rPr>
                <w:rFonts w:ascii="Times New Roman" w:eastAsia="Times New Roman" w:hAnsi="Times New Roman" w:cs="Times New Roman"/>
              </w:rPr>
            </w:pPr>
            <w:r w:rsidRPr="001B79F3">
              <w:rPr>
                <w:rFonts w:ascii="Times New Roman" w:hAnsi="Times New Roman" w:cs="Times New Roman"/>
                <w:color w:val="000000"/>
              </w:rPr>
              <w:t>199 (39.3%)</w:t>
            </w:r>
          </w:p>
        </w:tc>
      </w:tr>
      <w:tr w:rsidR="0082206D" w:rsidRPr="001B79F3" w14:paraId="53403774" w14:textId="77777777" w:rsidTr="00663F5F">
        <w:trPr>
          <w:trHeight w:val="312"/>
        </w:trPr>
        <w:tc>
          <w:tcPr>
            <w:tcW w:w="3403" w:type="dxa"/>
            <w:tcBorders>
              <w:top w:val="nil"/>
              <w:left w:val="nil"/>
              <w:bottom w:val="nil"/>
              <w:right w:val="nil"/>
            </w:tcBorders>
            <w:shd w:val="clear" w:color="auto" w:fill="auto"/>
            <w:noWrap/>
            <w:vAlign w:val="center"/>
            <w:hideMark/>
          </w:tcPr>
          <w:p w14:paraId="23BF0626" w14:textId="77777777" w:rsidR="0082206D" w:rsidRPr="001B79F3" w:rsidRDefault="0082206D" w:rsidP="00663F5F">
            <w:pPr>
              <w:spacing w:after="0" w:line="360" w:lineRule="auto"/>
              <w:jc w:val="both"/>
              <w:rPr>
                <w:rFonts w:ascii="Times New Roman" w:eastAsia="Times New Roman" w:hAnsi="Times New Roman" w:cs="Times New Roman"/>
              </w:rPr>
            </w:pPr>
            <w:r w:rsidRPr="001B79F3">
              <w:rPr>
                <w:rFonts w:ascii="Times New Roman" w:eastAsia="Times New Roman" w:hAnsi="Times New Roman" w:cs="Times New Roman"/>
              </w:rPr>
              <w:t xml:space="preserve">                                       2</w:t>
            </w:r>
          </w:p>
        </w:tc>
        <w:tc>
          <w:tcPr>
            <w:tcW w:w="1528" w:type="dxa"/>
            <w:tcBorders>
              <w:top w:val="nil"/>
              <w:left w:val="nil"/>
              <w:bottom w:val="nil"/>
              <w:right w:val="nil"/>
            </w:tcBorders>
            <w:shd w:val="clear" w:color="auto" w:fill="auto"/>
            <w:noWrap/>
            <w:vAlign w:val="center"/>
            <w:hideMark/>
          </w:tcPr>
          <w:p w14:paraId="725B96B9" w14:textId="77777777" w:rsidR="0082206D" w:rsidRPr="001B79F3" w:rsidRDefault="0082206D" w:rsidP="00663F5F">
            <w:pPr>
              <w:spacing w:after="0" w:line="360" w:lineRule="auto"/>
              <w:rPr>
                <w:rFonts w:ascii="Times New Roman" w:eastAsia="Times New Roman" w:hAnsi="Times New Roman" w:cs="Times New Roman"/>
                <w:color w:val="000000"/>
              </w:rPr>
            </w:pPr>
            <w:r w:rsidRPr="001B79F3">
              <w:rPr>
                <w:rFonts w:ascii="Times New Roman" w:hAnsi="Times New Roman" w:cs="Times New Roman"/>
                <w:color w:val="000000"/>
              </w:rPr>
              <w:t>124 (28.8%)</w:t>
            </w:r>
          </w:p>
        </w:tc>
        <w:tc>
          <w:tcPr>
            <w:tcW w:w="1418" w:type="dxa"/>
            <w:tcBorders>
              <w:top w:val="nil"/>
              <w:left w:val="nil"/>
              <w:bottom w:val="nil"/>
              <w:right w:val="nil"/>
            </w:tcBorders>
            <w:shd w:val="clear" w:color="auto" w:fill="auto"/>
            <w:noWrap/>
            <w:vAlign w:val="bottom"/>
            <w:hideMark/>
          </w:tcPr>
          <w:p w14:paraId="3EB23CE1" w14:textId="77777777" w:rsidR="0082206D" w:rsidRPr="001B79F3" w:rsidRDefault="0082206D" w:rsidP="00663F5F">
            <w:pPr>
              <w:spacing w:after="0" w:line="360" w:lineRule="auto"/>
              <w:rPr>
                <w:rFonts w:ascii="Times New Roman" w:eastAsia="Times New Roman" w:hAnsi="Times New Roman" w:cs="Times New Roman"/>
                <w:color w:val="000000"/>
              </w:rPr>
            </w:pPr>
            <w:r w:rsidRPr="001B79F3">
              <w:rPr>
                <w:rFonts w:ascii="Times New Roman" w:hAnsi="Times New Roman" w:cs="Times New Roman"/>
                <w:color w:val="000000"/>
              </w:rPr>
              <w:t>117 (27.1%)</w:t>
            </w:r>
          </w:p>
        </w:tc>
        <w:tc>
          <w:tcPr>
            <w:tcW w:w="1417" w:type="dxa"/>
            <w:tcBorders>
              <w:top w:val="nil"/>
              <w:left w:val="nil"/>
              <w:bottom w:val="nil"/>
              <w:right w:val="nil"/>
            </w:tcBorders>
            <w:shd w:val="clear" w:color="auto" w:fill="auto"/>
            <w:noWrap/>
            <w:vAlign w:val="center"/>
            <w:hideMark/>
          </w:tcPr>
          <w:p w14:paraId="56D65F60" w14:textId="77777777" w:rsidR="0082206D" w:rsidRPr="001B79F3" w:rsidRDefault="0082206D" w:rsidP="00663F5F">
            <w:pPr>
              <w:spacing w:after="0" w:line="360" w:lineRule="auto"/>
              <w:rPr>
                <w:rFonts w:ascii="Times New Roman" w:eastAsia="Times New Roman" w:hAnsi="Times New Roman" w:cs="Times New Roman"/>
                <w:color w:val="000000"/>
              </w:rPr>
            </w:pPr>
            <w:r w:rsidRPr="001B79F3">
              <w:rPr>
                <w:rFonts w:ascii="Times New Roman" w:hAnsi="Times New Roman" w:cs="Times New Roman"/>
                <w:color w:val="000000"/>
              </w:rPr>
              <w:t>103 (20.4%)</w:t>
            </w:r>
          </w:p>
        </w:tc>
        <w:tc>
          <w:tcPr>
            <w:tcW w:w="2158" w:type="dxa"/>
            <w:gridSpan w:val="2"/>
            <w:tcBorders>
              <w:top w:val="nil"/>
              <w:left w:val="nil"/>
              <w:bottom w:val="nil"/>
              <w:right w:val="nil"/>
            </w:tcBorders>
            <w:shd w:val="clear" w:color="auto" w:fill="auto"/>
            <w:noWrap/>
            <w:vAlign w:val="bottom"/>
            <w:hideMark/>
          </w:tcPr>
          <w:p w14:paraId="7915C555" w14:textId="77777777" w:rsidR="0082206D" w:rsidRPr="001B79F3" w:rsidRDefault="0082206D" w:rsidP="00663F5F">
            <w:pPr>
              <w:spacing w:after="0" w:line="360" w:lineRule="auto"/>
              <w:rPr>
                <w:rFonts w:ascii="Times New Roman" w:eastAsia="Times New Roman" w:hAnsi="Times New Roman" w:cs="Times New Roman"/>
              </w:rPr>
            </w:pPr>
            <w:r w:rsidRPr="001B79F3">
              <w:rPr>
                <w:rFonts w:ascii="Times New Roman" w:hAnsi="Times New Roman" w:cs="Times New Roman"/>
                <w:color w:val="000000"/>
              </w:rPr>
              <w:t>109 (21.5%)</w:t>
            </w:r>
          </w:p>
        </w:tc>
      </w:tr>
      <w:tr w:rsidR="0082206D" w:rsidRPr="001B79F3" w14:paraId="6F604CA1" w14:textId="77777777" w:rsidTr="00663F5F">
        <w:trPr>
          <w:trHeight w:val="312"/>
        </w:trPr>
        <w:tc>
          <w:tcPr>
            <w:tcW w:w="3403" w:type="dxa"/>
            <w:tcBorders>
              <w:top w:val="nil"/>
              <w:left w:val="nil"/>
              <w:bottom w:val="nil"/>
              <w:right w:val="nil"/>
            </w:tcBorders>
            <w:shd w:val="clear" w:color="auto" w:fill="auto"/>
            <w:noWrap/>
            <w:vAlign w:val="center"/>
            <w:hideMark/>
          </w:tcPr>
          <w:p w14:paraId="619C346E" w14:textId="77777777" w:rsidR="0082206D" w:rsidRPr="001B79F3" w:rsidRDefault="0082206D" w:rsidP="00663F5F">
            <w:pPr>
              <w:spacing w:after="0" w:line="360" w:lineRule="auto"/>
              <w:jc w:val="both"/>
              <w:rPr>
                <w:rFonts w:ascii="Times New Roman" w:eastAsia="Times New Roman" w:hAnsi="Times New Roman" w:cs="Times New Roman"/>
              </w:rPr>
            </w:pPr>
            <w:r w:rsidRPr="001B79F3">
              <w:rPr>
                <w:rFonts w:ascii="Times New Roman" w:eastAsia="Times New Roman" w:hAnsi="Times New Roman" w:cs="Times New Roman"/>
              </w:rPr>
              <w:t xml:space="preserve">                                       3</w:t>
            </w:r>
          </w:p>
        </w:tc>
        <w:tc>
          <w:tcPr>
            <w:tcW w:w="1528" w:type="dxa"/>
            <w:tcBorders>
              <w:top w:val="nil"/>
              <w:left w:val="nil"/>
              <w:bottom w:val="nil"/>
              <w:right w:val="nil"/>
            </w:tcBorders>
            <w:shd w:val="clear" w:color="auto" w:fill="auto"/>
            <w:noWrap/>
            <w:vAlign w:val="center"/>
            <w:hideMark/>
          </w:tcPr>
          <w:p w14:paraId="40945141" w14:textId="77777777" w:rsidR="0082206D" w:rsidRPr="001B79F3" w:rsidRDefault="0082206D" w:rsidP="00663F5F">
            <w:pPr>
              <w:spacing w:after="0" w:line="360" w:lineRule="auto"/>
              <w:rPr>
                <w:rFonts w:ascii="Times New Roman" w:eastAsia="Times New Roman" w:hAnsi="Times New Roman" w:cs="Times New Roman"/>
                <w:color w:val="000000"/>
              </w:rPr>
            </w:pPr>
            <w:r w:rsidRPr="001B79F3">
              <w:rPr>
                <w:rFonts w:ascii="Times New Roman" w:hAnsi="Times New Roman" w:cs="Times New Roman"/>
                <w:color w:val="000000"/>
              </w:rPr>
              <w:t>43 (10.0%)</w:t>
            </w:r>
          </w:p>
        </w:tc>
        <w:tc>
          <w:tcPr>
            <w:tcW w:w="1418" w:type="dxa"/>
            <w:tcBorders>
              <w:top w:val="nil"/>
              <w:left w:val="nil"/>
              <w:bottom w:val="nil"/>
              <w:right w:val="nil"/>
            </w:tcBorders>
            <w:shd w:val="clear" w:color="auto" w:fill="auto"/>
            <w:noWrap/>
            <w:vAlign w:val="bottom"/>
            <w:hideMark/>
          </w:tcPr>
          <w:p w14:paraId="14FDF6AB" w14:textId="77777777" w:rsidR="0082206D" w:rsidRPr="001B79F3" w:rsidRDefault="0082206D" w:rsidP="00663F5F">
            <w:pPr>
              <w:spacing w:after="0" w:line="360" w:lineRule="auto"/>
              <w:rPr>
                <w:rFonts w:ascii="Times New Roman" w:eastAsia="Times New Roman" w:hAnsi="Times New Roman" w:cs="Times New Roman"/>
              </w:rPr>
            </w:pPr>
            <w:r w:rsidRPr="001B79F3">
              <w:rPr>
                <w:rFonts w:ascii="Times New Roman" w:hAnsi="Times New Roman" w:cs="Times New Roman"/>
                <w:color w:val="000000"/>
              </w:rPr>
              <w:t>36 (8.4%)</w:t>
            </w:r>
          </w:p>
        </w:tc>
        <w:tc>
          <w:tcPr>
            <w:tcW w:w="1417" w:type="dxa"/>
            <w:tcBorders>
              <w:top w:val="nil"/>
              <w:left w:val="nil"/>
              <w:bottom w:val="nil"/>
              <w:right w:val="nil"/>
            </w:tcBorders>
            <w:shd w:val="clear" w:color="auto" w:fill="auto"/>
            <w:noWrap/>
            <w:vAlign w:val="center"/>
            <w:hideMark/>
          </w:tcPr>
          <w:p w14:paraId="6DECBF9B" w14:textId="77777777" w:rsidR="0082206D" w:rsidRPr="001B79F3" w:rsidRDefault="0082206D" w:rsidP="00663F5F">
            <w:pPr>
              <w:spacing w:after="0" w:line="360" w:lineRule="auto"/>
              <w:rPr>
                <w:rFonts w:ascii="Times New Roman" w:eastAsia="Times New Roman" w:hAnsi="Times New Roman" w:cs="Times New Roman"/>
                <w:color w:val="000000"/>
              </w:rPr>
            </w:pPr>
            <w:r w:rsidRPr="001B79F3">
              <w:rPr>
                <w:rFonts w:ascii="Times New Roman" w:hAnsi="Times New Roman" w:cs="Times New Roman"/>
                <w:color w:val="000000"/>
              </w:rPr>
              <w:t>41 (8.1%)</w:t>
            </w:r>
          </w:p>
        </w:tc>
        <w:tc>
          <w:tcPr>
            <w:tcW w:w="2158" w:type="dxa"/>
            <w:gridSpan w:val="2"/>
            <w:tcBorders>
              <w:top w:val="nil"/>
              <w:left w:val="nil"/>
              <w:bottom w:val="nil"/>
              <w:right w:val="nil"/>
            </w:tcBorders>
            <w:shd w:val="clear" w:color="auto" w:fill="auto"/>
            <w:noWrap/>
            <w:vAlign w:val="bottom"/>
            <w:hideMark/>
          </w:tcPr>
          <w:p w14:paraId="2E7F9412" w14:textId="77777777" w:rsidR="0082206D" w:rsidRPr="001B79F3" w:rsidRDefault="0082206D" w:rsidP="00663F5F">
            <w:pPr>
              <w:spacing w:after="0" w:line="360" w:lineRule="auto"/>
              <w:rPr>
                <w:rFonts w:ascii="Times New Roman" w:eastAsia="Times New Roman" w:hAnsi="Times New Roman" w:cs="Times New Roman"/>
              </w:rPr>
            </w:pPr>
            <w:r w:rsidRPr="001B79F3">
              <w:rPr>
                <w:rFonts w:ascii="Times New Roman" w:hAnsi="Times New Roman" w:cs="Times New Roman"/>
                <w:color w:val="000000"/>
              </w:rPr>
              <w:t>33 (6.5%)</w:t>
            </w:r>
          </w:p>
        </w:tc>
      </w:tr>
      <w:tr w:rsidR="0082206D" w:rsidRPr="001B79F3" w14:paraId="51E129FF" w14:textId="77777777" w:rsidTr="00663F5F">
        <w:trPr>
          <w:trHeight w:val="312"/>
        </w:trPr>
        <w:tc>
          <w:tcPr>
            <w:tcW w:w="3403" w:type="dxa"/>
            <w:tcBorders>
              <w:top w:val="nil"/>
              <w:left w:val="nil"/>
              <w:bottom w:val="nil"/>
              <w:right w:val="nil"/>
            </w:tcBorders>
            <w:shd w:val="clear" w:color="auto" w:fill="auto"/>
            <w:noWrap/>
            <w:vAlign w:val="center"/>
            <w:hideMark/>
          </w:tcPr>
          <w:p w14:paraId="5C68B160" w14:textId="77777777" w:rsidR="0082206D" w:rsidRPr="001B79F3" w:rsidRDefault="0082206D" w:rsidP="00663F5F">
            <w:pPr>
              <w:spacing w:after="0" w:line="360" w:lineRule="auto"/>
              <w:jc w:val="both"/>
              <w:rPr>
                <w:rFonts w:ascii="Times New Roman" w:eastAsia="Times New Roman" w:hAnsi="Times New Roman" w:cs="Times New Roman"/>
              </w:rPr>
            </w:pPr>
            <w:r w:rsidRPr="001B79F3">
              <w:rPr>
                <w:rFonts w:ascii="Times New Roman" w:eastAsia="Times New Roman" w:hAnsi="Times New Roman" w:cs="Times New Roman"/>
              </w:rPr>
              <w:t xml:space="preserve">                                       4</w:t>
            </w:r>
          </w:p>
        </w:tc>
        <w:tc>
          <w:tcPr>
            <w:tcW w:w="1528" w:type="dxa"/>
            <w:tcBorders>
              <w:top w:val="nil"/>
              <w:left w:val="nil"/>
              <w:bottom w:val="nil"/>
              <w:right w:val="nil"/>
            </w:tcBorders>
            <w:shd w:val="clear" w:color="auto" w:fill="auto"/>
            <w:noWrap/>
            <w:vAlign w:val="center"/>
            <w:hideMark/>
          </w:tcPr>
          <w:p w14:paraId="37699780" w14:textId="77777777" w:rsidR="0082206D" w:rsidRPr="001B79F3" w:rsidRDefault="0082206D" w:rsidP="00663F5F">
            <w:pPr>
              <w:spacing w:after="0" w:line="360" w:lineRule="auto"/>
              <w:rPr>
                <w:rFonts w:ascii="Times New Roman" w:eastAsia="Times New Roman" w:hAnsi="Times New Roman" w:cs="Times New Roman"/>
                <w:color w:val="000000"/>
              </w:rPr>
            </w:pPr>
            <w:r w:rsidRPr="001B79F3">
              <w:rPr>
                <w:rFonts w:ascii="Times New Roman" w:hAnsi="Times New Roman" w:cs="Times New Roman"/>
                <w:color w:val="000000"/>
              </w:rPr>
              <w:t>4 (0.9%)</w:t>
            </w:r>
          </w:p>
        </w:tc>
        <w:tc>
          <w:tcPr>
            <w:tcW w:w="1418" w:type="dxa"/>
            <w:tcBorders>
              <w:top w:val="nil"/>
              <w:left w:val="nil"/>
              <w:bottom w:val="nil"/>
              <w:right w:val="nil"/>
            </w:tcBorders>
            <w:shd w:val="clear" w:color="auto" w:fill="auto"/>
            <w:noWrap/>
            <w:vAlign w:val="bottom"/>
            <w:hideMark/>
          </w:tcPr>
          <w:p w14:paraId="68E5EB5B" w14:textId="77777777" w:rsidR="0082206D" w:rsidRPr="001B79F3" w:rsidRDefault="0082206D" w:rsidP="00663F5F">
            <w:pPr>
              <w:spacing w:after="0" w:line="360" w:lineRule="auto"/>
              <w:rPr>
                <w:rFonts w:ascii="Times New Roman" w:eastAsia="Times New Roman" w:hAnsi="Times New Roman" w:cs="Times New Roman"/>
              </w:rPr>
            </w:pPr>
            <w:r w:rsidRPr="001B79F3">
              <w:rPr>
                <w:rFonts w:ascii="Times New Roman" w:hAnsi="Times New Roman" w:cs="Times New Roman"/>
                <w:color w:val="000000"/>
              </w:rPr>
              <w:t>2 (0.5%)</w:t>
            </w:r>
          </w:p>
        </w:tc>
        <w:tc>
          <w:tcPr>
            <w:tcW w:w="1417" w:type="dxa"/>
            <w:tcBorders>
              <w:top w:val="nil"/>
              <w:left w:val="nil"/>
              <w:bottom w:val="nil"/>
              <w:right w:val="nil"/>
            </w:tcBorders>
            <w:shd w:val="clear" w:color="auto" w:fill="auto"/>
            <w:noWrap/>
            <w:vAlign w:val="center"/>
            <w:hideMark/>
          </w:tcPr>
          <w:p w14:paraId="5782E470" w14:textId="77777777" w:rsidR="0082206D" w:rsidRPr="001B79F3" w:rsidRDefault="0082206D" w:rsidP="00663F5F">
            <w:pPr>
              <w:spacing w:after="0" w:line="360" w:lineRule="auto"/>
              <w:rPr>
                <w:rFonts w:ascii="Times New Roman" w:eastAsia="Times New Roman" w:hAnsi="Times New Roman" w:cs="Times New Roman"/>
                <w:color w:val="000000"/>
              </w:rPr>
            </w:pPr>
            <w:r w:rsidRPr="001B79F3">
              <w:rPr>
                <w:rFonts w:ascii="Times New Roman" w:hAnsi="Times New Roman" w:cs="Times New Roman"/>
                <w:color w:val="000000"/>
              </w:rPr>
              <w:t>5 (1.0%)</w:t>
            </w:r>
          </w:p>
        </w:tc>
        <w:tc>
          <w:tcPr>
            <w:tcW w:w="2158" w:type="dxa"/>
            <w:gridSpan w:val="2"/>
            <w:tcBorders>
              <w:top w:val="nil"/>
              <w:left w:val="nil"/>
              <w:bottom w:val="nil"/>
              <w:right w:val="nil"/>
            </w:tcBorders>
            <w:shd w:val="clear" w:color="auto" w:fill="auto"/>
            <w:noWrap/>
            <w:vAlign w:val="bottom"/>
            <w:hideMark/>
          </w:tcPr>
          <w:p w14:paraId="5382897C" w14:textId="77777777" w:rsidR="0082206D" w:rsidRPr="001B79F3" w:rsidRDefault="0082206D" w:rsidP="00663F5F">
            <w:pPr>
              <w:spacing w:after="0" w:line="360" w:lineRule="auto"/>
              <w:rPr>
                <w:rFonts w:ascii="Times New Roman" w:eastAsia="Times New Roman" w:hAnsi="Times New Roman" w:cs="Times New Roman"/>
              </w:rPr>
            </w:pPr>
            <w:r w:rsidRPr="001B79F3">
              <w:rPr>
                <w:rFonts w:ascii="Times New Roman" w:hAnsi="Times New Roman" w:cs="Times New Roman"/>
                <w:color w:val="000000"/>
              </w:rPr>
              <w:t>5 (1.0%)</w:t>
            </w:r>
          </w:p>
        </w:tc>
      </w:tr>
      <w:tr w:rsidR="0082206D" w:rsidRPr="001B79F3" w14:paraId="07357507" w14:textId="77777777" w:rsidTr="00663F5F">
        <w:trPr>
          <w:trHeight w:val="312"/>
        </w:trPr>
        <w:tc>
          <w:tcPr>
            <w:tcW w:w="3403" w:type="dxa"/>
            <w:tcBorders>
              <w:top w:val="nil"/>
              <w:left w:val="nil"/>
              <w:bottom w:val="nil"/>
              <w:right w:val="nil"/>
            </w:tcBorders>
            <w:shd w:val="clear" w:color="auto" w:fill="auto"/>
            <w:noWrap/>
            <w:vAlign w:val="center"/>
            <w:hideMark/>
          </w:tcPr>
          <w:p w14:paraId="4614EE35" w14:textId="77777777" w:rsidR="0082206D" w:rsidRPr="001B79F3" w:rsidRDefault="0082206D" w:rsidP="00663F5F">
            <w:pPr>
              <w:spacing w:after="0" w:line="360" w:lineRule="auto"/>
              <w:rPr>
                <w:rFonts w:ascii="Times New Roman" w:eastAsia="Times New Roman" w:hAnsi="Times New Roman" w:cs="Times New Roman"/>
              </w:rPr>
            </w:pPr>
            <w:r w:rsidRPr="001B79F3">
              <w:rPr>
                <w:rFonts w:ascii="Times New Roman" w:eastAsia="Times New Roman" w:hAnsi="Times New Roman" w:cs="Times New Roman"/>
              </w:rPr>
              <w:t xml:space="preserve">Total number of </w:t>
            </w:r>
            <w:proofErr w:type="gramStart"/>
            <w:r w:rsidRPr="001B79F3">
              <w:rPr>
                <w:rFonts w:ascii="Times New Roman" w:eastAsia="Times New Roman" w:hAnsi="Times New Roman" w:cs="Times New Roman"/>
              </w:rPr>
              <w:t>risk</w:t>
            </w:r>
            <w:proofErr w:type="gramEnd"/>
            <w:r w:rsidRPr="001B79F3">
              <w:rPr>
                <w:rFonts w:ascii="Times New Roman" w:eastAsia="Times New Roman" w:hAnsi="Times New Roman" w:cs="Times New Roman"/>
              </w:rPr>
              <w:t xml:space="preserve"> </w:t>
            </w:r>
            <w:proofErr w:type="spellStart"/>
            <w:r w:rsidRPr="001B79F3">
              <w:rPr>
                <w:rFonts w:ascii="Times New Roman" w:eastAsia="Times New Roman" w:hAnsi="Times New Roman" w:cs="Times New Roman"/>
              </w:rPr>
              <w:t>factors</w:t>
            </w:r>
            <w:r w:rsidRPr="001B79F3">
              <w:rPr>
                <w:rFonts w:ascii="Times New Roman" w:eastAsia="Times New Roman" w:hAnsi="Times New Roman" w:cs="Times New Roman"/>
                <w:vertAlign w:val="superscript"/>
              </w:rPr>
              <w:t>g</w:t>
            </w:r>
            <w:proofErr w:type="spellEnd"/>
          </w:p>
        </w:tc>
        <w:tc>
          <w:tcPr>
            <w:tcW w:w="1528" w:type="dxa"/>
            <w:tcBorders>
              <w:top w:val="nil"/>
              <w:left w:val="nil"/>
              <w:bottom w:val="nil"/>
              <w:right w:val="nil"/>
            </w:tcBorders>
            <w:shd w:val="clear" w:color="auto" w:fill="auto"/>
            <w:noWrap/>
            <w:vAlign w:val="center"/>
            <w:hideMark/>
          </w:tcPr>
          <w:p w14:paraId="2C03478A" w14:textId="77777777" w:rsidR="0082206D" w:rsidRPr="001B79F3" w:rsidRDefault="0082206D" w:rsidP="00663F5F">
            <w:pPr>
              <w:spacing w:after="0" w:line="360" w:lineRule="auto"/>
              <w:rPr>
                <w:rFonts w:ascii="Times New Roman" w:eastAsia="Times New Roman" w:hAnsi="Times New Roman" w:cs="Times New Roman"/>
              </w:rPr>
            </w:pPr>
            <w:r w:rsidRPr="001B79F3">
              <w:rPr>
                <w:rFonts w:ascii="Times New Roman" w:hAnsi="Times New Roman" w:cs="Times New Roman"/>
                <w:color w:val="000000"/>
              </w:rPr>
              <w:t>1.0 (0.0,2.0)</w:t>
            </w:r>
          </w:p>
        </w:tc>
        <w:tc>
          <w:tcPr>
            <w:tcW w:w="1418" w:type="dxa"/>
            <w:tcBorders>
              <w:top w:val="nil"/>
              <w:left w:val="nil"/>
              <w:bottom w:val="nil"/>
              <w:right w:val="nil"/>
            </w:tcBorders>
            <w:shd w:val="clear" w:color="auto" w:fill="auto"/>
            <w:noWrap/>
            <w:vAlign w:val="center"/>
            <w:hideMark/>
          </w:tcPr>
          <w:p w14:paraId="14DC3C46" w14:textId="77777777" w:rsidR="0082206D" w:rsidRPr="001B79F3" w:rsidRDefault="0082206D" w:rsidP="00663F5F">
            <w:pPr>
              <w:spacing w:after="0" w:line="360" w:lineRule="auto"/>
              <w:rPr>
                <w:rFonts w:ascii="Times New Roman" w:eastAsia="Times New Roman" w:hAnsi="Times New Roman" w:cs="Times New Roman"/>
              </w:rPr>
            </w:pPr>
            <w:r w:rsidRPr="001B79F3">
              <w:rPr>
                <w:rFonts w:ascii="Times New Roman" w:hAnsi="Times New Roman" w:cs="Times New Roman"/>
                <w:color w:val="000000"/>
              </w:rPr>
              <w:t>1.0 (1.0,2.0)</w:t>
            </w:r>
          </w:p>
        </w:tc>
        <w:tc>
          <w:tcPr>
            <w:tcW w:w="1417" w:type="dxa"/>
            <w:tcBorders>
              <w:top w:val="nil"/>
              <w:left w:val="nil"/>
              <w:bottom w:val="nil"/>
              <w:right w:val="nil"/>
            </w:tcBorders>
            <w:shd w:val="clear" w:color="auto" w:fill="auto"/>
            <w:noWrap/>
            <w:vAlign w:val="center"/>
            <w:hideMark/>
          </w:tcPr>
          <w:p w14:paraId="6000F350" w14:textId="77777777" w:rsidR="0082206D" w:rsidRPr="001B79F3" w:rsidRDefault="0082206D" w:rsidP="00663F5F">
            <w:pPr>
              <w:spacing w:after="0" w:line="360" w:lineRule="auto"/>
              <w:rPr>
                <w:rFonts w:ascii="Times New Roman" w:eastAsia="Times New Roman" w:hAnsi="Times New Roman" w:cs="Times New Roman"/>
              </w:rPr>
            </w:pPr>
            <w:r w:rsidRPr="001B79F3">
              <w:rPr>
                <w:rFonts w:ascii="Times New Roman" w:hAnsi="Times New Roman" w:cs="Times New Roman"/>
                <w:color w:val="000000"/>
              </w:rPr>
              <w:t>1.0 (0.0,2.0)</w:t>
            </w:r>
          </w:p>
        </w:tc>
        <w:tc>
          <w:tcPr>
            <w:tcW w:w="2158" w:type="dxa"/>
            <w:gridSpan w:val="2"/>
            <w:tcBorders>
              <w:top w:val="nil"/>
              <w:left w:val="nil"/>
              <w:bottom w:val="nil"/>
              <w:right w:val="nil"/>
            </w:tcBorders>
            <w:shd w:val="clear" w:color="auto" w:fill="auto"/>
            <w:noWrap/>
            <w:vAlign w:val="center"/>
            <w:hideMark/>
          </w:tcPr>
          <w:p w14:paraId="1F833282" w14:textId="77777777" w:rsidR="0082206D" w:rsidRPr="001B79F3" w:rsidRDefault="0082206D" w:rsidP="00663F5F">
            <w:pPr>
              <w:spacing w:after="0" w:line="360" w:lineRule="auto"/>
              <w:rPr>
                <w:rFonts w:ascii="Times New Roman" w:eastAsia="Times New Roman" w:hAnsi="Times New Roman" w:cs="Times New Roman"/>
              </w:rPr>
            </w:pPr>
            <w:r w:rsidRPr="001B79F3">
              <w:rPr>
                <w:rFonts w:ascii="Times New Roman" w:hAnsi="Times New Roman" w:cs="Times New Roman"/>
                <w:color w:val="000000"/>
              </w:rPr>
              <w:t>1.0 (0.0,2.0)</w:t>
            </w:r>
          </w:p>
        </w:tc>
      </w:tr>
      <w:tr w:rsidR="0082206D" w:rsidRPr="001B79F3" w14:paraId="7A42AC35" w14:textId="77777777" w:rsidTr="00663F5F">
        <w:trPr>
          <w:trHeight w:val="312"/>
        </w:trPr>
        <w:tc>
          <w:tcPr>
            <w:tcW w:w="3403" w:type="dxa"/>
            <w:tcBorders>
              <w:top w:val="nil"/>
              <w:left w:val="nil"/>
              <w:bottom w:val="nil"/>
              <w:right w:val="nil"/>
            </w:tcBorders>
            <w:shd w:val="clear" w:color="auto" w:fill="auto"/>
            <w:noWrap/>
            <w:vAlign w:val="center"/>
          </w:tcPr>
          <w:p w14:paraId="28D7522E" w14:textId="77777777" w:rsidR="0082206D" w:rsidRPr="001B79F3" w:rsidRDefault="0082206D" w:rsidP="00663F5F">
            <w:pPr>
              <w:spacing w:after="0" w:line="360" w:lineRule="auto"/>
              <w:rPr>
                <w:rFonts w:ascii="Times New Roman" w:eastAsia="Times New Roman" w:hAnsi="Times New Roman" w:cs="Times New Roman"/>
              </w:rPr>
            </w:pPr>
          </w:p>
        </w:tc>
        <w:tc>
          <w:tcPr>
            <w:tcW w:w="1528" w:type="dxa"/>
            <w:tcBorders>
              <w:top w:val="nil"/>
              <w:left w:val="nil"/>
              <w:bottom w:val="nil"/>
              <w:right w:val="nil"/>
            </w:tcBorders>
            <w:shd w:val="clear" w:color="auto" w:fill="auto"/>
            <w:noWrap/>
            <w:vAlign w:val="bottom"/>
          </w:tcPr>
          <w:p w14:paraId="677870DF" w14:textId="77777777" w:rsidR="0082206D" w:rsidRPr="001B79F3" w:rsidRDefault="0082206D" w:rsidP="00663F5F">
            <w:pPr>
              <w:spacing w:after="0" w:line="360" w:lineRule="auto"/>
              <w:rPr>
                <w:rFonts w:ascii="Times New Roman" w:eastAsia="Times New Roman" w:hAnsi="Times New Roman" w:cs="Times New Roman"/>
              </w:rPr>
            </w:pPr>
          </w:p>
        </w:tc>
        <w:tc>
          <w:tcPr>
            <w:tcW w:w="1418" w:type="dxa"/>
            <w:tcBorders>
              <w:top w:val="nil"/>
              <w:left w:val="nil"/>
              <w:bottom w:val="nil"/>
              <w:right w:val="nil"/>
            </w:tcBorders>
            <w:shd w:val="clear" w:color="auto" w:fill="auto"/>
            <w:noWrap/>
            <w:vAlign w:val="bottom"/>
          </w:tcPr>
          <w:p w14:paraId="128F03C4" w14:textId="77777777" w:rsidR="0082206D" w:rsidRPr="001B79F3" w:rsidRDefault="0082206D" w:rsidP="00663F5F">
            <w:pPr>
              <w:spacing w:after="0" w:line="360" w:lineRule="auto"/>
              <w:rPr>
                <w:rFonts w:ascii="Times New Roman" w:eastAsia="Times New Roman" w:hAnsi="Times New Roman" w:cs="Times New Roman"/>
              </w:rPr>
            </w:pPr>
          </w:p>
        </w:tc>
        <w:tc>
          <w:tcPr>
            <w:tcW w:w="1417" w:type="dxa"/>
            <w:tcBorders>
              <w:top w:val="nil"/>
              <w:left w:val="nil"/>
              <w:bottom w:val="nil"/>
              <w:right w:val="nil"/>
            </w:tcBorders>
            <w:shd w:val="clear" w:color="auto" w:fill="auto"/>
            <w:noWrap/>
            <w:vAlign w:val="bottom"/>
          </w:tcPr>
          <w:p w14:paraId="13902722" w14:textId="77777777" w:rsidR="0082206D" w:rsidRPr="001B79F3" w:rsidRDefault="0082206D" w:rsidP="00663F5F">
            <w:pPr>
              <w:spacing w:after="0" w:line="360" w:lineRule="auto"/>
              <w:rPr>
                <w:rFonts w:ascii="Times New Roman" w:eastAsia="Times New Roman" w:hAnsi="Times New Roman" w:cs="Times New Roman"/>
              </w:rPr>
            </w:pPr>
          </w:p>
        </w:tc>
        <w:tc>
          <w:tcPr>
            <w:tcW w:w="2158" w:type="dxa"/>
            <w:gridSpan w:val="2"/>
            <w:tcBorders>
              <w:top w:val="nil"/>
              <w:left w:val="nil"/>
              <w:bottom w:val="nil"/>
              <w:right w:val="nil"/>
            </w:tcBorders>
            <w:shd w:val="clear" w:color="auto" w:fill="auto"/>
            <w:noWrap/>
            <w:vAlign w:val="bottom"/>
          </w:tcPr>
          <w:p w14:paraId="1C3A0E48" w14:textId="77777777" w:rsidR="0082206D" w:rsidRPr="001B79F3" w:rsidRDefault="0082206D" w:rsidP="00663F5F">
            <w:pPr>
              <w:spacing w:after="0" w:line="360" w:lineRule="auto"/>
              <w:rPr>
                <w:rFonts w:ascii="Times New Roman" w:eastAsia="Times New Roman" w:hAnsi="Times New Roman" w:cs="Times New Roman"/>
              </w:rPr>
            </w:pPr>
          </w:p>
        </w:tc>
      </w:tr>
      <w:tr w:rsidR="0082206D" w:rsidRPr="001B79F3" w14:paraId="236A5D98" w14:textId="77777777" w:rsidTr="00663F5F">
        <w:trPr>
          <w:trHeight w:val="312"/>
        </w:trPr>
        <w:tc>
          <w:tcPr>
            <w:tcW w:w="4931" w:type="dxa"/>
            <w:gridSpan w:val="2"/>
            <w:tcBorders>
              <w:top w:val="nil"/>
              <w:left w:val="nil"/>
              <w:right w:val="nil"/>
            </w:tcBorders>
            <w:shd w:val="clear" w:color="auto" w:fill="auto"/>
            <w:noWrap/>
            <w:vAlign w:val="center"/>
          </w:tcPr>
          <w:p w14:paraId="6AD5551A" w14:textId="77777777" w:rsidR="0082206D" w:rsidRPr="001B79F3" w:rsidRDefault="0082206D" w:rsidP="00663F5F">
            <w:pPr>
              <w:spacing w:after="0" w:line="360" w:lineRule="auto"/>
              <w:rPr>
                <w:rFonts w:ascii="Times New Roman" w:eastAsia="Times New Roman" w:hAnsi="Times New Roman" w:cs="Times New Roman"/>
              </w:rPr>
            </w:pPr>
            <w:r w:rsidRPr="001B79F3">
              <w:rPr>
                <w:rFonts w:ascii="Times New Roman" w:eastAsia="Times New Roman" w:hAnsi="Times New Roman" w:cs="Times New Roman"/>
                <w:b/>
              </w:rPr>
              <w:t>Measures of physical performance</w:t>
            </w:r>
          </w:p>
        </w:tc>
        <w:tc>
          <w:tcPr>
            <w:tcW w:w="1418" w:type="dxa"/>
            <w:tcBorders>
              <w:top w:val="nil"/>
              <w:left w:val="nil"/>
              <w:right w:val="nil"/>
            </w:tcBorders>
            <w:shd w:val="clear" w:color="auto" w:fill="auto"/>
            <w:noWrap/>
            <w:vAlign w:val="bottom"/>
          </w:tcPr>
          <w:p w14:paraId="152EBD5C" w14:textId="77777777" w:rsidR="0082206D" w:rsidRPr="001B79F3" w:rsidRDefault="0082206D" w:rsidP="00663F5F">
            <w:pPr>
              <w:spacing w:after="0" w:line="360" w:lineRule="auto"/>
              <w:rPr>
                <w:rFonts w:ascii="Times New Roman" w:eastAsia="Times New Roman" w:hAnsi="Times New Roman" w:cs="Times New Roman"/>
              </w:rPr>
            </w:pPr>
          </w:p>
        </w:tc>
        <w:tc>
          <w:tcPr>
            <w:tcW w:w="1417" w:type="dxa"/>
            <w:tcBorders>
              <w:top w:val="nil"/>
              <w:left w:val="nil"/>
              <w:right w:val="nil"/>
            </w:tcBorders>
            <w:shd w:val="clear" w:color="auto" w:fill="auto"/>
            <w:noWrap/>
            <w:vAlign w:val="bottom"/>
          </w:tcPr>
          <w:p w14:paraId="3D233017" w14:textId="77777777" w:rsidR="0082206D" w:rsidRPr="001B79F3" w:rsidRDefault="0082206D" w:rsidP="00663F5F">
            <w:pPr>
              <w:spacing w:after="0" w:line="360" w:lineRule="auto"/>
              <w:rPr>
                <w:rFonts w:ascii="Times New Roman" w:eastAsia="Times New Roman" w:hAnsi="Times New Roman" w:cs="Times New Roman"/>
              </w:rPr>
            </w:pPr>
          </w:p>
        </w:tc>
        <w:tc>
          <w:tcPr>
            <w:tcW w:w="2158" w:type="dxa"/>
            <w:gridSpan w:val="2"/>
            <w:tcBorders>
              <w:top w:val="nil"/>
              <w:left w:val="nil"/>
              <w:right w:val="nil"/>
            </w:tcBorders>
            <w:shd w:val="clear" w:color="auto" w:fill="auto"/>
            <w:noWrap/>
            <w:vAlign w:val="bottom"/>
          </w:tcPr>
          <w:p w14:paraId="09F8A8A4" w14:textId="77777777" w:rsidR="0082206D" w:rsidRPr="001B79F3" w:rsidRDefault="0082206D" w:rsidP="00663F5F">
            <w:pPr>
              <w:spacing w:after="0" w:line="360" w:lineRule="auto"/>
              <w:rPr>
                <w:rFonts w:ascii="Times New Roman" w:eastAsia="Times New Roman" w:hAnsi="Times New Roman" w:cs="Times New Roman"/>
              </w:rPr>
            </w:pPr>
          </w:p>
        </w:tc>
      </w:tr>
      <w:tr w:rsidR="0082206D" w:rsidRPr="001B79F3" w14:paraId="5DFC925B" w14:textId="77777777" w:rsidTr="00663F5F">
        <w:trPr>
          <w:trHeight w:val="312"/>
        </w:trPr>
        <w:tc>
          <w:tcPr>
            <w:tcW w:w="3403" w:type="dxa"/>
            <w:shd w:val="clear" w:color="auto" w:fill="auto"/>
            <w:noWrap/>
            <w:vAlign w:val="center"/>
            <w:hideMark/>
          </w:tcPr>
          <w:p w14:paraId="429544AB" w14:textId="77777777" w:rsidR="0082206D" w:rsidRPr="001B79F3" w:rsidRDefault="0082206D" w:rsidP="00663F5F">
            <w:pPr>
              <w:spacing w:after="0" w:line="360" w:lineRule="auto"/>
              <w:rPr>
                <w:rFonts w:ascii="Times New Roman" w:eastAsia="Times New Roman" w:hAnsi="Times New Roman" w:cs="Times New Roman"/>
              </w:rPr>
            </w:pPr>
            <w:r w:rsidRPr="001B79F3">
              <w:rPr>
                <w:rFonts w:ascii="Times New Roman" w:eastAsia="Times New Roman" w:hAnsi="Times New Roman" w:cs="Times New Roman"/>
              </w:rPr>
              <w:t>Grip strength (kg)</w:t>
            </w:r>
            <w:r w:rsidRPr="001B79F3">
              <w:rPr>
                <w:rFonts w:ascii="Times New Roman" w:eastAsia="Times New Roman" w:hAnsi="Times New Roman" w:cs="Times New Roman"/>
                <w:vertAlign w:val="superscript"/>
              </w:rPr>
              <w:t>a</w:t>
            </w:r>
          </w:p>
        </w:tc>
        <w:tc>
          <w:tcPr>
            <w:tcW w:w="1528" w:type="dxa"/>
            <w:shd w:val="clear" w:color="auto" w:fill="auto"/>
            <w:noWrap/>
            <w:vAlign w:val="center"/>
            <w:hideMark/>
          </w:tcPr>
          <w:p w14:paraId="737833A7" w14:textId="77777777" w:rsidR="0082206D" w:rsidRPr="001B79F3" w:rsidRDefault="0082206D" w:rsidP="00663F5F">
            <w:pPr>
              <w:spacing w:after="0" w:line="360" w:lineRule="auto"/>
              <w:jc w:val="center"/>
              <w:rPr>
                <w:rFonts w:ascii="Times New Roman" w:eastAsia="Times New Roman" w:hAnsi="Times New Roman" w:cs="Times New Roman"/>
              </w:rPr>
            </w:pPr>
            <w:r w:rsidRPr="001B79F3">
              <w:rPr>
                <w:rFonts w:ascii="Times New Roman" w:hAnsi="Times New Roman" w:cs="Times New Roman"/>
                <w:color w:val="000000"/>
              </w:rPr>
              <w:t>48.2 (12.2)</w:t>
            </w:r>
          </w:p>
        </w:tc>
        <w:tc>
          <w:tcPr>
            <w:tcW w:w="1418" w:type="dxa"/>
            <w:shd w:val="clear" w:color="auto" w:fill="auto"/>
            <w:noWrap/>
            <w:vAlign w:val="center"/>
            <w:hideMark/>
          </w:tcPr>
          <w:p w14:paraId="65627E35" w14:textId="77777777" w:rsidR="0082206D" w:rsidRPr="001B79F3" w:rsidRDefault="0082206D" w:rsidP="00663F5F">
            <w:pPr>
              <w:spacing w:after="0" w:line="360" w:lineRule="auto"/>
              <w:jc w:val="center"/>
              <w:rPr>
                <w:rFonts w:ascii="Times New Roman" w:eastAsia="Times New Roman" w:hAnsi="Times New Roman" w:cs="Times New Roman"/>
              </w:rPr>
            </w:pPr>
            <w:r w:rsidRPr="001B79F3">
              <w:rPr>
                <w:rFonts w:ascii="Times New Roman" w:hAnsi="Times New Roman" w:cs="Times New Roman"/>
                <w:color w:val="000000"/>
              </w:rPr>
              <w:t>45.7 (11.7)</w:t>
            </w:r>
          </w:p>
        </w:tc>
        <w:tc>
          <w:tcPr>
            <w:tcW w:w="1417" w:type="dxa"/>
            <w:shd w:val="clear" w:color="auto" w:fill="auto"/>
            <w:noWrap/>
            <w:vAlign w:val="center"/>
            <w:hideMark/>
          </w:tcPr>
          <w:p w14:paraId="0E90B0DE" w14:textId="77777777" w:rsidR="0082206D" w:rsidRPr="001B79F3" w:rsidRDefault="0082206D" w:rsidP="00663F5F">
            <w:pPr>
              <w:spacing w:after="0" w:line="360" w:lineRule="auto"/>
              <w:jc w:val="center"/>
              <w:rPr>
                <w:rFonts w:ascii="Times New Roman" w:eastAsia="Times New Roman" w:hAnsi="Times New Roman" w:cs="Times New Roman"/>
              </w:rPr>
            </w:pPr>
            <w:r w:rsidRPr="001B79F3">
              <w:rPr>
                <w:rFonts w:ascii="Times New Roman" w:hAnsi="Times New Roman" w:cs="Times New Roman"/>
                <w:color w:val="000000"/>
              </w:rPr>
              <w:t>28.6 (7.1)</w:t>
            </w:r>
          </w:p>
        </w:tc>
        <w:tc>
          <w:tcPr>
            <w:tcW w:w="2158" w:type="dxa"/>
            <w:gridSpan w:val="2"/>
            <w:shd w:val="clear" w:color="auto" w:fill="auto"/>
            <w:noWrap/>
            <w:vAlign w:val="center"/>
            <w:hideMark/>
          </w:tcPr>
          <w:p w14:paraId="5FDDE08E" w14:textId="77777777" w:rsidR="0082206D" w:rsidRPr="001B79F3" w:rsidRDefault="0082206D" w:rsidP="00663F5F">
            <w:pPr>
              <w:spacing w:after="0" w:line="360" w:lineRule="auto"/>
              <w:jc w:val="center"/>
              <w:rPr>
                <w:rFonts w:ascii="Times New Roman" w:eastAsia="Times New Roman" w:hAnsi="Times New Roman" w:cs="Times New Roman"/>
              </w:rPr>
            </w:pPr>
            <w:r w:rsidRPr="001B79F3">
              <w:rPr>
                <w:rFonts w:ascii="Times New Roman" w:hAnsi="Times New Roman" w:cs="Times New Roman"/>
                <w:color w:val="000000"/>
              </w:rPr>
              <w:t>26.4 (7.3)</w:t>
            </w:r>
          </w:p>
        </w:tc>
      </w:tr>
      <w:tr w:rsidR="0082206D" w:rsidRPr="001B79F3" w14:paraId="4496DECC" w14:textId="77777777" w:rsidTr="00663F5F">
        <w:trPr>
          <w:trHeight w:val="312"/>
        </w:trPr>
        <w:tc>
          <w:tcPr>
            <w:tcW w:w="3403" w:type="dxa"/>
            <w:shd w:val="clear" w:color="auto" w:fill="auto"/>
            <w:noWrap/>
            <w:vAlign w:val="center"/>
            <w:hideMark/>
          </w:tcPr>
          <w:p w14:paraId="3D87A70B" w14:textId="77777777" w:rsidR="0082206D" w:rsidRPr="001B79F3" w:rsidRDefault="0082206D" w:rsidP="00663F5F">
            <w:pPr>
              <w:spacing w:after="0" w:line="360" w:lineRule="auto"/>
              <w:rPr>
                <w:rFonts w:ascii="Times New Roman" w:eastAsia="Times New Roman" w:hAnsi="Times New Roman" w:cs="Times New Roman"/>
              </w:rPr>
            </w:pPr>
            <w:r w:rsidRPr="001B79F3">
              <w:rPr>
                <w:rFonts w:ascii="Times New Roman" w:eastAsia="Times New Roman" w:hAnsi="Times New Roman" w:cs="Times New Roman"/>
              </w:rPr>
              <w:t>Chair rise speed (stands/</w:t>
            </w:r>
            <w:proofErr w:type="gramStart"/>
            <w:r w:rsidRPr="001B79F3">
              <w:rPr>
                <w:rFonts w:ascii="Times New Roman" w:eastAsia="Times New Roman" w:hAnsi="Times New Roman" w:cs="Times New Roman"/>
              </w:rPr>
              <w:t>min)</w:t>
            </w:r>
            <w:r w:rsidRPr="001B79F3">
              <w:rPr>
                <w:rFonts w:ascii="Times New Roman" w:eastAsia="Times New Roman" w:hAnsi="Times New Roman" w:cs="Times New Roman"/>
                <w:vertAlign w:val="superscript"/>
              </w:rPr>
              <w:t>a</w:t>
            </w:r>
            <w:proofErr w:type="gramEnd"/>
          </w:p>
        </w:tc>
        <w:tc>
          <w:tcPr>
            <w:tcW w:w="1528" w:type="dxa"/>
            <w:shd w:val="clear" w:color="auto" w:fill="auto"/>
            <w:noWrap/>
            <w:vAlign w:val="center"/>
            <w:hideMark/>
          </w:tcPr>
          <w:p w14:paraId="18201FC0" w14:textId="77777777" w:rsidR="0082206D" w:rsidRPr="001B79F3" w:rsidRDefault="0082206D" w:rsidP="00663F5F">
            <w:pPr>
              <w:spacing w:after="0" w:line="360" w:lineRule="auto"/>
              <w:jc w:val="center"/>
              <w:rPr>
                <w:rFonts w:ascii="Times New Roman" w:eastAsia="Times New Roman" w:hAnsi="Times New Roman" w:cs="Times New Roman"/>
              </w:rPr>
            </w:pPr>
            <w:r w:rsidRPr="001B79F3">
              <w:rPr>
                <w:rFonts w:ascii="Times New Roman" w:hAnsi="Times New Roman" w:cs="Times New Roman"/>
                <w:color w:val="000000"/>
              </w:rPr>
              <w:t>32.3 (10.3)</w:t>
            </w:r>
          </w:p>
        </w:tc>
        <w:tc>
          <w:tcPr>
            <w:tcW w:w="1418" w:type="dxa"/>
            <w:shd w:val="clear" w:color="auto" w:fill="auto"/>
            <w:noWrap/>
            <w:vAlign w:val="center"/>
            <w:hideMark/>
          </w:tcPr>
          <w:p w14:paraId="236EB88E" w14:textId="77777777" w:rsidR="0082206D" w:rsidRPr="001B79F3" w:rsidRDefault="0082206D" w:rsidP="00663F5F">
            <w:pPr>
              <w:spacing w:after="0" w:line="360" w:lineRule="auto"/>
              <w:jc w:val="center"/>
              <w:rPr>
                <w:rFonts w:ascii="Times New Roman" w:eastAsia="Times New Roman" w:hAnsi="Times New Roman" w:cs="Times New Roman"/>
              </w:rPr>
            </w:pPr>
            <w:r w:rsidRPr="001B79F3">
              <w:rPr>
                <w:rFonts w:ascii="Times New Roman" w:hAnsi="Times New Roman" w:cs="Times New Roman"/>
                <w:color w:val="000000"/>
              </w:rPr>
              <w:t>26.7 (7.1)</w:t>
            </w:r>
          </w:p>
        </w:tc>
        <w:tc>
          <w:tcPr>
            <w:tcW w:w="1417" w:type="dxa"/>
            <w:shd w:val="clear" w:color="auto" w:fill="auto"/>
            <w:noWrap/>
            <w:vAlign w:val="center"/>
            <w:hideMark/>
          </w:tcPr>
          <w:p w14:paraId="69AAF514" w14:textId="77777777" w:rsidR="0082206D" w:rsidRPr="001B79F3" w:rsidRDefault="0082206D" w:rsidP="00663F5F">
            <w:pPr>
              <w:spacing w:after="0" w:line="360" w:lineRule="auto"/>
              <w:jc w:val="center"/>
              <w:rPr>
                <w:rFonts w:ascii="Times New Roman" w:eastAsia="Times New Roman" w:hAnsi="Times New Roman" w:cs="Times New Roman"/>
              </w:rPr>
            </w:pPr>
            <w:r w:rsidRPr="001B79F3">
              <w:rPr>
                <w:rFonts w:ascii="Times New Roman" w:hAnsi="Times New Roman" w:cs="Times New Roman"/>
                <w:color w:val="000000"/>
              </w:rPr>
              <w:t>31.4 (9.3)</w:t>
            </w:r>
          </w:p>
        </w:tc>
        <w:tc>
          <w:tcPr>
            <w:tcW w:w="2158" w:type="dxa"/>
            <w:gridSpan w:val="2"/>
            <w:shd w:val="clear" w:color="auto" w:fill="auto"/>
            <w:noWrap/>
            <w:vAlign w:val="center"/>
            <w:hideMark/>
          </w:tcPr>
          <w:p w14:paraId="5E88E3C5" w14:textId="77777777" w:rsidR="0082206D" w:rsidRPr="001B79F3" w:rsidRDefault="0082206D" w:rsidP="00663F5F">
            <w:pPr>
              <w:spacing w:after="0" w:line="360" w:lineRule="auto"/>
              <w:jc w:val="center"/>
              <w:rPr>
                <w:rFonts w:ascii="Times New Roman" w:eastAsia="Times New Roman" w:hAnsi="Times New Roman" w:cs="Times New Roman"/>
              </w:rPr>
            </w:pPr>
            <w:r w:rsidRPr="001B79F3">
              <w:rPr>
                <w:rFonts w:ascii="Times New Roman" w:hAnsi="Times New Roman" w:cs="Times New Roman"/>
                <w:color w:val="000000"/>
              </w:rPr>
              <w:t>25.9 (7.4)</w:t>
            </w:r>
          </w:p>
        </w:tc>
      </w:tr>
      <w:tr w:rsidR="0082206D" w:rsidRPr="001B79F3" w14:paraId="0D2AD9FB" w14:textId="77777777" w:rsidTr="00663F5F">
        <w:trPr>
          <w:trHeight w:val="312"/>
        </w:trPr>
        <w:tc>
          <w:tcPr>
            <w:tcW w:w="3403" w:type="dxa"/>
            <w:tcBorders>
              <w:bottom w:val="single" w:sz="4" w:space="0" w:color="auto"/>
            </w:tcBorders>
            <w:shd w:val="clear" w:color="auto" w:fill="auto"/>
            <w:noWrap/>
            <w:vAlign w:val="center"/>
            <w:hideMark/>
          </w:tcPr>
          <w:p w14:paraId="6AEE16F7" w14:textId="77777777" w:rsidR="0082206D" w:rsidRPr="001B79F3" w:rsidRDefault="0082206D" w:rsidP="00663F5F">
            <w:pPr>
              <w:spacing w:after="0" w:line="360" w:lineRule="auto"/>
              <w:rPr>
                <w:rFonts w:ascii="Times New Roman" w:eastAsia="Times New Roman" w:hAnsi="Times New Roman" w:cs="Times New Roman"/>
              </w:rPr>
            </w:pPr>
            <w:r w:rsidRPr="001B79F3">
              <w:rPr>
                <w:rFonts w:ascii="Times New Roman" w:eastAsia="Times New Roman" w:hAnsi="Times New Roman" w:cs="Times New Roman"/>
              </w:rPr>
              <w:t>Standing balance time (secs)</w:t>
            </w:r>
            <w:r w:rsidRPr="001B79F3">
              <w:rPr>
                <w:rFonts w:ascii="Times New Roman" w:eastAsia="Times New Roman" w:hAnsi="Times New Roman" w:cs="Times New Roman"/>
                <w:vertAlign w:val="superscript"/>
              </w:rPr>
              <w:t>g</w:t>
            </w:r>
          </w:p>
        </w:tc>
        <w:tc>
          <w:tcPr>
            <w:tcW w:w="1528" w:type="dxa"/>
            <w:tcBorders>
              <w:bottom w:val="single" w:sz="4" w:space="0" w:color="auto"/>
            </w:tcBorders>
            <w:shd w:val="clear" w:color="auto" w:fill="auto"/>
            <w:noWrap/>
            <w:vAlign w:val="center"/>
            <w:hideMark/>
          </w:tcPr>
          <w:p w14:paraId="4AF40049" w14:textId="77777777" w:rsidR="0082206D" w:rsidRPr="001B79F3" w:rsidRDefault="0082206D" w:rsidP="00663F5F">
            <w:pPr>
              <w:spacing w:after="0" w:line="360" w:lineRule="auto"/>
              <w:jc w:val="center"/>
              <w:rPr>
                <w:rFonts w:ascii="Times New Roman" w:eastAsia="Times New Roman" w:hAnsi="Times New Roman" w:cs="Times New Roman"/>
              </w:rPr>
            </w:pPr>
            <w:r w:rsidRPr="001B79F3">
              <w:rPr>
                <w:rFonts w:ascii="Times New Roman" w:hAnsi="Times New Roman" w:cs="Times New Roman"/>
                <w:color w:val="000000"/>
              </w:rPr>
              <w:t>6.0 (3.0,11.0)</w:t>
            </w:r>
          </w:p>
        </w:tc>
        <w:tc>
          <w:tcPr>
            <w:tcW w:w="1418" w:type="dxa"/>
            <w:tcBorders>
              <w:bottom w:val="single" w:sz="4" w:space="0" w:color="auto"/>
            </w:tcBorders>
            <w:shd w:val="clear" w:color="auto" w:fill="auto"/>
            <w:noWrap/>
            <w:vAlign w:val="center"/>
            <w:hideMark/>
          </w:tcPr>
          <w:p w14:paraId="0DBBC26B" w14:textId="77777777" w:rsidR="0082206D" w:rsidRPr="001B79F3" w:rsidRDefault="0082206D" w:rsidP="00663F5F">
            <w:pPr>
              <w:spacing w:after="0" w:line="360" w:lineRule="auto"/>
              <w:jc w:val="center"/>
              <w:rPr>
                <w:rFonts w:ascii="Times New Roman" w:eastAsia="Times New Roman" w:hAnsi="Times New Roman" w:cs="Times New Roman"/>
              </w:rPr>
            </w:pPr>
            <w:r w:rsidRPr="001B79F3">
              <w:rPr>
                <w:rFonts w:ascii="Times New Roman" w:hAnsi="Times New Roman" w:cs="Times New Roman"/>
                <w:color w:val="000000"/>
              </w:rPr>
              <w:t>3.9 (2.6,5.7)</w:t>
            </w:r>
          </w:p>
        </w:tc>
        <w:tc>
          <w:tcPr>
            <w:tcW w:w="1417" w:type="dxa"/>
            <w:tcBorders>
              <w:bottom w:val="single" w:sz="4" w:space="0" w:color="auto"/>
            </w:tcBorders>
            <w:shd w:val="clear" w:color="auto" w:fill="auto"/>
            <w:noWrap/>
            <w:vAlign w:val="center"/>
            <w:hideMark/>
          </w:tcPr>
          <w:p w14:paraId="771E4ACD" w14:textId="77777777" w:rsidR="0082206D" w:rsidRPr="001B79F3" w:rsidRDefault="0082206D" w:rsidP="00663F5F">
            <w:pPr>
              <w:spacing w:after="0" w:line="360" w:lineRule="auto"/>
              <w:jc w:val="center"/>
              <w:rPr>
                <w:rFonts w:ascii="Times New Roman" w:eastAsia="Times New Roman" w:hAnsi="Times New Roman" w:cs="Times New Roman"/>
              </w:rPr>
            </w:pPr>
            <w:r w:rsidRPr="001B79F3">
              <w:rPr>
                <w:rFonts w:ascii="Times New Roman" w:hAnsi="Times New Roman" w:cs="Times New Roman"/>
                <w:color w:val="000000"/>
              </w:rPr>
              <w:t>5.0 (3.0,8.0)</w:t>
            </w:r>
          </w:p>
        </w:tc>
        <w:tc>
          <w:tcPr>
            <w:tcW w:w="2158" w:type="dxa"/>
            <w:gridSpan w:val="2"/>
            <w:tcBorders>
              <w:bottom w:val="single" w:sz="4" w:space="0" w:color="auto"/>
            </w:tcBorders>
            <w:shd w:val="clear" w:color="auto" w:fill="auto"/>
            <w:noWrap/>
            <w:vAlign w:val="center"/>
            <w:hideMark/>
          </w:tcPr>
          <w:p w14:paraId="602882B2" w14:textId="77777777" w:rsidR="0082206D" w:rsidRPr="001B79F3" w:rsidRDefault="0082206D" w:rsidP="00663F5F">
            <w:pPr>
              <w:spacing w:after="0" w:line="360" w:lineRule="auto"/>
              <w:jc w:val="center"/>
              <w:rPr>
                <w:rFonts w:ascii="Times New Roman" w:eastAsia="Times New Roman" w:hAnsi="Times New Roman" w:cs="Times New Roman"/>
              </w:rPr>
            </w:pPr>
            <w:r w:rsidRPr="001B79F3">
              <w:rPr>
                <w:rFonts w:ascii="Times New Roman" w:hAnsi="Times New Roman" w:cs="Times New Roman"/>
                <w:color w:val="000000"/>
              </w:rPr>
              <w:t>3.5 (2.5,5.3)</w:t>
            </w:r>
          </w:p>
        </w:tc>
      </w:tr>
      <w:tr w:rsidR="0082206D" w:rsidRPr="001B79F3" w14:paraId="574891FC" w14:textId="77777777" w:rsidTr="00663F5F">
        <w:trPr>
          <w:trHeight w:val="312"/>
        </w:trPr>
        <w:tc>
          <w:tcPr>
            <w:tcW w:w="9924" w:type="dxa"/>
            <w:gridSpan w:val="6"/>
            <w:tcBorders>
              <w:top w:val="single" w:sz="4" w:space="0" w:color="auto"/>
              <w:left w:val="nil"/>
              <w:bottom w:val="nil"/>
              <w:right w:val="nil"/>
            </w:tcBorders>
            <w:shd w:val="clear" w:color="auto" w:fill="auto"/>
            <w:noWrap/>
            <w:vAlign w:val="bottom"/>
            <w:hideMark/>
          </w:tcPr>
          <w:p w14:paraId="3FF93A91" w14:textId="17849DEB" w:rsidR="0082206D" w:rsidRPr="001B79F3" w:rsidRDefault="0082206D" w:rsidP="000F7B98">
            <w:pPr>
              <w:pStyle w:val="NoSpacing"/>
              <w:rPr>
                <w:rFonts w:ascii="Times New Roman" w:hAnsi="Times New Roman" w:cs="Times New Roman"/>
              </w:rPr>
            </w:pPr>
            <w:proofErr w:type="spellStart"/>
            <w:r w:rsidRPr="001B79F3">
              <w:rPr>
                <w:rFonts w:ascii="Times New Roman" w:hAnsi="Times New Roman" w:cs="Times New Roman"/>
                <w:vertAlign w:val="superscript"/>
              </w:rPr>
              <w:t>a</w:t>
            </w:r>
            <w:r w:rsidRPr="001B79F3">
              <w:rPr>
                <w:rFonts w:ascii="Times New Roman" w:hAnsi="Times New Roman" w:cs="Times New Roman"/>
              </w:rPr>
              <w:t>Mean</w:t>
            </w:r>
            <w:proofErr w:type="spellEnd"/>
            <w:r w:rsidRPr="001B79F3">
              <w:rPr>
                <w:rFonts w:ascii="Times New Roman" w:hAnsi="Times New Roman" w:cs="Times New Roman"/>
              </w:rPr>
              <w:t xml:space="preserve"> (standard deviation); </w:t>
            </w:r>
            <w:r w:rsidRPr="001B79F3">
              <w:rPr>
                <w:rFonts w:ascii="Times New Roman" w:hAnsi="Times New Roman" w:cs="Times New Roman"/>
                <w:vertAlign w:val="superscript"/>
              </w:rPr>
              <w:t>b</w:t>
            </w:r>
            <w:r w:rsidRPr="001B79F3">
              <w:rPr>
                <w:rFonts w:ascii="Times New Roman" w:hAnsi="Times New Roman" w:cs="Times New Roman"/>
                <w:bCs/>
              </w:rPr>
              <w:t>[N(%)];</w:t>
            </w:r>
            <w:r w:rsidRPr="001B79F3">
              <w:rPr>
                <w:rFonts w:ascii="Times New Roman" w:hAnsi="Times New Roman" w:cs="Times New Roman"/>
              </w:rPr>
              <w:t xml:space="preserve"> </w:t>
            </w:r>
            <w:proofErr w:type="spellStart"/>
            <w:r w:rsidRPr="001B79F3">
              <w:rPr>
                <w:rFonts w:ascii="Times New Roman" w:hAnsi="Times New Roman" w:cs="Times New Roman"/>
                <w:vertAlign w:val="superscript"/>
              </w:rPr>
              <w:t>c</w:t>
            </w:r>
            <w:r w:rsidRPr="001B79F3">
              <w:rPr>
                <w:rFonts w:ascii="Times New Roman" w:hAnsi="Times New Roman" w:cs="Times New Roman"/>
              </w:rPr>
              <w:t>BMI</w:t>
            </w:r>
            <w:proofErr w:type="spellEnd"/>
            <w:r w:rsidRPr="001B79F3">
              <w:rPr>
                <w:rFonts w:ascii="Times New Roman" w:hAnsi="Times New Roman" w:cs="Times New Roman"/>
              </w:rPr>
              <w:t xml:space="preserve"> ≥ 30kg/m</w:t>
            </w:r>
            <w:r w:rsidRPr="001B79F3">
              <w:rPr>
                <w:rFonts w:ascii="Times New Roman" w:hAnsi="Times New Roman" w:cs="Times New Roman"/>
                <w:vertAlign w:val="superscript"/>
              </w:rPr>
              <w:t>2</w:t>
            </w:r>
            <w:r w:rsidRPr="001B79F3">
              <w:rPr>
                <w:rFonts w:ascii="Times New Roman" w:hAnsi="Times New Roman" w:cs="Times New Roman"/>
              </w:rPr>
              <w:t xml:space="preserve">; </w:t>
            </w:r>
            <w:proofErr w:type="spellStart"/>
            <w:r w:rsidRPr="001B79F3">
              <w:rPr>
                <w:rFonts w:ascii="Times New Roman" w:hAnsi="Times New Roman" w:cs="Times New Roman"/>
                <w:vertAlign w:val="superscript"/>
              </w:rPr>
              <w:t>d</w:t>
            </w:r>
            <w:r w:rsidRPr="001B79F3">
              <w:rPr>
                <w:rFonts w:ascii="Times New Roman" w:hAnsi="Times New Roman" w:cs="Times New Roman"/>
              </w:rPr>
              <w:t>No</w:t>
            </w:r>
            <w:proofErr w:type="spellEnd"/>
            <w:r w:rsidRPr="001B79F3">
              <w:rPr>
                <w:rFonts w:ascii="Times New Roman" w:hAnsi="Times New Roman" w:cs="Times New Roman"/>
              </w:rPr>
              <w:t xml:space="preserve"> leisure time physical activity over the previous month;</w:t>
            </w:r>
            <w:r w:rsidRPr="001B79F3">
              <w:rPr>
                <w:rFonts w:ascii="Times New Roman" w:hAnsi="Times New Roman" w:cs="Times New Roman"/>
                <w:vertAlign w:val="superscript"/>
              </w:rPr>
              <w:t xml:space="preserve"> </w:t>
            </w:r>
            <w:proofErr w:type="spellStart"/>
            <w:r w:rsidRPr="001B79F3">
              <w:rPr>
                <w:rFonts w:ascii="Times New Roman" w:hAnsi="Times New Roman" w:cs="Times New Roman"/>
                <w:vertAlign w:val="superscript"/>
              </w:rPr>
              <w:t>e</w:t>
            </w:r>
            <w:r w:rsidRPr="001B79F3">
              <w:rPr>
                <w:rFonts w:ascii="Times New Roman" w:hAnsi="Times New Roman" w:cs="Times New Roman"/>
              </w:rPr>
              <w:t>Diet</w:t>
            </w:r>
            <w:proofErr w:type="spellEnd"/>
            <w:r w:rsidRPr="001B79F3">
              <w:rPr>
                <w:rFonts w:ascii="Times New Roman" w:hAnsi="Times New Roman" w:cs="Times New Roman"/>
              </w:rPr>
              <w:t xml:space="preserve"> score in bottom quarter of the distribution defined at 60-64;</w:t>
            </w:r>
            <w:r w:rsidRPr="001B79F3">
              <w:rPr>
                <w:rFonts w:ascii="Times New Roman" w:hAnsi="Times New Roman" w:cs="Times New Roman"/>
                <w:vertAlign w:val="superscript"/>
              </w:rPr>
              <w:t xml:space="preserve">  </w:t>
            </w:r>
            <w:proofErr w:type="spellStart"/>
            <w:r w:rsidRPr="001B79F3">
              <w:rPr>
                <w:rFonts w:ascii="Times New Roman" w:hAnsi="Times New Roman" w:cs="Times New Roman"/>
                <w:vertAlign w:val="superscript"/>
              </w:rPr>
              <w:t>f</w:t>
            </w:r>
            <w:r w:rsidRPr="001B79F3">
              <w:rPr>
                <w:rFonts w:ascii="Times New Roman" w:hAnsi="Times New Roman" w:cs="Times New Roman"/>
              </w:rPr>
              <w:t>Number</w:t>
            </w:r>
            <w:proofErr w:type="spellEnd"/>
            <w:r w:rsidRPr="001B79F3">
              <w:rPr>
                <w:rFonts w:ascii="Times New Roman" w:hAnsi="Times New Roman" w:cs="Times New Roman"/>
              </w:rPr>
              <w:t xml:space="preserve"> of risk factors out of obesity, inactivity, current smoking and poor diet; </w:t>
            </w:r>
            <w:proofErr w:type="spellStart"/>
            <w:r w:rsidRPr="001B79F3">
              <w:rPr>
                <w:rFonts w:ascii="Times New Roman" w:hAnsi="Times New Roman" w:cs="Times New Roman"/>
                <w:vertAlign w:val="superscript"/>
              </w:rPr>
              <w:t>g</w:t>
            </w:r>
            <w:r w:rsidRPr="001B79F3">
              <w:rPr>
                <w:rFonts w:ascii="Times New Roman" w:hAnsi="Times New Roman" w:cs="Times New Roman"/>
              </w:rPr>
              <w:t>Median</w:t>
            </w:r>
            <w:proofErr w:type="spellEnd"/>
            <w:r w:rsidRPr="001B79F3">
              <w:rPr>
                <w:rFonts w:ascii="Times New Roman" w:hAnsi="Times New Roman" w:cs="Times New Roman"/>
              </w:rPr>
              <w:t xml:space="preserve"> (interquartile range); MI: Myocardial infarction. Sample restricted to those with complete data on lifestyle risk factors, physical performance outcomes and potential confounders</w:t>
            </w:r>
            <w:r w:rsidR="00A74B62">
              <w:rPr>
                <w:rFonts w:ascii="Times New Roman" w:hAnsi="Times New Roman" w:cs="Times New Roman"/>
              </w:rPr>
              <w:t xml:space="preserve">. </w:t>
            </w:r>
            <w:r w:rsidR="00A74B62" w:rsidRPr="003D1431">
              <w:rPr>
                <w:rFonts w:ascii="Times New Roman" w:hAnsi="Times New Roman" w:cs="Times New Roman"/>
              </w:rPr>
              <w:t xml:space="preserve">Differences between age 53 and 60-64 were </w:t>
            </w:r>
            <w:r w:rsidR="00EC6515">
              <w:rPr>
                <w:rFonts w:ascii="Times New Roman" w:hAnsi="Times New Roman" w:cs="Times New Roman"/>
              </w:rPr>
              <w:t xml:space="preserve">statistically </w:t>
            </w:r>
            <w:r w:rsidR="00A74B62" w:rsidRPr="003D1431">
              <w:rPr>
                <w:rFonts w:ascii="Times New Roman" w:hAnsi="Times New Roman" w:cs="Times New Roman"/>
              </w:rPr>
              <w:t xml:space="preserve">significant (p&lt;0.001) for all </w:t>
            </w:r>
            <w:r w:rsidR="000F7B98">
              <w:rPr>
                <w:rFonts w:ascii="Times New Roman" w:hAnsi="Times New Roman" w:cs="Times New Roman"/>
              </w:rPr>
              <w:t xml:space="preserve">participant </w:t>
            </w:r>
            <w:r w:rsidR="00A74B62" w:rsidRPr="003D1431">
              <w:rPr>
                <w:rFonts w:ascii="Times New Roman" w:hAnsi="Times New Roman" w:cs="Times New Roman"/>
              </w:rPr>
              <w:t>characteristics</w:t>
            </w:r>
            <w:r w:rsidR="00EC6515">
              <w:rPr>
                <w:rFonts w:ascii="Times New Roman" w:hAnsi="Times New Roman" w:cs="Times New Roman"/>
              </w:rPr>
              <w:t>,</w:t>
            </w:r>
            <w:r w:rsidR="00A74B62" w:rsidRPr="003D1431">
              <w:rPr>
                <w:rFonts w:ascii="Times New Roman" w:hAnsi="Times New Roman" w:cs="Times New Roman"/>
              </w:rPr>
              <w:t xml:space="preserve"> </w:t>
            </w:r>
            <w:r w:rsidR="00EC6515" w:rsidRPr="003D1431">
              <w:rPr>
                <w:rFonts w:ascii="Times New Roman" w:hAnsi="Times New Roman" w:cs="Times New Roman"/>
              </w:rPr>
              <w:t xml:space="preserve">both </w:t>
            </w:r>
            <w:r w:rsidR="00A74B62" w:rsidRPr="003D1431">
              <w:rPr>
                <w:rFonts w:ascii="Times New Roman" w:hAnsi="Times New Roman" w:cs="Times New Roman"/>
              </w:rPr>
              <w:t>among men and women</w:t>
            </w:r>
            <w:r w:rsidR="00A74B62">
              <w:rPr>
                <w:rFonts w:ascii="Times New Roman" w:hAnsi="Times New Roman" w:cs="Times New Roman"/>
              </w:rPr>
              <w:t>.</w:t>
            </w:r>
          </w:p>
        </w:tc>
      </w:tr>
      <w:tr w:rsidR="0082206D" w:rsidRPr="001B79F3" w14:paraId="49ED6879" w14:textId="77777777" w:rsidTr="00663F5F">
        <w:trPr>
          <w:gridAfter w:val="1"/>
          <w:wAfter w:w="284" w:type="dxa"/>
          <w:trHeight w:val="517"/>
        </w:trPr>
        <w:tc>
          <w:tcPr>
            <w:tcW w:w="9640" w:type="dxa"/>
            <w:gridSpan w:val="5"/>
            <w:vAlign w:val="center"/>
            <w:hideMark/>
          </w:tcPr>
          <w:p w14:paraId="16154B10" w14:textId="77777777" w:rsidR="0082206D" w:rsidRPr="001B79F3" w:rsidRDefault="0082206D" w:rsidP="00663F5F">
            <w:pPr>
              <w:rPr>
                <w:rFonts w:ascii="Times New Roman" w:eastAsia="Times New Roman" w:hAnsi="Times New Roman" w:cs="Times New Roman"/>
                <w:color w:val="000000"/>
              </w:rPr>
            </w:pPr>
          </w:p>
        </w:tc>
      </w:tr>
    </w:tbl>
    <w:p w14:paraId="33CDC49F" w14:textId="77777777" w:rsidR="0082206D" w:rsidRPr="001B79F3" w:rsidRDefault="0082206D" w:rsidP="00663F5F">
      <w:pPr>
        <w:rPr>
          <w:rFonts w:ascii="Times New Roman" w:hAnsi="Times New Roman" w:cs="Times New Roman"/>
        </w:rPr>
      </w:pPr>
      <w:r w:rsidRPr="001B79F3">
        <w:rPr>
          <w:rFonts w:ascii="Times New Roman" w:hAnsi="Times New Roman" w:cs="Times New Roman"/>
        </w:rPr>
        <w:br w:type="page"/>
      </w:r>
    </w:p>
    <w:tbl>
      <w:tblPr>
        <w:tblW w:w="10206" w:type="dxa"/>
        <w:tblInd w:w="-641" w:type="dxa"/>
        <w:tblLayout w:type="fixed"/>
        <w:tblLook w:val="04A0" w:firstRow="1" w:lastRow="0" w:firstColumn="1" w:lastColumn="0" w:noHBand="0" w:noVBand="1"/>
      </w:tblPr>
      <w:tblGrid>
        <w:gridCol w:w="1150"/>
        <w:gridCol w:w="923"/>
        <w:gridCol w:w="1755"/>
        <w:gridCol w:w="2126"/>
        <w:gridCol w:w="1134"/>
        <w:gridCol w:w="2126"/>
        <w:gridCol w:w="992"/>
      </w:tblGrid>
      <w:tr w:rsidR="0082206D" w:rsidRPr="001B79F3" w14:paraId="3A2B70D8" w14:textId="77777777" w:rsidTr="00663F5F">
        <w:trPr>
          <w:trHeight w:val="450"/>
        </w:trPr>
        <w:tc>
          <w:tcPr>
            <w:tcW w:w="10206" w:type="dxa"/>
            <w:gridSpan w:val="7"/>
            <w:vMerge w:val="restart"/>
            <w:tcBorders>
              <w:top w:val="nil"/>
              <w:left w:val="nil"/>
              <w:bottom w:val="nil"/>
              <w:right w:val="nil"/>
            </w:tcBorders>
            <w:shd w:val="clear" w:color="auto" w:fill="auto"/>
            <w:vAlign w:val="center"/>
            <w:hideMark/>
          </w:tcPr>
          <w:p w14:paraId="77FCD95B" w14:textId="77777777" w:rsidR="0082206D" w:rsidRPr="001B79F3" w:rsidRDefault="0082206D" w:rsidP="00663F5F">
            <w:pPr>
              <w:spacing w:after="0" w:line="240" w:lineRule="auto"/>
              <w:rPr>
                <w:rFonts w:ascii="Times New Roman" w:eastAsia="Times New Roman" w:hAnsi="Times New Roman" w:cs="Times New Roman"/>
                <w:b/>
                <w:bCs/>
                <w:color w:val="000000"/>
              </w:rPr>
            </w:pPr>
            <w:r w:rsidRPr="001B79F3">
              <w:rPr>
                <w:rFonts w:ascii="Times New Roman" w:eastAsia="Times New Roman" w:hAnsi="Times New Roman" w:cs="Times New Roman"/>
                <w:b/>
                <w:bCs/>
                <w:color w:val="000000"/>
              </w:rPr>
              <w:lastRenderedPageBreak/>
              <w:t>Table 2: SD difference in physical performance measures at age 60-64 years for the presence vs absence of each lifestyle risk factor, and the total number, at age 53 and 60-64 years</w:t>
            </w:r>
          </w:p>
        </w:tc>
      </w:tr>
      <w:tr w:rsidR="0082206D" w:rsidRPr="001B79F3" w14:paraId="7D817D4D" w14:textId="77777777" w:rsidTr="00663F5F">
        <w:trPr>
          <w:trHeight w:val="517"/>
        </w:trPr>
        <w:tc>
          <w:tcPr>
            <w:tcW w:w="10206" w:type="dxa"/>
            <w:gridSpan w:val="7"/>
            <w:vMerge/>
            <w:tcBorders>
              <w:top w:val="nil"/>
              <w:left w:val="nil"/>
              <w:bottom w:val="nil"/>
              <w:right w:val="nil"/>
            </w:tcBorders>
            <w:vAlign w:val="center"/>
            <w:hideMark/>
          </w:tcPr>
          <w:p w14:paraId="2F94E0D1" w14:textId="77777777" w:rsidR="0082206D" w:rsidRPr="001B79F3" w:rsidRDefault="0082206D" w:rsidP="00663F5F">
            <w:pPr>
              <w:spacing w:after="0" w:line="240" w:lineRule="auto"/>
              <w:rPr>
                <w:rFonts w:ascii="Times New Roman" w:eastAsia="Times New Roman" w:hAnsi="Times New Roman" w:cs="Times New Roman"/>
                <w:b/>
                <w:bCs/>
                <w:color w:val="000000"/>
              </w:rPr>
            </w:pPr>
          </w:p>
        </w:tc>
      </w:tr>
      <w:tr w:rsidR="0082206D" w:rsidRPr="001B79F3" w14:paraId="7CE128F0" w14:textId="77777777" w:rsidTr="00663F5F">
        <w:trPr>
          <w:trHeight w:val="517"/>
        </w:trPr>
        <w:tc>
          <w:tcPr>
            <w:tcW w:w="10206" w:type="dxa"/>
            <w:gridSpan w:val="7"/>
            <w:vMerge/>
            <w:tcBorders>
              <w:top w:val="nil"/>
              <w:left w:val="nil"/>
              <w:bottom w:val="single" w:sz="4" w:space="0" w:color="auto"/>
              <w:right w:val="nil"/>
            </w:tcBorders>
            <w:vAlign w:val="center"/>
            <w:hideMark/>
          </w:tcPr>
          <w:p w14:paraId="6BB0E8D5" w14:textId="77777777" w:rsidR="0082206D" w:rsidRPr="001B79F3" w:rsidRDefault="0082206D" w:rsidP="00663F5F">
            <w:pPr>
              <w:spacing w:after="0" w:line="240" w:lineRule="auto"/>
              <w:rPr>
                <w:rFonts w:ascii="Times New Roman" w:eastAsia="Times New Roman" w:hAnsi="Times New Roman" w:cs="Times New Roman"/>
                <w:b/>
                <w:bCs/>
                <w:color w:val="000000"/>
              </w:rPr>
            </w:pPr>
          </w:p>
        </w:tc>
      </w:tr>
      <w:tr w:rsidR="0082206D" w:rsidRPr="001B79F3" w14:paraId="69A7A623" w14:textId="77777777" w:rsidTr="00663F5F">
        <w:trPr>
          <w:trHeight w:val="240"/>
        </w:trPr>
        <w:tc>
          <w:tcPr>
            <w:tcW w:w="1150" w:type="dxa"/>
            <w:vMerge w:val="restart"/>
            <w:tcBorders>
              <w:top w:val="single" w:sz="4" w:space="0" w:color="auto"/>
              <w:left w:val="nil"/>
              <w:bottom w:val="single" w:sz="4" w:space="0" w:color="000000"/>
              <w:right w:val="nil"/>
            </w:tcBorders>
            <w:shd w:val="clear" w:color="auto" w:fill="auto"/>
            <w:vAlign w:val="center"/>
            <w:hideMark/>
          </w:tcPr>
          <w:p w14:paraId="64EC7F3D" w14:textId="77777777" w:rsidR="0082206D" w:rsidRPr="001B79F3" w:rsidRDefault="0082206D" w:rsidP="00663F5F">
            <w:pPr>
              <w:spacing w:after="0" w:line="240" w:lineRule="auto"/>
              <w:rPr>
                <w:rFonts w:ascii="Times New Roman" w:eastAsia="Times New Roman" w:hAnsi="Times New Roman" w:cs="Times New Roman"/>
                <w:b/>
                <w:bCs/>
                <w:color w:val="000000"/>
              </w:rPr>
            </w:pPr>
            <w:r w:rsidRPr="001B79F3">
              <w:rPr>
                <w:rFonts w:ascii="Times New Roman" w:eastAsia="Times New Roman" w:hAnsi="Times New Roman" w:cs="Times New Roman"/>
                <w:b/>
                <w:bCs/>
                <w:color w:val="000000"/>
              </w:rPr>
              <w:t>Outcome</w:t>
            </w:r>
          </w:p>
        </w:tc>
        <w:tc>
          <w:tcPr>
            <w:tcW w:w="923" w:type="dxa"/>
            <w:vMerge w:val="restart"/>
            <w:tcBorders>
              <w:top w:val="single" w:sz="4" w:space="0" w:color="auto"/>
              <w:left w:val="nil"/>
              <w:bottom w:val="single" w:sz="4" w:space="0" w:color="000000"/>
              <w:right w:val="nil"/>
            </w:tcBorders>
            <w:shd w:val="clear" w:color="auto" w:fill="auto"/>
            <w:vAlign w:val="bottom"/>
            <w:hideMark/>
          </w:tcPr>
          <w:p w14:paraId="5FDA3155"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eastAsia="Times New Roman" w:hAnsi="Times New Roman" w:cs="Times New Roman"/>
                <w:b/>
                <w:bCs/>
                <w:color w:val="000000"/>
              </w:rPr>
              <w:t xml:space="preserve">Age (years) </w:t>
            </w:r>
          </w:p>
        </w:tc>
        <w:tc>
          <w:tcPr>
            <w:tcW w:w="1755" w:type="dxa"/>
            <w:vMerge w:val="restart"/>
            <w:tcBorders>
              <w:top w:val="single" w:sz="4" w:space="0" w:color="auto"/>
              <w:left w:val="nil"/>
              <w:bottom w:val="single" w:sz="4" w:space="0" w:color="000000"/>
              <w:right w:val="nil"/>
            </w:tcBorders>
            <w:shd w:val="clear" w:color="auto" w:fill="auto"/>
            <w:vAlign w:val="center"/>
            <w:hideMark/>
          </w:tcPr>
          <w:p w14:paraId="50A3727A"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eastAsia="Times New Roman" w:hAnsi="Times New Roman" w:cs="Times New Roman"/>
                <w:b/>
                <w:bCs/>
                <w:color w:val="000000"/>
              </w:rPr>
              <w:t>Risk factor</w:t>
            </w:r>
          </w:p>
        </w:tc>
        <w:tc>
          <w:tcPr>
            <w:tcW w:w="3260" w:type="dxa"/>
            <w:gridSpan w:val="2"/>
            <w:tcBorders>
              <w:top w:val="single" w:sz="4" w:space="0" w:color="auto"/>
              <w:left w:val="nil"/>
              <w:bottom w:val="nil"/>
              <w:right w:val="nil"/>
            </w:tcBorders>
            <w:shd w:val="clear" w:color="auto" w:fill="auto"/>
            <w:vAlign w:val="center"/>
            <w:hideMark/>
          </w:tcPr>
          <w:p w14:paraId="296BA20A"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eastAsia="Times New Roman" w:hAnsi="Times New Roman" w:cs="Times New Roman"/>
                <w:b/>
                <w:bCs/>
                <w:color w:val="000000"/>
              </w:rPr>
              <w:t>Sex-adjusted</w:t>
            </w:r>
          </w:p>
        </w:tc>
        <w:tc>
          <w:tcPr>
            <w:tcW w:w="3118" w:type="dxa"/>
            <w:gridSpan w:val="2"/>
            <w:tcBorders>
              <w:top w:val="single" w:sz="4" w:space="0" w:color="auto"/>
              <w:left w:val="nil"/>
              <w:bottom w:val="nil"/>
              <w:right w:val="nil"/>
            </w:tcBorders>
            <w:shd w:val="clear" w:color="auto" w:fill="auto"/>
            <w:vAlign w:val="center"/>
            <w:hideMark/>
          </w:tcPr>
          <w:p w14:paraId="21342CCE"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eastAsia="Times New Roman" w:hAnsi="Times New Roman" w:cs="Times New Roman"/>
                <w:b/>
                <w:bCs/>
                <w:color w:val="000000"/>
              </w:rPr>
              <w:t>Fully-</w:t>
            </w:r>
            <w:proofErr w:type="spellStart"/>
            <w:r w:rsidRPr="001B79F3">
              <w:rPr>
                <w:rFonts w:ascii="Times New Roman" w:eastAsia="Times New Roman" w:hAnsi="Times New Roman" w:cs="Times New Roman"/>
                <w:b/>
                <w:bCs/>
                <w:color w:val="000000"/>
              </w:rPr>
              <w:t>adjusted</w:t>
            </w:r>
            <w:r w:rsidRPr="001B79F3">
              <w:rPr>
                <w:rFonts w:ascii="Times New Roman" w:eastAsia="Times New Roman" w:hAnsi="Times New Roman" w:cs="Times New Roman"/>
                <w:b/>
                <w:bCs/>
                <w:color w:val="000000"/>
                <w:vertAlign w:val="superscript"/>
              </w:rPr>
              <w:t>a</w:t>
            </w:r>
            <w:proofErr w:type="spellEnd"/>
          </w:p>
        </w:tc>
      </w:tr>
      <w:tr w:rsidR="0082206D" w:rsidRPr="001B79F3" w14:paraId="6EC243E0" w14:textId="77777777" w:rsidTr="00663F5F">
        <w:trPr>
          <w:trHeight w:val="240"/>
        </w:trPr>
        <w:tc>
          <w:tcPr>
            <w:tcW w:w="1150" w:type="dxa"/>
            <w:vMerge/>
            <w:tcBorders>
              <w:top w:val="single" w:sz="4" w:space="0" w:color="auto"/>
              <w:left w:val="nil"/>
              <w:bottom w:val="single" w:sz="4" w:space="0" w:color="auto"/>
              <w:right w:val="nil"/>
            </w:tcBorders>
            <w:vAlign w:val="center"/>
            <w:hideMark/>
          </w:tcPr>
          <w:p w14:paraId="5F9D7B9B"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923" w:type="dxa"/>
            <w:vMerge/>
            <w:tcBorders>
              <w:top w:val="single" w:sz="4" w:space="0" w:color="auto"/>
              <w:left w:val="nil"/>
              <w:bottom w:val="single" w:sz="4" w:space="0" w:color="auto"/>
              <w:right w:val="nil"/>
            </w:tcBorders>
            <w:vAlign w:val="center"/>
            <w:hideMark/>
          </w:tcPr>
          <w:p w14:paraId="379BE2EB"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1755" w:type="dxa"/>
            <w:vMerge/>
            <w:tcBorders>
              <w:top w:val="single" w:sz="4" w:space="0" w:color="auto"/>
              <w:left w:val="nil"/>
              <w:bottom w:val="single" w:sz="4" w:space="0" w:color="auto"/>
              <w:right w:val="nil"/>
            </w:tcBorders>
            <w:vAlign w:val="center"/>
            <w:hideMark/>
          </w:tcPr>
          <w:p w14:paraId="725D23A4"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2126" w:type="dxa"/>
            <w:tcBorders>
              <w:top w:val="nil"/>
              <w:left w:val="nil"/>
              <w:bottom w:val="single" w:sz="4" w:space="0" w:color="auto"/>
              <w:right w:val="nil"/>
            </w:tcBorders>
            <w:shd w:val="clear" w:color="auto" w:fill="auto"/>
            <w:noWrap/>
            <w:vAlign w:val="bottom"/>
            <w:hideMark/>
          </w:tcPr>
          <w:p w14:paraId="7A2D3559"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eastAsia="Times New Roman" w:hAnsi="Times New Roman" w:cs="Times New Roman"/>
                <w:b/>
                <w:bCs/>
                <w:color w:val="000000"/>
              </w:rPr>
              <w:t>Estimate</w:t>
            </w:r>
          </w:p>
          <w:p w14:paraId="33649164"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eastAsia="Times New Roman" w:hAnsi="Times New Roman" w:cs="Times New Roman"/>
                <w:b/>
                <w:bCs/>
                <w:color w:val="000000"/>
              </w:rPr>
              <w:t>(95% CI)</w:t>
            </w:r>
          </w:p>
        </w:tc>
        <w:tc>
          <w:tcPr>
            <w:tcW w:w="1134" w:type="dxa"/>
            <w:tcBorders>
              <w:top w:val="nil"/>
              <w:left w:val="nil"/>
              <w:bottom w:val="single" w:sz="4" w:space="0" w:color="auto"/>
              <w:right w:val="nil"/>
            </w:tcBorders>
            <w:shd w:val="clear" w:color="auto" w:fill="auto"/>
            <w:noWrap/>
            <w:vAlign w:val="bottom"/>
            <w:hideMark/>
          </w:tcPr>
          <w:p w14:paraId="342A7F1F" w14:textId="77777777" w:rsidR="0082206D" w:rsidRPr="001B79F3" w:rsidRDefault="0082206D" w:rsidP="00663F5F">
            <w:pPr>
              <w:spacing w:after="0" w:line="240" w:lineRule="auto"/>
              <w:rPr>
                <w:rFonts w:ascii="Times New Roman" w:eastAsia="Times New Roman" w:hAnsi="Times New Roman" w:cs="Times New Roman"/>
                <w:b/>
                <w:bCs/>
                <w:color w:val="000000"/>
              </w:rPr>
            </w:pPr>
            <w:r w:rsidRPr="001B79F3">
              <w:rPr>
                <w:rFonts w:ascii="Times New Roman" w:eastAsia="Times New Roman" w:hAnsi="Times New Roman" w:cs="Times New Roman"/>
                <w:b/>
                <w:bCs/>
                <w:color w:val="000000"/>
              </w:rPr>
              <w:t>P-value</w:t>
            </w:r>
          </w:p>
        </w:tc>
        <w:tc>
          <w:tcPr>
            <w:tcW w:w="2126" w:type="dxa"/>
            <w:tcBorders>
              <w:top w:val="nil"/>
              <w:left w:val="nil"/>
              <w:bottom w:val="single" w:sz="4" w:space="0" w:color="auto"/>
              <w:right w:val="nil"/>
            </w:tcBorders>
            <w:shd w:val="clear" w:color="auto" w:fill="auto"/>
            <w:noWrap/>
            <w:vAlign w:val="bottom"/>
            <w:hideMark/>
          </w:tcPr>
          <w:p w14:paraId="5D5BA146"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eastAsia="Times New Roman" w:hAnsi="Times New Roman" w:cs="Times New Roman"/>
                <w:b/>
                <w:bCs/>
                <w:color w:val="000000"/>
              </w:rPr>
              <w:t>Estimate</w:t>
            </w:r>
          </w:p>
          <w:p w14:paraId="1F46F28B"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eastAsia="Times New Roman" w:hAnsi="Times New Roman" w:cs="Times New Roman"/>
                <w:b/>
                <w:bCs/>
                <w:color w:val="000000"/>
              </w:rPr>
              <w:t>(95% CI)</w:t>
            </w:r>
          </w:p>
        </w:tc>
        <w:tc>
          <w:tcPr>
            <w:tcW w:w="992" w:type="dxa"/>
            <w:tcBorders>
              <w:top w:val="nil"/>
              <w:left w:val="nil"/>
              <w:bottom w:val="single" w:sz="4" w:space="0" w:color="auto"/>
              <w:right w:val="nil"/>
            </w:tcBorders>
            <w:shd w:val="clear" w:color="auto" w:fill="auto"/>
            <w:noWrap/>
            <w:vAlign w:val="bottom"/>
            <w:hideMark/>
          </w:tcPr>
          <w:p w14:paraId="7FD3787D" w14:textId="77777777" w:rsidR="0082206D" w:rsidRPr="001B79F3" w:rsidRDefault="0082206D" w:rsidP="00663F5F">
            <w:pPr>
              <w:spacing w:after="0" w:line="240" w:lineRule="auto"/>
              <w:rPr>
                <w:rFonts w:ascii="Times New Roman" w:eastAsia="Times New Roman" w:hAnsi="Times New Roman" w:cs="Times New Roman"/>
                <w:b/>
                <w:bCs/>
                <w:color w:val="000000"/>
              </w:rPr>
            </w:pPr>
            <w:r w:rsidRPr="001B79F3">
              <w:rPr>
                <w:rFonts w:ascii="Times New Roman" w:eastAsia="Times New Roman" w:hAnsi="Times New Roman" w:cs="Times New Roman"/>
                <w:b/>
                <w:bCs/>
                <w:color w:val="000000"/>
              </w:rPr>
              <w:t>P-value</w:t>
            </w:r>
          </w:p>
        </w:tc>
      </w:tr>
      <w:tr w:rsidR="0082206D" w:rsidRPr="001B79F3" w14:paraId="6B559D91" w14:textId="77777777" w:rsidTr="00663F5F">
        <w:trPr>
          <w:trHeight w:val="240"/>
        </w:trPr>
        <w:tc>
          <w:tcPr>
            <w:tcW w:w="1150" w:type="dxa"/>
            <w:vMerge w:val="restart"/>
            <w:tcBorders>
              <w:top w:val="single" w:sz="4" w:space="0" w:color="auto"/>
              <w:left w:val="nil"/>
              <w:bottom w:val="nil"/>
              <w:right w:val="nil"/>
            </w:tcBorders>
            <w:shd w:val="clear" w:color="auto" w:fill="auto"/>
            <w:vAlign w:val="center"/>
            <w:hideMark/>
          </w:tcPr>
          <w:p w14:paraId="2DB2DAF1" w14:textId="77777777" w:rsidR="0082206D" w:rsidRPr="001B79F3" w:rsidRDefault="0082206D" w:rsidP="00663F5F">
            <w:pPr>
              <w:spacing w:after="0" w:line="240" w:lineRule="auto"/>
              <w:rPr>
                <w:rFonts w:ascii="Times New Roman" w:eastAsia="Times New Roman" w:hAnsi="Times New Roman" w:cs="Times New Roman"/>
                <w:b/>
                <w:bCs/>
                <w:color w:val="000000"/>
              </w:rPr>
            </w:pPr>
            <w:r w:rsidRPr="001B79F3">
              <w:rPr>
                <w:rFonts w:ascii="Times New Roman" w:eastAsia="Times New Roman" w:hAnsi="Times New Roman" w:cs="Times New Roman"/>
                <w:b/>
                <w:bCs/>
                <w:color w:val="000000"/>
              </w:rPr>
              <w:t>Grip strength</w:t>
            </w:r>
          </w:p>
        </w:tc>
        <w:tc>
          <w:tcPr>
            <w:tcW w:w="923" w:type="dxa"/>
            <w:vMerge w:val="restart"/>
            <w:tcBorders>
              <w:top w:val="single" w:sz="4" w:space="0" w:color="auto"/>
              <w:left w:val="nil"/>
            </w:tcBorders>
            <w:shd w:val="clear" w:color="auto" w:fill="auto"/>
            <w:noWrap/>
            <w:vAlign w:val="center"/>
            <w:hideMark/>
          </w:tcPr>
          <w:p w14:paraId="41861F0D"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eastAsia="Times New Roman" w:hAnsi="Times New Roman" w:cs="Times New Roman"/>
                <w:b/>
                <w:bCs/>
                <w:color w:val="000000"/>
              </w:rPr>
              <w:t>53</w:t>
            </w:r>
          </w:p>
        </w:tc>
        <w:tc>
          <w:tcPr>
            <w:tcW w:w="1755" w:type="dxa"/>
            <w:tcBorders>
              <w:top w:val="single" w:sz="4" w:space="0" w:color="auto"/>
            </w:tcBorders>
            <w:shd w:val="clear" w:color="auto" w:fill="auto"/>
            <w:noWrap/>
            <w:vAlign w:val="bottom"/>
            <w:hideMark/>
          </w:tcPr>
          <w:p w14:paraId="516204D9" w14:textId="77777777" w:rsidR="0082206D" w:rsidRPr="001B79F3" w:rsidRDefault="0082206D" w:rsidP="00663F5F">
            <w:pPr>
              <w:spacing w:after="0" w:line="240" w:lineRule="auto"/>
              <w:rPr>
                <w:rFonts w:ascii="Times New Roman" w:eastAsia="Times New Roman" w:hAnsi="Times New Roman" w:cs="Times New Roman"/>
                <w:color w:val="000000"/>
                <w:vertAlign w:val="superscript"/>
              </w:rPr>
            </w:pPr>
            <w:proofErr w:type="spellStart"/>
            <w:r w:rsidRPr="001B79F3">
              <w:rPr>
                <w:rFonts w:ascii="Times New Roman" w:eastAsia="Times New Roman" w:hAnsi="Times New Roman" w:cs="Times New Roman"/>
                <w:color w:val="000000"/>
              </w:rPr>
              <w:t>Obesity</w:t>
            </w:r>
            <w:r w:rsidRPr="001B79F3">
              <w:rPr>
                <w:rFonts w:ascii="Times New Roman" w:eastAsia="Times New Roman" w:hAnsi="Times New Roman" w:cs="Times New Roman"/>
                <w:color w:val="000000"/>
                <w:vertAlign w:val="superscript"/>
              </w:rPr>
              <w:t>b</w:t>
            </w:r>
            <w:proofErr w:type="spellEnd"/>
          </w:p>
        </w:tc>
        <w:tc>
          <w:tcPr>
            <w:tcW w:w="2126" w:type="dxa"/>
            <w:tcBorders>
              <w:top w:val="single" w:sz="4" w:space="0" w:color="auto"/>
            </w:tcBorders>
            <w:shd w:val="clear" w:color="auto" w:fill="auto"/>
            <w:noWrap/>
            <w:vAlign w:val="bottom"/>
            <w:hideMark/>
          </w:tcPr>
          <w:p w14:paraId="3860CB7B" w14:textId="77777777" w:rsidR="0082206D" w:rsidRPr="001B79F3" w:rsidRDefault="0082206D" w:rsidP="00663F5F">
            <w:pPr>
              <w:spacing w:after="0" w:line="24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-0.09 (-0.26,0.08)</w:t>
            </w:r>
          </w:p>
        </w:tc>
        <w:tc>
          <w:tcPr>
            <w:tcW w:w="1134" w:type="dxa"/>
            <w:tcBorders>
              <w:top w:val="single" w:sz="4" w:space="0" w:color="auto"/>
            </w:tcBorders>
            <w:shd w:val="clear" w:color="auto" w:fill="auto"/>
            <w:noWrap/>
            <w:vAlign w:val="bottom"/>
            <w:hideMark/>
          </w:tcPr>
          <w:p w14:paraId="746AEE92" w14:textId="77777777" w:rsidR="0082206D" w:rsidRPr="001B79F3" w:rsidRDefault="0082206D" w:rsidP="00663F5F">
            <w:pPr>
              <w:spacing w:after="0" w:line="24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0.304</w:t>
            </w:r>
          </w:p>
        </w:tc>
        <w:tc>
          <w:tcPr>
            <w:tcW w:w="2126" w:type="dxa"/>
            <w:tcBorders>
              <w:top w:val="single" w:sz="4" w:space="0" w:color="auto"/>
            </w:tcBorders>
            <w:shd w:val="clear" w:color="auto" w:fill="auto"/>
            <w:noWrap/>
            <w:vAlign w:val="bottom"/>
            <w:hideMark/>
          </w:tcPr>
          <w:p w14:paraId="454F3C6B" w14:textId="77777777" w:rsidR="0082206D" w:rsidRPr="001B79F3" w:rsidRDefault="0082206D" w:rsidP="00663F5F">
            <w:pPr>
              <w:spacing w:after="0" w:line="24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0.00 (-0.17,0.17)</w:t>
            </w:r>
          </w:p>
        </w:tc>
        <w:tc>
          <w:tcPr>
            <w:tcW w:w="992" w:type="dxa"/>
            <w:tcBorders>
              <w:top w:val="single" w:sz="4" w:space="0" w:color="auto"/>
            </w:tcBorders>
            <w:shd w:val="clear" w:color="auto" w:fill="auto"/>
            <w:noWrap/>
            <w:vAlign w:val="bottom"/>
            <w:hideMark/>
          </w:tcPr>
          <w:p w14:paraId="0BCDA593" w14:textId="77777777" w:rsidR="0082206D" w:rsidRPr="001B79F3" w:rsidRDefault="0082206D" w:rsidP="00663F5F">
            <w:pPr>
              <w:spacing w:after="0" w:line="24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0.978</w:t>
            </w:r>
          </w:p>
        </w:tc>
      </w:tr>
      <w:tr w:rsidR="0082206D" w:rsidRPr="001B79F3" w14:paraId="05F001B4" w14:textId="77777777" w:rsidTr="00663F5F">
        <w:trPr>
          <w:trHeight w:val="240"/>
        </w:trPr>
        <w:tc>
          <w:tcPr>
            <w:tcW w:w="1150" w:type="dxa"/>
            <w:vMerge/>
            <w:tcBorders>
              <w:top w:val="nil"/>
              <w:left w:val="nil"/>
              <w:bottom w:val="nil"/>
              <w:right w:val="nil"/>
            </w:tcBorders>
            <w:vAlign w:val="center"/>
            <w:hideMark/>
          </w:tcPr>
          <w:p w14:paraId="4E8AA11C"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923" w:type="dxa"/>
            <w:vMerge/>
            <w:tcBorders>
              <w:left w:val="nil"/>
            </w:tcBorders>
            <w:vAlign w:val="center"/>
            <w:hideMark/>
          </w:tcPr>
          <w:p w14:paraId="37539C7E"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1755" w:type="dxa"/>
            <w:shd w:val="clear" w:color="auto" w:fill="auto"/>
            <w:noWrap/>
            <w:vAlign w:val="bottom"/>
            <w:hideMark/>
          </w:tcPr>
          <w:p w14:paraId="1DA76824" w14:textId="77777777" w:rsidR="0082206D" w:rsidRPr="001B79F3" w:rsidRDefault="0082206D" w:rsidP="00663F5F">
            <w:pPr>
              <w:spacing w:after="0" w:line="240" w:lineRule="auto"/>
              <w:rPr>
                <w:rFonts w:ascii="Times New Roman" w:eastAsia="Times New Roman" w:hAnsi="Times New Roman" w:cs="Times New Roman"/>
                <w:color w:val="000000"/>
                <w:vertAlign w:val="superscript"/>
              </w:rPr>
            </w:pPr>
            <w:proofErr w:type="spellStart"/>
            <w:r w:rsidRPr="001B79F3">
              <w:rPr>
                <w:rFonts w:ascii="Times New Roman" w:eastAsia="Times New Roman" w:hAnsi="Times New Roman" w:cs="Times New Roman"/>
                <w:color w:val="000000"/>
              </w:rPr>
              <w:t>Inactivity</w:t>
            </w:r>
            <w:r w:rsidRPr="001B79F3">
              <w:rPr>
                <w:rFonts w:ascii="Times New Roman" w:eastAsia="Times New Roman" w:hAnsi="Times New Roman" w:cs="Times New Roman"/>
                <w:color w:val="000000"/>
                <w:vertAlign w:val="superscript"/>
              </w:rPr>
              <w:t>c</w:t>
            </w:r>
            <w:proofErr w:type="spellEnd"/>
          </w:p>
        </w:tc>
        <w:tc>
          <w:tcPr>
            <w:tcW w:w="2126" w:type="dxa"/>
            <w:shd w:val="clear" w:color="auto" w:fill="auto"/>
            <w:noWrap/>
            <w:vAlign w:val="bottom"/>
            <w:hideMark/>
          </w:tcPr>
          <w:p w14:paraId="3A52E2CD"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r w:rsidRPr="001B79F3">
              <w:rPr>
                <w:rFonts w:ascii="Times New Roman" w:hAnsi="Times New Roman" w:cs="Times New Roman"/>
                <w:color w:val="000000"/>
              </w:rPr>
              <w:t>-0.30 (-0.</w:t>
            </w:r>
            <w:proofErr w:type="gramStart"/>
            <w:r w:rsidRPr="001B79F3">
              <w:rPr>
                <w:rFonts w:ascii="Times New Roman" w:hAnsi="Times New Roman" w:cs="Times New Roman"/>
                <w:color w:val="000000"/>
              </w:rPr>
              <w:t>43,-</w:t>
            </w:r>
            <w:proofErr w:type="gramEnd"/>
            <w:r w:rsidRPr="001B79F3">
              <w:rPr>
                <w:rFonts w:ascii="Times New Roman" w:hAnsi="Times New Roman" w:cs="Times New Roman"/>
                <w:color w:val="000000"/>
              </w:rPr>
              <w:t>0.17)</w:t>
            </w:r>
          </w:p>
        </w:tc>
        <w:tc>
          <w:tcPr>
            <w:tcW w:w="1134" w:type="dxa"/>
            <w:shd w:val="clear" w:color="auto" w:fill="auto"/>
            <w:noWrap/>
            <w:vAlign w:val="bottom"/>
            <w:hideMark/>
          </w:tcPr>
          <w:p w14:paraId="18D3B561"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hAnsi="Times New Roman" w:cs="Times New Roman"/>
                <w:color w:val="000000"/>
              </w:rPr>
              <w:t>&lt;0.001</w:t>
            </w:r>
          </w:p>
        </w:tc>
        <w:tc>
          <w:tcPr>
            <w:tcW w:w="2126" w:type="dxa"/>
            <w:shd w:val="clear" w:color="auto" w:fill="auto"/>
            <w:noWrap/>
            <w:vAlign w:val="bottom"/>
            <w:hideMark/>
          </w:tcPr>
          <w:p w14:paraId="0CE21B17"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r w:rsidRPr="001B79F3">
              <w:rPr>
                <w:rFonts w:ascii="Times New Roman" w:hAnsi="Times New Roman" w:cs="Times New Roman"/>
                <w:color w:val="000000"/>
              </w:rPr>
              <w:t>-0.25 (-0.</w:t>
            </w:r>
            <w:proofErr w:type="gramStart"/>
            <w:r w:rsidRPr="001B79F3">
              <w:rPr>
                <w:rFonts w:ascii="Times New Roman" w:hAnsi="Times New Roman" w:cs="Times New Roman"/>
                <w:color w:val="000000"/>
              </w:rPr>
              <w:t>38,-</w:t>
            </w:r>
            <w:proofErr w:type="gramEnd"/>
            <w:r w:rsidRPr="001B79F3">
              <w:rPr>
                <w:rFonts w:ascii="Times New Roman" w:hAnsi="Times New Roman" w:cs="Times New Roman"/>
                <w:color w:val="000000"/>
              </w:rPr>
              <w:t>0.13)</w:t>
            </w:r>
          </w:p>
        </w:tc>
        <w:tc>
          <w:tcPr>
            <w:tcW w:w="992" w:type="dxa"/>
            <w:shd w:val="clear" w:color="auto" w:fill="auto"/>
            <w:noWrap/>
            <w:vAlign w:val="bottom"/>
            <w:hideMark/>
          </w:tcPr>
          <w:p w14:paraId="5935F475"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hAnsi="Times New Roman" w:cs="Times New Roman"/>
                <w:color w:val="000000"/>
              </w:rPr>
              <w:t>&lt;0.001</w:t>
            </w:r>
          </w:p>
        </w:tc>
      </w:tr>
      <w:tr w:rsidR="0082206D" w:rsidRPr="001B79F3" w14:paraId="32B3090B" w14:textId="77777777" w:rsidTr="00663F5F">
        <w:trPr>
          <w:trHeight w:val="240"/>
        </w:trPr>
        <w:tc>
          <w:tcPr>
            <w:tcW w:w="1150" w:type="dxa"/>
            <w:vMerge/>
            <w:tcBorders>
              <w:top w:val="nil"/>
              <w:left w:val="nil"/>
              <w:bottom w:val="nil"/>
              <w:right w:val="nil"/>
            </w:tcBorders>
            <w:vAlign w:val="center"/>
            <w:hideMark/>
          </w:tcPr>
          <w:p w14:paraId="637DF7A8"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923" w:type="dxa"/>
            <w:vMerge/>
            <w:tcBorders>
              <w:left w:val="nil"/>
            </w:tcBorders>
            <w:vAlign w:val="center"/>
            <w:hideMark/>
          </w:tcPr>
          <w:p w14:paraId="7292DABE"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1755" w:type="dxa"/>
            <w:shd w:val="clear" w:color="auto" w:fill="auto"/>
            <w:noWrap/>
            <w:vAlign w:val="bottom"/>
            <w:hideMark/>
          </w:tcPr>
          <w:p w14:paraId="06DEAEC0" w14:textId="77777777" w:rsidR="0082206D" w:rsidRPr="001B79F3" w:rsidRDefault="0082206D" w:rsidP="00663F5F">
            <w:pPr>
              <w:spacing w:after="0" w:line="240" w:lineRule="auto"/>
              <w:rPr>
                <w:rFonts w:ascii="Times New Roman" w:eastAsia="Times New Roman" w:hAnsi="Times New Roman" w:cs="Times New Roman"/>
                <w:color w:val="000000"/>
              </w:rPr>
            </w:pPr>
            <w:r w:rsidRPr="001B79F3">
              <w:rPr>
                <w:rFonts w:ascii="Times New Roman" w:eastAsia="Times New Roman" w:hAnsi="Times New Roman" w:cs="Times New Roman"/>
                <w:color w:val="000000"/>
              </w:rPr>
              <w:t>Current smoker</w:t>
            </w:r>
          </w:p>
        </w:tc>
        <w:tc>
          <w:tcPr>
            <w:tcW w:w="2126" w:type="dxa"/>
            <w:shd w:val="clear" w:color="auto" w:fill="auto"/>
            <w:noWrap/>
            <w:vAlign w:val="bottom"/>
            <w:hideMark/>
          </w:tcPr>
          <w:p w14:paraId="27E2BBD1" w14:textId="77777777" w:rsidR="0082206D" w:rsidRPr="001B79F3" w:rsidRDefault="0082206D" w:rsidP="00663F5F">
            <w:pPr>
              <w:spacing w:after="0" w:line="24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-0.12 (-0.30,0.07)</w:t>
            </w:r>
          </w:p>
        </w:tc>
        <w:tc>
          <w:tcPr>
            <w:tcW w:w="1134" w:type="dxa"/>
            <w:shd w:val="clear" w:color="auto" w:fill="auto"/>
            <w:noWrap/>
            <w:vAlign w:val="bottom"/>
            <w:hideMark/>
          </w:tcPr>
          <w:p w14:paraId="404C0004" w14:textId="77777777" w:rsidR="0082206D" w:rsidRPr="001B79F3" w:rsidRDefault="0082206D" w:rsidP="00663F5F">
            <w:pPr>
              <w:spacing w:after="0" w:line="24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0.207</w:t>
            </w:r>
          </w:p>
        </w:tc>
        <w:tc>
          <w:tcPr>
            <w:tcW w:w="2126" w:type="dxa"/>
            <w:shd w:val="clear" w:color="auto" w:fill="auto"/>
            <w:noWrap/>
            <w:vAlign w:val="bottom"/>
            <w:hideMark/>
          </w:tcPr>
          <w:p w14:paraId="3EA9710B" w14:textId="77777777" w:rsidR="0082206D" w:rsidRPr="001B79F3" w:rsidRDefault="0082206D" w:rsidP="00663F5F">
            <w:pPr>
              <w:spacing w:after="0" w:line="24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-0.05 (-0.23,0.12)</w:t>
            </w:r>
          </w:p>
        </w:tc>
        <w:tc>
          <w:tcPr>
            <w:tcW w:w="992" w:type="dxa"/>
            <w:shd w:val="clear" w:color="auto" w:fill="auto"/>
            <w:noWrap/>
            <w:vAlign w:val="bottom"/>
            <w:hideMark/>
          </w:tcPr>
          <w:p w14:paraId="056299CD" w14:textId="77777777" w:rsidR="0082206D" w:rsidRPr="001B79F3" w:rsidRDefault="0082206D" w:rsidP="00663F5F">
            <w:pPr>
              <w:spacing w:after="0" w:line="24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0.549</w:t>
            </w:r>
          </w:p>
        </w:tc>
      </w:tr>
      <w:tr w:rsidR="0082206D" w:rsidRPr="001B79F3" w14:paraId="6217576A" w14:textId="77777777" w:rsidTr="00663F5F">
        <w:trPr>
          <w:trHeight w:val="240"/>
        </w:trPr>
        <w:tc>
          <w:tcPr>
            <w:tcW w:w="1150" w:type="dxa"/>
            <w:vMerge/>
            <w:tcBorders>
              <w:top w:val="nil"/>
              <w:left w:val="nil"/>
              <w:bottom w:val="nil"/>
              <w:right w:val="nil"/>
            </w:tcBorders>
            <w:vAlign w:val="center"/>
            <w:hideMark/>
          </w:tcPr>
          <w:p w14:paraId="196EADFC"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923" w:type="dxa"/>
            <w:vMerge/>
            <w:tcBorders>
              <w:left w:val="nil"/>
            </w:tcBorders>
            <w:vAlign w:val="center"/>
            <w:hideMark/>
          </w:tcPr>
          <w:p w14:paraId="46155EDC"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1755" w:type="dxa"/>
            <w:shd w:val="clear" w:color="auto" w:fill="auto"/>
            <w:noWrap/>
            <w:vAlign w:val="bottom"/>
            <w:hideMark/>
          </w:tcPr>
          <w:p w14:paraId="3CE4EE3F" w14:textId="77777777" w:rsidR="0082206D" w:rsidRPr="001B79F3" w:rsidRDefault="0082206D" w:rsidP="00663F5F">
            <w:pPr>
              <w:spacing w:after="0" w:line="240" w:lineRule="auto"/>
              <w:rPr>
                <w:rFonts w:ascii="Times New Roman" w:eastAsia="Times New Roman" w:hAnsi="Times New Roman" w:cs="Times New Roman"/>
                <w:color w:val="000000"/>
                <w:vertAlign w:val="superscript"/>
              </w:rPr>
            </w:pPr>
            <w:r w:rsidRPr="001B79F3">
              <w:rPr>
                <w:rFonts w:ascii="Times New Roman" w:eastAsia="Times New Roman" w:hAnsi="Times New Roman" w:cs="Times New Roman"/>
                <w:color w:val="000000"/>
              </w:rPr>
              <w:t xml:space="preserve">Poor </w:t>
            </w:r>
            <w:proofErr w:type="spellStart"/>
            <w:r w:rsidRPr="001B79F3">
              <w:rPr>
                <w:rFonts w:ascii="Times New Roman" w:eastAsia="Times New Roman" w:hAnsi="Times New Roman" w:cs="Times New Roman"/>
                <w:color w:val="000000"/>
              </w:rPr>
              <w:t>diet</w:t>
            </w:r>
            <w:r w:rsidRPr="001B79F3">
              <w:rPr>
                <w:rFonts w:ascii="Times New Roman" w:eastAsia="Times New Roman" w:hAnsi="Times New Roman" w:cs="Times New Roman"/>
                <w:color w:val="000000"/>
                <w:vertAlign w:val="superscript"/>
              </w:rPr>
              <w:t>d</w:t>
            </w:r>
            <w:proofErr w:type="spellEnd"/>
          </w:p>
        </w:tc>
        <w:tc>
          <w:tcPr>
            <w:tcW w:w="2126" w:type="dxa"/>
            <w:shd w:val="clear" w:color="auto" w:fill="auto"/>
            <w:noWrap/>
            <w:vAlign w:val="bottom"/>
            <w:hideMark/>
          </w:tcPr>
          <w:p w14:paraId="3594B5F0"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r w:rsidRPr="001B79F3">
              <w:rPr>
                <w:rFonts w:ascii="Times New Roman" w:hAnsi="Times New Roman" w:cs="Times New Roman"/>
                <w:color w:val="000000"/>
              </w:rPr>
              <w:t>-0.22 (-0.</w:t>
            </w:r>
            <w:proofErr w:type="gramStart"/>
            <w:r w:rsidRPr="001B79F3">
              <w:rPr>
                <w:rFonts w:ascii="Times New Roman" w:hAnsi="Times New Roman" w:cs="Times New Roman"/>
                <w:color w:val="000000"/>
              </w:rPr>
              <w:t>36,-</w:t>
            </w:r>
            <w:proofErr w:type="gramEnd"/>
            <w:r w:rsidRPr="001B79F3">
              <w:rPr>
                <w:rFonts w:ascii="Times New Roman" w:hAnsi="Times New Roman" w:cs="Times New Roman"/>
                <w:color w:val="000000"/>
              </w:rPr>
              <w:t>0.09)</w:t>
            </w:r>
          </w:p>
        </w:tc>
        <w:tc>
          <w:tcPr>
            <w:tcW w:w="1134" w:type="dxa"/>
            <w:shd w:val="clear" w:color="auto" w:fill="auto"/>
            <w:noWrap/>
            <w:vAlign w:val="bottom"/>
            <w:hideMark/>
          </w:tcPr>
          <w:p w14:paraId="251483DE"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hAnsi="Times New Roman" w:cs="Times New Roman"/>
                <w:color w:val="000000"/>
              </w:rPr>
              <w:t>0.001</w:t>
            </w:r>
          </w:p>
        </w:tc>
        <w:tc>
          <w:tcPr>
            <w:tcW w:w="2126" w:type="dxa"/>
            <w:shd w:val="clear" w:color="auto" w:fill="auto"/>
            <w:noWrap/>
            <w:vAlign w:val="bottom"/>
            <w:hideMark/>
          </w:tcPr>
          <w:p w14:paraId="1F13A0A9"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r w:rsidRPr="001B79F3">
              <w:rPr>
                <w:rFonts w:ascii="Times New Roman" w:hAnsi="Times New Roman" w:cs="Times New Roman"/>
                <w:color w:val="000000"/>
              </w:rPr>
              <w:t>-0.13 (-0.26,0.00)</w:t>
            </w:r>
          </w:p>
        </w:tc>
        <w:tc>
          <w:tcPr>
            <w:tcW w:w="992" w:type="dxa"/>
            <w:shd w:val="clear" w:color="auto" w:fill="auto"/>
            <w:noWrap/>
            <w:vAlign w:val="bottom"/>
            <w:hideMark/>
          </w:tcPr>
          <w:p w14:paraId="4F073209"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hAnsi="Times New Roman" w:cs="Times New Roman"/>
                <w:color w:val="000000"/>
              </w:rPr>
              <w:t>0.051</w:t>
            </w:r>
          </w:p>
        </w:tc>
      </w:tr>
      <w:tr w:rsidR="0082206D" w:rsidRPr="001B79F3" w14:paraId="39008E2E" w14:textId="77777777" w:rsidTr="00663F5F">
        <w:trPr>
          <w:trHeight w:val="240"/>
        </w:trPr>
        <w:tc>
          <w:tcPr>
            <w:tcW w:w="1150" w:type="dxa"/>
            <w:vMerge/>
            <w:tcBorders>
              <w:top w:val="nil"/>
              <w:left w:val="nil"/>
              <w:bottom w:val="nil"/>
              <w:right w:val="nil"/>
            </w:tcBorders>
            <w:vAlign w:val="center"/>
            <w:hideMark/>
          </w:tcPr>
          <w:p w14:paraId="348156AC"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923" w:type="dxa"/>
            <w:vMerge/>
            <w:tcBorders>
              <w:left w:val="nil"/>
            </w:tcBorders>
            <w:vAlign w:val="center"/>
            <w:hideMark/>
          </w:tcPr>
          <w:p w14:paraId="60E6E42B"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1755" w:type="dxa"/>
            <w:shd w:val="clear" w:color="auto" w:fill="auto"/>
            <w:noWrap/>
            <w:vAlign w:val="bottom"/>
            <w:hideMark/>
          </w:tcPr>
          <w:p w14:paraId="14CC1DBD" w14:textId="77777777" w:rsidR="0082206D" w:rsidRPr="001B79F3" w:rsidRDefault="0082206D" w:rsidP="00663F5F">
            <w:pPr>
              <w:spacing w:after="0" w:line="240" w:lineRule="auto"/>
              <w:rPr>
                <w:rFonts w:ascii="Times New Roman" w:eastAsia="Times New Roman" w:hAnsi="Times New Roman" w:cs="Times New Roman"/>
                <w:color w:val="000000"/>
                <w:vertAlign w:val="superscript"/>
              </w:rPr>
            </w:pPr>
            <w:r w:rsidRPr="001B79F3">
              <w:rPr>
                <w:rFonts w:ascii="Times New Roman" w:eastAsia="Times New Roman" w:hAnsi="Times New Roman" w:cs="Times New Roman"/>
                <w:color w:val="000000"/>
              </w:rPr>
              <w:t>Total (0-</w:t>
            </w:r>
            <w:proofErr w:type="gramStart"/>
            <w:r w:rsidRPr="001B79F3">
              <w:rPr>
                <w:rFonts w:ascii="Times New Roman" w:eastAsia="Times New Roman" w:hAnsi="Times New Roman" w:cs="Times New Roman"/>
                <w:color w:val="000000"/>
              </w:rPr>
              <w:t>4)</w:t>
            </w:r>
            <w:r w:rsidRPr="001B79F3">
              <w:rPr>
                <w:rFonts w:ascii="Times New Roman" w:eastAsia="Times New Roman" w:hAnsi="Times New Roman" w:cs="Times New Roman"/>
                <w:color w:val="000000"/>
                <w:vertAlign w:val="superscript"/>
              </w:rPr>
              <w:t>e</w:t>
            </w:r>
            <w:proofErr w:type="gramEnd"/>
          </w:p>
        </w:tc>
        <w:tc>
          <w:tcPr>
            <w:tcW w:w="2126" w:type="dxa"/>
            <w:shd w:val="clear" w:color="auto" w:fill="auto"/>
            <w:noWrap/>
            <w:vAlign w:val="bottom"/>
            <w:hideMark/>
          </w:tcPr>
          <w:p w14:paraId="759DA683"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r w:rsidRPr="001B79F3">
              <w:rPr>
                <w:rFonts w:ascii="Times New Roman" w:hAnsi="Times New Roman" w:cs="Times New Roman"/>
                <w:color w:val="000000"/>
              </w:rPr>
              <w:t>-0.15 (-0.</w:t>
            </w:r>
            <w:proofErr w:type="gramStart"/>
            <w:r w:rsidRPr="001B79F3">
              <w:rPr>
                <w:rFonts w:ascii="Times New Roman" w:hAnsi="Times New Roman" w:cs="Times New Roman"/>
                <w:color w:val="000000"/>
              </w:rPr>
              <w:t>22,-</w:t>
            </w:r>
            <w:proofErr w:type="gramEnd"/>
            <w:r w:rsidRPr="001B79F3">
              <w:rPr>
                <w:rFonts w:ascii="Times New Roman" w:hAnsi="Times New Roman" w:cs="Times New Roman"/>
                <w:color w:val="000000"/>
              </w:rPr>
              <w:t>0.09)</w:t>
            </w:r>
          </w:p>
        </w:tc>
        <w:tc>
          <w:tcPr>
            <w:tcW w:w="1134" w:type="dxa"/>
            <w:shd w:val="clear" w:color="auto" w:fill="auto"/>
            <w:noWrap/>
            <w:vAlign w:val="bottom"/>
            <w:hideMark/>
          </w:tcPr>
          <w:p w14:paraId="3C09DB0A"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hAnsi="Times New Roman" w:cs="Times New Roman"/>
                <w:color w:val="000000"/>
              </w:rPr>
              <w:t>&lt;0.001</w:t>
            </w:r>
          </w:p>
        </w:tc>
        <w:tc>
          <w:tcPr>
            <w:tcW w:w="2126" w:type="dxa"/>
            <w:shd w:val="clear" w:color="auto" w:fill="auto"/>
            <w:noWrap/>
            <w:vAlign w:val="bottom"/>
            <w:hideMark/>
          </w:tcPr>
          <w:p w14:paraId="6124D464"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r w:rsidRPr="001B79F3">
              <w:rPr>
                <w:rFonts w:ascii="Times New Roman" w:hAnsi="Times New Roman" w:cs="Times New Roman"/>
                <w:color w:val="000000"/>
              </w:rPr>
              <w:t>-0.10 (-0.</w:t>
            </w:r>
            <w:proofErr w:type="gramStart"/>
            <w:r w:rsidRPr="001B79F3">
              <w:rPr>
                <w:rFonts w:ascii="Times New Roman" w:hAnsi="Times New Roman" w:cs="Times New Roman"/>
                <w:color w:val="000000"/>
              </w:rPr>
              <w:t>16,-</w:t>
            </w:r>
            <w:proofErr w:type="gramEnd"/>
            <w:r w:rsidRPr="001B79F3">
              <w:rPr>
                <w:rFonts w:ascii="Times New Roman" w:hAnsi="Times New Roman" w:cs="Times New Roman"/>
                <w:color w:val="000000"/>
              </w:rPr>
              <w:t>0.04)</w:t>
            </w:r>
          </w:p>
        </w:tc>
        <w:tc>
          <w:tcPr>
            <w:tcW w:w="992" w:type="dxa"/>
            <w:shd w:val="clear" w:color="auto" w:fill="auto"/>
            <w:noWrap/>
            <w:vAlign w:val="bottom"/>
            <w:hideMark/>
          </w:tcPr>
          <w:p w14:paraId="5CF4DE49"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hAnsi="Times New Roman" w:cs="Times New Roman"/>
                <w:color w:val="000000"/>
              </w:rPr>
              <w:t>0.002</w:t>
            </w:r>
          </w:p>
        </w:tc>
      </w:tr>
      <w:tr w:rsidR="0082206D" w:rsidRPr="001B79F3" w14:paraId="2456D47E" w14:textId="77777777" w:rsidTr="00663F5F">
        <w:trPr>
          <w:trHeight w:val="240"/>
        </w:trPr>
        <w:tc>
          <w:tcPr>
            <w:tcW w:w="1150" w:type="dxa"/>
            <w:vMerge/>
            <w:tcBorders>
              <w:top w:val="nil"/>
              <w:left w:val="nil"/>
              <w:bottom w:val="nil"/>
              <w:right w:val="nil"/>
            </w:tcBorders>
            <w:vAlign w:val="center"/>
          </w:tcPr>
          <w:p w14:paraId="655B579F"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923" w:type="dxa"/>
            <w:tcBorders>
              <w:left w:val="nil"/>
            </w:tcBorders>
            <w:vAlign w:val="center"/>
          </w:tcPr>
          <w:p w14:paraId="7C3D5197"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1755" w:type="dxa"/>
            <w:shd w:val="clear" w:color="auto" w:fill="auto"/>
            <w:noWrap/>
            <w:vAlign w:val="bottom"/>
          </w:tcPr>
          <w:p w14:paraId="576FFE19" w14:textId="77777777" w:rsidR="0082206D" w:rsidRPr="001B79F3" w:rsidRDefault="0082206D" w:rsidP="00663F5F">
            <w:pPr>
              <w:spacing w:after="0" w:line="240" w:lineRule="auto"/>
              <w:rPr>
                <w:rFonts w:ascii="Times New Roman" w:eastAsia="Times New Roman" w:hAnsi="Times New Roman" w:cs="Times New Roman"/>
                <w:color w:val="000000"/>
              </w:rPr>
            </w:pPr>
          </w:p>
        </w:tc>
        <w:tc>
          <w:tcPr>
            <w:tcW w:w="2126" w:type="dxa"/>
            <w:shd w:val="clear" w:color="auto" w:fill="auto"/>
            <w:noWrap/>
            <w:vAlign w:val="bottom"/>
          </w:tcPr>
          <w:p w14:paraId="7E73E2D0"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p>
        </w:tc>
        <w:tc>
          <w:tcPr>
            <w:tcW w:w="1134" w:type="dxa"/>
            <w:shd w:val="clear" w:color="auto" w:fill="auto"/>
            <w:noWrap/>
            <w:vAlign w:val="bottom"/>
          </w:tcPr>
          <w:p w14:paraId="3ED14EAF"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p>
        </w:tc>
        <w:tc>
          <w:tcPr>
            <w:tcW w:w="2126" w:type="dxa"/>
            <w:shd w:val="clear" w:color="auto" w:fill="auto"/>
            <w:noWrap/>
            <w:vAlign w:val="bottom"/>
          </w:tcPr>
          <w:p w14:paraId="7EC452A2"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p>
        </w:tc>
        <w:tc>
          <w:tcPr>
            <w:tcW w:w="992" w:type="dxa"/>
            <w:shd w:val="clear" w:color="auto" w:fill="auto"/>
            <w:noWrap/>
            <w:vAlign w:val="bottom"/>
          </w:tcPr>
          <w:p w14:paraId="4CA3007F"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p>
        </w:tc>
      </w:tr>
      <w:tr w:rsidR="0082206D" w:rsidRPr="001B79F3" w14:paraId="4BF51EE9" w14:textId="77777777" w:rsidTr="00663F5F">
        <w:trPr>
          <w:trHeight w:val="240"/>
        </w:trPr>
        <w:tc>
          <w:tcPr>
            <w:tcW w:w="1150" w:type="dxa"/>
            <w:vMerge/>
            <w:tcBorders>
              <w:top w:val="nil"/>
              <w:left w:val="nil"/>
              <w:bottom w:val="nil"/>
              <w:right w:val="nil"/>
            </w:tcBorders>
            <w:vAlign w:val="center"/>
            <w:hideMark/>
          </w:tcPr>
          <w:p w14:paraId="32229CC6"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923" w:type="dxa"/>
            <w:vMerge w:val="restart"/>
            <w:tcBorders>
              <w:left w:val="nil"/>
            </w:tcBorders>
            <w:shd w:val="clear" w:color="auto" w:fill="auto"/>
            <w:vAlign w:val="center"/>
            <w:hideMark/>
          </w:tcPr>
          <w:p w14:paraId="74E517D7"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eastAsia="Times New Roman" w:hAnsi="Times New Roman" w:cs="Times New Roman"/>
                <w:b/>
                <w:bCs/>
                <w:color w:val="000000"/>
              </w:rPr>
              <w:t>60-64</w:t>
            </w:r>
          </w:p>
        </w:tc>
        <w:tc>
          <w:tcPr>
            <w:tcW w:w="1755" w:type="dxa"/>
            <w:shd w:val="clear" w:color="auto" w:fill="auto"/>
            <w:noWrap/>
            <w:vAlign w:val="bottom"/>
            <w:hideMark/>
          </w:tcPr>
          <w:p w14:paraId="13D090FD" w14:textId="77777777" w:rsidR="0082206D" w:rsidRPr="001B79F3" w:rsidRDefault="0082206D" w:rsidP="00663F5F">
            <w:pPr>
              <w:spacing w:after="0" w:line="240" w:lineRule="auto"/>
              <w:rPr>
                <w:rFonts w:ascii="Times New Roman" w:eastAsia="Times New Roman" w:hAnsi="Times New Roman" w:cs="Times New Roman"/>
                <w:color w:val="000000"/>
              </w:rPr>
            </w:pPr>
            <w:proofErr w:type="spellStart"/>
            <w:r w:rsidRPr="001B79F3">
              <w:rPr>
                <w:rFonts w:ascii="Times New Roman" w:eastAsia="Times New Roman" w:hAnsi="Times New Roman" w:cs="Times New Roman"/>
                <w:color w:val="000000"/>
              </w:rPr>
              <w:t>Obesity</w:t>
            </w:r>
            <w:r w:rsidRPr="001B79F3">
              <w:rPr>
                <w:rFonts w:ascii="Times New Roman" w:eastAsia="Times New Roman" w:hAnsi="Times New Roman" w:cs="Times New Roman"/>
                <w:color w:val="000000"/>
                <w:vertAlign w:val="superscript"/>
              </w:rPr>
              <w:t>b</w:t>
            </w:r>
            <w:proofErr w:type="spellEnd"/>
          </w:p>
        </w:tc>
        <w:tc>
          <w:tcPr>
            <w:tcW w:w="2126" w:type="dxa"/>
            <w:shd w:val="clear" w:color="auto" w:fill="auto"/>
            <w:noWrap/>
            <w:vAlign w:val="bottom"/>
            <w:hideMark/>
          </w:tcPr>
          <w:p w14:paraId="4356F361"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r w:rsidRPr="001B79F3">
              <w:rPr>
                <w:rFonts w:ascii="Times New Roman" w:hAnsi="Times New Roman" w:cs="Times New Roman"/>
                <w:color w:val="000000"/>
              </w:rPr>
              <w:t>-0.16 (-0.</w:t>
            </w:r>
            <w:proofErr w:type="gramStart"/>
            <w:r w:rsidRPr="001B79F3">
              <w:rPr>
                <w:rFonts w:ascii="Times New Roman" w:hAnsi="Times New Roman" w:cs="Times New Roman"/>
                <w:color w:val="000000"/>
              </w:rPr>
              <w:t>31,-</w:t>
            </w:r>
            <w:proofErr w:type="gramEnd"/>
            <w:r w:rsidRPr="001B79F3">
              <w:rPr>
                <w:rFonts w:ascii="Times New Roman" w:hAnsi="Times New Roman" w:cs="Times New Roman"/>
                <w:color w:val="000000"/>
              </w:rPr>
              <w:t>0.00)</w:t>
            </w:r>
          </w:p>
        </w:tc>
        <w:tc>
          <w:tcPr>
            <w:tcW w:w="1134" w:type="dxa"/>
            <w:shd w:val="clear" w:color="auto" w:fill="auto"/>
            <w:noWrap/>
            <w:vAlign w:val="bottom"/>
            <w:hideMark/>
          </w:tcPr>
          <w:p w14:paraId="79C3B64A"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hAnsi="Times New Roman" w:cs="Times New Roman"/>
                <w:color w:val="000000"/>
              </w:rPr>
              <w:t>0.046</w:t>
            </w:r>
          </w:p>
        </w:tc>
        <w:tc>
          <w:tcPr>
            <w:tcW w:w="2126" w:type="dxa"/>
            <w:shd w:val="clear" w:color="auto" w:fill="auto"/>
            <w:noWrap/>
            <w:vAlign w:val="bottom"/>
            <w:hideMark/>
          </w:tcPr>
          <w:p w14:paraId="64351DDB" w14:textId="77777777" w:rsidR="0082206D" w:rsidRPr="001B79F3" w:rsidRDefault="0082206D" w:rsidP="00663F5F">
            <w:pPr>
              <w:spacing w:after="0" w:line="24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-0.05 (-0.20,0.10)</w:t>
            </w:r>
          </w:p>
        </w:tc>
        <w:tc>
          <w:tcPr>
            <w:tcW w:w="992" w:type="dxa"/>
            <w:shd w:val="clear" w:color="auto" w:fill="auto"/>
            <w:noWrap/>
            <w:vAlign w:val="bottom"/>
            <w:hideMark/>
          </w:tcPr>
          <w:p w14:paraId="64C746D4" w14:textId="77777777" w:rsidR="0082206D" w:rsidRPr="001B79F3" w:rsidRDefault="0082206D" w:rsidP="00663F5F">
            <w:pPr>
              <w:spacing w:after="0" w:line="24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0.497</w:t>
            </w:r>
          </w:p>
        </w:tc>
      </w:tr>
      <w:tr w:rsidR="0082206D" w:rsidRPr="001B79F3" w14:paraId="6297F76E" w14:textId="77777777" w:rsidTr="00663F5F">
        <w:trPr>
          <w:trHeight w:val="240"/>
        </w:trPr>
        <w:tc>
          <w:tcPr>
            <w:tcW w:w="1150" w:type="dxa"/>
            <w:vMerge/>
            <w:tcBorders>
              <w:top w:val="nil"/>
              <w:left w:val="nil"/>
              <w:bottom w:val="nil"/>
              <w:right w:val="nil"/>
            </w:tcBorders>
            <w:vAlign w:val="center"/>
            <w:hideMark/>
          </w:tcPr>
          <w:p w14:paraId="15AFC011"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923" w:type="dxa"/>
            <w:vMerge/>
            <w:tcBorders>
              <w:left w:val="nil"/>
            </w:tcBorders>
            <w:vAlign w:val="center"/>
            <w:hideMark/>
          </w:tcPr>
          <w:p w14:paraId="1268037A"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1755" w:type="dxa"/>
            <w:shd w:val="clear" w:color="auto" w:fill="auto"/>
            <w:noWrap/>
            <w:vAlign w:val="bottom"/>
            <w:hideMark/>
          </w:tcPr>
          <w:p w14:paraId="3B5A14BF" w14:textId="77777777" w:rsidR="0082206D" w:rsidRPr="001B79F3" w:rsidRDefault="0082206D" w:rsidP="00663F5F">
            <w:pPr>
              <w:spacing w:after="0" w:line="240" w:lineRule="auto"/>
              <w:rPr>
                <w:rFonts w:ascii="Times New Roman" w:eastAsia="Times New Roman" w:hAnsi="Times New Roman" w:cs="Times New Roman"/>
                <w:color w:val="000000"/>
              </w:rPr>
            </w:pPr>
            <w:proofErr w:type="spellStart"/>
            <w:r w:rsidRPr="001B79F3">
              <w:rPr>
                <w:rFonts w:ascii="Times New Roman" w:eastAsia="Times New Roman" w:hAnsi="Times New Roman" w:cs="Times New Roman"/>
                <w:color w:val="000000"/>
              </w:rPr>
              <w:t>Inactivity</w:t>
            </w:r>
            <w:r w:rsidRPr="001B79F3">
              <w:rPr>
                <w:rFonts w:ascii="Times New Roman" w:eastAsia="Times New Roman" w:hAnsi="Times New Roman" w:cs="Times New Roman"/>
                <w:color w:val="000000"/>
                <w:vertAlign w:val="superscript"/>
              </w:rPr>
              <w:t>c</w:t>
            </w:r>
            <w:proofErr w:type="spellEnd"/>
          </w:p>
        </w:tc>
        <w:tc>
          <w:tcPr>
            <w:tcW w:w="2126" w:type="dxa"/>
            <w:shd w:val="clear" w:color="auto" w:fill="auto"/>
            <w:noWrap/>
            <w:vAlign w:val="bottom"/>
            <w:hideMark/>
          </w:tcPr>
          <w:p w14:paraId="09DAAA6C"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r w:rsidRPr="001B79F3">
              <w:rPr>
                <w:rFonts w:ascii="Times New Roman" w:hAnsi="Times New Roman" w:cs="Times New Roman"/>
                <w:color w:val="000000"/>
              </w:rPr>
              <w:t>-0.24 (-0.</w:t>
            </w:r>
            <w:proofErr w:type="gramStart"/>
            <w:r w:rsidRPr="001B79F3">
              <w:rPr>
                <w:rFonts w:ascii="Times New Roman" w:hAnsi="Times New Roman" w:cs="Times New Roman"/>
                <w:color w:val="000000"/>
              </w:rPr>
              <w:t>37,-</w:t>
            </w:r>
            <w:proofErr w:type="gramEnd"/>
            <w:r w:rsidRPr="001B79F3">
              <w:rPr>
                <w:rFonts w:ascii="Times New Roman" w:hAnsi="Times New Roman" w:cs="Times New Roman"/>
                <w:color w:val="000000"/>
              </w:rPr>
              <w:t>0.11)</w:t>
            </w:r>
          </w:p>
        </w:tc>
        <w:tc>
          <w:tcPr>
            <w:tcW w:w="1134" w:type="dxa"/>
            <w:shd w:val="clear" w:color="auto" w:fill="auto"/>
            <w:noWrap/>
            <w:vAlign w:val="bottom"/>
            <w:hideMark/>
          </w:tcPr>
          <w:p w14:paraId="24C8AC34"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hAnsi="Times New Roman" w:cs="Times New Roman"/>
                <w:color w:val="000000"/>
              </w:rPr>
              <w:t>&lt;0.001</w:t>
            </w:r>
          </w:p>
        </w:tc>
        <w:tc>
          <w:tcPr>
            <w:tcW w:w="2126" w:type="dxa"/>
            <w:shd w:val="clear" w:color="auto" w:fill="auto"/>
            <w:noWrap/>
            <w:vAlign w:val="bottom"/>
            <w:hideMark/>
          </w:tcPr>
          <w:p w14:paraId="41831EDB"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r w:rsidRPr="001B79F3">
              <w:rPr>
                <w:rFonts w:ascii="Times New Roman" w:hAnsi="Times New Roman" w:cs="Times New Roman"/>
                <w:color w:val="000000"/>
              </w:rPr>
              <w:t>-0.20 (-0.</w:t>
            </w:r>
            <w:proofErr w:type="gramStart"/>
            <w:r w:rsidRPr="001B79F3">
              <w:rPr>
                <w:rFonts w:ascii="Times New Roman" w:hAnsi="Times New Roman" w:cs="Times New Roman"/>
                <w:color w:val="000000"/>
              </w:rPr>
              <w:t>33,-</w:t>
            </w:r>
            <w:proofErr w:type="gramEnd"/>
            <w:r w:rsidRPr="001B79F3">
              <w:rPr>
                <w:rFonts w:ascii="Times New Roman" w:hAnsi="Times New Roman" w:cs="Times New Roman"/>
                <w:color w:val="000000"/>
              </w:rPr>
              <w:t>0.08)</w:t>
            </w:r>
          </w:p>
        </w:tc>
        <w:tc>
          <w:tcPr>
            <w:tcW w:w="992" w:type="dxa"/>
            <w:shd w:val="clear" w:color="auto" w:fill="auto"/>
            <w:noWrap/>
            <w:vAlign w:val="bottom"/>
            <w:hideMark/>
          </w:tcPr>
          <w:p w14:paraId="5E439AD6"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hAnsi="Times New Roman" w:cs="Times New Roman"/>
                <w:color w:val="000000"/>
              </w:rPr>
              <w:t>0.002</w:t>
            </w:r>
          </w:p>
        </w:tc>
      </w:tr>
      <w:tr w:rsidR="0082206D" w:rsidRPr="001B79F3" w14:paraId="12E6ADAE" w14:textId="77777777" w:rsidTr="00663F5F">
        <w:trPr>
          <w:trHeight w:val="240"/>
        </w:trPr>
        <w:tc>
          <w:tcPr>
            <w:tcW w:w="1150" w:type="dxa"/>
            <w:vMerge/>
            <w:tcBorders>
              <w:top w:val="nil"/>
              <w:left w:val="nil"/>
              <w:bottom w:val="nil"/>
              <w:right w:val="nil"/>
            </w:tcBorders>
            <w:vAlign w:val="center"/>
            <w:hideMark/>
          </w:tcPr>
          <w:p w14:paraId="7AFC222E"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923" w:type="dxa"/>
            <w:vMerge/>
            <w:tcBorders>
              <w:left w:val="nil"/>
            </w:tcBorders>
            <w:vAlign w:val="center"/>
            <w:hideMark/>
          </w:tcPr>
          <w:p w14:paraId="35B83C24"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1755" w:type="dxa"/>
            <w:shd w:val="clear" w:color="auto" w:fill="auto"/>
            <w:noWrap/>
            <w:vAlign w:val="bottom"/>
            <w:hideMark/>
          </w:tcPr>
          <w:p w14:paraId="77E80D9D" w14:textId="77777777" w:rsidR="0082206D" w:rsidRPr="001B79F3" w:rsidRDefault="0082206D" w:rsidP="00663F5F">
            <w:pPr>
              <w:spacing w:after="0" w:line="240" w:lineRule="auto"/>
              <w:rPr>
                <w:rFonts w:ascii="Times New Roman" w:eastAsia="Times New Roman" w:hAnsi="Times New Roman" w:cs="Times New Roman"/>
                <w:color w:val="000000"/>
              </w:rPr>
            </w:pPr>
            <w:r w:rsidRPr="001B79F3">
              <w:rPr>
                <w:rFonts w:ascii="Times New Roman" w:eastAsia="Times New Roman" w:hAnsi="Times New Roman" w:cs="Times New Roman"/>
                <w:color w:val="000000"/>
              </w:rPr>
              <w:t>Current smoker</w:t>
            </w:r>
          </w:p>
        </w:tc>
        <w:tc>
          <w:tcPr>
            <w:tcW w:w="2126" w:type="dxa"/>
            <w:shd w:val="clear" w:color="auto" w:fill="auto"/>
            <w:noWrap/>
            <w:vAlign w:val="bottom"/>
            <w:hideMark/>
          </w:tcPr>
          <w:p w14:paraId="1C5F2664"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r w:rsidRPr="001B79F3">
              <w:rPr>
                <w:rFonts w:ascii="Times New Roman" w:hAnsi="Times New Roman" w:cs="Times New Roman"/>
                <w:color w:val="000000"/>
              </w:rPr>
              <w:t>-0.49 (-0.</w:t>
            </w:r>
            <w:proofErr w:type="gramStart"/>
            <w:r w:rsidRPr="001B79F3">
              <w:rPr>
                <w:rFonts w:ascii="Times New Roman" w:hAnsi="Times New Roman" w:cs="Times New Roman"/>
                <w:color w:val="000000"/>
              </w:rPr>
              <w:t>74,-</w:t>
            </w:r>
            <w:proofErr w:type="gramEnd"/>
            <w:r w:rsidRPr="001B79F3">
              <w:rPr>
                <w:rFonts w:ascii="Times New Roman" w:hAnsi="Times New Roman" w:cs="Times New Roman"/>
                <w:color w:val="000000"/>
              </w:rPr>
              <w:t>0.25)</w:t>
            </w:r>
          </w:p>
        </w:tc>
        <w:tc>
          <w:tcPr>
            <w:tcW w:w="1134" w:type="dxa"/>
            <w:shd w:val="clear" w:color="auto" w:fill="auto"/>
            <w:noWrap/>
            <w:vAlign w:val="bottom"/>
            <w:hideMark/>
          </w:tcPr>
          <w:p w14:paraId="0950829A"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hAnsi="Times New Roman" w:cs="Times New Roman"/>
                <w:color w:val="000000"/>
              </w:rPr>
              <w:t>&lt;0.001</w:t>
            </w:r>
          </w:p>
        </w:tc>
        <w:tc>
          <w:tcPr>
            <w:tcW w:w="2126" w:type="dxa"/>
            <w:shd w:val="clear" w:color="auto" w:fill="auto"/>
            <w:noWrap/>
            <w:vAlign w:val="bottom"/>
            <w:hideMark/>
          </w:tcPr>
          <w:p w14:paraId="70AF113A"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r w:rsidRPr="001B79F3">
              <w:rPr>
                <w:rFonts w:ascii="Times New Roman" w:hAnsi="Times New Roman" w:cs="Times New Roman"/>
                <w:color w:val="000000"/>
              </w:rPr>
              <w:t>-0.42 (-0.</w:t>
            </w:r>
            <w:proofErr w:type="gramStart"/>
            <w:r w:rsidRPr="001B79F3">
              <w:rPr>
                <w:rFonts w:ascii="Times New Roman" w:hAnsi="Times New Roman" w:cs="Times New Roman"/>
                <w:color w:val="000000"/>
              </w:rPr>
              <w:t>66,-</w:t>
            </w:r>
            <w:proofErr w:type="gramEnd"/>
            <w:r w:rsidRPr="001B79F3">
              <w:rPr>
                <w:rFonts w:ascii="Times New Roman" w:hAnsi="Times New Roman" w:cs="Times New Roman"/>
                <w:color w:val="000000"/>
              </w:rPr>
              <w:t>0.18)</w:t>
            </w:r>
          </w:p>
        </w:tc>
        <w:tc>
          <w:tcPr>
            <w:tcW w:w="992" w:type="dxa"/>
            <w:shd w:val="clear" w:color="auto" w:fill="auto"/>
            <w:noWrap/>
            <w:vAlign w:val="bottom"/>
            <w:hideMark/>
          </w:tcPr>
          <w:p w14:paraId="0734E29F"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hAnsi="Times New Roman" w:cs="Times New Roman"/>
                <w:color w:val="000000"/>
              </w:rPr>
              <w:t>0.001</w:t>
            </w:r>
          </w:p>
        </w:tc>
      </w:tr>
      <w:tr w:rsidR="0082206D" w:rsidRPr="001B79F3" w14:paraId="33D554F7" w14:textId="77777777" w:rsidTr="00663F5F">
        <w:trPr>
          <w:trHeight w:val="240"/>
        </w:trPr>
        <w:tc>
          <w:tcPr>
            <w:tcW w:w="1150" w:type="dxa"/>
            <w:vMerge/>
            <w:tcBorders>
              <w:top w:val="nil"/>
              <w:left w:val="nil"/>
              <w:bottom w:val="nil"/>
              <w:right w:val="nil"/>
            </w:tcBorders>
            <w:vAlign w:val="center"/>
            <w:hideMark/>
          </w:tcPr>
          <w:p w14:paraId="36A19D5D"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923" w:type="dxa"/>
            <w:vMerge/>
            <w:tcBorders>
              <w:left w:val="nil"/>
            </w:tcBorders>
            <w:vAlign w:val="center"/>
            <w:hideMark/>
          </w:tcPr>
          <w:p w14:paraId="711ED89E"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1755" w:type="dxa"/>
            <w:shd w:val="clear" w:color="auto" w:fill="auto"/>
            <w:noWrap/>
            <w:vAlign w:val="bottom"/>
            <w:hideMark/>
          </w:tcPr>
          <w:p w14:paraId="47690B73" w14:textId="77777777" w:rsidR="0082206D" w:rsidRPr="001B79F3" w:rsidRDefault="0082206D" w:rsidP="00663F5F">
            <w:pPr>
              <w:spacing w:after="0" w:line="240" w:lineRule="auto"/>
              <w:rPr>
                <w:rFonts w:ascii="Times New Roman" w:eastAsia="Times New Roman" w:hAnsi="Times New Roman" w:cs="Times New Roman"/>
                <w:color w:val="000000"/>
              </w:rPr>
            </w:pPr>
            <w:r w:rsidRPr="001B79F3">
              <w:rPr>
                <w:rFonts w:ascii="Times New Roman" w:eastAsia="Times New Roman" w:hAnsi="Times New Roman" w:cs="Times New Roman"/>
                <w:color w:val="000000"/>
              </w:rPr>
              <w:t xml:space="preserve">Poor </w:t>
            </w:r>
            <w:proofErr w:type="spellStart"/>
            <w:r w:rsidRPr="001B79F3">
              <w:rPr>
                <w:rFonts w:ascii="Times New Roman" w:eastAsia="Times New Roman" w:hAnsi="Times New Roman" w:cs="Times New Roman"/>
                <w:color w:val="000000"/>
              </w:rPr>
              <w:t>diet</w:t>
            </w:r>
            <w:r w:rsidRPr="001B79F3">
              <w:rPr>
                <w:rFonts w:ascii="Times New Roman" w:eastAsia="Times New Roman" w:hAnsi="Times New Roman" w:cs="Times New Roman"/>
                <w:color w:val="000000"/>
                <w:vertAlign w:val="superscript"/>
              </w:rPr>
              <w:t>d</w:t>
            </w:r>
            <w:proofErr w:type="spellEnd"/>
          </w:p>
        </w:tc>
        <w:tc>
          <w:tcPr>
            <w:tcW w:w="2126" w:type="dxa"/>
            <w:shd w:val="clear" w:color="auto" w:fill="auto"/>
            <w:noWrap/>
            <w:vAlign w:val="bottom"/>
            <w:hideMark/>
          </w:tcPr>
          <w:p w14:paraId="23E923E7"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r w:rsidRPr="001B79F3">
              <w:rPr>
                <w:rFonts w:ascii="Times New Roman" w:hAnsi="Times New Roman" w:cs="Times New Roman"/>
                <w:color w:val="000000"/>
              </w:rPr>
              <w:t>-0.25 (-0.</w:t>
            </w:r>
            <w:proofErr w:type="gramStart"/>
            <w:r w:rsidRPr="001B79F3">
              <w:rPr>
                <w:rFonts w:ascii="Times New Roman" w:hAnsi="Times New Roman" w:cs="Times New Roman"/>
                <w:color w:val="000000"/>
              </w:rPr>
              <w:t>39,-</w:t>
            </w:r>
            <w:proofErr w:type="gramEnd"/>
            <w:r w:rsidRPr="001B79F3">
              <w:rPr>
                <w:rFonts w:ascii="Times New Roman" w:hAnsi="Times New Roman" w:cs="Times New Roman"/>
                <w:color w:val="000000"/>
              </w:rPr>
              <w:t>0.10)</w:t>
            </w:r>
          </w:p>
        </w:tc>
        <w:tc>
          <w:tcPr>
            <w:tcW w:w="1134" w:type="dxa"/>
            <w:shd w:val="clear" w:color="auto" w:fill="auto"/>
            <w:noWrap/>
            <w:vAlign w:val="bottom"/>
            <w:hideMark/>
          </w:tcPr>
          <w:p w14:paraId="421328B0"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hAnsi="Times New Roman" w:cs="Times New Roman"/>
                <w:color w:val="000000"/>
              </w:rPr>
              <w:t>0.001</w:t>
            </w:r>
          </w:p>
        </w:tc>
        <w:tc>
          <w:tcPr>
            <w:tcW w:w="2126" w:type="dxa"/>
            <w:shd w:val="clear" w:color="auto" w:fill="auto"/>
            <w:noWrap/>
            <w:vAlign w:val="bottom"/>
            <w:hideMark/>
          </w:tcPr>
          <w:p w14:paraId="740CC49F"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r w:rsidRPr="001B79F3">
              <w:rPr>
                <w:rFonts w:ascii="Times New Roman" w:hAnsi="Times New Roman" w:cs="Times New Roman"/>
                <w:color w:val="000000"/>
              </w:rPr>
              <w:t>-0.17 (-0.</w:t>
            </w:r>
            <w:proofErr w:type="gramStart"/>
            <w:r w:rsidRPr="001B79F3">
              <w:rPr>
                <w:rFonts w:ascii="Times New Roman" w:hAnsi="Times New Roman" w:cs="Times New Roman"/>
                <w:color w:val="000000"/>
              </w:rPr>
              <w:t>31,-</w:t>
            </w:r>
            <w:proofErr w:type="gramEnd"/>
            <w:r w:rsidRPr="001B79F3">
              <w:rPr>
                <w:rFonts w:ascii="Times New Roman" w:hAnsi="Times New Roman" w:cs="Times New Roman"/>
                <w:color w:val="000000"/>
              </w:rPr>
              <w:t>0.02)</w:t>
            </w:r>
          </w:p>
        </w:tc>
        <w:tc>
          <w:tcPr>
            <w:tcW w:w="992" w:type="dxa"/>
            <w:shd w:val="clear" w:color="auto" w:fill="auto"/>
            <w:noWrap/>
            <w:vAlign w:val="bottom"/>
            <w:hideMark/>
          </w:tcPr>
          <w:p w14:paraId="28DFFC0D"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hAnsi="Times New Roman" w:cs="Times New Roman"/>
                <w:color w:val="000000"/>
              </w:rPr>
              <w:t>0.022</w:t>
            </w:r>
          </w:p>
        </w:tc>
      </w:tr>
      <w:tr w:rsidR="0082206D" w:rsidRPr="001B79F3" w14:paraId="3295E0B1" w14:textId="77777777" w:rsidTr="00663F5F">
        <w:trPr>
          <w:trHeight w:val="240"/>
        </w:trPr>
        <w:tc>
          <w:tcPr>
            <w:tcW w:w="1150" w:type="dxa"/>
            <w:vMerge/>
            <w:tcBorders>
              <w:top w:val="nil"/>
              <w:left w:val="nil"/>
              <w:right w:val="nil"/>
            </w:tcBorders>
            <w:vAlign w:val="center"/>
            <w:hideMark/>
          </w:tcPr>
          <w:p w14:paraId="1A296432"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923" w:type="dxa"/>
            <w:vMerge/>
            <w:tcBorders>
              <w:left w:val="nil"/>
              <w:right w:val="nil"/>
            </w:tcBorders>
            <w:vAlign w:val="center"/>
            <w:hideMark/>
          </w:tcPr>
          <w:p w14:paraId="40F58B2F"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1755" w:type="dxa"/>
            <w:tcBorders>
              <w:left w:val="nil"/>
              <w:right w:val="nil"/>
            </w:tcBorders>
            <w:shd w:val="clear" w:color="auto" w:fill="auto"/>
            <w:noWrap/>
            <w:vAlign w:val="bottom"/>
            <w:hideMark/>
          </w:tcPr>
          <w:p w14:paraId="26E96CAF" w14:textId="77777777" w:rsidR="0082206D" w:rsidRPr="001B79F3" w:rsidRDefault="0082206D" w:rsidP="00663F5F">
            <w:pPr>
              <w:spacing w:after="0" w:line="240" w:lineRule="auto"/>
              <w:rPr>
                <w:rFonts w:ascii="Times New Roman" w:eastAsia="Times New Roman" w:hAnsi="Times New Roman" w:cs="Times New Roman"/>
                <w:color w:val="000000"/>
              </w:rPr>
            </w:pPr>
            <w:r w:rsidRPr="001B79F3">
              <w:rPr>
                <w:rFonts w:ascii="Times New Roman" w:eastAsia="Times New Roman" w:hAnsi="Times New Roman" w:cs="Times New Roman"/>
                <w:color w:val="000000"/>
              </w:rPr>
              <w:t>Total (0-</w:t>
            </w:r>
            <w:proofErr w:type="gramStart"/>
            <w:r w:rsidRPr="001B79F3">
              <w:rPr>
                <w:rFonts w:ascii="Times New Roman" w:eastAsia="Times New Roman" w:hAnsi="Times New Roman" w:cs="Times New Roman"/>
                <w:color w:val="000000"/>
              </w:rPr>
              <w:t>4)</w:t>
            </w:r>
            <w:r w:rsidRPr="001B79F3">
              <w:rPr>
                <w:rFonts w:ascii="Times New Roman" w:eastAsia="Times New Roman" w:hAnsi="Times New Roman" w:cs="Times New Roman"/>
                <w:color w:val="000000"/>
                <w:vertAlign w:val="superscript"/>
              </w:rPr>
              <w:t>e</w:t>
            </w:r>
            <w:proofErr w:type="gramEnd"/>
          </w:p>
        </w:tc>
        <w:tc>
          <w:tcPr>
            <w:tcW w:w="2126" w:type="dxa"/>
            <w:tcBorders>
              <w:left w:val="nil"/>
              <w:right w:val="nil"/>
            </w:tcBorders>
            <w:shd w:val="clear" w:color="auto" w:fill="auto"/>
            <w:noWrap/>
            <w:vAlign w:val="bottom"/>
            <w:hideMark/>
          </w:tcPr>
          <w:p w14:paraId="63FB2A8C"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r w:rsidRPr="001B79F3">
              <w:rPr>
                <w:rFonts w:ascii="Times New Roman" w:hAnsi="Times New Roman" w:cs="Times New Roman"/>
                <w:color w:val="000000"/>
              </w:rPr>
              <w:t>-0.19 (-0.</w:t>
            </w:r>
            <w:proofErr w:type="gramStart"/>
            <w:r w:rsidRPr="001B79F3">
              <w:rPr>
                <w:rFonts w:ascii="Times New Roman" w:hAnsi="Times New Roman" w:cs="Times New Roman"/>
                <w:color w:val="000000"/>
              </w:rPr>
              <w:t>26,-</w:t>
            </w:r>
            <w:proofErr w:type="gramEnd"/>
            <w:r w:rsidRPr="001B79F3">
              <w:rPr>
                <w:rFonts w:ascii="Times New Roman" w:hAnsi="Times New Roman" w:cs="Times New Roman"/>
                <w:color w:val="000000"/>
              </w:rPr>
              <w:t>0.12)</w:t>
            </w:r>
          </w:p>
        </w:tc>
        <w:tc>
          <w:tcPr>
            <w:tcW w:w="1134" w:type="dxa"/>
            <w:tcBorders>
              <w:left w:val="nil"/>
              <w:right w:val="nil"/>
            </w:tcBorders>
            <w:shd w:val="clear" w:color="auto" w:fill="auto"/>
            <w:noWrap/>
            <w:vAlign w:val="bottom"/>
            <w:hideMark/>
          </w:tcPr>
          <w:p w14:paraId="359C26CF"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hAnsi="Times New Roman" w:cs="Times New Roman"/>
                <w:color w:val="000000"/>
              </w:rPr>
              <w:t>&lt;0.001</w:t>
            </w:r>
          </w:p>
        </w:tc>
        <w:tc>
          <w:tcPr>
            <w:tcW w:w="2126" w:type="dxa"/>
            <w:tcBorders>
              <w:left w:val="nil"/>
              <w:right w:val="nil"/>
            </w:tcBorders>
            <w:shd w:val="clear" w:color="auto" w:fill="auto"/>
            <w:noWrap/>
            <w:vAlign w:val="bottom"/>
            <w:hideMark/>
          </w:tcPr>
          <w:p w14:paraId="4289A6E5"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r w:rsidRPr="001B79F3">
              <w:rPr>
                <w:rFonts w:ascii="Times New Roman" w:hAnsi="Times New Roman" w:cs="Times New Roman"/>
                <w:color w:val="000000"/>
              </w:rPr>
              <w:t>-0.14 (-0.</w:t>
            </w:r>
            <w:proofErr w:type="gramStart"/>
            <w:r w:rsidRPr="001B79F3">
              <w:rPr>
                <w:rFonts w:ascii="Times New Roman" w:hAnsi="Times New Roman" w:cs="Times New Roman"/>
                <w:color w:val="000000"/>
              </w:rPr>
              <w:t>21,-</w:t>
            </w:r>
            <w:proofErr w:type="gramEnd"/>
            <w:r w:rsidRPr="001B79F3">
              <w:rPr>
                <w:rFonts w:ascii="Times New Roman" w:hAnsi="Times New Roman" w:cs="Times New Roman"/>
                <w:color w:val="000000"/>
              </w:rPr>
              <w:t>0.07)</w:t>
            </w:r>
          </w:p>
        </w:tc>
        <w:tc>
          <w:tcPr>
            <w:tcW w:w="992" w:type="dxa"/>
            <w:tcBorders>
              <w:left w:val="nil"/>
              <w:right w:val="nil"/>
            </w:tcBorders>
            <w:shd w:val="clear" w:color="auto" w:fill="auto"/>
            <w:noWrap/>
            <w:vAlign w:val="bottom"/>
            <w:hideMark/>
          </w:tcPr>
          <w:p w14:paraId="35D474E9"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hAnsi="Times New Roman" w:cs="Times New Roman"/>
                <w:color w:val="000000"/>
              </w:rPr>
              <w:t>&lt;0.001</w:t>
            </w:r>
          </w:p>
        </w:tc>
      </w:tr>
      <w:tr w:rsidR="0082206D" w:rsidRPr="001B79F3" w14:paraId="08661338" w14:textId="77777777" w:rsidTr="00663F5F">
        <w:trPr>
          <w:trHeight w:val="240"/>
        </w:trPr>
        <w:tc>
          <w:tcPr>
            <w:tcW w:w="1150" w:type="dxa"/>
            <w:tcBorders>
              <w:top w:val="nil"/>
              <w:left w:val="nil"/>
              <w:bottom w:val="single" w:sz="4" w:space="0" w:color="auto"/>
              <w:right w:val="nil"/>
            </w:tcBorders>
            <w:shd w:val="clear" w:color="auto" w:fill="auto"/>
            <w:noWrap/>
            <w:vAlign w:val="bottom"/>
            <w:hideMark/>
          </w:tcPr>
          <w:p w14:paraId="3AD9BC2B"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923" w:type="dxa"/>
            <w:tcBorders>
              <w:top w:val="nil"/>
              <w:left w:val="nil"/>
              <w:bottom w:val="single" w:sz="4" w:space="0" w:color="auto"/>
              <w:right w:val="nil"/>
            </w:tcBorders>
            <w:shd w:val="clear" w:color="auto" w:fill="auto"/>
            <w:noWrap/>
            <w:vAlign w:val="center"/>
            <w:hideMark/>
          </w:tcPr>
          <w:p w14:paraId="4E149D9B" w14:textId="77777777" w:rsidR="0082206D" w:rsidRPr="001B79F3" w:rsidRDefault="0082206D" w:rsidP="00663F5F">
            <w:pPr>
              <w:spacing w:after="0" w:line="240" w:lineRule="auto"/>
              <w:rPr>
                <w:rFonts w:ascii="Times New Roman" w:eastAsia="Times New Roman" w:hAnsi="Times New Roman" w:cs="Times New Roman"/>
              </w:rPr>
            </w:pPr>
          </w:p>
        </w:tc>
        <w:tc>
          <w:tcPr>
            <w:tcW w:w="1755" w:type="dxa"/>
            <w:tcBorders>
              <w:top w:val="nil"/>
              <w:left w:val="nil"/>
              <w:bottom w:val="single" w:sz="4" w:space="0" w:color="auto"/>
              <w:right w:val="nil"/>
            </w:tcBorders>
            <w:shd w:val="clear" w:color="auto" w:fill="auto"/>
            <w:noWrap/>
            <w:vAlign w:val="bottom"/>
            <w:hideMark/>
          </w:tcPr>
          <w:p w14:paraId="07EF10F0" w14:textId="77777777" w:rsidR="0082206D" w:rsidRPr="001B79F3" w:rsidRDefault="0082206D" w:rsidP="00663F5F">
            <w:pPr>
              <w:spacing w:after="0" w:line="240" w:lineRule="auto"/>
              <w:rPr>
                <w:rFonts w:ascii="Times New Roman" w:eastAsia="Times New Roman" w:hAnsi="Times New Roman" w:cs="Times New Roman"/>
              </w:rPr>
            </w:pPr>
          </w:p>
        </w:tc>
        <w:tc>
          <w:tcPr>
            <w:tcW w:w="2126" w:type="dxa"/>
            <w:tcBorders>
              <w:top w:val="nil"/>
              <w:left w:val="nil"/>
              <w:bottom w:val="single" w:sz="4" w:space="0" w:color="auto"/>
              <w:right w:val="nil"/>
            </w:tcBorders>
            <w:shd w:val="clear" w:color="auto" w:fill="auto"/>
            <w:noWrap/>
            <w:vAlign w:val="bottom"/>
            <w:hideMark/>
          </w:tcPr>
          <w:p w14:paraId="7969818E" w14:textId="77777777" w:rsidR="0082206D" w:rsidRPr="001B79F3" w:rsidRDefault="0082206D" w:rsidP="00663F5F">
            <w:pPr>
              <w:spacing w:after="0" w:line="240" w:lineRule="auto"/>
              <w:rPr>
                <w:rFonts w:ascii="Times New Roman" w:eastAsia="Times New Roman" w:hAnsi="Times New Roman" w:cs="Times New Roman"/>
              </w:rPr>
            </w:pPr>
          </w:p>
        </w:tc>
        <w:tc>
          <w:tcPr>
            <w:tcW w:w="1134" w:type="dxa"/>
            <w:tcBorders>
              <w:top w:val="nil"/>
              <w:left w:val="nil"/>
              <w:bottom w:val="single" w:sz="4" w:space="0" w:color="auto"/>
              <w:right w:val="nil"/>
            </w:tcBorders>
            <w:shd w:val="clear" w:color="auto" w:fill="auto"/>
            <w:noWrap/>
            <w:vAlign w:val="bottom"/>
            <w:hideMark/>
          </w:tcPr>
          <w:p w14:paraId="5F9C1188" w14:textId="77777777" w:rsidR="0082206D" w:rsidRPr="001B79F3" w:rsidRDefault="0082206D" w:rsidP="00663F5F">
            <w:pPr>
              <w:spacing w:after="0" w:line="240" w:lineRule="auto"/>
              <w:rPr>
                <w:rFonts w:ascii="Times New Roman" w:eastAsia="Times New Roman" w:hAnsi="Times New Roman" w:cs="Times New Roman"/>
              </w:rPr>
            </w:pPr>
          </w:p>
        </w:tc>
        <w:tc>
          <w:tcPr>
            <w:tcW w:w="2126" w:type="dxa"/>
            <w:tcBorders>
              <w:top w:val="nil"/>
              <w:left w:val="nil"/>
              <w:bottom w:val="single" w:sz="4" w:space="0" w:color="auto"/>
              <w:right w:val="nil"/>
            </w:tcBorders>
            <w:shd w:val="clear" w:color="auto" w:fill="auto"/>
            <w:noWrap/>
            <w:vAlign w:val="bottom"/>
            <w:hideMark/>
          </w:tcPr>
          <w:p w14:paraId="01596C72" w14:textId="77777777" w:rsidR="0082206D" w:rsidRPr="001B79F3" w:rsidRDefault="0082206D" w:rsidP="00663F5F">
            <w:pPr>
              <w:spacing w:after="0" w:line="240" w:lineRule="auto"/>
              <w:rPr>
                <w:rFonts w:ascii="Times New Roman" w:eastAsia="Times New Roman" w:hAnsi="Times New Roman" w:cs="Times New Roman"/>
              </w:rPr>
            </w:pPr>
          </w:p>
        </w:tc>
        <w:tc>
          <w:tcPr>
            <w:tcW w:w="992" w:type="dxa"/>
            <w:tcBorders>
              <w:top w:val="nil"/>
              <w:left w:val="nil"/>
              <w:bottom w:val="single" w:sz="4" w:space="0" w:color="auto"/>
              <w:right w:val="nil"/>
            </w:tcBorders>
            <w:shd w:val="clear" w:color="auto" w:fill="auto"/>
            <w:noWrap/>
            <w:vAlign w:val="bottom"/>
            <w:hideMark/>
          </w:tcPr>
          <w:p w14:paraId="5EA20351" w14:textId="77777777" w:rsidR="0082206D" w:rsidRPr="001B79F3" w:rsidRDefault="0082206D" w:rsidP="00663F5F">
            <w:pPr>
              <w:spacing w:after="0" w:line="240" w:lineRule="auto"/>
              <w:rPr>
                <w:rFonts w:ascii="Times New Roman" w:eastAsia="Times New Roman" w:hAnsi="Times New Roman" w:cs="Times New Roman"/>
              </w:rPr>
            </w:pPr>
          </w:p>
        </w:tc>
      </w:tr>
      <w:tr w:rsidR="0082206D" w:rsidRPr="001B79F3" w14:paraId="2644AB42" w14:textId="77777777" w:rsidTr="00663F5F">
        <w:trPr>
          <w:trHeight w:val="240"/>
        </w:trPr>
        <w:tc>
          <w:tcPr>
            <w:tcW w:w="1150" w:type="dxa"/>
            <w:vMerge w:val="restart"/>
            <w:tcBorders>
              <w:top w:val="single" w:sz="4" w:space="0" w:color="auto"/>
              <w:left w:val="nil"/>
              <w:bottom w:val="nil"/>
              <w:right w:val="nil"/>
            </w:tcBorders>
            <w:shd w:val="clear" w:color="auto" w:fill="auto"/>
            <w:vAlign w:val="center"/>
            <w:hideMark/>
          </w:tcPr>
          <w:p w14:paraId="4EFC13A6" w14:textId="77777777" w:rsidR="0082206D" w:rsidRPr="001B79F3" w:rsidRDefault="0082206D" w:rsidP="00663F5F">
            <w:pPr>
              <w:spacing w:after="0" w:line="240" w:lineRule="auto"/>
              <w:rPr>
                <w:rFonts w:ascii="Times New Roman" w:eastAsia="Times New Roman" w:hAnsi="Times New Roman" w:cs="Times New Roman"/>
                <w:b/>
                <w:bCs/>
                <w:color w:val="000000"/>
              </w:rPr>
            </w:pPr>
            <w:r w:rsidRPr="001B79F3">
              <w:rPr>
                <w:rFonts w:ascii="Times New Roman" w:eastAsia="Times New Roman" w:hAnsi="Times New Roman" w:cs="Times New Roman"/>
                <w:b/>
                <w:bCs/>
                <w:color w:val="000000"/>
              </w:rPr>
              <w:t>Chair rise speed</w:t>
            </w:r>
          </w:p>
        </w:tc>
        <w:tc>
          <w:tcPr>
            <w:tcW w:w="923" w:type="dxa"/>
            <w:vMerge w:val="restart"/>
            <w:tcBorders>
              <w:top w:val="single" w:sz="4" w:space="0" w:color="auto"/>
              <w:left w:val="nil"/>
              <w:bottom w:val="nil"/>
              <w:right w:val="nil"/>
            </w:tcBorders>
            <w:shd w:val="clear" w:color="auto" w:fill="auto"/>
            <w:noWrap/>
            <w:vAlign w:val="center"/>
            <w:hideMark/>
          </w:tcPr>
          <w:p w14:paraId="378AAC02"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eastAsia="Times New Roman" w:hAnsi="Times New Roman" w:cs="Times New Roman"/>
                <w:b/>
                <w:bCs/>
                <w:color w:val="000000"/>
              </w:rPr>
              <w:t>53</w:t>
            </w:r>
          </w:p>
        </w:tc>
        <w:tc>
          <w:tcPr>
            <w:tcW w:w="1755" w:type="dxa"/>
            <w:tcBorders>
              <w:top w:val="single" w:sz="4" w:space="0" w:color="auto"/>
              <w:left w:val="nil"/>
              <w:bottom w:val="nil"/>
              <w:right w:val="nil"/>
            </w:tcBorders>
            <w:shd w:val="clear" w:color="auto" w:fill="auto"/>
            <w:noWrap/>
            <w:vAlign w:val="bottom"/>
            <w:hideMark/>
          </w:tcPr>
          <w:p w14:paraId="5DF5A75C" w14:textId="77777777" w:rsidR="0082206D" w:rsidRPr="001B79F3" w:rsidRDefault="0082206D" w:rsidP="00663F5F">
            <w:pPr>
              <w:spacing w:after="0" w:line="240" w:lineRule="auto"/>
              <w:rPr>
                <w:rFonts w:ascii="Times New Roman" w:eastAsia="Times New Roman" w:hAnsi="Times New Roman" w:cs="Times New Roman"/>
                <w:color w:val="000000"/>
              </w:rPr>
            </w:pPr>
            <w:proofErr w:type="spellStart"/>
            <w:r w:rsidRPr="001B79F3">
              <w:rPr>
                <w:rFonts w:ascii="Times New Roman" w:eastAsia="Times New Roman" w:hAnsi="Times New Roman" w:cs="Times New Roman"/>
                <w:color w:val="000000"/>
              </w:rPr>
              <w:t>Obesity</w:t>
            </w:r>
            <w:r w:rsidRPr="001B79F3">
              <w:rPr>
                <w:rFonts w:ascii="Times New Roman" w:eastAsia="Times New Roman" w:hAnsi="Times New Roman" w:cs="Times New Roman"/>
                <w:color w:val="000000"/>
                <w:vertAlign w:val="superscript"/>
              </w:rPr>
              <w:t>b</w:t>
            </w:r>
            <w:proofErr w:type="spellEnd"/>
          </w:p>
        </w:tc>
        <w:tc>
          <w:tcPr>
            <w:tcW w:w="2126" w:type="dxa"/>
            <w:tcBorders>
              <w:top w:val="single" w:sz="4" w:space="0" w:color="auto"/>
              <w:left w:val="nil"/>
              <w:bottom w:val="nil"/>
              <w:right w:val="nil"/>
            </w:tcBorders>
            <w:shd w:val="clear" w:color="auto" w:fill="auto"/>
            <w:noWrap/>
            <w:vAlign w:val="bottom"/>
            <w:hideMark/>
          </w:tcPr>
          <w:p w14:paraId="34225E12"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r w:rsidRPr="001B79F3">
              <w:rPr>
                <w:rFonts w:ascii="Times New Roman" w:hAnsi="Times New Roman" w:cs="Times New Roman"/>
                <w:color w:val="000000"/>
              </w:rPr>
              <w:t>-0.31 (-0.</w:t>
            </w:r>
            <w:proofErr w:type="gramStart"/>
            <w:r w:rsidRPr="001B79F3">
              <w:rPr>
                <w:rFonts w:ascii="Times New Roman" w:hAnsi="Times New Roman" w:cs="Times New Roman"/>
                <w:color w:val="000000"/>
              </w:rPr>
              <w:t>48,-</w:t>
            </w:r>
            <w:proofErr w:type="gramEnd"/>
            <w:r w:rsidRPr="001B79F3">
              <w:rPr>
                <w:rFonts w:ascii="Times New Roman" w:hAnsi="Times New Roman" w:cs="Times New Roman"/>
                <w:color w:val="000000"/>
              </w:rPr>
              <w:t>0.14)</w:t>
            </w:r>
          </w:p>
        </w:tc>
        <w:tc>
          <w:tcPr>
            <w:tcW w:w="1134" w:type="dxa"/>
            <w:tcBorders>
              <w:top w:val="single" w:sz="4" w:space="0" w:color="auto"/>
              <w:left w:val="nil"/>
              <w:bottom w:val="nil"/>
              <w:right w:val="nil"/>
            </w:tcBorders>
            <w:shd w:val="clear" w:color="auto" w:fill="auto"/>
            <w:noWrap/>
            <w:vAlign w:val="bottom"/>
            <w:hideMark/>
          </w:tcPr>
          <w:p w14:paraId="257FB6BA"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hAnsi="Times New Roman" w:cs="Times New Roman"/>
                <w:color w:val="000000"/>
              </w:rPr>
              <w:t>&lt;0.001</w:t>
            </w:r>
          </w:p>
        </w:tc>
        <w:tc>
          <w:tcPr>
            <w:tcW w:w="2126" w:type="dxa"/>
            <w:tcBorders>
              <w:top w:val="single" w:sz="4" w:space="0" w:color="auto"/>
              <w:left w:val="nil"/>
              <w:bottom w:val="nil"/>
              <w:right w:val="nil"/>
            </w:tcBorders>
            <w:shd w:val="clear" w:color="auto" w:fill="auto"/>
            <w:noWrap/>
            <w:vAlign w:val="bottom"/>
            <w:hideMark/>
          </w:tcPr>
          <w:p w14:paraId="2F91BD69"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r w:rsidRPr="001B79F3">
              <w:rPr>
                <w:rFonts w:ascii="Times New Roman" w:hAnsi="Times New Roman" w:cs="Times New Roman"/>
                <w:color w:val="000000"/>
              </w:rPr>
              <w:t>-0.29 (-0.</w:t>
            </w:r>
            <w:proofErr w:type="gramStart"/>
            <w:r w:rsidRPr="001B79F3">
              <w:rPr>
                <w:rFonts w:ascii="Times New Roman" w:hAnsi="Times New Roman" w:cs="Times New Roman"/>
                <w:color w:val="000000"/>
              </w:rPr>
              <w:t>47,-</w:t>
            </w:r>
            <w:proofErr w:type="gramEnd"/>
            <w:r w:rsidRPr="001B79F3">
              <w:rPr>
                <w:rFonts w:ascii="Times New Roman" w:hAnsi="Times New Roman" w:cs="Times New Roman"/>
                <w:color w:val="000000"/>
              </w:rPr>
              <w:t>0.11)</w:t>
            </w:r>
          </w:p>
        </w:tc>
        <w:tc>
          <w:tcPr>
            <w:tcW w:w="992" w:type="dxa"/>
            <w:tcBorders>
              <w:top w:val="single" w:sz="4" w:space="0" w:color="auto"/>
              <w:left w:val="nil"/>
              <w:bottom w:val="nil"/>
              <w:right w:val="nil"/>
            </w:tcBorders>
            <w:shd w:val="clear" w:color="auto" w:fill="auto"/>
            <w:noWrap/>
            <w:vAlign w:val="bottom"/>
            <w:hideMark/>
          </w:tcPr>
          <w:p w14:paraId="051C35B2"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hAnsi="Times New Roman" w:cs="Times New Roman"/>
                <w:color w:val="000000"/>
              </w:rPr>
              <w:t>0.001</w:t>
            </w:r>
          </w:p>
        </w:tc>
      </w:tr>
      <w:tr w:rsidR="0082206D" w:rsidRPr="001B79F3" w14:paraId="28444B41" w14:textId="77777777" w:rsidTr="00663F5F">
        <w:trPr>
          <w:trHeight w:val="240"/>
        </w:trPr>
        <w:tc>
          <w:tcPr>
            <w:tcW w:w="1150" w:type="dxa"/>
            <w:vMerge/>
            <w:tcBorders>
              <w:top w:val="nil"/>
              <w:left w:val="nil"/>
              <w:bottom w:val="nil"/>
              <w:right w:val="nil"/>
            </w:tcBorders>
            <w:vAlign w:val="center"/>
            <w:hideMark/>
          </w:tcPr>
          <w:p w14:paraId="336AC24B"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923" w:type="dxa"/>
            <w:vMerge/>
            <w:tcBorders>
              <w:top w:val="nil"/>
              <w:left w:val="nil"/>
              <w:bottom w:val="nil"/>
              <w:right w:val="nil"/>
            </w:tcBorders>
            <w:vAlign w:val="center"/>
            <w:hideMark/>
          </w:tcPr>
          <w:p w14:paraId="21AC7D62"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1755" w:type="dxa"/>
            <w:tcBorders>
              <w:top w:val="nil"/>
              <w:left w:val="nil"/>
              <w:bottom w:val="nil"/>
              <w:right w:val="nil"/>
            </w:tcBorders>
            <w:shd w:val="clear" w:color="auto" w:fill="auto"/>
            <w:noWrap/>
            <w:vAlign w:val="bottom"/>
            <w:hideMark/>
          </w:tcPr>
          <w:p w14:paraId="7152CCAD" w14:textId="77777777" w:rsidR="0082206D" w:rsidRPr="001B79F3" w:rsidRDefault="0082206D" w:rsidP="00663F5F">
            <w:pPr>
              <w:spacing w:after="0" w:line="240" w:lineRule="auto"/>
              <w:rPr>
                <w:rFonts w:ascii="Times New Roman" w:eastAsia="Times New Roman" w:hAnsi="Times New Roman" w:cs="Times New Roman"/>
                <w:color w:val="000000"/>
              </w:rPr>
            </w:pPr>
            <w:proofErr w:type="spellStart"/>
            <w:r w:rsidRPr="001B79F3">
              <w:rPr>
                <w:rFonts w:ascii="Times New Roman" w:eastAsia="Times New Roman" w:hAnsi="Times New Roman" w:cs="Times New Roman"/>
                <w:color w:val="000000"/>
              </w:rPr>
              <w:t>Inactivity</w:t>
            </w:r>
            <w:r w:rsidRPr="001B79F3">
              <w:rPr>
                <w:rFonts w:ascii="Times New Roman" w:eastAsia="Times New Roman" w:hAnsi="Times New Roman" w:cs="Times New Roman"/>
                <w:color w:val="000000"/>
                <w:vertAlign w:val="superscript"/>
              </w:rPr>
              <w:t>c</w:t>
            </w:r>
            <w:proofErr w:type="spellEnd"/>
          </w:p>
        </w:tc>
        <w:tc>
          <w:tcPr>
            <w:tcW w:w="2126" w:type="dxa"/>
            <w:tcBorders>
              <w:top w:val="nil"/>
              <w:left w:val="nil"/>
              <w:bottom w:val="nil"/>
              <w:right w:val="nil"/>
            </w:tcBorders>
            <w:shd w:val="clear" w:color="auto" w:fill="auto"/>
            <w:noWrap/>
            <w:vAlign w:val="bottom"/>
            <w:hideMark/>
          </w:tcPr>
          <w:p w14:paraId="1082EBE8"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r w:rsidRPr="001B79F3">
              <w:rPr>
                <w:rFonts w:ascii="Times New Roman" w:hAnsi="Times New Roman" w:cs="Times New Roman"/>
                <w:color w:val="000000"/>
              </w:rPr>
              <w:t>-0.33 (-0.</w:t>
            </w:r>
            <w:proofErr w:type="gramStart"/>
            <w:r w:rsidRPr="001B79F3">
              <w:rPr>
                <w:rFonts w:ascii="Times New Roman" w:hAnsi="Times New Roman" w:cs="Times New Roman"/>
                <w:color w:val="000000"/>
              </w:rPr>
              <w:t>46,-</w:t>
            </w:r>
            <w:proofErr w:type="gramEnd"/>
            <w:r w:rsidRPr="001B79F3">
              <w:rPr>
                <w:rFonts w:ascii="Times New Roman" w:hAnsi="Times New Roman" w:cs="Times New Roman"/>
                <w:color w:val="000000"/>
              </w:rPr>
              <w:t>0.20)</w:t>
            </w:r>
          </w:p>
        </w:tc>
        <w:tc>
          <w:tcPr>
            <w:tcW w:w="1134" w:type="dxa"/>
            <w:tcBorders>
              <w:top w:val="nil"/>
              <w:left w:val="nil"/>
              <w:bottom w:val="nil"/>
              <w:right w:val="nil"/>
            </w:tcBorders>
            <w:shd w:val="clear" w:color="auto" w:fill="auto"/>
            <w:noWrap/>
            <w:vAlign w:val="bottom"/>
            <w:hideMark/>
          </w:tcPr>
          <w:p w14:paraId="09A0DBDB"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hAnsi="Times New Roman" w:cs="Times New Roman"/>
                <w:color w:val="000000"/>
              </w:rPr>
              <w:t>&lt;0.001</w:t>
            </w:r>
          </w:p>
        </w:tc>
        <w:tc>
          <w:tcPr>
            <w:tcW w:w="2126" w:type="dxa"/>
            <w:tcBorders>
              <w:top w:val="nil"/>
              <w:left w:val="nil"/>
              <w:bottom w:val="nil"/>
              <w:right w:val="nil"/>
            </w:tcBorders>
            <w:shd w:val="clear" w:color="auto" w:fill="auto"/>
            <w:noWrap/>
            <w:vAlign w:val="bottom"/>
            <w:hideMark/>
          </w:tcPr>
          <w:p w14:paraId="7B1F195A"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r w:rsidRPr="001B79F3">
              <w:rPr>
                <w:rFonts w:ascii="Times New Roman" w:hAnsi="Times New Roman" w:cs="Times New Roman"/>
                <w:color w:val="000000"/>
              </w:rPr>
              <w:t>-0.34 (-0.</w:t>
            </w:r>
            <w:proofErr w:type="gramStart"/>
            <w:r w:rsidRPr="001B79F3">
              <w:rPr>
                <w:rFonts w:ascii="Times New Roman" w:hAnsi="Times New Roman" w:cs="Times New Roman"/>
                <w:color w:val="000000"/>
              </w:rPr>
              <w:t>47,-</w:t>
            </w:r>
            <w:proofErr w:type="gramEnd"/>
            <w:r w:rsidRPr="001B79F3">
              <w:rPr>
                <w:rFonts w:ascii="Times New Roman" w:hAnsi="Times New Roman" w:cs="Times New Roman"/>
                <w:color w:val="000000"/>
              </w:rPr>
              <w:t>0.21)</w:t>
            </w:r>
          </w:p>
        </w:tc>
        <w:tc>
          <w:tcPr>
            <w:tcW w:w="992" w:type="dxa"/>
            <w:tcBorders>
              <w:top w:val="nil"/>
              <w:left w:val="nil"/>
              <w:bottom w:val="nil"/>
              <w:right w:val="nil"/>
            </w:tcBorders>
            <w:shd w:val="clear" w:color="auto" w:fill="auto"/>
            <w:noWrap/>
            <w:vAlign w:val="bottom"/>
            <w:hideMark/>
          </w:tcPr>
          <w:p w14:paraId="731C85C2"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hAnsi="Times New Roman" w:cs="Times New Roman"/>
                <w:color w:val="000000"/>
              </w:rPr>
              <w:t>&lt;0.001</w:t>
            </w:r>
          </w:p>
        </w:tc>
      </w:tr>
      <w:tr w:rsidR="0082206D" w:rsidRPr="001B79F3" w14:paraId="73694FAF" w14:textId="77777777" w:rsidTr="00663F5F">
        <w:trPr>
          <w:trHeight w:val="240"/>
        </w:trPr>
        <w:tc>
          <w:tcPr>
            <w:tcW w:w="1150" w:type="dxa"/>
            <w:vMerge/>
            <w:tcBorders>
              <w:top w:val="nil"/>
              <w:left w:val="nil"/>
              <w:bottom w:val="nil"/>
              <w:right w:val="nil"/>
            </w:tcBorders>
            <w:vAlign w:val="center"/>
            <w:hideMark/>
          </w:tcPr>
          <w:p w14:paraId="5F07C61E"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923" w:type="dxa"/>
            <w:vMerge/>
            <w:tcBorders>
              <w:top w:val="nil"/>
              <w:left w:val="nil"/>
              <w:bottom w:val="nil"/>
              <w:right w:val="nil"/>
            </w:tcBorders>
            <w:vAlign w:val="center"/>
            <w:hideMark/>
          </w:tcPr>
          <w:p w14:paraId="48484E01"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1755" w:type="dxa"/>
            <w:tcBorders>
              <w:top w:val="nil"/>
              <w:left w:val="nil"/>
              <w:bottom w:val="nil"/>
              <w:right w:val="nil"/>
            </w:tcBorders>
            <w:shd w:val="clear" w:color="auto" w:fill="auto"/>
            <w:noWrap/>
            <w:vAlign w:val="bottom"/>
            <w:hideMark/>
          </w:tcPr>
          <w:p w14:paraId="18E565CA" w14:textId="77777777" w:rsidR="0082206D" w:rsidRPr="001B79F3" w:rsidRDefault="0082206D" w:rsidP="00663F5F">
            <w:pPr>
              <w:spacing w:after="0" w:line="240" w:lineRule="auto"/>
              <w:rPr>
                <w:rFonts w:ascii="Times New Roman" w:eastAsia="Times New Roman" w:hAnsi="Times New Roman" w:cs="Times New Roman"/>
                <w:color w:val="000000"/>
              </w:rPr>
            </w:pPr>
            <w:r w:rsidRPr="001B79F3">
              <w:rPr>
                <w:rFonts w:ascii="Times New Roman" w:eastAsia="Times New Roman" w:hAnsi="Times New Roman" w:cs="Times New Roman"/>
                <w:color w:val="000000"/>
              </w:rPr>
              <w:t>Current smoker</w:t>
            </w:r>
          </w:p>
        </w:tc>
        <w:tc>
          <w:tcPr>
            <w:tcW w:w="2126" w:type="dxa"/>
            <w:tcBorders>
              <w:top w:val="nil"/>
              <w:left w:val="nil"/>
              <w:bottom w:val="nil"/>
              <w:right w:val="nil"/>
            </w:tcBorders>
            <w:shd w:val="clear" w:color="auto" w:fill="auto"/>
            <w:noWrap/>
            <w:vAlign w:val="bottom"/>
            <w:hideMark/>
          </w:tcPr>
          <w:p w14:paraId="337EBFAA"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r w:rsidRPr="001B79F3">
              <w:rPr>
                <w:rFonts w:ascii="Times New Roman" w:hAnsi="Times New Roman" w:cs="Times New Roman"/>
                <w:color w:val="000000"/>
              </w:rPr>
              <w:t>-0.22 (-0.</w:t>
            </w:r>
            <w:proofErr w:type="gramStart"/>
            <w:r w:rsidRPr="001B79F3">
              <w:rPr>
                <w:rFonts w:ascii="Times New Roman" w:hAnsi="Times New Roman" w:cs="Times New Roman"/>
                <w:color w:val="000000"/>
              </w:rPr>
              <w:t>41,-</w:t>
            </w:r>
            <w:proofErr w:type="gramEnd"/>
            <w:r w:rsidRPr="001B79F3">
              <w:rPr>
                <w:rFonts w:ascii="Times New Roman" w:hAnsi="Times New Roman" w:cs="Times New Roman"/>
                <w:color w:val="000000"/>
              </w:rPr>
              <w:t>0.04)</w:t>
            </w:r>
          </w:p>
        </w:tc>
        <w:tc>
          <w:tcPr>
            <w:tcW w:w="1134" w:type="dxa"/>
            <w:tcBorders>
              <w:top w:val="nil"/>
              <w:left w:val="nil"/>
              <w:bottom w:val="nil"/>
              <w:right w:val="nil"/>
            </w:tcBorders>
            <w:shd w:val="clear" w:color="auto" w:fill="auto"/>
            <w:noWrap/>
            <w:vAlign w:val="bottom"/>
            <w:hideMark/>
          </w:tcPr>
          <w:p w14:paraId="208BA8F6"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hAnsi="Times New Roman" w:cs="Times New Roman"/>
                <w:color w:val="000000"/>
              </w:rPr>
              <w:t>0.019</w:t>
            </w:r>
          </w:p>
        </w:tc>
        <w:tc>
          <w:tcPr>
            <w:tcW w:w="2126" w:type="dxa"/>
            <w:tcBorders>
              <w:top w:val="nil"/>
              <w:left w:val="nil"/>
              <w:bottom w:val="nil"/>
              <w:right w:val="nil"/>
            </w:tcBorders>
            <w:shd w:val="clear" w:color="auto" w:fill="auto"/>
            <w:noWrap/>
            <w:vAlign w:val="bottom"/>
            <w:hideMark/>
          </w:tcPr>
          <w:p w14:paraId="28DDB4CB"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r w:rsidRPr="001B79F3">
              <w:rPr>
                <w:rFonts w:ascii="Times New Roman" w:hAnsi="Times New Roman" w:cs="Times New Roman"/>
                <w:color w:val="000000"/>
              </w:rPr>
              <w:t>-0.24 (-0.</w:t>
            </w:r>
            <w:proofErr w:type="gramStart"/>
            <w:r w:rsidRPr="001B79F3">
              <w:rPr>
                <w:rFonts w:ascii="Times New Roman" w:hAnsi="Times New Roman" w:cs="Times New Roman"/>
                <w:color w:val="000000"/>
              </w:rPr>
              <w:t>42,-</w:t>
            </w:r>
            <w:proofErr w:type="gramEnd"/>
            <w:r w:rsidRPr="001B79F3">
              <w:rPr>
                <w:rFonts w:ascii="Times New Roman" w:hAnsi="Times New Roman" w:cs="Times New Roman"/>
                <w:color w:val="000000"/>
              </w:rPr>
              <w:t>0.05)</w:t>
            </w:r>
          </w:p>
        </w:tc>
        <w:tc>
          <w:tcPr>
            <w:tcW w:w="992" w:type="dxa"/>
            <w:tcBorders>
              <w:top w:val="nil"/>
              <w:left w:val="nil"/>
              <w:bottom w:val="nil"/>
              <w:right w:val="nil"/>
            </w:tcBorders>
            <w:shd w:val="clear" w:color="auto" w:fill="auto"/>
            <w:noWrap/>
            <w:vAlign w:val="bottom"/>
            <w:hideMark/>
          </w:tcPr>
          <w:p w14:paraId="5C6D97E7"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hAnsi="Times New Roman" w:cs="Times New Roman"/>
                <w:color w:val="000000"/>
              </w:rPr>
              <w:t>0.012</w:t>
            </w:r>
          </w:p>
        </w:tc>
      </w:tr>
      <w:tr w:rsidR="0082206D" w:rsidRPr="001B79F3" w14:paraId="3A7EFEE8" w14:textId="77777777" w:rsidTr="00663F5F">
        <w:trPr>
          <w:trHeight w:val="240"/>
        </w:trPr>
        <w:tc>
          <w:tcPr>
            <w:tcW w:w="1150" w:type="dxa"/>
            <w:vMerge/>
            <w:tcBorders>
              <w:top w:val="nil"/>
              <w:left w:val="nil"/>
              <w:bottom w:val="nil"/>
              <w:right w:val="nil"/>
            </w:tcBorders>
            <w:vAlign w:val="center"/>
            <w:hideMark/>
          </w:tcPr>
          <w:p w14:paraId="2A22D374"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923" w:type="dxa"/>
            <w:vMerge/>
            <w:tcBorders>
              <w:top w:val="nil"/>
              <w:left w:val="nil"/>
              <w:bottom w:val="nil"/>
              <w:right w:val="nil"/>
            </w:tcBorders>
            <w:vAlign w:val="center"/>
            <w:hideMark/>
          </w:tcPr>
          <w:p w14:paraId="1516CBC1"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1755" w:type="dxa"/>
            <w:tcBorders>
              <w:top w:val="nil"/>
              <w:left w:val="nil"/>
              <w:bottom w:val="nil"/>
              <w:right w:val="nil"/>
            </w:tcBorders>
            <w:shd w:val="clear" w:color="auto" w:fill="auto"/>
            <w:noWrap/>
            <w:vAlign w:val="bottom"/>
            <w:hideMark/>
          </w:tcPr>
          <w:p w14:paraId="269370F3" w14:textId="77777777" w:rsidR="0082206D" w:rsidRPr="001B79F3" w:rsidRDefault="0082206D" w:rsidP="00663F5F">
            <w:pPr>
              <w:spacing w:after="0" w:line="240" w:lineRule="auto"/>
              <w:rPr>
                <w:rFonts w:ascii="Times New Roman" w:eastAsia="Times New Roman" w:hAnsi="Times New Roman" w:cs="Times New Roman"/>
                <w:color w:val="000000"/>
              </w:rPr>
            </w:pPr>
            <w:r w:rsidRPr="001B79F3">
              <w:rPr>
                <w:rFonts w:ascii="Times New Roman" w:eastAsia="Times New Roman" w:hAnsi="Times New Roman" w:cs="Times New Roman"/>
                <w:color w:val="000000"/>
              </w:rPr>
              <w:t xml:space="preserve">Poor </w:t>
            </w:r>
            <w:proofErr w:type="spellStart"/>
            <w:r w:rsidRPr="001B79F3">
              <w:rPr>
                <w:rFonts w:ascii="Times New Roman" w:eastAsia="Times New Roman" w:hAnsi="Times New Roman" w:cs="Times New Roman"/>
                <w:color w:val="000000"/>
              </w:rPr>
              <w:t>diet</w:t>
            </w:r>
            <w:r w:rsidRPr="001B79F3">
              <w:rPr>
                <w:rFonts w:ascii="Times New Roman" w:eastAsia="Times New Roman" w:hAnsi="Times New Roman" w:cs="Times New Roman"/>
                <w:color w:val="000000"/>
                <w:vertAlign w:val="superscript"/>
              </w:rPr>
              <w:t>d</w:t>
            </w:r>
            <w:proofErr w:type="spellEnd"/>
          </w:p>
        </w:tc>
        <w:tc>
          <w:tcPr>
            <w:tcW w:w="2126" w:type="dxa"/>
            <w:tcBorders>
              <w:top w:val="nil"/>
              <w:left w:val="nil"/>
              <w:bottom w:val="nil"/>
              <w:right w:val="nil"/>
            </w:tcBorders>
            <w:shd w:val="clear" w:color="auto" w:fill="auto"/>
            <w:noWrap/>
            <w:vAlign w:val="bottom"/>
            <w:hideMark/>
          </w:tcPr>
          <w:p w14:paraId="0160D8D9"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r w:rsidRPr="001B79F3">
              <w:rPr>
                <w:rFonts w:ascii="Times New Roman" w:hAnsi="Times New Roman" w:cs="Times New Roman"/>
                <w:color w:val="000000"/>
              </w:rPr>
              <w:t>-0.25 (-0.</w:t>
            </w:r>
            <w:proofErr w:type="gramStart"/>
            <w:r w:rsidRPr="001B79F3">
              <w:rPr>
                <w:rFonts w:ascii="Times New Roman" w:hAnsi="Times New Roman" w:cs="Times New Roman"/>
                <w:color w:val="000000"/>
              </w:rPr>
              <w:t>38,-</w:t>
            </w:r>
            <w:proofErr w:type="gramEnd"/>
            <w:r w:rsidRPr="001B79F3">
              <w:rPr>
                <w:rFonts w:ascii="Times New Roman" w:hAnsi="Times New Roman" w:cs="Times New Roman"/>
                <w:color w:val="000000"/>
              </w:rPr>
              <w:t>0.11)</w:t>
            </w:r>
          </w:p>
        </w:tc>
        <w:tc>
          <w:tcPr>
            <w:tcW w:w="1134" w:type="dxa"/>
            <w:tcBorders>
              <w:top w:val="nil"/>
              <w:left w:val="nil"/>
              <w:bottom w:val="nil"/>
              <w:right w:val="nil"/>
            </w:tcBorders>
            <w:shd w:val="clear" w:color="auto" w:fill="auto"/>
            <w:noWrap/>
            <w:vAlign w:val="bottom"/>
            <w:hideMark/>
          </w:tcPr>
          <w:p w14:paraId="7B6BA3A4"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hAnsi="Times New Roman" w:cs="Times New Roman"/>
                <w:color w:val="000000"/>
              </w:rPr>
              <w:t>&lt;0.001</w:t>
            </w:r>
          </w:p>
        </w:tc>
        <w:tc>
          <w:tcPr>
            <w:tcW w:w="2126" w:type="dxa"/>
            <w:tcBorders>
              <w:top w:val="nil"/>
              <w:left w:val="nil"/>
              <w:bottom w:val="nil"/>
              <w:right w:val="nil"/>
            </w:tcBorders>
            <w:shd w:val="clear" w:color="auto" w:fill="auto"/>
            <w:noWrap/>
            <w:vAlign w:val="bottom"/>
            <w:hideMark/>
          </w:tcPr>
          <w:p w14:paraId="6B71CE3A"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r w:rsidRPr="001B79F3">
              <w:rPr>
                <w:rFonts w:ascii="Times New Roman" w:hAnsi="Times New Roman" w:cs="Times New Roman"/>
                <w:color w:val="000000"/>
              </w:rPr>
              <w:t>-0.25 (-0.</w:t>
            </w:r>
            <w:proofErr w:type="gramStart"/>
            <w:r w:rsidRPr="001B79F3">
              <w:rPr>
                <w:rFonts w:ascii="Times New Roman" w:hAnsi="Times New Roman" w:cs="Times New Roman"/>
                <w:color w:val="000000"/>
              </w:rPr>
              <w:t>39,-</w:t>
            </w:r>
            <w:proofErr w:type="gramEnd"/>
            <w:r w:rsidRPr="001B79F3">
              <w:rPr>
                <w:rFonts w:ascii="Times New Roman" w:hAnsi="Times New Roman" w:cs="Times New Roman"/>
                <w:color w:val="000000"/>
              </w:rPr>
              <w:t>0.12)</w:t>
            </w:r>
          </w:p>
        </w:tc>
        <w:tc>
          <w:tcPr>
            <w:tcW w:w="992" w:type="dxa"/>
            <w:tcBorders>
              <w:top w:val="nil"/>
              <w:left w:val="nil"/>
              <w:bottom w:val="nil"/>
              <w:right w:val="nil"/>
            </w:tcBorders>
            <w:shd w:val="clear" w:color="auto" w:fill="auto"/>
            <w:noWrap/>
            <w:vAlign w:val="bottom"/>
            <w:hideMark/>
          </w:tcPr>
          <w:p w14:paraId="080171FF"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hAnsi="Times New Roman" w:cs="Times New Roman"/>
                <w:color w:val="000000"/>
              </w:rPr>
              <w:t>&lt;0.001</w:t>
            </w:r>
          </w:p>
        </w:tc>
      </w:tr>
      <w:tr w:rsidR="0082206D" w:rsidRPr="001B79F3" w14:paraId="2A39E082" w14:textId="77777777" w:rsidTr="00663F5F">
        <w:trPr>
          <w:trHeight w:val="240"/>
        </w:trPr>
        <w:tc>
          <w:tcPr>
            <w:tcW w:w="1150" w:type="dxa"/>
            <w:vMerge/>
            <w:tcBorders>
              <w:top w:val="nil"/>
              <w:left w:val="nil"/>
              <w:bottom w:val="nil"/>
              <w:right w:val="nil"/>
            </w:tcBorders>
            <w:vAlign w:val="center"/>
            <w:hideMark/>
          </w:tcPr>
          <w:p w14:paraId="3505D7C2"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923" w:type="dxa"/>
            <w:vMerge/>
            <w:tcBorders>
              <w:top w:val="nil"/>
              <w:left w:val="nil"/>
              <w:bottom w:val="nil"/>
              <w:right w:val="nil"/>
            </w:tcBorders>
            <w:vAlign w:val="center"/>
            <w:hideMark/>
          </w:tcPr>
          <w:p w14:paraId="3C330046"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1755" w:type="dxa"/>
            <w:tcBorders>
              <w:top w:val="nil"/>
              <w:left w:val="nil"/>
              <w:bottom w:val="nil"/>
              <w:right w:val="nil"/>
            </w:tcBorders>
            <w:shd w:val="clear" w:color="auto" w:fill="auto"/>
            <w:noWrap/>
            <w:vAlign w:val="bottom"/>
            <w:hideMark/>
          </w:tcPr>
          <w:p w14:paraId="0B9E4C42" w14:textId="77777777" w:rsidR="0082206D" w:rsidRPr="001B79F3" w:rsidRDefault="0082206D" w:rsidP="00663F5F">
            <w:pPr>
              <w:spacing w:after="0" w:line="240" w:lineRule="auto"/>
              <w:rPr>
                <w:rFonts w:ascii="Times New Roman" w:eastAsia="Times New Roman" w:hAnsi="Times New Roman" w:cs="Times New Roman"/>
                <w:color w:val="000000"/>
              </w:rPr>
            </w:pPr>
            <w:r w:rsidRPr="001B79F3">
              <w:rPr>
                <w:rFonts w:ascii="Times New Roman" w:eastAsia="Times New Roman" w:hAnsi="Times New Roman" w:cs="Times New Roman"/>
                <w:color w:val="000000"/>
              </w:rPr>
              <w:t>Total (0-</w:t>
            </w:r>
            <w:proofErr w:type="gramStart"/>
            <w:r w:rsidRPr="001B79F3">
              <w:rPr>
                <w:rFonts w:ascii="Times New Roman" w:eastAsia="Times New Roman" w:hAnsi="Times New Roman" w:cs="Times New Roman"/>
                <w:color w:val="000000"/>
              </w:rPr>
              <w:t>4)</w:t>
            </w:r>
            <w:r w:rsidRPr="001B79F3">
              <w:rPr>
                <w:rFonts w:ascii="Times New Roman" w:eastAsia="Times New Roman" w:hAnsi="Times New Roman" w:cs="Times New Roman"/>
                <w:color w:val="000000"/>
                <w:vertAlign w:val="superscript"/>
              </w:rPr>
              <w:t>e</w:t>
            </w:r>
            <w:proofErr w:type="gramEnd"/>
          </w:p>
        </w:tc>
        <w:tc>
          <w:tcPr>
            <w:tcW w:w="2126" w:type="dxa"/>
            <w:tcBorders>
              <w:top w:val="nil"/>
              <w:left w:val="nil"/>
              <w:bottom w:val="nil"/>
              <w:right w:val="nil"/>
            </w:tcBorders>
            <w:shd w:val="clear" w:color="auto" w:fill="auto"/>
            <w:noWrap/>
            <w:vAlign w:val="bottom"/>
            <w:hideMark/>
          </w:tcPr>
          <w:p w14:paraId="52E036C0"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r w:rsidRPr="001B79F3">
              <w:rPr>
                <w:rFonts w:ascii="Times New Roman" w:hAnsi="Times New Roman" w:cs="Times New Roman"/>
                <w:color w:val="000000"/>
              </w:rPr>
              <w:t>-0.21 (-0.</w:t>
            </w:r>
            <w:proofErr w:type="gramStart"/>
            <w:r w:rsidRPr="001B79F3">
              <w:rPr>
                <w:rFonts w:ascii="Times New Roman" w:hAnsi="Times New Roman" w:cs="Times New Roman"/>
                <w:color w:val="000000"/>
              </w:rPr>
              <w:t>27,-</w:t>
            </w:r>
            <w:proofErr w:type="gramEnd"/>
            <w:r w:rsidRPr="001B79F3">
              <w:rPr>
                <w:rFonts w:ascii="Times New Roman" w:hAnsi="Times New Roman" w:cs="Times New Roman"/>
                <w:color w:val="000000"/>
              </w:rPr>
              <w:t>0.14)</w:t>
            </w:r>
          </w:p>
        </w:tc>
        <w:tc>
          <w:tcPr>
            <w:tcW w:w="1134" w:type="dxa"/>
            <w:tcBorders>
              <w:top w:val="nil"/>
              <w:left w:val="nil"/>
              <w:bottom w:val="nil"/>
              <w:right w:val="nil"/>
            </w:tcBorders>
            <w:shd w:val="clear" w:color="auto" w:fill="auto"/>
            <w:noWrap/>
            <w:vAlign w:val="bottom"/>
            <w:hideMark/>
          </w:tcPr>
          <w:p w14:paraId="7EA1351E"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hAnsi="Times New Roman" w:cs="Times New Roman"/>
                <w:color w:val="000000"/>
              </w:rPr>
              <w:t>&lt;0.001</w:t>
            </w:r>
          </w:p>
        </w:tc>
        <w:tc>
          <w:tcPr>
            <w:tcW w:w="2126" w:type="dxa"/>
            <w:tcBorders>
              <w:top w:val="nil"/>
              <w:left w:val="nil"/>
              <w:bottom w:val="nil"/>
              <w:right w:val="nil"/>
            </w:tcBorders>
            <w:shd w:val="clear" w:color="auto" w:fill="auto"/>
            <w:noWrap/>
            <w:vAlign w:val="bottom"/>
            <w:hideMark/>
          </w:tcPr>
          <w:p w14:paraId="097FCA25"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r w:rsidRPr="001B79F3">
              <w:rPr>
                <w:rFonts w:ascii="Times New Roman" w:hAnsi="Times New Roman" w:cs="Times New Roman"/>
                <w:color w:val="000000"/>
              </w:rPr>
              <w:t>-0.22 (-0.</w:t>
            </w:r>
            <w:proofErr w:type="gramStart"/>
            <w:r w:rsidRPr="001B79F3">
              <w:rPr>
                <w:rFonts w:ascii="Times New Roman" w:hAnsi="Times New Roman" w:cs="Times New Roman"/>
                <w:color w:val="000000"/>
              </w:rPr>
              <w:t>28,-</w:t>
            </w:r>
            <w:proofErr w:type="gramEnd"/>
            <w:r w:rsidRPr="001B79F3">
              <w:rPr>
                <w:rFonts w:ascii="Times New Roman" w:hAnsi="Times New Roman" w:cs="Times New Roman"/>
                <w:color w:val="000000"/>
              </w:rPr>
              <w:t>0.15)</w:t>
            </w:r>
          </w:p>
        </w:tc>
        <w:tc>
          <w:tcPr>
            <w:tcW w:w="992" w:type="dxa"/>
            <w:tcBorders>
              <w:top w:val="nil"/>
              <w:left w:val="nil"/>
              <w:bottom w:val="nil"/>
              <w:right w:val="nil"/>
            </w:tcBorders>
            <w:shd w:val="clear" w:color="auto" w:fill="auto"/>
            <w:noWrap/>
            <w:vAlign w:val="bottom"/>
            <w:hideMark/>
          </w:tcPr>
          <w:p w14:paraId="067AA5DE"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hAnsi="Times New Roman" w:cs="Times New Roman"/>
                <w:color w:val="000000"/>
              </w:rPr>
              <w:t>&lt;0.001</w:t>
            </w:r>
          </w:p>
        </w:tc>
      </w:tr>
      <w:tr w:rsidR="0082206D" w:rsidRPr="001B79F3" w14:paraId="538E26CC" w14:textId="77777777" w:rsidTr="00663F5F">
        <w:trPr>
          <w:trHeight w:val="240"/>
        </w:trPr>
        <w:tc>
          <w:tcPr>
            <w:tcW w:w="1150" w:type="dxa"/>
            <w:vMerge/>
            <w:tcBorders>
              <w:top w:val="nil"/>
              <w:left w:val="nil"/>
              <w:bottom w:val="nil"/>
              <w:right w:val="nil"/>
            </w:tcBorders>
            <w:vAlign w:val="center"/>
          </w:tcPr>
          <w:p w14:paraId="0966B12C"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923" w:type="dxa"/>
            <w:tcBorders>
              <w:top w:val="nil"/>
              <w:left w:val="nil"/>
              <w:bottom w:val="nil"/>
              <w:right w:val="nil"/>
            </w:tcBorders>
            <w:vAlign w:val="center"/>
          </w:tcPr>
          <w:p w14:paraId="43A7A593"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1755" w:type="dxa"/>
            <w:tcBorders>
              <w:top w:val="nil"/>
              <w:left w:val="nil"/>
              <w:bottom w:val="nil"/>
              <w:right w:val="nil"/>
            </w:tcBorders>
            <w:shd w:val="clear" w:color="auto" w:fill="auto"/>
            <w:noWrap/>
            <w:vAlign w:val="bottom"/>
          </w:tcPr>
          <w:p w14:paraId="1187C1E9" w14:textId="77777777" w:rsidR="0082206D" w:rsidRPr="001B79F3" w:rsidRDefault="0082206D" w:rsidP="00663F5F">
            <w:pPr>
              <w:spacing w:after="0" w:line="240" w:lineRule="auto"/>
              <w:rPr>
                <w:rFonts w:ascii="Times New Roman" w:eastAsia="Times New Roman" w:hAnsi="Times New Roman" w:cs="Times New Roman"/>
                <w:color w:val="000000"/>
              </w:rPr>
            </w:pPr>
          </w:p>
        </w:tc>
        <w:tc>
          <w:tcPr>
            <w:tcW w:w="2126" w:type="dxa"/>
            <w:tcBorders>
              <w:top w:val="nil"/>
              <w:left w:val="nil"/>
              <w:bottom w:val="nil"/>
              <w:right w:val="nil"/>
            </w:tcBorders>
            <w:shd w:val="clear" w:color="auto" w:fill="auto"/>
            <w:noWrap/>
            <w:vAlign w:val="bottom"/>
          </w:tcPr>
          <w:p w14:paraId="2026C264"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p>
        </w:tc>
        <w:tc>
          <w:tcPr>
            <w:tcW w:w="1134" w:type="dxa"/>
            <w:tcBorders>
              <w:top w:val="nil"/>
              <w:left w:val="nil"/>
              <w:bottom w:val="nil"/>
              <w:right w:val="nil"/>
            </w:tcBorders>
            <w:shd w:val="clear" w:color="auto" w:fill="auto"/>
            <w:noWrap/>
            <w:vAlign w:val="bottom"/>
          </w:tcPr>
          <w:p w14:paraId="09FC3964"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p>
        </w:tc>
        <w:tc>
          <w:tcPr>
            <w:tcW w:w="2126" w:type="dxa"/>
            <w:tcBorders>
              <w:top w:val="nil"/>
              <w:left w:val="nil"/>
              <w:bottom w:val="nil"/>
              <w:right w:val="nil"/>
            </w:tcBorders>
            <w:shd w:val="clear" w:color="auto" w:fill="auto"/>
            <w:noWrap/>
            <w:vAlign w:val="bottom"/>
          </w:tcPr>
          <w:p w14:paraId="2C327A9C"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p>
        </w:tc>
        <w:tc>
          <w:tcPr>
            <w:tcW w:w="992" w:type="dxa"/>
            <w:tcBorders>
              <w:top w:val="nil"/>
              <w:left w:val="nil"/>
              <w:bottom w:val="nil"/>
              <w:right w:val="nil"/>
            </w:tcBorders>
            <w:shd w:val="clear" w:color="auto" w:fill="auto"/>
            <w:noWrap/>
            <w:vAlign w:val="bottom"/>
          </w:tcPr>
          <w:p w14:paraId="27967EE0"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p>
        </w:tc>
      </w:tr>
      <w:tr w:rsidR="0082206D" w:rsidRPr="001B79F3" w14:paraId="7EAC5A30" w14:textId="77777777" w:rsidTr="00663F5F">
        <w:trPr>
          <w:trHeight w:val="240"/>
        </w:trPr>
        <w:tc>
          <w:tcPr>
            <w:tcW w:w="1150" w:type="dxa"/>
            <w:vMerge/>
            <w:tcBorders>
              <w:top w:val="nil"/>
              <w:left w:val="nil"/>
              <w:bottom w:val="nil"/>
              <w:right w:val="nil"/>
            </w:tcBorders>
            <w:vAlign w:val="center"/>
            <w:hideMark/>
          </w:tcPr>
          <w:p w14:paraId="0F734EA2"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923" w:type="dxa"/>
            <w:vMerge w:val="restart"/>
            <w:tcBorders>
              <w:top w:val="nil"/>
              <w:left w:val="nil"/>
              <w:bottom w:val="nil"/>
              <w:right w:val="nil"/>
            </w:tcBorders>
            <w:shd w:val="clear" w:color="auto" w:fill="auto"/>
            <w:noWrap/>
            <w:vAlign w:val="center"/>
            <w:hideMark/>
          </w:tcPr>
          <w:p w14:paraId="559C4D41"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eastAsia="Times New Roman" w:hAnsi="Times New Roman" w:cs="Times New Roman"/>
                <w:b/>
                <w:bCs/>
                <w:color w:val="000000"/>
              </w:rPr>
              <w:t>60-64</w:t>
            </w:r>
          </w:p>
        </w:tc>
        <w:tc>
          <w:tcPr>
            <w:tcW w:w="1755" w:type="dxa"/>
            <w:tcBorders>
              <w:top w:val="nil"/>
              <w:left w:val="nil"/>
              <w:bottom w:val="nil"/>
              <w:right w:val="nil"/>
            </w:tcBorders>
            <w:shd w:val="clear" w:color="auto" w:fill="auto"/>
            <w:noWrap/>
            <w:vAlign w:val="bottom"/>
            <w:hideMark/>
          </w:tcPr>
          <w:p w14:paraId="684C9D7D" w14:textId="77777777" w:rsidR="0082206D" w:rsidRPr="001B79F3" w:rsidRDefault="0082206D" w:rsidP="00663F5F">
            <w:pPr>
              <w:spacing w:after="0" w:line="240" w:lineRule="auto"/>
              <w:rPr>
                <w:rFonts w:ascii="Times New Roman" w:eastAsia="Times New Roman" w:hAnsi="Times New Roman" w:cs="Times New Roman"/>
                <w:color w:val="000000"/>
              </w:rPr>
            </w:pPr>
            <w:proofErr w:type="spellStart"/>
            <w:r w:rsidRPr="001B79F3">
              <w:rPr>
                <w:rFonts w:ascii="Times New Roman" w:eastAsia="Times New Roman" w:hAnsi="Times New Roman" w:cs="Times New Roman"/>
                <w:color w:val="000000"/>
              </w:rPr>
              <w:t>Obesity</w:t>
            </w:r>
            <w:r w:rsidRPr="001B79F3">
              <w:rPr>
                <w:rFonts w:ascii="Times New Roman" w:eastAsia="Times New Roman" w:hAnsi="Times New Roman" w:cs="Times New Roman"/>
                <w:color w:val="000000"/>
                <w:vertAlign w:val="superscript"/>
              </w:rPr>
              <w:t>b</w:t>
            </w:r>
            <w:proofErr w:type="spellEnd"/>
          </w:p>
        </w:tc>
        <w:tc>
          <w:tcPr>
            <w:tcW w:w="2126" w:type="dxa"/>
            <w:tcBorders>
              <w:top w:val="nil"/>
              <w:left w:val="nil"/>
              <w:bottom w:val="nil"/>
              <w:right w:val="nil"/>
            </w:tcBorders>
            <w:shd w:val="clear" w:color="auto" w:fill="auto"/>
            <w:noWrap/>
            <w:vAlign w:val="bottom"/>
            <w:hideMark/>
          </w:tcPr>
          <w:p w14:paraId="5E42AD4F"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r w:rsidRPr="001B79F3">
              <w:rPr>
                <w:rFonts w:ascii="Times New Roman" w:hAnsi="Times New Roman" w:cs="Times New Roman"/>
                <w:color w:val="000000"/>
              </w:rPr>
              <w:t>-0.33 (-0.</w:t>
            </w:r>
            <w:proofErr w:type="gramStart"/>
            <w:r w:rsidRPr="001B79F3">
              <w:rPr>
                <w:rFonts w:ascii="Times New Roman" w:hAnsi="Times New Roman" w:cs="Times New Roman"/>
                <w:color w:val="000000"/>
              </w:rPr>
              <w:t>48,-</w:t>
            </w:r>
            <w:proofErr w:type="gramEnd"/>
            <w:r w:rsidRPr="001B79F3">
              <w:rPr>
                <w:rFonts w:ascii="Times New Roman" w:hAnsi="Times New Roman" w:cs="Times New Roman"/>
                <w:color w:val="000000"/>
              </w:rPr>
              <w:t>0.17)</w:t>
            </w:r>
          </w:p>
        </w:tc>
        <w:tc>
          <w:tcPr>
            <w:tcW w:w="1134" w:type="dxa"/>
            <w:tcBorders>
              <w:top w:val="nil"/>
              <w:left w:val="nil"/>
              <w:bottom w:val="nil"/>
              <w:right w:val="nil"/>
            </w:tcBorders>
            <w:shd w:val="clear" w:color="auto" w:fill="auto"/>
            <w:noWrap/>
            <w:vAlign w:val="bottom"/>
            <w:hideMark/>
          </w:tcPr>
          <w:p w14:paraId="3EFF94ED"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hAnsi="Times New Roman" w:cs="Times New Roman"/>
                <w:color w:val="000000"/>
              </w:rPr>
              <w:t>&lt;0.001</w:t>
            </w:r>
          </w:p>
        </w:tc>
        <w:tc>
          <w:tcPr>
            <w:tcW w:w="2126" w:type="dxa"/>
            <w:tcBorders>
              <w:top w:val="nil"/>
              <w:left w:val="nil"/>
              <w:bottom w:val="nil"/>
              <w:right w:val="nil"/>
            </w:tcBorders>
            <w:shd w:val="clear" w:color="auto" w:fill="auto"/>
            <w:noWrap/>
            <w:vAlign w:val="bottom"/>
            <w:hideMark/>
          </w:tcPr>
          <w:p w14:paraId="6E013125"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r w:rsidRPr="001B79F3">
              <w:rPr>
                <w:rFonts w:ascii="Times New Roman" w:hAnsi="Times New Roman" w:cs="Times New Roman"/>
                <w:color w:val="000000"/>
              </w:rPr>
              <w:t>-0.33 (-0.</w:t>
            </w:r>
            <w:proofErr w:type="gramStart"/>
            <w:r w:rsidRPr="001B79F3">
              <w:rPr>
                <w:rFonts w:ascii="Times New Roman" w:hAnsi="Times New Roman" w:cs="Times New Roman"/>
                <w:color w:val="000000"/>
              </w:rPr>
              <w:t>48,-</w:t>
            </w:r>
            <w:proofErr w:type="gramEnd"/>
            <w:r w:rsidRPr="001B79F3">
              <w:rPr>
                <w:rFonts w:ascii="Times New Roman" w:hAnsi="Times New Roman" w:cs="Times New Roman"/>
                <w:color w:val="000000"/>
              </w:rPr>
              <w:t>0.18)</w:t>
            </w:r>
          </w:p>
        </w:tc>
        <w:tc>
          <w:tcPr>
            <w:tcW w:w="992" w:type="dxa"/>
            <w:tcBorders>
              <w:top w:val="nil"/>
              <w:left w:val="nil"/>
              <w:bottom w:val="nil"/>
              <w:right w:val="nil"/>
            </w:tcBorders>
            <w:shd w:val="clear" w:color="auto" w:fill="auto"/>
            <w:noWrap/>
            <w:vAlign w:val="bottom"/>
            <w:hideMark/>
          </w:tcPr>
          <w:p w14:paraId="3EC74B9B"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hAnsi="Times New Roman" w:cs="Times New Roman"/>
                <w:color w:val="000000"/>
              </w:rPr>
              <w:t>&lt;0.001</w:t>
            </w:r>
          </w:p>
        </w:tc>
      </w:tr>
      <w:tr w:rsidR="0082206D" w:rsidRPr="001B79F3" w14:paraId="7631D085" w14:textId="77777777" w:rsidTr="00663F5F">
        <w:trPr>
          <w:trHeight w:val="240"/>
        </w:trPr>
        <w:tc>
          <w:tcPr>
            <w:tcW w:w="1150" w:type="dxa"/>
            <w:vMerge/>
            <w:tcBorders>
              <w:top w:val="nil"/>
              <w:left w:val="nil"/>
              <w:bottom w:val="nil"/>
              <w:right w:val="nil"/>
            </w:tcBorders>
            <w:vAlign w:val="center"/>
            <w:hideMark/>
          </w:tcPr>
          <w:p w14:paraId="350CDE52"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923" w:type="dxa"/>
            <w:vMerge/>
            <w:tcBorders>
              <w:top w:val="nil"/>
              <w:left w:val="nil"/>
              <w:bottom w:val="nil"/>
              <w:right w:val="nil"/>
            </w:tcBorders>
            <w:vAlign w:val="center"/>
            <w:hideMark/>
          </w:tcPr>
          <w:p w14:paraId="49B9C56F"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1755" w:type="dxa"/>
            <w:tcBorders>
              <w:top w:val="nil"/>
              <w:left w:val="nil"/>
              <w:bottom w:val="nil"/>
              <w:right w:val="nil"/>
            </w:tcBorders>
            <w:shd w:val="clear" w:color="auto" w:fill="auto"/>
            <w:noWrap/>
            <w:vAlign w:val="bottom"/>
            <w:hideMark/>
          </w:tcPr>
          <w:p w14:paraId="76D7FE66" w14:textId="77777777" w:rsidR="0082206D" w:rsidRPr="001B79F3" w:rsidRDefault="0082206D" w:rsidP="00663F5F">
            <w:pPr>
              <w:spacing w:after="0" w:line="240" w:lineRule="auto"/>
              <w:rPr>
                <w:rFonts w:ascii="Times New Roman" w:eastAsia="Times New Roman" w:hAnsi="Times New Roman" w:cs="Times New Roman"/>
                <w:color w:val="000000"/>
              </w:rPr>
            </w:pPr>
            <w:proofErr w:type="spellStart"/>
            <w:r w:rsidRPr="001B79F3">
              <w:rPr>
                <w:rFonts w:ascii="Times New Roman" w:eastAsia="Times New Roman" w:hAnsi="Times New Roman" w:cs="Times New Roman"/>
                <w:color w:val="000000"/>
              </w:rPr>
              <w:t>Inactivity</w:t>
            </w:r>
            <w:r w:rsidRPr="001B79F3">
              <w:rPr>
                <w:rFonts w:ascii="Times New Roman" w:eastAsia="Times New Roman" w:hAnsi="Times New Roman" w:cs="Times New Roman"/>
                <w:color w:val="000000"/>
                <w:vertAlign w:val="superscript"/>
              </w:rPr>
              <w:t>c</w:t>
            </w:r>
            <w:proofErr w:type="spellEnd"/>
          </w:p>
        </w:tc>
        <w:tc>
          <w:tcPr>
            <w:tcW w:w="2126" w:type="dxa"/>
            <w:tcBorders>
              <w:top w:val="nil"/>
              <w:left w:val="nil"/>
              <w:bottom w:val="nil"/>
              <w:right w:val="nil"/>
            </w:tcBorders>
            <w:shd w:val="clear" w:color="auto" w:fill="auto"/>
            <w:noWrap/>
            <w:vAlign w:val="bottom"/>
            <w:hideMark/>
          </w:tcPr>
          <w:p w14:paraId="57478F68"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r w:rsidRPr="001B79F3">
              <w:rPr>
                <w:rFonts w:ascii="Times New Roman" w:hAnsi="Times New Roman" w:cs="Times New Roman"/>
                <w:color w:val="000000"/>
              </w:rPr>
              <w:t>-0.31 (-0.</w:t>
            </w:r>
            <w:proofErr w:type="gramStart"/>
            <w:r w:rsidRPr="001B79F3">
              <w:rPr>
                <w:rFonts w:ascii="Times New Roman" w:hAnsi="Times New Roman" w:cs="Times New Roman"/>
                <w:color w:val="000000"/>
              </w:rPr>
              <w:t>44,-</w:t>
            </w:r>
            <w:proofErr w:type="gramEnd"/>
            <w:r w:rsidRPr="001B79F3">
              <w:rPr>
                <w:rFonts w:ascii="Times New Roman" w:hAnsi="Times New Roman" w:cs="Times New Roman"/>
                <w:color w:val="000000"/>
              </w:rPr>
              <w:t>0.18)</w:t>
            </w:r>
          </w:p>
        </w:tc>
        <w:tc>
          <w:tcPr>
            <w:tcW w:w="1134" w:type="dxa"/>
            <w:tcBorders>
              <w:top w:val="nil"/>
              <w:left w:val="nil"/>
              <w:bottom w:val="nil"/>
              <w:right w:val="nil"/>
            </w:tcBorders>
            <w:shd w:val="clear" w:color="auto" w:fill="auto"/>
            <w:noWrap/>
            <w:vAlign w:val="bottom"/>
            <w:hideMark/>
          </w:tcPr>
          <w:p w14:paraId="6F556876"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hAnsi="Times New Roman" w:cs="Times New Roman"/>
                <w:color w:val="000000"/>
              </w:rPr>
              <w:t>&lt;0.001</w:t>
            </w:r>
          </w:p>
        </w:tc>
        <w:tc>
          <w:tcPr>
            <w:tcW w:w="2126" w:type="dxa"/>
            <w:tcBorders>
              <w:top w:val="nil"/>
              <w:left w:val="nil"/>
              <w:bottom w:val="nil"/>
              <w:right w:val="nil"/>
            </w:tcBorders>
            <w:shd w:val="clear" w:color="auto" w:fill="auto"/>
            <w:noWrap/>
            <w:vAlign w:val="bottom"/>
            <w:hideMark/>
          </w:tcPr>
          <w:p w14:paraId="3A957559"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r w:rsidRPr="001B79F3">
              <w:rPr>
                <w:rFonts w:ascii="Times New Roman" w:hAnsi="Times New Roman" w:cs="Times New Roman"/>
                <w:color w:val="000000"/>
              </w:rPr>
              <w:t>-0.31 (-0.</w:t>
            </w:r>
            <w:proofErr w:type="gramStart"/>
            <w:r w:rsidRPr="001B79F3">
              <w:rPr>
                <w:rFonts w:ascii="Times New Roman" w:hAnsi="Times New Roman" w:cs="Times New Roman"/>
                <w:color w:val="000000"/>
              </w:rPr>
              <w:t>44,-</w:t>
            </w:r>
            <w:proofErr w:type="gramEnd"/>
            <w:r w:rsidRPr="001B79F3">
              <w:rPr>
                <w:rFonts w:ascii="Times New Roman" w:hAnsi="Times New Roman" w:cs="Times New Roman"/>
                <w:color w:val="000000"/>
              </w:rPr>
              <w:t>0.18)</w:t>
            </w:r>
          </w:p>
        </w:tc>
        <w:tc>
          <w:tcPr>
            <w:tcW w:w="992" w:type="dxa"/>
            <w:tcBorders>
              <w:top w:val="nil"/>
              <w:left w:val="nil"/>
              <w:bottom w:val="nil"/>
              <w:right w:val="nil"/>
            </w:tcBorders>
            <w:shd w:val="clear" w:color="auto" w:fill="auto"/>
            <w:noWrap/>
            <w:vAlign w:val="bottom"/>
            <w:hideMark/>
          </w:tcPr>
          <w:p w14:paraId="12C3A230"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hAnsi="Times New Roman" w:cs="Times New Roman"/>
                <w:color w:val="000000"/>
              </w:rPr>
              <w:t>&lt;0.001</w:t>
            </w:r>
          </w:p>
        </w:tc>
      </w:tr>
      <w:tr w:rsidR="0082206D" w:rsidRPr="001B79F3" w14:paraId="12853B24" w14:textId="77777777" w:rsidTr="00663F5F">
        <w:trPr>
          <w:trHeight w:val="240"/>
        </w:trPr>
        <w:tc>
          <w:tcPr>
            <w:tcW w:w="1150" w:type="dxa"/>
            <w:vMerge/>
            <w:tcBorders>
              <w:top w:val="nil"/>
              <w:left w:val="nil"/>
              <w:bottom w:val="nil"/>
              <w:right w:val="nil"/>
            </w:tcBorders>
            <w:vAlign w:val="center"/>
            <w:hideMark/>
          </w:tcPr>
          <w:p w14:paraId="70196A49"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923" w:type="dxa"/>
            <w:vMerge/>
            <w:tcBorders>
              <w:top w:val="nil"/>
              <w:left w:val="nil"/>
              <w:bottom w:val="nil"/>
              <w:right w:val="nil"/>
            </w:tcBorders>
            <w:vAlign w:val="center"/>
            <w:hideMark/>
          </w:tcPr>
          <w:p w14:paraId="1A0F68FC"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1755" w:type="dxa"/>
            <w:tcBorders>
              <w:top w:val="nil"/>
              <w:left w:val="nil"/>
              <w:bottom w:val="nil"/>
              <w:right w:val="nil"/>
            </w:tcBorders>
            <w:shd w:val="clear" w:color="auto" w:fill="auto"/>
            <w:noWrap/>
            <w:vAlign w:val="bottom"/>
            <w:hideMark/>
          </w:tcPr>
          <w:p w14:paraId="5C3B45C4" w14:textId="77777777" w:rsidR="0082206D" w:rsidRPr="001B79F3" w:rsidRDefault="0082206D" w:rsidP="00663F5F">
            <w:pPr>
              <w:spacing w:after="0" w:line="240" w:lineRule="auto"/>
              <w:rPr>
                <w:rFonts w:ascii="Times New Roman" w:eastAsia="Times New Roman" w:hAnsi="Times New Roman" w:cs="Times New Roman"/>
                <w:color w:val="000000"/>
              </w:rPr>
            </w:pPr>
            <w:r w:rsidRPr="001B79F3">
              <w:rPr>
                <w:rFonts w:ascii="Times New Roman" w:eastAsia="Times New Roman" w:hAnsi="Times New Roman" w:cs="Times New Roman"/>
                <w:color w:val="000000"/>
              </w:rPr>
              <w:t>Current smoker</w:t>
            </w:r>
          </w:p>
        </w:tc>
        <w:tc>
          <w:tcPr>
            <w:tcW w:w="2126" w:type="dxa"/>
            <w:tcBorders>
              <w:top w:val="nil"/>
              <w:left w:val="nil"/>
              <w:bottom w:val="nil"/>
              <w:right w:val="nil"/>
            </w:tcBorders>
            <w:shd w:val="clear" w:color="auto" w:fill="auto"/>
            <w:noWrap/>
            <w:vAlign w:val="bottom"/>
            <w:hideMark/>
          </w:tcPr>
          <w:p w14:paraId="68F04F36" w14:textId="77777777" w:rsidR="0082206D" w:rsidRPr="001B79F3" w:rsidRDefault="0082206D" w:rsidP="00663F5F">
            <w:pPr>
              <w:spacing w:after="0" w:line="24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-0.21 (-0.46,0.04)</w:t>
            </w:r>
          </w:p>
        </w:tc>
        <w:tc>
          <w:tcPr>
            <w:tcW w:w="1134" w:type="dxa"/>
            <w:tcBorders>
              <w:top w:val="nil"/>
              <w:left w:val="nil"/>
              <w:bottom w:val="nil"/>
              <w:right w:val="nil"/>
            </w:tcBorders>
            <w:shd w:val="clear" w:color="auto" w:fill="auto"/>
            <w:noWrap/>
            <w:vAlign w:val="bottom"/>
            <w:hideMark/>
          </w:tcPr>
          <w:p w14:paraId="661BB0BE" w14:textId="77777777" w:rsidR="0082206D" w:rsidRPr="001B79F3" w:rsidRDefault="0082206D" w:rsidP="00663F5F">
            <w:pPr>
              <w:spacing w:after="0" w:line="24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0.100</w:t>
            </w:r>
          </w:p>
        </w:tc>
        <w:tc>
          <w:tcPr>
            <w:tcW w:w="2126" w:type="dxa"/>
            <w:tcBorders>
              <w:top w:val="nil"/>
              <w:left w:val="nil"/>
              <w:bottom w:val="nil"/>
              <w:right w:val="nil"/>
            </w:tcBorders>
            <w:shd w:val="clear" w:color="auto" w:fill="auto"/>
            <w:noWrap/>
            <w:vAlign w:val="bottom"/>
            <w:hideMark/>
          </w:tcPr>
          <w:p w14:paraId="4F5858F7" w14:textId="77777777" w:rsidR="0082206D" w:rsidRPr="001B79F3" w:rsidRDefault="0082206D" w:rsidP="00663F5F">
            <w:pPr>
              <w:spacing w:after="0" w:line="24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-0.24 (-0.48,0.01)</w:t>
            </w:r>
          </w:p>
        </w:tc>
        <w:tc>
          <w:tcPr>
            <w:tcW w:w="992" w:type="dxa"/>
            <w:tcBorders>
              <w:top w:val="nil"/>
              <w:left w:val="nil"/>
              <w:bottom w:val="nil"/>
              <w:right w:val="nil"/>
            </w:tcBorders>
            <w:shd w:val="clear" w:color="auto" w:fill="auto"/>
            <w:noWrap/>
            <w:vAlign w:val="bottom"/>
            <w:hideMark/>
          </w:tcPr>
          <w:p w14:paraId="0B59E3CF" w14:textId="77777777" w:rsidR="0082206D" w:rsidRPr="001B79F3" w:rsidRDefault="0082206D" w:rsidP="00663F5F">
            <w:pPr>
              <w:spacing w:after="0" w:line="24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0.062</w:t>
            </w:r>
          </w:p>
        </w:tc>
      </w:tr>
      <w:tr w:rsidR="0082206D" w:rsidRPr="001B79F3" w14:paraId="09B7CF0A" w14:textId="77777777" w:rsidTr="00663F5F">
        <w:trPr>
          <w:trHeight w:val="240"/>
        </w:trPr>
        <w:tc>
          <w:tcPr>
            <w:tcW w:w="1150" w:type="dxa"/>
            <w:vMerge/>
            <w:tcBorders>
              <w:top w:val="nil"/>
              <w:left w:val="nil"/>
              <w:right w:val="nil"/>
            </w:tcBorders>
            <w:vAlign w:val="center"/>
            <w:hideMark/>
          </w:tcPr>
          <w:p w14:paraId="1C3A9DBC"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923" w:type="dxa"/>
            <w:vMerge/>
            <w:tcBorders>
              <w:top w:val="nil"/>
              <w:left w:val="nil"/>
              <w:right w:val="nil"/>
            </w:tcBorders>
            <w:vAlign w:val="center"/>
            <w:hideMark/>
          </w:tcPr>
          <w:p w14:paraId="0FC1FDFB"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1755" w:type="dxa"/>
            <w:tcBorders>
              <w:top w:val="nil"/>
              <w:left w:val="nil"/>
              <w:right w:val="nil"/>
            </w:tcBorders>
            <w:shd w:val="clear" w:color="auto" w:fill="auto"/>
            <w:noWrap/>
            <w:vAlign w:val="bottom"/>
            <w:hideMark/>
          </w:tcPr>
          <w:p w14:paraId="20394101" w14:textId="77777777" w:rsidR="0082206D" w:rsidRPr="001B79F3" w:rsidRDefault="0082206D" w:rsidP="00663F5F">
            <w:pPr>
              <w:spacing w:after="0" w:line="240" w:lineRule="auto"/>
              <w:rPr>
                <w:rFonts w:ascii="Times New Roman" w:eastAsia="Times New Roman" w:hAnsi="Times New Roman" w:cs="Times New Roman"/>
                <w:color w:val="000000"/>
              </w:rPr>
            </w:pPr>
            <w:r w:rsidRPr="001B79F3">
              <w:rPr>
                <w:rFonts w:ascii="Times New Roman" w:eastAsia="Times New Roman" w:hAnsi="Times New Roman" w:cs="Times New Roman"/>
                <w:color w:val="000000"/>
              </w:rPr>
              <w:t xml:space="preserve">Poor </w:t>
            </w:r>
            <w:proofErr w:type="spellStart"/>
            <w:r w:rsidRPr="001B79F3">
              <w:rPr>
                <w:rFonts w:ascii="Times New Roman" w:eastAsia="Times New Roman" w:hAnsi="Times New Roman" w:cs="Times New Roman"/>
                <w:color w:val="000000"/>
              </w:rPr>
              <w:t>diet</w:t>
            </w:r>
            <w:r w:rsidRPr="001B79F3">
              <w:rPr>
                <w:rFonts w:ascii="Times New Roman" w:eastAsia="Times New Roman" w:hAnsi="Times New Roman" w:cs="Times New Roman"/>
                <w:color w:val="000000"/>
                <w:vertAlign w:val="superscript"/>
              </w:rPr>
              <w:t>d</w:t>
            </w:r>
            <w:proofErr w:type="spellEnd"/>
          </w:p>
        </w:tc>
        <w:tc>
          <w:tcPr>
            <w:tcW w:w="2126" w:type="dxa"/>
            <w:tcBorders>
              <w:top w:val="nil"/>
              <w:left w:val="nil"/>
              <w:right w:val="nil"/>
            </w:tcBorders>
            <w:shd w:val="clear" w:color="auto" w:fill="auto"/>
            <w:noWrap/>
            <w:vAlign w:val="bottom"/>
            <w:hideMark/>
          </w:tcPr>
          <w:p w14:paraId="4F7F8D64"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r w:rsidRPr="001B79F3">
              <w:rPr>
                <w:rFonts w:ascii="Times New Roman" w:hAnsi="Times New Roman" w:cs="Times New Roman"/>
                <w:color w:val="000000"/>
              </w:rPr>
              <w:t>-0.24 (-0.</w:t>
            </w:r>
            <w:proofErr w:type="gramStart"/>
            <w:r w:rsidRPr="001B79F3">
              <w:rPr>
                <w:rFonts w:ascii="Times New Roman" w:hAnsi="Times New Roman" w:cs="Times New Roman"/>
                <w:color w:val="000000"/>
              </w:rPr>
              <w:t>39,-</w:t>
            </w:r>
            <w:proofErr w:type="gramEnd"/>
            <w:r w:rsidRPr="001B79F3">
              <w:rPr>
                <w:rFonts w:ascii="Times New Roman" w:hAnsi="Times New Roman" w:cs="Times New Roman"/>
                <w:color w:val="000000"/>
              </w:rPr>
              <w:t>0.09)</w:t>
            </w:r>
          </w:p>
        </w:tc>
        <w:tc>
          <w:tcPr>
            <w:tcW w:w="1134" w:type="dxa"/>
            <w:tcBorders>
              <w:top w:val="nil"/>
              <w:left w:val="nil"/>
              <w:right w:val="nil"/>
            </w:tcBorders>
            <w:shd w:val="clear" w:color="auto" w:fill="auto"/>
            <w:noWrap/>
            <w:vAlign w:val="bottom"/>
            <w:hideMark/>
          </w:tcPr>
          <w:p w14:paraId="6B6020D9"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hAnsi="Times New Roman" w:cs="Times New Roman"/>
                <w:color w:val="000000"/>
              </w:rPr>
              <w:t>0.002</w:t>
            </w:r>
          </w:p>
        </w:tc>
        <w:tc>
          <w:tcPr>
            <w:tcW w:w="2126" w:type="dxa"/>
            <w:tcBorders>
              <w:top w:val="nil"/>
              <w:left w:val="nil"/>
              <w:right w:val="nil"/>
            </w:tcBorders>
            <w:shd w:val="clear" w:color="auto" w:fill="auto"/>
            <w:noWrap/>
            <w:vAlign w:val="bottom"/>
            <w:hideMark/>
          </w:tcPr>
          <w:p w14:paraId="61D917C5"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r w:rsidRPr="001B79F3">
              <w:rPr>
                <w:rFonts w:ascii="Times New Roman" w:hAnsi="Times New Roman" w:cs="Times New Roman"/>
                <w:color w:val="000000"/>
              </w:rPr>
              <w:t>-0.24 (-0.</w:t>
            </w:r>
            <w:proofErr w:type="gramStart"/>
            <w:r w:rsidRPr="001B79F3">
              <w:rPr>
                <w:rFonts w:ascii="Times New Roman" w:hAnsi="Times New Roman" w:cs="Times New Roman"/>
                <w:color w:val="000000"/>
              </w:rPr>
              <w:t>39,-</w:t>
            </w:r>
            <w:proofErr w:type="gramEnd"/>
            <w:r w:rsidRPr="001B79F3">
              <w:rPr>
                <w:rFonts w:ascii="Times New Roman" w:hAnsi="Times New Roman" w:cs="Times New Roman"/>
                <w:color w:val="000000"/>
              </w:rPr>
              <w:t>0.09)</w:t>
            </w:r>
          </w:p>
        </w:tc>
        <w:tc>
          <w:tcPr>
            <w:tcW w:w="992" w:type="dxa"/>
            <w:tcBorders>
              <w:top w:val="nil"/>
              <w:left w:val="nil"/>
              <w:right w:val="nil"/>
            </w:tcBorders>
            <w:shd w:val="clear" w:color="auto" w:fill="auto"/>
            <w:noWrap/>
            <w:vAlign w:val="bottom"/>
            <w:hideMark/>
          </w:tcPr>
          <w:p w14:paraId="6071D2FB"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hAnsi="Times New Roman" w:cs="Times New Roman"/>
                <w:color w:val="000000"/>
              </w:rPr>
              <w:t>0.002</w:t>
            </w:r>
          </w:p>
        </w:tc>
      </w:tr>
      <w:tr w:rsidR="0082206D" w:rsidRPr="001B79F3" w14:paraId="366A1565" w14:textId="77777777" w:rsidTr="00663F5F">
        <w:trPr>
          <w:trHeight w:val="240"/>
        </w:trPr>
        <w:tc>
          <w:tcPr>
            <w:tcW w:w="1150" w:type="dxa"/>
            <w:vMerge/>
            <w:tcBorders>
              <w:top w:val="nil"/>
              <w:left w:val="nil"/>
              <w:bottom w:val="nil"/>
              <w:right w:val="nil"/>
            </w:tcBorders>
            <w:vAlign w:val="center"/>
            <w:hideMark/>
          </w:tcPr>
          <w:p w14:paraId="6B8E5CAA"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923" w:type="dxa"/>
            <w:vMerge/>
            <w:tcBorders>
              <w:top w:val="nil"/>
              <w:left w:val="nil"/>
              <w:bottom w:val="nil"/>
              <w:right w:val="nil"/>
            </w:tcBorders>
            <w:vAlign w:val="center"/>
            <w:hideMark/>
          </w:tcPr>
          <w:p w14:paraId="4F85E223"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1755" w:type="dxa"/>
            <w:tcBorders>
              <w:top w:val="nil"/>
              <w:left w:val="nil"/>
              <w:bottom w:val="nil"/>
              <w:right w:val="nil"/>
            </w:tcBorders>
            <w:shd w:val="clear" w:color="auto" w:fill="auto"/>
            <w:noWrap/>
            <w:vAlign w:val="bottom"/>
            <w:hideMark/>
          </w:tcPr>
          <w:p w14:paraId="5E4146A2" w14:textId="77777777" w:rsidR="0082206D" w:rsidRPr="001B79F3" w:rsidRDefault="0082206D" w:rsidP="00663F5F">
            <w:pPr>
              <w:spacing w:after="0" w:line="240" w:lineRule="auto"/>
              <w:rPr>
                <w:rFonts w:ascii="Times New Roman" w:eastAsia="Times New Roman" w:hAnsi="Times New Roman" w:cs="Times New Roman"/>
                <w:color w:val="000000"/>
              </w:rPr>
            </w:pPr>
            <w:r w:rsidRPr="001B79F3">
              <w:rPr>
                <w:rFonts w:ascii="Times New Roman" w:eastAsia="Times New Roman" w:hAnsi="Times New Roman" w:cs="Times New Roman"/>
                <w:color w:val="000000"/>
              </w:rPr>
              <w:t>Total (0-</w:t>
            </w:r>
            <w:proofErr w:type="gramStart"/>
            <w:r w:rsidRPr="001B79F3">
              <w:rPr>
                <w:rFonts w:ascii="Times New Roman" w:eastAsia="Times New Roman" w:hAnsi="Times New Roman" w:cs="Times New Roman"/>
                <w:color w:val="000000"/>
              </w:rPr>
              <w:t>4)</w:t>
            </w:r>
            <w:r w:rsidRPr="001B79F3">
              <w:rPr>
                <w:rFonts w:ascii="Times New Roman" w:eastAsia="Times New Roman" w:hAnsi="Times New Roman" w:cs="Times New Roman"/>
                <w:color w:val="000000"/>
                <w:vertAlign w:val="superscript"/>
              </w:rPr>
              <w:t>e</w:t>
            </w:r>
            <w:proofErr w:type="gramEnd"/>
          </w:p>
        </w:tc>
        <w:tc>
          <w:tcPr>
            <w:tcW w:w="2126" w:type="dxa"/>
            <w:tcBorders>
              <w:top w:val="nil"/>
              <w:left w:val="nil"/>
              <w:bottom w:val="nil"/>
              <w:right w:val="nil"/>
            </w:tcBorders>
            <w:shd w:val="clear" w:color="auto" w:fill="auto"/>
            <w:noWrap/>
            <w:vAlign w:val="bottom"/>
            <w:hideMark/>
          </w:tcPr>
          <w:p w14:paraId="093FA09A"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r w:rsidRPr="001B79F3">
              <w:rPr>
                <w:rFonts w:ascii="Times New Roman" w:hAnsi="Times New Roman" w:cs="Times New Roman"/>
                <w:color w:val="000000"/>
              </w:rPr>
              <w:t>-0.22 (-0.</w:t>
            </w:r>
            <w:proofErr w:type="gramStart"/>
            <w:r w:rsidRPr="001B79F3">
              <w:rPr>
                <w:rFonts w:ascii="Times New Roman" w:hAnsi="Times New Roman" w:cs="Times New Roman"/>
                <w:color w:val="000000"/>
              </w:rPr>
              <w:t>29,-</w:t>
            </w:r>
            <w:proofErr w:type="gramEnd"/>
            <w:r w:rsidRPr="001B79F3">
              <w:rPr>
                <w:rFonts w:ascii="Times New Roman" w:hAnsi="Times New Roman" w:cs="Times New Roman"/>
                <w:color w:val="000000"/>
              </w:rPr>
              <w:t>0.16)</w:t>
            </w:r>
          </w:p>
        </w:tc>
        <w:tc>
          <w:tcPr>
            <w:tcW w:w="1134" w:type="dxa"/>
            <w:tcBorders>
              <w:top w:val="nil"/>
              <w:left w:val="nil"/>
              <w:bottom w:val="nil"/>
              <w:right w:val="nil"/>
            </w:tcBorders>
            <w:shd w:val="clear" w:color="auto" w:fill="auto"/>
            <w:noWrap/>
            <w:vAlign w:val="bottom"/>
            <w:hideMark/>
          </w:tcPr>
          <w:p w14:paraId="6900EF10"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hAnsi="Times New Roman" w:cs="Times New Roman"/>
                <w:color w:val="000000"/>
              </w:rPr>
              <w:t>&lt;0.001</w:t>
            </w:r>
          </w:p>
        </w:tc>
        <w:tc>
          <w:tcPr>
            <w:tcW w:w="2126" w:type="dxa"/>
            <w:tcBorders>
              <w:top w:val="nil"/>
              <w:left w:val="nil"/>
              <w:bottom w:val="nil"/>
              <w:right w:val="nil"/>
            </w:tcBorders>
            <w:shd w:val="clear" w:color="auto" w:fill="auto"/>
            <w:noWrap/>
            <w:vAlign w:val="bottom"/>
            <w:hideMark/>
          </w:tcPr>
          <w:p w14:paraId="63E01EB7"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r w:rsidRPr="001B79F3">
              <w:rPr>
                <w:rFonts w:ascii="Times New Roman" w:hAnsi="Times New Roman" w:cs="Times New Roman"/>
                <w:color w:val="000000"/>
              </w:rPr>
              <w:t>-0.23 (-0.</w:t>
            </w:r>
            <w:proofErr w:type="gramStart"/>
            <w:r w:rsidRPr="001B79F3">
              <w:rPr>
                <w:rFonts w:ascii="Times New Roman" w:hAnsi="Times New Roman" w:cs="Times New Roman"/>
                <w:color w:val="000000"/>
              </w:rPr>
              <w:t>30,-</w:t>
            </w:r>
            <w:proofErr w:type="gramEnd"/>
            <w:r w:rsidRPr="001B79F3">
              <w:rPr>
                <w:rFonts w:ascii="Times New Roman" w:hAnsi="Times New Roman" w:cs="Times New Roman"/>
                <w:color w:val="000000"/>
              </w:rPr>
              <w:t>0.16)</w:t>
            </w:r>
          </w:p>
        </w:tc>
        <w:tc>
          <w:tcPr>
            <w:tcW w:w="992" w:type="dxa"/>
            <w:tcBorders>
              <w:top w:val="nil"/>
              <w:left w:val="nil"/>
              <w:bottom w:val="nil"/>
              <w:right w:val="nil"/>
            </w:tcBorders>
            <w:shd w:val="clear" w:color="auto" w:fill="auto"/>
            <w:noWrap/>
            <w:vAlign w:val="bottom"/>
            <w:hideMark/>
          </w:tcPr>
          <w:p w14:paraId="28072D85"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hAnsi="Times New Roman" w:cs="Times New Roman"/>
                <w:color w:val="000000"/>
              </w:rPr>
              <w:t>&lt;0.001</w:t>
            </w:r>
          </w:p>
        </w:tc>
      </w:tr>
      <w:tr w:rsidR="0082206D" w:rsidRPr="001B79F3" w14:paraId="2750D078" w14:textId="77777777" w:rsidTr="00663F5F">
        <w:trPr>
          <w:trHeight w:val="240"/>
        </w:trPr>
        <w:tc>
          <w:tcPr>
            <w:tcW w:w="1150" w:type="dxa"/>
            <w:tcBorders>
              <w:top w:val="nil"/>
              <w:left w:val="nil"/>
              <w:bottom w:val="single" w:sz="4" w:space="0" w:color="auto"/>
              <w:right w:val="nil"/>
            </w:tcBorders>
            <w:shd w:val="clear" w:color="auto" w:fill="auto"/>
            <w:noWrap/>
            <w:vAlign w:val="bottom"/>
            <w:hideMark/>
          </w:tcPr>
          <w:p w14:paraId="1EC38182"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923" w:type="dxa"/>
            <w:tcBorders>
              <w:top w:val="nil"/>
              <w:left w:val="nil"/>
              <w:bottom w:val="single" w:sz="4" w:space="0" w:color="auto"/>
              <w:right w:val="nil"/>
            </w:tcBorders>
            <w:shd w:val="clear" w:color="auto" w:fill="auto"/>
            <w:noWrap/>
            <w:vAlign w:val="center"/>
            <w:hideMark/>
          </w:tcPr>
          <w:p w14:paraId="4D4C2C72" w14:textId="77777777" w:rsidR="0082206D" w:rsidRPr="001B79F3" w:rsidRDefault="0082206D" w:rsidP="00663F5F">
            <w:pPr>
              <w:spacing w:after="0" w:line="240" w:lineRule="auto"/>
              <w:rPr>
                <w:rFonts w:ascii="Times New Roman" w:eastAsia="Times New Roman" w:hAnsi="Times New Roman" w:cs="Times New Roman"/>
              </w:rPr>
            </w:pPr>
          </w:p>
        </w:tc>
        <w:tc>
          <w:tcPr>
            <w:tcW w:w="1755" w:type="dxa"/>
            <w:tcBorders>
              <w:top w:val="nil"/>
              <w:left w:val="nil"/>
              <w:bottom w:val="single" w:sz="4" w:space="0" w:color="auto"/>
              <w:right w:val="nil"/>
            </w:tcBorders>
            <w:shd w:val="clear" w:color="auto" w:fill="auto"/>
            <w:noWrap/>
            <w:vAlign w:val="bottom"/>
            <w:hideMark/>
          </w:tcPr>
          <w:p w14:paraId="7E51F18B" w14:textId="77777777" w:rsidR="0082206D" w:rsidRPr="001B79F3" w:rsidRDefault="0082206D" w:rsidP="00663F5F">
            <w:pPr>
              <w:spacing w:after="0" w:line="240" w:lineRule="auto"/>
              <w:rPr>
                <w:rFonts w:ascii="Times New Roman" w:eastAsia="Times New Roman" w:hAnsi="Times New Roman" w:cs="Times New Roman"/>
              </w:rPr>
            </w:pPr>
          </w:p>
        </w:tc>
        <w:tc>
          <w:tcPr>
            <w:tcW w:w="2126" w:type="dxa"/>
            <w:tcBorders>
              <w:top w:val="nil"/>
              <w:left w:val="nil"/>
              <w:bottom w:val="single" w:sz="4" w:space="0" w:color="auto"/>
              <w:right w:val="nil"/>
            </w:tcBorders>
            <w:shd w:val="clear" w:color="auto" w:fill="auto"/>
            <w:noWrap/>
            <w:vAlign w:val="bottom"/>
            <w:hideMark/>
          </w:tcPr>
          <w:p w14:paraId="28AC636C" w14:textId="77777777" w:rsidR="0082206D" w:rsidRPr="001B79F3" w:rsidRDefault="0082206D" w:rsidP="00663F5F">
            <w:pPr>
              <w:spacing w:after="0" w:line="240" w:lineRule="auto"/>
              <w:rPr>
                <w:rFonts w:ascii="Times New Roman" w:eastAsia="Times New Roman" w:hAnsi="Times New Roman" w:cs="Times New Roman"/>
              </w:rPr>
            </w:pPr>
          </w:p>
        </w:tc>
        <w:tc>
          <w:tcPr>
            <w:tcW w:w="1134" w:type="dxa"/>
            <w:tcBorders>
              <w:top w:val="nil"/>
              <w:left w:val="nil"/>
              <w:bottom w:val="single" w:sz="4" w:space="0" w:color="auto"/>
              <w:right w:val="nil"/>
            </w:tcBorders>
            <w:shd w:val="clear" w:color="auto" w:fill="auto"/>
            <w:noWrap/>
            <w:vAlign w:val="bottom"/>
            <w:hideMark/>
          </w:tcPr>
          <w:p w14:paraId="786EFEDF" w14:textId="77777777" w:rsidR="0082206D" w:rsidRPr="001B79F3" w:rsidRDefault="0082206D" w:rsidP="00663F5F">
            <w:pPr>
              <w:spacing w:after="0" w:line="240" w:lineRule="auto"/>
              <w:rPr>
                <w:rFonts w:ascii="Times New Roman" w:eastAsia="Times New Roman" w:hAnsi="Times New Roman" w:cs="Times New Roman"/>
              </w:rPr>
            </w:pPr>
          </w:p>
        </w:tc>
        <w:tc>
          <w:tcPr>
            <w:tcW w:w="2126" w:type="dxa"/>
            <w:tcBorders>
              <w:top w:val="nil"/>
              <w:left w:val="nil"/>
              <w:bottom w:val="single" w:sz="4" w:space="0" w:color="auto"/>
              <w:right w:val="nil"/>
            </w:tcBorders>
            <w:shd w:val="clear" w:color="auto" w:fill="auto"/>
            <w:noWrap/>
            <w:vAlign w:val="bottom"/>
            <w:hideMark/>
          </w:tcPr>
          <w:p w14:paraId="5534ACA4" w14:textId="77777777" w:rsidR="0082206D" w:rsidRPr="001B79F3" w:rsidRDefault="0082206D" w:rsidP="00663F5F">
            <w:pPr>
              <w:spacing w:after="0" w:line="240" w:lineRule="auto"/>
              <w:rPr>
                <w:rFonts w:ascii="Times New Roman" w:eastAsia="Times New Roman" w:hAnsi="Times New Roman" w:cs="Times New Roman"/>
              </w:rPr>
            </w:pPr>
          </w:p>
        </w:tc>
        <w:tc>
          <w:tcPr>
            <w:tcW w:w="992" w:type="dxa"/>
            <w:tcBorders>
              <w:top w:val="nil"/>
              <w:left w:val="nil"/>
              <w:bottom w:val="single" w:sz="4" w:space="0" w:color="auto"/>
              <w:right w:val="nil"/>
            </w:tcBorders>
            <w:shd w:val="clear" w:color="auto" w:fill="auto"/>
            <w:noWrap/>
            <w:vAlign w:val="bottom"/>
            <w:hideMark/>
          </w:tcPr>
          <w:p w14:paraId="60D004B0" w14:textId="77777777" w:rsidR="0082206D" w:rsidRPr="001B79F3" w:rsidRDefault="0082206D" w:rsidP="00663F5F">
            <w:pPr>
              <w:spacing w:after="0" w:line="240" w:lineRule="auto"/>
              <w:rPr>
                <w:rFonts w:ascii="Times New Roman" w:eastAsia="Times New Roman" w:hAnsi="Times New Roman" w:cs="Times New Roman"/>
              </w:rPr>
            </w:pPr>
          </w:p>
        </w:tc>
      </w:tr>
      <w:tr w:rsidR="0082206D" w:rsidRPr="001B79F3" w14:paraId="3BE0FCDD" w14:textId="77777777" w:rsidTr="00663F5F">
        <w:trPr>
          <w:trHeight w:val="240"/>
        </w:trPr>
        <w:tc>
          <w:tcPr>
            <w:tcW w:w="1150" w:type="dxa"/>
            <w:vMerge w:val="restart"/>
            <w:tcBorders>
              <w:top w:val="single" w:sz="4" w:space="0" w:color="auto"/>
              <w:left w:val="nil"/>
              <w:bottom w:val="nil"/>
              <w:right w:val="nil"/>
            </w:tcBorders>
            <w:shd w:val="clear" w:color="auto" w:fill="auto"/>
            <w:vAlign w:val="center"/>
            <w:hideMark/>
          </w:tcPr>
          <w:p w14:paraId="625A6116" w14:textId="77777777" w:rsidR="0082206D" w:rsidRPr="001B79F3" w:rsidRDefault="0082206D" w:rsidP="00663F5F">
            <w:pPr>
              <w:spacing w:after="0" w:line="240" w:lineRule="auto"/>
              <w:rPr>
                <w:rFonts w:ascii="Times New Roman" w:eastAsia="Times New Roman" w:hAnsi="Times New Roman" w:cs="Times New Roman"/>
                <w:b/>
                <w:bCs/>
                <w:color w:val="000000"/>
              </w:rPr>
            </w:pPr>
            <w:r w:rsidRPr="001B79F3">
              <w:rPr>
                <w:rFonts w:ascii="Times New Roman" w:eastAsia="Times New Roman" w:hAnsi="Times New Roman" w:cs="Times New Roman"/>
                <w:b/>
                <w:bCs/>
                <w:color w:val="000000"/>
              </w:rPr>
              <w:t>Standing balance time</w:t>
            </w:r>
          </w:p>
        </w:tc>
        <w:tc>
          <w:tcPr>
            <w:tcW w:w="923" w:type="dxa"/>
            <w:vMerge w:val="restart"/>
            <w:tcBorders>
              <w:top w:val="single" w:sz="4" w:space="0" w:color="auto"/>
              <w:left w:val="nil"/>
              <w:bottom w:val="nil"/>
              <w:right w:val="nil"/>
            </w:tcBorders>
            <w:shd w:val="clear" w:color="auto" w:fill="auto"/>
            <w:noWrap/>
            <w:vAlign w:val="center"/>
            <w:hideMark/>
          </w:tcPr>
          <w:p w14:paraId="404B6C7F"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eastAsia="Times New Roman" w:hAnsi="Times New Roman" w:cs="Times New Roman"/>
                <w:b/>
                <w:bCs/>
                <w:color w:val="000000"/>
              </w:rPr>
              <w:t>53</w:t>
            </w:r>
          </w:p>
        </w:tc>
        <w:tc>
          <w:tcPr>
            <w:tcW w:w="1755" w:type="dxa"/>
            <w:tcBorders>
              <w:top w:val="single" w:sz="4" w:space="0" w:color="auto"/>
              <w:left w:val="nil"/>
              <w:bottom w:val="nil"/>
              <w:right w:val="nil"/>
            </w:tcBorders>
            <w:shd w:val="clear" w:color="auto" w:fill="auto"/>
            <w:noWrap/>
            <w:vAlign w:val="bottom"/>
            <w:hideMark/>
          </w:tcPr>
          <w:p w14:paraId="288E265F" w14:textId="77777777" w:rsidR="0082206D" w:rsidRPr="001B79F3" w:rsidRDefault="0082206D" w:rsidP="00663F5F">
            <w:pPr>
              <w:spacing w:after="0" w:line="240" w:lineRule="auto"/>
              <w:rPr>
                <w:rFonts w:ascii="Times New Roman" w:eastAsia="Times New Roman" w:hAnsi="Times New Roman" w:cs="Times New Roman"/>
                <w:color w:val="000000"/>
              </w:rPr>
            </w:pPr>
            <w:proofErr w:type="spellStart"/>
            <w:r w:rsidRPr="001B79F3">
              <w:rPr>
                <w:rFonts w:ascii="Times New Roman" w:eastAsia="Times New Roman" w:hAnsi="Times New Roman" w:cs="Times New Roman"/>
                <w:color w:val="000000"/>
              </w:rPr>
              <w:t>Obesity</w:t>
            </w:r>
            <w:r w:rsidRPr="001B79F3">
              <w:rPr>
                <w:rFonts w:ascii="Times New Roman" w:eastAsia="Times New Roman" w:hAnsi="Times New Roman" w:cs="Times New Roman"/>
                <w:color w:val="000000"/>
                <w:vertAlign w:val="superscript"/>
              </w:rPr>
              <w:t>b</w:t>
            </w:r>
            <w:proofErr w:type="spellEnd"/>
          </w:p>
        </w:tc>
        <w:tc>
          <w:tcPr>
            <w:tcW w:w="2126" w:type="dxa"/>
            <w:tcBorders>
              <w:top w:val="single" w:sz="4" w:space="0" w:color="auto"/>
              <w:left w:val="nil"/>
              <w:bottom w:val="nil"/>
              <w:right w:val="nil"/>
            </w:tcBorders>
            <w:shd w:val="clear" w:color="auto" w:fill="auto"/>
            <w:noWrap/>
            <w:vAlign w:val="bottom"/>
            <w:hideMark/>
          </w:tcPr>
          <w:p w14:paraId="7062C301"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r w:rsidRPr="001B79F3">
              <w:rPr>
                <w:rFonts w:ascii="Times New Roman" w:hAnsi="Times New Roman" w:cs="Times New Roman"/>
                <w:color w:val="000000"/>
              </w:rPr>
              <w:t>-0.40 (-0.</w:t>
            </w:r>
            <w:proofErr w:type="gramStart"/>
            <w:r w:rsidRPr="001B79F3">
              <w:rPr>
                <w:rFonts w:ascii="Times New Roman" w:hAnsi="Times New Roman" w:cs="Times New Roman"/>
                <w:color w:val="000000"/>
              </w:rPr>
              <w:t>57,-</w:t>
            </w:r>
            <w:proofErr w:type="gramEnd"/>
            <w:r w:rsidRPr="001B79F3">
              <w:rPr>
                <w:rFonts w:ascii="Times New Roman" w:hAnsi="Times New Roman" w:cs="Times New Roman"/>
                <w:color w:val="000000"/>
              </w:rPr>
              <w:t>0.23)</w:t>
            </w:r>
          </w:p>
        </w:tc>
        <w:tc>
          <w:tcPr>
            <w:tcW w:w="1134" w:type="dxa"/>
            <w:tcBorders>
              <w:top w:val="single" w:sz="4" w:space="0" w:color="auto"/>
              <w:left w:val="nil"/>
              <w:bottom w:val="nil"/>
              <w:right w:val="nil"/>
            </w:tcBorders>
            <w:shd w:val="clear" w:color="auto" w:fill="auto"/>
            <w:noWrap/>
            <w:vAlign w:val="bottom"/>
            <w:hideMark/>
          </w:tcPr>
          <w:p w14:paraId="17DFFBEC"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hAnsi="Times New Roman" w:cs="Times New Roman"/>
                <w:color w:val="000000"/>
              </w:rPr>
              <w:t>&lt;0.001</w:t>
            </w:r>
          </w:p>
        </w:tc>
        <w:tc>
          <w:tcPr>
            <w:tcW w:w="2126" w:type="dxa"/>
            <w:tcBorders>
              <w:top w:val="single" w:sz="4" w:space="0" w:color="auto"/>
              <w:left w:val="nil"/>
              <w:bottom w:val="nil"/>
              <w:right w:val="nil"/>
            </w:tcBorders>
            <w:shd w:val="clear" w:color="auto" w:fill="auto"/>
            <w:noWrap/>
            <w:vAlign w:val="bottom"/>
            <w:hideMark/>
          </w:tcPr>
          <w:p w14:paraId="06D03846"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r w:rsidRPr="001B79F3">
              <w:rPr>
                <w:rFonts w:ascii="Times New Roman" w:hAnsi="Times New Roman" w:cs="Times New Roman"/>
                <w:color w:val="000000"/>
              </w:rPr>
              <w:t>-0.45 (-0.</w:t>
            </w:r>
            <w:proofErr w:type="gramStart"/>
            <w:r w:rsidRPr="001B79F3">
              <w:rPr>
                <w:rFonts w:ascii="Times New Roman" w:hAnsi="Times New Roman" w:cs="Times New Roman"/>
                <w:color w:val="000000"/>
              </w:rPr>
              <w:t>63,-</w:t>
            </w:r>
            <w:proofErr w:type="gramEnd"/>
            <w:r w:rsidRPr="001B79F3">
              <w:rPr>
                <w:rFonts w:ascii="Times New Roman" w:hAnsi="Times New Roman" w:cs="Times New Roman"/>
                <w:color w:val="000000"/>
              </w:rPr>
              <w:t>0.28)</w:t>
            </w:r>
          </w:p>
        </w:tc>
        <w:tc>
          <w:tcPr>
            <w:tcW w:w="992" w:type="dxa"/>
            <w:tcBorders>
              <w:top w:val="single" w:sz="4" w:space="0" w:color="auto"/>
              <w:left w:val="nil"/>
              <w:bottom w:val="nil"/>
              <w:right w:val="nil"/>
            </w:tcBorders>
            <w:shd w:val="clear" w:color="auto" w:fill="auto"/>
            <w:noWrap/>
            <w:vAlign w:val="bottom"/>
            <w:hideMark/>
          </w:tcPr>
          <w:p w14:paraId="7D0B76FF"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hAnsi="Times New Roman" w:cs="Times New Roman"/>
                <w:color w:val="000000"/>
              </w:rPr>
              <w:t>&lt;0.001</w:t>
            </w:r>
          </w:p>
        </w:tc>
      </w:tr>
      <w:tr w:rsidR="0082206D" w:rsidRPr="001B79F3" w14:paraId="257E8CA1" w14:textId="77777777" w:rsidTr="00663F5F">
        <w:trPr>
          <w:trHeight w:val="240"/>
        </w:trPr>
        <w:tc>
          <w:tcPr>
            <w:tcW w:w="1150" w:type="dxa"/>
            <w:vMerge/>
            <w:tcBorders>
              <w:top w:val="nil"/>
              <w:left w:val="nil"/>
              <w:bottom w:val="nil"/>
              <w:right w:val="nil"/>
            </w:tcBorders>
            <w:vAlign w:val="center"/>
            <w:hideMark/>
          </w:tcPr>
          <w:p w14:paraId="4151773D"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923" w:type="dxa"/>
            <w:vMerge/>
            <w:tcBorders>
              <w:top w:val="nil"/>
              <w:left w:val="nil"/>
              <w:bottom w:val="nil"/>
              <w:right w:val="nil"/>
            </w:tcBorders>
            <w:vAlign w:val="center"/>
            <w:hideMark/>
          </w:tcPr>
          <w:p w14:paraId="6D58278A"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1755" w:type="dxa"/>
            <w:tcBorders>
              <w:top w:val="nil"/>
              <w:left w:val="nil"/>
              <w:bottom w:val="nil"/>
              <w:right w:val="nil"/>
            </w:tcBorders>
            <w:shd w:val="clear" w:color="auto" w:fill="auto"/>
            <w:noWrap/>
            <w:vAlign w:val="bottom"/>
            <w:hideMark/>
          </w:tcPr>
          <w:p w14:paraId="69F1C4CD" w14:textId="77777777" w:rsidR="0082206D" w:rsidRPr="001B79F3" w:rsidRDefault="0082206D" w:rsidP="00663F5F">
            <w:pPr>
              <w:spacing w:after="0" w:line="240" w:lineRule="auto"/>
              <w:rPr>
                <w:rFonts w:ascii="Times New Roman" w:eastAsia="Times New Roman" w:hAnsi="Times New Roman" w:cs="Times New Roman"/>
                <w:color w:val="000000"/>
              </w:rPr>
            </w:pPr>
            <w:proofErr w:type="spellStart"/>
            <w:r w:rsidRPr="001B79F3">
              <w:rPr>
                <w:rFonts w:ascii="Times New Roman" w:eastAsia="Times New Roman" w:hAnsi="Times New Roman" w:cs="Times New Roman"/>
                <w:color w:val="000000"/>
              </w:rPr>
              <w:t>Inactivity</w:t>
            </w:r>
            <w:r w:rsidRPr="001B79F3">
              <w:rPr>
                <w:rFonts w:ascii="Times New Roman" w:eastAsia="Times New Roman" w:hAnsi="Times New Roman" w:cs="Times New Roman"/>
                <w:color w:val="000000"/>
                <w:vertAlign w:val="superscript"/>
              </w:rPr>
              <w:t>c</w:t>
            </w:r>
            <w:proofErr w:type="spellEnd"/>
          </w:p>
        </w:tc>
        <w:tc>
          <w:tcPr>
            <w:tcW w:w="2126" w:type="dxa"/>
            <w:tcBorders>
              <w:top w:val="nil"/>
              <w:left w:val="nil"/>
              <w:bottom w:val="nil"/>
              <w:right w:val="nil"/>
            </w:tcBorders>
            <w:shd w:val="clear" w:color="auto" w:fill="auto"/>
            <w:noWrap/>
            <w:vAlign w:val="bottom"/>
            <w:hideMark/>
          </w:tcPr>
          <w:p w14:paraId="7B17ED6C" w14:textId="77777777" w:rsidR="0082206D" w:rsidRPr="001B79F3" w:rsidRDefault="0082206D" w:rsidP="00663F5F">
            <w:pPr>
              <w:spacing w:after="0" w:line="24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-0.06 (-0.19,0.07)</w:t>
            </w:r>
          </w:p>
        </w:tc>
        <w:tc>
          <w:tcPr>
            <w:tcW w:w="1134" w:type="dxa"/>
            <w:tcBorders>
              <w:top w:val="nil"/>
              <w:left w:val="nil"/>
              <w:bottom w:val="nil"/>
              <w:right w:val="nil"/>
            </w:tcBorders>
            <w:shd w:val="clear" w:color="auto" w:fill="auto"/>
            <w:noWrap/>
            <w:vAlign w:val="bottom"/>
            <w:hideMark/>
          </w:tcPr>
          <w:p w14:paraId="5FFC393A" w14:textId="77777777" w:rsidR="0082206D" w:rsidRPr="001B79F3" w:rsidRDefault="0082206D" w:rsidP="00663F5F">
            <w:pPr>
              <w:spacing w:after="0" w:line="24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0.370</w:t>
            </w:r>
          </w:p>
        </w:tc>
        <w:tc>
          <w:tcPr>
            <w:tcW w:w="2126" w:type="dxa"/>
            <w:tcBorders>
              <w:top w:val="nil"/>
              <w:left w:val="nil"/>
              <w:bottom w:val="nil"/>
              <w:right w:val="nil"/>
            </w:tcBorders>
            <w:shd w:val="clear" w:color="auto" w:fill="auto"/>
            <w:noWrap/>
            <w:vAlign w:val="bottom"/>
            <w:hideMark/>
          </w:tcPr>
          <w:p w14:paraId="6A2C3C9C" w14:textId="77777777" w:rsidR="0082206D" w:rsidRPr="001B79F3" w:rsidRDefault="0082206D" w:rsidP="00663F5F">
            <w:pPr>
              <w:spacing w:after="0" w:line="24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-0.08 (-0.21,0.05)</w:t>
            </w:r>
          </w:p>
        </w:tc>
        <w:tc>
          <w:tcPr>
            <w:tcW w:w="992" w:type="dxa"/>
            <w:tcBorders>
              <w:top w:val="nil"/>
              <w:left w:val="nil"/>
              <w:bottom w:val="nil"/>
              <w:right w:val="nil"/>
            </w:tcBorders>
            <w:shd w:val="clear" w:color="auto" w:fill="auto"/>
            <w:noWrap/>
            <w:vAlign w:val="bottom"/>
            <w:hideMark/>
          </w:tcPr>
          <w:p w14:paraId="3E1E2502" w14:textId="77777777" w:rsidR="0082206D" w:rsidRPr="001B79F3" w:rsidRDefault="0082206D" w:rsidP="00663F5F">
            <w:pPr>
              <w:spacing w:after="0" w:line="24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0.220</w:t>
            </w:r>
          </w:p>
        </w:tc>
      </w:tr>
      <w:tr w:rsidR="0082206D" w:rsidRPr="001B79F3" w14:paraId="20DAA66B" w14:textId="77777777" w:rsidTr="00663F5F">
        <w:trPr>
          <w:trHeight w:val="240"/>
        </w:trPr>
        <w:tc>
          <w:tcPr>
            <w:tcW w:w="1150" w:type="dxa"/>
            <w:vMerge/>
            <w:tcBorders>
              <w:top w:val="nil"/>
              <w:left w:val="nil"/>
              <w:bottom w:val="nil"/>
              <w:right w:val="nil"/>
            </w:tcBorders>
            <w:vAlign w:val="center"/>
            <w:hideMark/>
          </w:tcPr>
          <w:p w14:paraId="02E5BA3C"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923" w:type="dxa"/>
            <w:vMerge/>
            <w:tcBorders>
              <w:top w:val="nil"/>
              <w:left w:val="nil"/>
              <w:bottom w:val="nil"/>
              <w:right w:val="nil"/>
            </w:tcBorders>
            <w:vAlign w:val="center"/>
            <w:hideMark/>
          </w:tcPr>
          <w:p w14:paraId="422636AF"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1755" w:type="dxa"/>
            <w:tcBorders>
              <w:top w:val="nil"/>
              <w:left w:val="nil"/>
              <w:bottom w:val="nil"/>
              <w:right w:val="nil"/>
            </w:tcBorders>
            <w:shd w:val="clear" w:color="auto" w:fill="auto"/>
            <w:noWrap/>
            <w:vAlign w:val="bottom"/>
            <w:hideMark/>
          </w:tcPr>
          <w:p w14:paraId="4F0CBBD4" w14:textId="77777777" w:rsidR="0082206D" w:rsidRPr="001B79F3" w:rsidRDefault="0082206D" w:rsidP="00663F5F">
            <w:pPr>
              <w:spacing w:after="0" w:line="240" w:lineRule="auto"/>
              <w:rPr>
                <w:rFonts w:ascii="Times New Roman" w:eastAsia="Times New Roman" w:hAnsi="Times New Roman" w:cs="Times New Roman"/>
                <w:color w:val="000000"/>
              </w:rPr>
            </w:pPr>
            <w:r w:rsidRPr="001B79F3">
              <w:rPr>
                <w:rFonts w:ascii="Times New Roman" w:eastAsia="Times New Roman" w:hAnsi="Times New Roman" w:cs="Times New Roman"/>
                <w:color w:val="000000"/>
              </w:rPr>
              <w:t>Current smoker</w:t>
            </w:r>
          </w:p>
        </w:tc>
        <w:tc>
          <w:tcPr>
            <w:tcW w:w="2126" w:type="dxa"/>
            <w:tcBorders>
              <w:top w:val="nil"/>
              <w:left w:val="nil"/>
              <w:bottom w:val="nil"/>
              <w:right w:val="nil"/>
            </w:tcBorders>
            <w:shd w:val="clear" w:color="auto" w:fill="auto"/>
            <w:noWrap/>
            <w:vAlign w:val="bottom"/>
            <w:hideMark/>
          </w:tcPr>
          <w:p w14:paraId="368EA635" w14:textId="77777777" w:rsidR="0082206D" w:rsidRPr="001B79F3" w:rsidRDefault="0082206D" w:rsidP="00663F5F">
            <w:pPr>
              <w:spacing w:after="0" w:line="24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-0.05 (-0.24,0.13)</w:t>
            </w:r>
          </w:p>
        </w:tc>
        <w:tc>
          <w:tcPr>
            <w:tcW w:w="1134" w:type="dxa"/>
            <w:tcBorders>
              <w:top w:val="nil"/>
              <w:left w:val="nil"/>
              <w:bottom w:val="nil"/>
              <w:right w:val="nil"/>
            </w:tcBorders>
            <w:shd w:val="clear" w:color="auto" w:fill="auto"/>
            <w:noWrap/>
            <w:vAlign w:val="bottom"/>
            <w:hideMark/>
          </w:tcPr>
          <w:p w14:paraId="198B1234" w14:textId="77777777" w:rsidR="0082206D" w:rsidRPr="001B79F3" w:rsidRDefault="0082206D" w:rsidP="00663F5F">
            <w:pPr>
              <w:spacing w:after="0" w:line="24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0.591</w:t>
            </w:r>
          </w:p>
        </w:tc>
        <w:tc>
          <w:tcPr>
            <w:tcW w:w="2126" w:type="dxa"/>
            <w:tcBorders>
              <w:top w:val="nil"/>
              <w:left w:val="nil"/>
              <w:bottom w:val="nil"/>
              <w:right w:val="nil"/>
            </w:tcBorders>
            <w:shd w:val="clear" w:color="auto" w:fill="auto"/>
            <w:noWrap/>
            <w:vAlign w:val="bottom"/>
            <w:hideMark/>
          </w:tcPr>
          <w:p w14:paraId="07460B4B" w14:textId="77777777" w:rsidR="0082206D" w:rsidRPr="001B79F3" w:rsidRDefault="0082206D" w:rsidP="00663F5F">
            <w:pPr>
              <w:spacing w:after="0" w:line="24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-0.06 (-0.24,0.13)</w:t>
            </w:r>
          </w:p>
        </w:tc>
        <w:tc>
          <w:tcPr>
            <w:tcW w:w="992" w:type="dxa"/>
            <w:tcBorders>
              <w:top w:val="nil"/>
              <w:left w:val="nil"/>
              <w:bottom w:val="nil"/>
              <w:right w:val="nil"/>
            </w:tcBorders>
            <w:shd w:val="clear" w:color="auto" w:fill="auto"/>
            <w:noWrap/>
            <w:vAlign w:val="bottom"/>
            <w:hideMark/>
          </w:tcPr>
          <w:p w14:paraId="252BEAC7" w14:textId="77777777" w:rsidR="0082206D" w:rsidRPr="001B79F3" w:rsidRDefault="0082206D" w:rsidP="00663F5F">
            <w:pPr>
              <w:spacing w:after="0" w:line="24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0.553</w:t>
            </w:r>
          </w:p>
        </w:tc>
      </w:tr>
      <w:tr w:rsidR="0082206D" w:rsidRPr="001B79F3" w14:paraId="05BD0873" w14:textId="77777777" w:rsidTr="00663F5F">
        <w:trPr>
          <w:trHeight w:val="240"/>
        </w:trPr>
        <w:tc>
          <w:tcPr>
            <w:tcW w:w="1150" w:type="dxa"/>
            <w:vMerge/>
            <w:tcBorders>
              <w:top w:val="nil"/>
              <w:left w:val="nil"/>
              <w:bottom w:val="nil"/>
              <w:right w:val="nil"/>
            </w:tcBorders>
            <w:vAlign w:val="center"/>
            <w:hideMark/>
          </w:tcPr>
          <w:p w14:paraId="7F2F0D57"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923" w:type="dxa"/>
            <w:vMerge/>
            <w:tcBorders>
              <w:top w:val="nil"/>
              <w:left w:val="nil"/>
              <w:bottom w:val="nil"/>
              <w:right w:val="nil"/>
            </w:tcBorders>
            <w:vAlign w:val="center"/>
            <w:hideMark/>
          </w:tcPr>
          <w:p w14:paraId="4B1FC4D5"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1755" w:type="dxa"/>
            <w:tcBorders>
              <w:top w:val="nil"/>
              <w:left w:val="nil"/>
              <w:bottom w:val="nil"/>
              <w:right w:val="nil"/>
            </w:tcBorders>
            <w:shd w:val="clear" w:color="auto" w:fill="auto"/>
            <w:noWrap/>
            <w:vAlign w:val="bottom"/>
            <w:hideMark/>
          </w:tcPr>
          <w:p w14:paraId="1CCEED88" w14:textId="77777777" w:rsidR="0082206D" w:rsidRPr="001B79F3" w:rsidRDefault="0082206D" w:rsidP="00663F5F">
            <w:pPr>
              <w:spacing w:after="0" w:line="240" w:lineRule="auto"/>
              <w:rPr>
                <w:rFonts w:ascii="Times New Roman" w:eastAsia="Times New Roman" w:hAnsi="Times New Roman" w:cs="Times New Roman"/>
                <w:color w:val="000000"/>
              </w:rPr>
            </w:pPr>
            <w:r w:rsidRPr="001B79F3">
              <w:rPr>
                <w:rFonts w:ascii="Times New Roman" w:eastAsia="Times New Roman" w:hAnsi="Times New Roman" w:cs="Times New Roman"/>
                <w:color w:val="000000"/>
              </w:rPr>
              <w:t xml:space="preserve">Poor </w:t>
            </w:r>
            <w:proofErr w:type="spellStart"/>
            <w:r w:rsidRPr="001B79F3">
              <w:rPr>
                <w:rFonts w:ascii="Times New Roman" w:eastAsia="Times New Roman" w:hAnsi="Times New Roman" w:cs="Times New Roman"/>
                <w:color w:val="000000"/>
              </w:rPr>
              <w:t>diet</w:t>
            </w:r>
            <w:r w:rsidRPr="001B79F3">
              <w:rPr>
                <w:rFonts w:ascii="Times New Roman" w:eastAsia="Times New Roman" w:hAnsi="Times New Roman" w:cs="Times New Roman"/>
                <w:color w:val="000000"/>
                <w:vertAlign w:val="superscript"/>
              </w:rPr>
              <w:t>d</w:t>
            </w:r>
            <w:proofErr w:type="spellEnd"/>
          </w:p>
        </w:tc>
        <w:tc>
          <w:tcPr>
            <w:tcW w:w="2126" w:type="dxa"/>
            <w:tcBorders>
              <w:top w:val="nil"/>
              <w:left w:val="nil"/>
              <w:bottom w:val="nil"/>
              <w:right w:val="nil"/>
            </w:tcBorders>
            <w:shd w:val="clear" w:color="auto" w:fill="auto"/>
            <w:noWrap/>
            <w:vAlign w:val="bottom"/>
            <w:hideMark/>
          </w:tcPr>
          <w:p w14:paraId="497B3F31"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r w:rsidRPr="001B79F3">
              <w:rPr>
                <w:rFonts w:ascii="Times New Roman" w:hAnsi="Times New Roman" w:cs="Times New Roman"/>
                <w:color w:val="000000"/>
              </w:rPr>
              <w:t>-0.24 (-0.</w:t>
            </w:r>
            <w:proofErr w:type="gramStart"/>
            <w:r w:rsidRPr="001B79F3">
              <w:rPr>
                <w:rFonts w:ascii="Times New Roman" w:hAnsi="Times New Roman" w:cs="Times New Roman"/>
                <w:color w:val="000000"/>
              </w:rPr>
              <w:t>37,-</w:t>
            </w:r>
            <w:proofErr w:type="gramEnd"/>
            <w:r w:rsidRPr="001B79F3">
              <w:rPr>
                <w:rFonts w:ascii="Times New Roman" w:hAnsi="Times New Roman" w:cs="Times New Roman"/>
                <w:color w:val="000000"/>
              </w:rPr>
              <w:t>0.11)</w:t>
            </w:r>
          </w:p>
        </w:tc>
        <w:tc>
          <w:tcPr>
            <w:tcW w:w="1134" w:type="dxa"/>
            <w:tcBorders>
              <w:top w:val="nil"/>
              <w:left w:val="nil"/>
              <w:bottom w:val="nil"/>
              <w:right w:val="nil"/>
            </w:tcBorders>
            <w:shd w:val="clear" w:color="auto" w:fill="auto"/>
            <w:noWrap/>
            <w:vAlign w:val="bottom"/>
            <w:hideMark/>
          </w:tcPr>
          <w:p w14:paraId="18340AE7"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hAnsi="Times New Roman" w:cs="Times New Roman"/>
                <w:color w:val="000000"/>
              </w:rPr>
              <w:t>&lt;0.001</w:t>
            </w:r>
          </w:p>
        </w:tc>
        <w:tc>
          <w:tcPr>
            <w:tcW w:w="2126" w:type="dxa"/>
            <w:tcBorders>
              <w:top w:val="nil"/>
              <w:left w:val="nil"/>
              <w:bottom w:val="nil"/>
              <w:right w:val="nil"/>
            </w:tcBorders>
            <w:shd w:val="clear" w:color="auto" w:fill="auto"/>
            <w:noWrap/>
            <w:vAlign w:val="bottom"/>
            <w:hideMark/>
          </w:tcPr>
          <w:p w14:paraId="1F92FA11"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r w:rsidRPr="001B79F3">
              <w:rPr>
                <w:rFonts w:ascii="Times New Roman" w:hAnsi="Times New Roman" w:cs="Times New Roman"/>
                <w:color w:val="000000"/>
              </w:rPr>
              <w:t>-0.26 (-0.</w:t>
            </w:r>
            <w:proofErr w:type="gramStart"/>
            <w:r w:rsidRPr="001B79F3">
              <w:rPr>
                <w:rFonts w:ascii="Times New Roman" w:hAnsi="Times New Roman" w:cs="Times New Roman"/>
                <w:color w:val="000000"/>
              </w:rPr>
              <w:t>40,-</w:t>
            </w:r>
            <w:proofErr w:type="gramEnd"/>
            <w:r w:rsidRPr="001B79F3">
              <w:rPr>
                <w:rFonts w:ascii="Times New Roman" w:hAnsi="Times New Roman" w:cs="Times New Roman"/>
                <w:color w:val="000000"/>
              </w:rPr>
              <w:t>0.13)</w:t>
            </w:r>
          </w:p>
        </w:tc>
        <w:tc>
          <w:tcPr>
            <w:tcW w:w="992" w:type="dxa"/>
            <w:tcBorders>
              <w:top w:val="nil"/>
              <w:left w:val="nil"/>
              <w:bottom w:val="nil"/>
              <w:right w:val="nil"/>
            </w:tcBorders>
            <w:shd w:val="clear" w:color="auto" w:fill="auto"/>
            <w:noWrap/>
            <w:vAlign w:val="bottom"/>
            <w:hideMark/>
          </w:tcPr>
          <w:p w14:paraId="64900FDA"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hAnsi="Times New Roman" w:cs="Times New Roman"/>
                <w:color w:val="000000"/>
              </w:rPr>
              <w:t>&lt;0.001</w:t>
            </w:r>
          </w:p>
        </w:tc>
      </w:tr>
      <w:tr w:rsidR="0082206D" w:rsidRPr="001B79F3" w14:paraId="2B64C72E" w14:textId="77777777" w:rsidTr="00663F5F">
        <w:trPr>
          <w:trHeight w:val="240"/>
        </w:trPr>
        <w:tc>
          <w:tcPr>
            <w:tcW w:w="1150" w:type="dxa"/>
            <w:vMerge/>
            <w:tcBorders>
              <w:top w:val="nil"/>
              <w:left w:val="nil"/>
              <w:bottom w:val="nil"/>
              <w:right w:val="nil"/>
            </w:tcBorders>
            <w:vAlign w:val="center"/>
            <w:hideMark/>
          </w:tcPr>
          <w:p w14:paraId="3FF9C69F"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923" w:type="dxa"/>
            <w:vMerge/>
            <w:tcBorders>
              <w:top w:val="nil"/>
              <w:left w:val="nil"/>
              <w:bottom w:val="nil"/>
              <w:right w:val="nil"/>
            </w:tcBorders>
            <w:vAlign w:val="center"/>
            <w:hideMark/>
          </w:tcPr>
          <w:p w14:paraId="6C4586FE"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1755" w:type="dxa"/>
            <w:tcBorders>
              <w:top w:val="nil"/>
              <w:left w:val="nil"/>
              <w:bottom w:val="nil"/>
              <w:right w:val="nil"/>
            </w:tcBorders>
            <w:shd w:val="clear" w:color="auto" w:fill="auto"/>
            <w:noWrap/>
            <w:vAlign w:val="bottom"/>
            <w:hideMark/>
          </w:tcPr>
          <w:p w14:paraId="4258B82F" w14:textId="77777777" w:rsidR="0082206D" w:rsidRPr="001B79F3" w:rsidRDefault="0082206D" w:rsidP="00663F5F">
            <w:pPr>
              <w:spacing w:after="0" w:line="240" w:lineRule="auto"/>
              <w:rPr>
                <w:rFonts w:ascii="Times New Roman" w:eastAsia="Times New Roman" w:hAnsi="Times New Roman" w:cs="Times New Roman"/>
                <w:color w:val="000000"/>
              </w:rPr>
            </w:pPr>
            <w:r w:rsidRPr="001B79F3">
              <w:rPr>
                <w:rFonts w:ascii="Times New Roman" w:eastAsia="Times New Roman" w:hAnsi="Times New Roman" w:cs="Times New Roman"/>
                <w:color w:val="000000"/>
              </w:rPr>
              <w:t>Total (0-</w:t>
            </w:r>
            <w:proofErr w:type="gramStart"/>
            <w:r w:rsidRPr="001B79F3">
              <w:rPr>
                <w:rFonts w:ascii="Times New Roman" w:eastAsia="Times New Roman" w:hAnsi="Times New Roman" w:cs="Times New Roman"/>
                <w:color w:val="000000"/>
              </w:rPr>
              <w:t>4)</w:t>
            </w:r>
            <w:r w:rsidRPr="001B79F3">
              <w:rPr>
                <w:rFonts w:ascii="Times New Roman" w:eastAsia="Times New Roman" w:hAnsi="Times New Roman" w:cs="Times New Roman"/>
                <w:color w:val="000000"/>
                <w:vertAlign w:val="superscript"/>
              </w:rPr>
              <w:t>e</w:t>
            </w:r>
            <w:proofErr w:type="gramEnd"/>
          </w:p>
        </w:tc>
        <w:tc>
          <w:tcPr>
            <w:tcW w:w="2126" w:type="dxa"/>
            <w:tcBorders>
              <w:top w:val="nil"/>
              <w:left w:val="nil"/>
              <w:bottom w:val="nil"/>
              <w:right w:val="nil"/>
            </w:tcBorders>
            <w:shd w:val="clear" w:color="auto" w:fill="auto"/>
            <w:noWrap/>
            <w:vAlign w:val="bottom"/>
            <w:hideMark/>
          </w:tcPr>
          <w:p w14:paraId="609EAAEE"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r w:rsidRPr="001B79F3">
              <w:rPr>
                <w:rFonts w:ascii="Times New Roman" w:hAnsi="Times New Roman" w:cs="Times New Roman"/>
                <w:color w:val="000000"/>
              </w:rPr>
              <w:t>-0.13 (-0.</w:t>
            </w:r>
            <w:proofErr w:type="gramStart"/>
            <w:r w:rsidRPr="001B79F3">
              <w:rPr>
                <w:rFonts w:ascii="Times New Roman" w:hAnsi="Times New Roman" w:cs="Times New Roman"/>
                <w:color w:val="000000"/>
              </w:rPr>
              <w:t>20,-</w:t>
            </w:r>
            <w:proofErr w:type="gramEnd"/>
            <w:r w:rsidRPr="001B79F3">
              <w:rPr>
                <w:rFonts w:ascii="Times New Roman" w:hAnsi="Times New Roman" w:cs="Times New Roman"/>
                <w:color w:val="000000"/>
              </w:rPr>
              <w:t>0.07)</w:t>
            </w:r>
          </w:p>
        </w:tc>
        <w:tc>
          <w:tcPr>
            <w:tcW w:w="1134" w:type="dxa"/>
            <w:tcBorders>
              <w:top w:val="nil"/>
              <w:left w:val="nil"/>
              <w:bottom w:val="nil"/>
              <w:right w:val="nil"/>
            </w:tcBorders>
            <w:shd w:val="clear" w:color="auto" w:fill="auto"/>
            <w:noWrap/>
            <w:vAlign w:val="bottom"/>
            <w:hideMark/>
          </w:tcPr>
          <w:p w14:paraId="42104DB8"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hAnsi="Times New Roman" w:cs="Times New Roman"/>
                <w:color w:val="000000"/>
              </w:rPr>
              <w:t>&lt;0.001</w:t>
            </w:r>
          </w:p>
        </w:tc>
        <w:tc>
          <w:tcPr>
            <w:tcW w:w="2126" w:type="dxa"/>
            <w:tcBorders>
              <w:top w:val="nil"/>
              <w:left w:val="nil"/>
              <w:bottom w:val="nil"/>
              <w:right w:val="nil"/>
            </w:tcBorders>
            <w:shd w:val="clear" w:color="auto" w:fill="auto"/>
            <w:noWrap/>
            <w:vAlign w:val="bottom"/>
            <w:hideMark/>
          </w:tcPr>
          <w:p w14:paraId="06825CD8"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r w:rsidRPr="001B79F3">
              <w:rPr>
                <w:rFonts w:ascii="Times New Roman" w:hAnsi="Times New Roman" w:cs="Times New Roman"/>
                <w:color w:val="000000"/>
              </w:rPr>
              <w:t>-0.15 (-0.</w:t>
            </w:r>
            <w:proofErr w:type="gramStart"/>
            <w:r w:rsidRPr="001B79F3">
              <w:rPr>
                <w:rFonts w:ascii="Times New Roman" w:hAnsi="Times New Roman" w:cs="Times New Roman"/>
                <w:color w:val="000000"/>
              </w:rPr>
              <w:t>22,-</w:t>
            </w:r>
            <w:proofErr w:type="gramEnd"/>
            <w:r w:rsidRPr="001B79F3">
              <w:rPr>
                <w:rFonts w:ascii="Times New Roman" w:hAnsi="Times New Roman" w:cs="Times New Roman"/>
                <w:color w:val="000000"/>
              </w:rPr>
              <w:t>0.09)</w:t>
            </w:r>
          </w:p>
        </w:tc>
        <w:tc>
          <w:tcPr>
            <w:tcW w:w="992" w:type="dxa"/>
            <w:tcBorders>
              <w:top w:val="nil"/>
              <w:left w:val="nil"/>
              <w:bottom w:val="nil"/>
              <w:right w:val="nil"/>
            </w:tcBorders>
            <w:shd w:val="clear" w:color="auto" w:fill="auto"/>
            <w:noWrap/>
            <w:vAlign w:val="bottom"/>
            <w:hideMark/>
          </w:tcPr>
          <w:p w14:paraId="52308B81"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hAnsi="Times New Roman" w:cs="Times New Roman"/>
                <w:color w:val="000000"/>
              </w:rPr>
              <w:t>&lt;0.001</w:t>
            </w:r>
          </w:p>
        </w:tc>
      </w:tr>
      <w:tr w:rsidR="0082206D" w:rsidRPr="001B79F3" w14:paraId="35E115E4" w14:textId="77777777" w:rsidTr="00663F5F">
        <w:trPr>
          <w:trHeight w:val="240"/>
        </w:trPr>
        <w:tc>
          <w:tcPr>
            <w:tcW w:w="1150" w:type="dxa"/>
            <w:vMerge/>
            <w:tcBorders>
              <w:top w:val="nil"/>
              <w:left w:val="nil"/>
              <w:bottom w:val="nil"/>
              <w:right w:val="nil"/>
            </w:tcBorders>
            <w:vAlign w:val="center"/>
          </w:tcPr>
          <w:p w14:paraId="5439F817"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923" w:type="dxa"/>
            <w:tcBorders>
              <w:top w:val="nil"/>
              <w:left w:val="nil"/>
              <w:bottom w:val="nil"/>
              <w:right w:val="nil"/>
            </w:tcBorders>
            <w:vAlign w:val="center"/>
          </w:tcPr>
          <w:p w14:paraId="4EEF7607"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1755" w:type="dxa"/>
            <w:tcBorders>
              <w:top w:val="nil"/>
              <w:left w:val="nil"/>
              <w:bottom w:val="nil"/>
              <w:right w:val="nil"/>
            </w:tcBorders>
            <w:shd w:val="clear" w:color="auto" w:fill="auto"/>
            <w:noWrap/>
            <w:vAlign w:val="bottom"/>
          </w:tcPr>
          <w:p w14:paraId="538FC50E" w14:textId="77777777" w:rsidR="0082206D" w:rsidRPr="001B79F3" w:rsidRDefault="0082206D" w:rsidP="00663F5F">
            <w:pPr>
              <w:spacing w:after="0" w:line="240" w:lineRule="auto"/>
              <w:rPr>
                <w:rFonts w:ascii="Times New Roman" w:eastAsia="Times New Roman" w:hAnsi="Times New Roman" w:cs="Times New Roman"/>
                <w:color w:val="000000"/>
              </w:rPr>
            </w:pPr>
          </w:p>
        </w:tc>
        <w:tc>
          <w:tcPr>
            <w:tcW w:w="2126" w:type="dxa"/>
            <w:tcBorders>
              <w:top w:val="nil"/>
              <w:left w:val="nil"/>
              <w:bottom w:val="nil"/>
              <w:right w:val="nil"/>
            </w:tcBorders>
            <w:shd w:val="clear" w:color="auto" w:fill="auto"/>
            <w:noWrap/>
            <w:vAlign w:val="bottom"/>
          </w:tcPr>
          <w:p w14:paraId="4D87941C"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p>
        </w:tc>
        <w:tc>
          <w:tcPr>
            <w:tcW w:w="1134" w:type="dxa"/>
            <w:tcBorders>
              <w:top w:val="nil"/>
              <w:left w:val="nil"/>
              <w:bottom w:val="nil"/>
              <w:right w:val="nil"/>
            </w:tcBorders>
            <w:shd w:val="clear" w:color="auto" w:fill="auto"/>
            <w:noWrap/>
            <w:vAlign w:val="bottom"/>
          </w:tcPr>
          <w:p w14:paraId="6549D0D5"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p>
        </w:tc>
        <w:tc>
          <w:tcPr>
            <w:tcW w:w="2126" w:type="dxa"/>
            <w:tcBorders>
              <w:top w:val="nil"/>
              <w:left w:val="nil"/>
              <w:bottom w:val="nil"/>
              <w:right w:val="nil"/>
            </w:tcBorders>
            <w:shd w:val="clear" w:color="auto" w:fill="auto"/>
            <w:noWrap/>
            <w:vAlign w:val="bottom"/>
          </w:tcPr>
          <w:p w14:paraId="5BDD7356"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p>
        </w:tc>
        <w:tc>
          <w:tcPr>
            <w:tcW w:w="992" w:type="dxa"/>
            <w:tcBorders>
              <w:top w:val="nil"/>
              <w:left w:val="nil"/>
              <w:bottom w:val="nil"/>
              <w:right w:val="nil"/>
            </w:tcBorders>
            <w:shd w:val="clear" w:color="auto" w:fill="auto"/>
            <w:noWrap/>
            <w:vAlign w:val="bottom"/>
          </w:tcPr>
          <w:p w14:paraId="599EA306"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p>
        </w:tc>
      </w:tr>
      <w:tr w:rsidR="0082206D" w:rsidRPr="001B79F3" w14:paraId="52312B46" w14:textId="77777777" w:rsidTr="00663F5F">
        <w:trPr>
          <w:trHeight w:val="240"/>
        </w:trPr>
        <w:tc>
          <w:tcPr>
            <w:tcW w:w="1150" w:type="dxa"/>
            <w:vMerge/>
            <w:tcBorders>
              <w:top w:val="nil"/>
              <w:left w:val="nil"/>
              <w:bottom w:val="nil"/>
              <w:right w:val="nil"/>
            </w:tcBorders>
            <w:vAlign w:val="center"/>
            <w:hideMark/>
          </w:tcPr>
          <w:p w14:paraId="17119735"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923" w:type="dxa"/>
            <w:vMerge w:val="restart"/>
            <w:tcBorders>
              <w:top w:val="nil"/>
              <w:left w:val="nil"/>
              <w:bottom w:val="nil"/>
              <w:right w:val="nil"/>
            </w:tcBorders>
            <w:shd w:val="clear" w:color="auto" w:fill="auto"/>
            <w:noWrap/>
            <w:vAlign w:val="center"/>
            <w:hideMark/>
          </w:tcPr>
          <w:p w14:paraId="18E29BC1"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eastAsia="Times New Roman" w:hAnsi="Times New Roman" w:cs="Times New Roman"/>
                <w:b/>
                <w:bCs/>
                <w:color w:val="000000"/>
              </w:rPr>
              <w:t>60-64</w:t>
            </w:r>
          </w:p>
        </w:tc>
        <w:tc>
          <w:tcPr>
            <w:tcW w:w="1755" w:type="dxa"/>
            <w:tcBorders>
              <w:top w:val="nil"/>
              <w:left w:val="nil"/>
              <w:bottom w:val="nil"/>
              <w:right w:val="nil"/>
            </w:tcBorders>
            <w:shd w:val="clear" w:color="auto" w:fill="auto"/>
            <w:noWrap/>
            <w:vAlign w:val="bottom"/>
            <w:hideMark/>
          </w:tcPr>
          <w:p w14:paraId="487E0A3D" w14:textId="77777777" w:rsidR="0082206D" w:rsidRPr="001B79F3" w:rsidRDefault="0082206D" w:rsidP="00663F5F">
            <w:pPr>
              <w:spacing w:after="0" w:line="240" w:lineRule="auto"/>
              <w:rPr>
                <w:rFonts w:ascii="Times New Roman" w:eastAsia="Times New Roman" w:hAnsi="Times New Roman" w:cs="Times New Roman"/>
                <w:color w:val="000000"/>
              </w:rPr>
            </w:pPr>
            <w:proofErr w:type="spellStart"/>
            <w:r w:rsidRPr="001B79F3">
              <w:rPr>
                <w:rFonts w:ascii="Times New Roman" w:eastAsia="Times New Roman" w:hAnsi="Times New Roman" w:cs="Times New Roman"/>
                <w:color w:val="000000"/>
              </w:rPr>
              <w:t>Obesity</w:t>
            </w:r>
            <w:r w:rsidRPr="001B79F3">
              <w:rPr>
                <w:rFonts w:ascii="Times New Roman" w:eastAsia="Times New Roman" w:hAnsi="Times New Roman" w:cs="Times New Roman"/>
                <w:color w:val="000000"/>
                <w:vertAlign w:val="superscript"/>
              </w:rPr>
              <w:t>b</w:t>
            </w:r>
            <w:proofErr w:type="spellEnd"/>
          </w:p>
        </w:tc>
        <w:tc>
          <w:tcPr>
            <w:tcW w:w="2126" w:type="dxa"/>
            <w:tcBorders>
              <w:top w:val="nil"/>
              <w:left w:val="nil"/>
              <w:bottom w:val="nil"/>
              <w:right w:val="nil"/>
            </w:tcBorders>
            <w:shd w:val="clear" w:color="auto" w:fill="auto"/>
            <w:noWrap/>
            <w:vAlign w:val="bottom"/>
            <w:hideMark/>
          </w:tcPr>
          <w:p w14:paraId="265B98CF"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r w:rsidRPr="001B79F3">
              <w:rPr>
                <w:rFonts w:ascii="Times New Roman" w:hAnsi="Times New Roman" w:cs="Times New Roman"/>
                <w:color w:val="000000"/>
              </w:rPr>
              <w:t>-0.38 (-0.</w:t>
            </w:r>
            <w:proofErr w:type="gramStart"/>
            <w:r w:rsidRPr="001B79F3">
              <w:rPr>
                <w:rFonts w:ascii="Times New Roman" w:hAnsi="Times New Roman" w:cs="Times New Roman"/>
                <w:color w:val="000000"/>
              </w:rPr>
              <w:t>53,-</w:t>
            </w:r>
            <w:proofErr w:type="gramEnd"/>
            <w:r w:rsidRPr="001B79F3">
              <w:rPr>
                <w:rFonts w:ascii="Times New Roman" w:hAnsi="Times New Roman" w:cs="Times New Roman"/>
                <w:color w:val="000000"/>
              </w:rPr>
              <w:t>0.22)</w:t>
            </w:r>
          </w:p>
        </w:tc>
        <w:tc>
          <w:tcPr>
            <w:tcW w:w="1134" w:type="dxa"/>
            <w:tcBorders>
              <w:top w:val="nil"/>
              <w:left w:val="nil"/>
              <w:bottom w:val="nil"/>
              <w:right w:val="nil"/>
            </w:tcBorders>
            <w:shd w:val="clear" w:color="auto" w:fill="auto"/>
            <w:noWrap/>
            <w:vAlign w:val="bottom"/>
            <w:hideMark/>
          </w:tcPr>
          <w:p w14:paraId="2301FE17"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hAnsi="Times New Roman" w:cs="Times New Roman"/>
                <w:color w:val="000000"/>
              </w:rPr>
              <w:t>&lt;0.001</w:t>
            </w:r>
          </w:p>
        </w:tc>
        <w:tc>
          <w:tcPr>
            <w:tcW w:w="2126" w:type="dxa"/>
            <w:tcBorders>
              <w:top w:val="nil"/>
              <w:left w:val="nil"/>
              <w:bottom w:val="nil"/>
              <w:right w:val="nil"/>
            </w:tcBorders>
            <w:shd w:val="clear" w:color="auto" w:fill="auto"/>
            <w:noWrap/>
            <w:vAlign w:val="bottom"/>
            <w:hideMark/>
          </w:tcPr>
          <w:p w14:paraId="1E7D775F"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r w:rsidRPr="001B79F3">
              <w:rPr>
                <w:rFonts w:ascii="Times New Roman" w:hAnsi="Times New Roman" w:cs="Times New Roman"/>
                <w:color w:val="000000"/>
              </w:rPr>
              <w:t>-0.38 (-0.</w:t>
            </w:r>
            <w:proofErr w:type="gramStart"/>
            <w:r w:rsidRPr="001B79F3">
              <w:rPr>
                <w:rFonts w:ascii="Times New Roman" w:hAnsi="Times New Roman" w:cs="Times New Roman"/>
                <w:color w:val="000000"/>
              </w:rPr>
              <w:t>53,-</w:t>
            </w:r>
            <w:proofErr w:type="gramEnd"/>
            <w:r w:rsidRPr="001B79F3">
              <w:rPr>
                <w:rFonts w:ascii="Times New Roman" w:hAnsi="Times New Roman" w:cs="Times New Roman"/>
                <w:color w:val="000000"/>
              </w:rPr>
              <w:t>0.23)</w:t>
            </w:r>
          </w:p>
        </w:tc>
        <w:tc>
          <w:tcPr>
            <w:tcW w:w="992" w:type="dxa"/>
            <w:tcBorders>
              <w:top w:val="nil"/>
              <w:left w:val="nil"/>
              <w:bottom w:val="nil"/>
              <w:right w:val="nil"/>
            </w:tcBorders>
            <w:shd w:val="clear" w:color="auto" w:fill="auto"/>
            <w:noWrap/>
            <w:vAlign w:val="bottom"/>
            <w:hideMark/>
          </w:tcPr>
          <w:p w14:paraId="4E594822"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hAnsi="Times New Roman" w:cs="Times New Roman"/>
                <w:color w:val="000000"/>
              </w:rPr>
              <w:t>&lt;0.001</w:t>
            </w:r>
          </w:p>
        </w:tc>
      </w:tr>
      <w:tr w:rsidR="0082206D" w:rsidRPr="001B79F3" w14:paraId="49CB3F25" w14:textId="77777777" w:rsidTr="00663F5F">
        <w:trPr>
          <w:trHeight w:val="240"/>
        </w:trPr>
        <w:tc>
          <w:tcPr>
            <w:tcW w:w="1150" w:type="dxa"/>
            <w:vMerge/>
            <w:tcBorders>
              <w:top w:val="nil"/>
              <w:left w:val="nil"/>
              <w:bottom w:val="nil"/>
              <w:right w:val="nil"/>
            </w:tcBorders>
            <w:vAlign w:val="center"/>
            <w:hideMark/>
          </w:tcPr>
          <w:p w14:paraId="4355FDFD"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923" w:type="dxa"/>
            <w:vMerge/>
            <w:tcBorders>
              <w:top w:val="nil"/>
              <w:left w:val="nil"/>
              <w:bottom w:val="nil"/>
              <w:right w:val="nil"/>
            </w:tcBorders>
            <w:vAlign w:val="center"/>
            <w:hideMark/>
          </w:tcPr>
          <w:p w14:paraId="54FD996B"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1755" w:type="dxa"/>
            <w:tcBorders>
              <w:top w:val="nil"/>
              <w:left w:val="nil"/>
              <w:bottom w:val="nil"/>
              <w:right w:val="nil"/>
            </w:tcBorders>
            <w:shd w:val="clear" w:color="auto" w:fill="auto"/>
            <w:noWrap/>
            <w:vAlign w:val="bottom"/>
            <w:hideMark/>
          </w:tcPr>
          <w:p w14:paraId="1FF374CA" w14:textId="77777777" w:rsidR="0082206D" w:rsidRPr="001B79F3" w:rsidRDefault="0082206D" w:rsidP="00663F5F">
            <w:pPr>
              <w:spacing w:after="0" w:line="240" w:lineRule="auto"/>
              <w:rPr>
                <w:rFonts w:ascii="Times New Roman" w:eastAsia="Times New Roman" w:hAnsi="Times New Roman" w:cs="Times New Roman"/>
                <w:color w:val="000000"/>
              </w:rPr>
            </w:pPr>
            <w:proofErr w:type="spellStart"/>
            <w:r w:rsidRPr="001B79F3">
              <w:rPr>
                <w:rFonts w:ascii="Times New Roman" w:eastAsia="Times New Roman" w:hAnsi="Times New Roman" w:cs="Times New Roman"/>
                <w:color w:val="000000"/>
              </w:rPr>
              <w:t>Inactivity</w:t>
            </w:r>
            <w:r w:rsidRPr="001B79F3">
              <w:rPr>
                <w:rFonts w:ascii="Times New Roman" w:eastAsia="Times New Roman" w:hAnsi="Times New Roman" w:cs="Times New Roman"/>
                <w:color w:val="000000"/>
                <w:vertAlign w:val="superscript"/>
              </w:rPr>
              <w:t>c</w:t>
            </w:r>
            <w:proofErr w:type="spellEnd"/>
          </w:p>
        </w:tc>
        <w:tc>
          <w:tcPr>
            <w:tcW w:w="2126" w:type="dxa"/>
            <w:tcBorders>
              <w:top w:val="nil"/>
              <w:left w:val="nil"/>
              <w:bottom w:val="nil"/>
              <w:right w:val="nil"/>
            </w:tcBorders>
            <w:shd w:val="clear" w:color="auto" w:fill="auto"/>
            <w:noWrap/>
            <w:vAlign w:val="bottom"/>
            <w:hideMark/>
          </w:tcPr>
          <w:p w14:paraId="59D437D5"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r w:rsidRPr="001B79F3">
              <w:rPr>
                <w:rFonts w:ascii="Times New Roman" w:hAnsi="Times New Roman" w:cs="Times New Roman"/>
                <w:color w:val="000000"/>
              </w:rPr>
              <w:t>-0.29 (-0.</w:t>
            </w:r>
            <w:proofErr w:type="gramStart"/>
            <w:r w:rsidRPr="001B79F3">
              <w:rPr>
                <w:rFonts w:ascii="Times New Roman" w:hAnsi="Times New Roman" w:cs="Times New Roman"/>
                <w:color w:val="000000"/>
              </w:rPr>
              <w:t>42,-</w:t>
            </w:r>
            <w:proofErr w:type="gramEnd"/>
            <w:r w:rsidRPr="001B79F3">
              <w:rPr>
                <w:rFonts w:ascii="Times New Roman" w:hAnsi="Times New Roman" w:cs="Times New Roman"/>
                <w:color w:val="000000"/>
              </w:rPr>
              <w:t>0.16)</w:t>
            </w:r>
          </w:p>
        </w:tc>
        <w:tc>
          <w:tcPr>
            <w:tcW w:w="1134" w:type="dxa"/>
            <w:tcBorders>
              <w:top w:val="nil"/>
              <w:left w:val="nil"/>
              <w:bottom w:val="nil"/>
              <w:right w:val="nil"/>
            </w:tcBorders>
            <w:shd w:val="clear" w:color="auto" w:fill="auto"/>
            <w:noWrap/>
            <w:vAlign w:val="bottom"/>
            <w:hideMark/>
          </w:tcPr>
          <w:p w14:paraId="3D6EC709"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hAnsi="Times New Roman" w:cs="Times New Roman"/>
                <w:color w:val="000000"/>
              </w:rPr>
              <w:t>&lt;0.001</w:t>
            </w:r>
          </w:p>
        </w:tc>
        <w:tc>
          <w:tcPr>
            <w:tcW w:w="2126" w:type="dxa"/>
            <w:tcBorders>
              <w:top w:val="nil"/>
              <w:left w:val="nil"/>
              <w:bottom w:val="nil"/>
              <w:right w:val="nil"/>
            </w:tcBorders>
            <w:shd w:val="clear" w:color="auto" w:fill="auto"/>
            <w:noWrap/>
            <w:vAlign w:val="bottom"/>
            <w:hideMark/>
          </w:tcPr>
          <w:p w14:paraId="5DD68A3F"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r w:rsidRPr="001B79F3">
              <w:rPr>
                <w:rFonts w:ascii="Times New Roman" w:hAnsi="Times New Roman" w:cs="Times New Roman"/>
                <w:color w:val="000000"/>
              </w:rPr>
              <w:t>-0.27 (-0.</w:t>
            </w:r>
            <w:proofErr w:type="gramStart"/>
            <w:r w:rsidRPr="001B79F3">
              <w:rPr>
                <w:rFonts w:ascii="Times New Roman" w:hAnsi="Times New Roman" w:cs="Times New Roman"/>
                <w:color w:val="000000"/>
              </w:rPr>
              <w:t>39,-</w:t>
            </w:r>
            <w:proofErr w:type="gramEnd"/>
            <w:r w:rsidRPr="001B79F3">
              <w:rPr>
                <w:rFonts w:ascii="Times New Roman" w:hAnsi="Times New Roman" w:cs="Times New Roman"/>
                <w:color w:val="000000"/>
              </w:rPr>
              <w:t>0.14)</w:t>
            </w:r>
          </w:p>
        </w:tc>
        <w:tc>
          <w:tcPr>
            <w:tcW w:w="992" w:type="dxa"/>
            <w:tcBorders>
              <w:top w:val="nil"/>
              <w:left w:val="nil"/>
              <w:bottom w:val="nil"/>
              <w:right w:val="nil"/>
            </w:tcBorders>
            <w:shd w:val="clear" w:color="auto" w:fill="auto"/>
            <w:noWrap/>
            <w:vAlign w:val="bottom"/>
            <w:hideMark/>
          </w:tcPr>
          <w:p w14:paraId="0A8274E6"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hAnsi="Times New Roman" w:cs="Times New Roman"/>
                <w:color w:val="000000"/>
              </w:rPr>
              <w:t>&lt;0.001</w:t>
            </w:r>
          </w:p>
        </w:tc>
      </w:tr>
      <w:tr w:rsidR="0082206D" w:rsidRPr="001B79F3" w14:paraId="266FEB51" w14:textId="77777777" w:rsidTr="00663F5F">
        <w:trPr>
          <w:trHeight w:val="240"/>
        </w:trPr>
        <w:tc>
          <w:tcPr>
            <w:tcW w:w="1150" w:type="dxa"/>
            <w:vMerge/>
            <w:tcBorders>
              <w:top w:val="nil"/>
              <w:left w:val="nil"/>
              <w:bottom w:val="nil"/>
              <w:right w:val="nil"/>
            </w:tcBorders>
            <w:vAlign w:val="center"/>
            <w:hideMark/>
          </w:tcPr>
          <w:p w14:paraId="15425300"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923" w:type="dxa"/>
            <w:vMerge/>
            <w:tcBorders>
              <w:top w:val="nil"/>
              <w:left w:val="nil"/>
              <w:bottom w:val="nil"/>
              <w:right w:val="nil"/>
            </w:tcBorders>
            <w:vAlign w:val="center"/>
            <w:hideMark/>
          </w:tcPr>
          <w:p w14:paraId="2C76D156"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1755" w:type="dxa"/>
            <w:tcBorders>
              <w:top w:val="nil"/>
              <w:left w:val="nil"/>
              <w:bottom w:val="nil"/>
              <w:right w:val="nil"/>
            </w:tcBorders>
            <w:shd w:val="clear" w:color="auto" w:fill="auto"/>
            <w:noWrap/>
            <w:vAlign w:val="bottom"/>
            <w:hideMark/>
          </w:tcPr>
          <w:p w14:paraId="65499BC5" w14:textId="77777777" w:rsidR="0082206D" w:rsidRPr="001B79F3" w:rsidRDefault="0082206D" w:rsidP="00663F5F">
            <w:pPr>
              <w:spacing w:after="0" w:line="240" w:lineRule="auto"/>
              <w:rPr>
                <w:rFonts w:ascii="Times New Roman" w:eastAsia="Times New Roman" w:hAnsi="Times New Roman" w:cs="Times New Roman"/>
                <w:color w:val="000000"/>
              </w:rPr>
            </w:pPr>
            <w:r w:rsidRPr="001B79F3">
              <w:rPr>
                <w:rFonts w:ascii="Times New Roman" w:eastAsia="Times New Roman" w:hAnsi="Times New Roman" w:cs="Times New Roman"/>
                <w:color w:val="000000"/>
              </w:rPr>
              <w:t>Current smoker</w:t>
            </w:r>
          </w:p>
        </w:tc>
        <w:tc>
          <w:tcPr>
            <w:tcW w:w="2126" w:type="dxa"/>
            <w:tcBorders>
              <w:top w:val="nil"/>
              <w:left w:val="nil"/>
              <w:bottom w:val="nil"/>
              <w:right w:val="nil"/>
            </w:tcBorders>
            <w:shd w:val="clear" w:color="auto" w:fill="auto"/>
            <w:noWrap/>
            <w:vAlign w:val="bottom"/>
            <w:hideMark/>
          </w:tcPr>
          <w:p w14:paraId="53E9B200" w14:textId="77777777" w:rsidR="0082206D" w:rsidRPr="001B79F3" w:rsidRDefault="0082206D" w:rsidP="00663F5F">
            <w:pPr>
              <w:spacing w:after="0" w:line="24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-0.02 (-0.27,0.23)</w:t>
            </w:r>
          </w:p>
        </w:tc>
        <w:tc>
          <w:tcPr>
            <w:tcW w:w="1134" w:type="dxa"/>
            <w:tcBorders>
              <w:top w:val="nil"/>
              <w:left w:val="nil"/>
              <w:bottom w:val="nil"/>
              <w:right w:val="nil"/>
            </w:tcBorders>
            <w:shd w:val="clear" w:color="auto" w:fill="auto"/>
            <w:noWrap/>
            <w:vAlign w:val="bottom"/>
            <w:hideMark/>
          </w:tcPr>
          <w:p w14:paraId="475E973F" w14:textId="77777777" w:rsidR="0082206D" w:rsidRPr="001B79F3" w:rsidRDefault="0082206D" w:rsidP="00663F5F">
            <w:pPr>
              <w:spacing w:after="0" w:line="24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0.884</w:t>
            </w:r>
          </w:p>
        </w:tc>
        <w:tc>
          <w:tcPr>
            <w:tcW w:w="2126" w:type="dxa"/>
            <w:tcBorders>
              <w:top w:val="nil"/>
              <w:left w:val="nil"/>
              <w:bottom w:val="nil"/>
              <w:right w:val="nil"/>
            </w:tcBorders>
            <w:shd w:val="clear" w:color="auto" w:fill="auto"/>
            <w:noWrap/>
            <w:vAlign w:val="bottom"/>
            <w:hideMark/>
          </w:tcPr>
          <w:p w14:paraId="12DD1F49" w14:textId="77777777" w:rsidR="0082206D" w:rsidRPr="001B79F3" w:rsidRDefault="0082206D" w:rsidP="00663F5F">
            <w:pPr>
              <w:spacing w:after="0" w:line="24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-0.02 (-0.27,0.22)</w:t>
            </w:r>
          </w:p>
        </w:tc>
        <w:tc>
          <w:tcPr>
            <w:tcW w:w="992" w:type="dxa"/>
            <w:tcBorders>
              <w:top w:val="nil"/>
              <w:left w:val="nil"/>
              <w:bottom w:val="nil"/>
              <w:right w:val="nil"/>
            </w:tcBorders>
            <w:shd w:val="clear" w:color="auto" w:fill="auto"/>
            <w:noWrap/>
            <w:vAlign w:val="bottom"/>
            <w:hideMark/>
          </w:tcPr>
          <w:p w14:paraId="4805ED5D" w14:textId="77777777" w:rsidR="0082206D" w:rsidRPr="001B79F3" w:rsidRDefault="0082206D" w:rsidP="00663F5F">
            <w:pPr>
              <w:spacing w:after="0" w:line="24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0.848</w:t>
            </w:r>
          </w:p>
        </w:tc>
      </w:tr>
      <w:tr w:rsidR="0082206D" w:rsidRPr="001B79F3" w14:paraId="35576B99" w14:textId="77777777" w:rsidTr="00663F5F">
        <w:trPr>
          <w:trHeight w:val="240"/>
        </w:trPr>
        <w:tc>
          <w:tcPr>
            <w:tcW w:w="1150" w:type="dxa"/>
            <w:vMerge/>
            <w:tcBorders>
              <w:top w:val="nil"/>
              <w:left w:val="nil"/>
              <w:right w:val="nil"/>
            </w:tcBorders>
            <w:vAlign w:val="center"/>
            <w:hideMark/>
          </w:tcPr>
          <w:p w14:paraId="2EA356CC"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923" w:type="dxa"/>
            <w:vMerge/>
            <w:tcBorders>
              <w:top w:val="nil"/>
              <w:left w:val="nil"/>
              <w:right w:val="nil"/>
            </w:tcBorders>
            <w:vAlign w:val="center"/>
            <w:hideMark/>
          </w:tcPr>
          <w:p w14:paraId="4B4597D1"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1755" w:type="dxa"/>
            <w:tcBorders>
              <w:top w:val="nil"/>
              <w:left w:val="nil"/>
              <w:right w:val="nil"/>
            </w:tcBorders>
            <w:shd w:val="clear" w:color="auto" w:fill="auto"/>
            <w:noWrap/>
            <w:vAlign w:val="bottom"/>
            <w:hideMark/>
          </w:tcPr>
          <w:p w14:paraId="47DE003F" w14:textId="77777777" w:rsidR="0082206D" w:rsidRPr="001B79F3" w:rsidRDefault="0082206D" w:rsidP="00663F5F">
            <w:pPr>
              <w:spacing w:after="0" w:line="240" w:lineRule="auto"/>
              <w:rPr>
                <w:rFonts w:ascii="Times New Roman" w:eastAsia="Times New Roman" w:hAnsi="Times New Roman" w:cs="Times New Roman"/>
                <w:color w:val="000000"/>
              </w:rPr>
            </w:pPr>
            <w:r w:rsidRPr="001B79F3">
              <w:rPr>
                <w:rFonts w:ascii="Times New Roman" w:eastAsia="Times New Roman" w:hAnsi="Times New Roman" w:cs="Times New Roman"/>
                <w:color w:val="000000"/>
              </w:rPr>
              <w:t xml:space="preserve">Poor </w:t>
            </w:r>
            <w:proofErr w:type="spellStart"/>
            <w:r w:rsidRPr="001B79F3">
              <w:rPr>
                <w:rFonts w:ascii="Times New Roman" w:eastAsia="Times New Roman" w:hAnsi="Times New Roman" w:cs="Times New Roman"/>
                <w:color w:val="000000"/>
              </w:rPr>
              <w:t>diet</w:t>
            </w:r>
            <w:r w:rsidRPr="001B79F3">
              <w:rPr>
                <w:rFonts w:ascii="Times New Roman" w:eastAsia="Times New Roman" w:hAnsi="Times New Roman" w:cs="Times New Roman"/>
                <w:color w:val="000000"/>
                <w:vertAlign w:val="superscript"/>
              </w:rPr>
              <w:t>d</w:t>
            </w:r>
            <w:proofErr w:type="spellEnd"/>
          </w:p>
        </w:tc>
        <w:tc>
          <w:tcPr>
            <w:tcW w:w="2126" w:type="dxa"/>
            <w:tcBorders>
              <w:top w:val="nil"/>
              <w:left w:val="nil"/>
              <w:right w:val="nil"/>
            </w:tcBorders>
            <w:shd w:val="clear" w:color="auto" w:fill="auto"/>
            <w:noWrap/>
            <w:vAlign w:val="bottom"/>
            <w:hideMark/>
          </w:tcPr>
          <w:p w14:paraId="2ABC4A21"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r w:rsidRPr="001B79F3">
              <w:rPr>
                <w:rFonts w:ascii="Times New Roman" w:hAnsi="Times New Roman" w:cs="Times New Roman"/>
                <w:color w:val="000000"/>
              </w:rPr>
              <w:t>-0.27 (-0.</w:t>
            </w:r>
            <w:proofErr w:type="gramStart"/>
            <w:r w:rsidRPr="001B79F3">
              <w:rPr>
                <w:rFonts w:ascii="Times New Roman" w:hAnsi="Times New Roman" w:cs="Times New Roman"/>
                <w:color w:val="000000"/>
              </w:rPr>
              <w:t>42,-</w:t>
            </w:r>
            <w:proofErr w:type="gramEnd"/>
            <w:r w:rsidRPr="001B79F3">
              <w:rPr>
                <w:rFonts w:ascii="Times New Roman" w:hAnsi="Times New Roman" w:cs="Times New Roman"/>
                <w:color w:val="000000"/>
              </w:rPr>
              <w:t>0.12)</w:t>
            </w:r>
          </w:p>
        </w:tc>
        <w:tc>
          <w:tcPr>
            <w:tcW w:w="1134" w:type="dxa"/>
            <w:tcBorders>
              <w:top w:val="nil"/>
              <w:left w:val="nil"/>
              <w:right w:val="nil"/>
            </w:tcBorders>
            <w:shd w:val="clear" w:color="auto" w:fill="auto"/>
            <w:noWrap/>
            <w:vAlign w:val="bottom"/>
            <w:hideMark/>
          </w:tcPr>
          <w:p w14:paraId="14749448"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hAnsi="Times New Roman" w:cs="Times New Roman"/>
                <w:color w:val="000000"/>
              </w:rPr>
              <w:t>&lt;0.001</w:t>
            </w:r>
          </w:p>
        </w:tc>
        <w:tc>
          <w:tcPr>
            <w:tcW w:w="2126" w:type="dxa"/>
            <w:tcBorders>
              <w:top w:val="nil"/>
              <w:left w:val="nil"/>
              <w:right w:val="nil"/>
            </w:tcBorders>
            <w:shd w:val="clear" w:color="auto" w:fill="auto"/>
            <w:noWrap/>
            <w:vAlign w:val="bottom"/>
            <w:hideMark/>
          </w:tcPr>
          <w:p w14:paraId="57693BC9"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r w:rsidRPr="001B79F3">
              <w:rPr>
                <w:rFonts w:ascii="Times New Roman" w:hAnsi="Times New Roman" w:cs="Times New Roman"/>
                <w:color w:val="000000"/>
              </w:rPr>
              <w:t>-0.29 (-0.</w:t>
            </w:r>
            <w:proofErr w:type="gramStart"/>
            <w:r w:rsidRPr="001B79F3">
              <w:rPr>
                <w:rFonts w:ascii="Times New Roman" w:hAnsi="Times New Roman" w:cs="Times New Roman"/>
                <w:color w:val="000000"/>
              </w:rPr>
              <w:t>43,-</w:t>
            </w:r>
            <w:proofErr w:type="gramEnd"/>
            <w:r w:rsidRPr="001B79F3">
              <w:rPr>
                <w:rFonts w:ascii="Times New Roman" w:hAnsi="Times New Roman" w:cs="Times New Roman"/>
                <w:color w:val="000000"/>
              </w:rPr>
              <w:t>0.14)</w:t>
            </w:r>
          </w:p>
        </w:tc>
        <w:tc>
          <w:tcPr>
            <w:tcW w:w="992" w:type="dxa"/>
            <w:tcBorders>
              <w:top w:val="nil"/>
              <w:left w:val="nil"/>
              <w:right w:val="nil"/>
            </w:tcBorders>
            <w:shd w:val="clear" w:color="auto" w:fill="auto"/>
            <w:noWrap/>
            <w:vAlign w:val="bottom"/>
            <w:hideMark/>
          </w:tcPr>
          <w:p w14:paraId="7B277F9C"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hAnsi="Times New Roman" w:cs="Times New Roman"/>
                <w:color w:val="000000"/>
              </w:rPr>
              <w:t>&lt;0.001</w:t>
            </w:r>
          </w:p>
        </w:tc>
      </w:tr>
      <w:tr w:rsidR="0082206D" w:rsidRPr="001B79F3" w14:paraId="3EC97A6E" w14:textId="77777777" w:rsidTr="00663F5F">
        <w:trPr>
          <w:trHeight w:val="240"/>
        </w:trPr>
        <w:tc>
          <w:tcPr>
            <w:tcW w:w="1150" w:type="dxa"/>
            <w:vMerge/>
            <w:tcBorders>
              <w:top w:val="nil"/>
              <w:left w:val="nil"/>
              <w:bottom w:val="nil"/>
              <w:right w:val="nil"/>
            </w:tcBorders>
            <w:vAlign w:val="center"/>
            <w:hideMark/>
          </w:tcPr>
          <w:p w14:paraId="75C7A405"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923" w:type="dxa"/>
            <w:vMerge/>
            <w:tcBorders>
              <w:top w:val="nil"/>
              <w:left w:val="nil"/>
              <w:bottom w:val="nil"/>
              <w:right w:val="nil"/>
            </w:tcBorders>
            <w:vAlign w:val="center"/>
            <w:hideMark/>
          </w:tcPr>
          <w:p w14:paraId="06EC530C" w14:textId="77777777" w:rsidR="0082206D" w:rsidRPr="001B79F3" w:rsidRDefault="0082206D" w:rsidP="00663F5F">
            <w:pPr>
              <w:spacing w:after="0" w:line="240" w:lineRule="auto"/>
              <w:rPr>
                <w:rFonts w:ascii="Times New Roman" w:eastAsia="Times New Roman" w:hAnsi="Times New Roman" w:cs="Times New Roman"/>
                <w:b/>
                <w:bCs/>
                <w:color w:val="000000"/>
              </w:rPr>
            </w:pPr>
          </w:p>
        </w:tc>
        <w:tc>
          <w:tcPr>
            <w:tcW w:w="1755" w:type="dxa"/>
            <w:tcBorders>
              <w:top w:val="nil"/>
              <w:left w:val="nil"/>
              <w:bottom w:val="nil"/>
              <w:right w:val="nil"/>
            </w:tcBorders>
            <w:shd w:val="clear" w:color="auto" w:fill="auto"/>
            <w:noWrap/>
            <w:vAlign w:val="bottom"/>
            <w:hideMark/>
          </w:tcPr>
          <w:p w14:paraId="333AB752" w14:textId="77777777" w:rsidR="0082206D" w:rsidRPr="001B79F3" w:rsidRDefault="0082206D" w:rsidP="00663F5F">
            <w:pPr>
              <w:spacing w:after="0" w:line="240" w:lineRule="auto"/>
              <w:rPr>
                <w:rFonts w:ascii="Times New Roman" w:eastAsia="Times New Roman" w:hAnsi="Times New Roman" w:cs="Times New Roman"/>
                <w:color w:val="000000"/>
              </w:rPr>
            </w:pPr>
            <w:r w:rsidRPr="001B79F3">
              <w:rPr>
                <w:rFonts w:ascii="Times New Roman" w:eastAsia="Times New Roman" w:hAnsi="Times New Roman" w:cs="Times New Roman"/>
                <w:color w:val="000000"/>
              </w:rPr>
              <w:t>Total (0-</w:t>
            </w:r>
            <w:proofErr w:type="gramStart"/>
            <w:r w:rsidRPr="001B79F3">
              <w:rPr>
                <w:rFonts w:ascii="Times New Roman" w:eastAsia="Times New Roman" w:hAnsi="Times New Roman" w:cs="Times New Roman"/>
                <w:color w:val="000000"/>
              </w:rPr>
              <w:t>4)</w:t>
            </w:r>
            <w:r w:rsidRPr="001B79F3">
              <w:rPr>
                <w:rFonts w:ascii="Times New Roman" w:eastAsia="Times New Roman" w:hAnsi="Times New Roman" w:cs="Times New Roman"/>
                <w:color w:val="000000"/>
                <w:vertAlign w:val="superscript"/>
              </w:rPr>
              <w:t>e</w:t>
            </w:r>
            <w:proofErr w:type="gramEnd"/>
          </w:p>
        </w:tc>
        <w:tc>
          <w:tcPr>
            <w:tcW w:w="2126" w:type="dxa"/>
            <w:tcBorders>
              <w:top w:val="nil"/>
              <w:left w:val="nil"/>
              <w:bottom w:val="nil"/>
              <w:right w:val="nil"/>
            </w:tcBorders>
            <w:shd w:val="clear" w:color="auto" w:fill="auto"/>
            <w:noWrap/>
            <w:vAlign w:val="bottom"/>
            <w:hideMark/>
          </w:tcPr>
          <w:p w14:paraId="6E9794F6"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r w:rsidRPr="001B79F3">
              <w:rPr>
                <w:rFonts w:ascii="Times New Roman" w:hAnsi="Times New Roman" w:cs="Times New Roman"/>
                <w:color w:val="000000"/>
              </w:rPr>
              <w:t>-0.22 (-0.</w:t>
            </w:r>
            <w:proofErr w:type="gramStart"/>
            <w:r w:rsidRPr="001B79F3">
              <w:rPr>
                <w:rFonts w:ascii="Times New Roman" w:hAnsi="Times New Roman" w:cs="Times New Roman"/>
                <w:color w:val="000000"/>
              </w:rPr>
              <w:t>29,-</w:t>
            </w:r>
            <w:proofErr w:type="gramEnd"/>
            <w:r w:rsidRPr="001B79F3">
              <w:rPr>
                <w:rFonts w:ascii="Times New Roman" w:hAnsi="Times New Roman" w:cs="Times New Roman"/>
                <w:color w:val="000000"/>
              </w:rPr>
              <w:t>0.15)</w:t>
            </w:r>
          </w:p>
        </w:tc>
        <w:tc>
          <w:tcPr>
            <w:tcW w:w="1134" w:type="dxa"/>
            <w:tcBorders>
              <w:top w:val="nil"/>
              <w:left w:val="nil"/>
              <w:bottom w:val="nil"/>
              <w:right w:val="nil"/>
            </w:tcBorders>
            <w:shd w:val="clear" w:color="auto" w:fill="auto"/>
            <w:noWrap/>
            <w:vAlign w:val="bottom"/>
            <w:hideMark/>
          </w:tcPr>
          <w:p w14:paraId="483A88D8"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hAnsi="Times New Roman" w:cs="Times New Roman"/>
                <w:color w:val="000000"/>
              </w:rPr>
              <w:t>&lt;0.001</w:t>
            </w:r>
          </w:p>
        </w:tc>
        <w:tc>
          <w:tcPr>
            <w:tcW w:w="2126" w:type="dxa"/>
            <w:tcBorders>
              <w:top w:val="nil"/>
              <w:left w:val="nil"/>
              <w:bottom w:val="nil"/>
              <w:right w:val="nil"/>
            </w:tcBorders>
            <w:shd w:val="clear" w:color="auto" w:fill="auto"/>
            <w:noWrap/>
            <w:vAlign w:val="bottom"/>
            <w:hideMark/>
          </w:tcPr>
          <w:p w14:paraId="08A09A78" w14:textId="77777777" w:rsidR="0082206D" w:rsidRPr="001B79F3" w:rsidRDefault="0082206D" w:rsidP="00663F5F">
            <w:pPr>
              <w:spacing w:after="0" w:line="240" w:lineRule="auto"/>
              <w:jc w:val="center"/>
              <w:rPr>
                <w:rFonts w:ascii="Times New Roman" w:eastAsia="Times New Roman" w:hAnsi="Times New Roman" w:cs="Times New Roman"/>
                <w:bCs/>
                <w:color w:val="000000"/>
              </w:rPr>
            </w:pPr>
            <w:r w:rsidRPr="001B79F3">
              <w:rPr>
                <w:rFonts w:ascii="Times New Roman" w:hAnsi="Times New Roman" w:cs="Times New Roman"/>
                <w:color w:val="000000"/>
              </w:rPr>
              <w:t>-0.22 (-0.</w:t>
            </w:r>
            <w:proofErr w:type="gramStart"/>
            <w:r w:rsidRPr="001B79F3">
              <w:rPr>
                <w:rFonts w:ascii="Times New Roman" w:hAnsi="Times New Roman" w:cs="Times New Roman"/>
                <w:color w:val="000000"/>
              </w:rPr>
              <w:t>29,-</w:t>
            </w:r>
            <w:proofErr w:type="gramEnd"/>
            <w:r w:rsidRPr="001B79F3">
              <w:rPr>
                <w:rFonts w:ascii="Times New Roman" w:hAnsi="Times New Roman" w:cs="Times New Roman"/>
                <w:color w:val="000000"/>
              </w:rPr>
              <w:t>0.15)</w:t>
            </w:r>
          </w:p>
        </w:tc>
        <w:tc>
          <w:tcPr>
            <w:tcW w:w="992" w:type="dxa"/>
            <w:tcBorders>
              <w:top w:val="nil"/>
              <w:left w:val="nil"/>
              <w:bottom w:val="nil"/>
              <w:right w:val="nil"/>
            </w:tcBorders>
            <w:shd w:val="clear" w:color="auto" w:fill="auto"/>
            <w:noWrap/>
            <w:vAlign w:val="bottom"/>
            <w:hideMark/>
          </w:tcPr>
          <w:p w14:paraId="14529276"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r w:rsidRPr="001B79F3">
              <w:rPr>
                <w:rFonts w:ascii="Times New Roman" w:hAnsi="Times New Roman" w:cs="Times New Roman"/>
                <w:color w:val="000000"/>
              </w:rPr>
              <w:t>&lt;0.001</w:t>
            </w:r>
          </w:p>
        </w:tc>
      </w:tr>
      <w:tr w:rsidR="0082206D" w:rsidRPr="001B79F3" w14:paraId="14F2E9C3" w14:textId="77777777" w:rsidTr="00663F5F">
        <w:trPr>
          <w:trHeight w:val="240"/>
        </w:trPr>
        <w:tc>
          <w:tcPr>
            <w:tcW w:w="1150" w:type="dxa"/>
            <w:tcBorders>
              <w:top w:val="nil"/>
              <w:left w:val="nil"/>
              <w:bottom w:val="single" w:sz="4" w:space="0" w:color="auto"/>
              <w:right w:val="nil"/>
            </w:tcBorders>
            <w:shd w:val="clear" w:color="auto" w:fill="auto"/>
            <w:noWrap/>
            <w:vAlign w:val="bottom"/>
            <w:hideMark/>
          </w:tcPr>
          <w:p w14:paraId="526AA554" w14:textId="77777777" w:rsidR="0082206D" w:rsidRPr="001B79F3" w:rsidRDefault="0082206D" w:rsidP="00663F5F">
            <w:pPr>
              <w:spacing w:after="0" w:line="240" w:lineRule="auto"/>
              <w:jc w:val="center"/>
              <w:rPr>
                <w:rFonts w:ascii="Times New Roman" w:eastAsia="Times New Roman" w:hAnsi="Times New Roman" w:cs="Times New Roman"/>
                <w:b/>
                <w:bCs/>
                <w:color w:val="000000"/>
              </w:rPr>
            </w:pPr>
          </w:p>
        </w:tc>
        <w:tc>
          <w:tcPr>
            <w:tcW w:w="923" w:type="dxa"/>
            <w:tcBorders>
              <w:top w:val="nil"/>
              <w:left w:val="nil"/>
              <w:bottom w:val="single" w:sz="4" w:space="0" w:color="auto"/>
              <w:right w:val="nil"/>
            </w:tcBorders>
            <w:shd w:val="clear" w:color="auto" w:fill="auto"/>
            <w:noWrap/>
            <w:vAlign w:val="bottom"/>
            <w:hideMark/>
          </w:tcPr>
          <w:p w14:paraId="60555969" w14:textId="77777777" w:rsidR="0082206D" w:rsidRPr="001B79F3" w:rsidRDefault="0082206D" w:rsidP="00663F5F">
            <w:pPr>
              <w:spacing w:after="0" w:line="240" w:lineRule="auto"/>
              <w:rPr>
                <w:rFonts w:ascii="Times New Roman" w:eastAsia="Times New Roman" w:hAnsi="Times New Roman" w:cs="Times New Roman"/>
              </w:rPr>
            </w:pPr>
          </w:p>
        </w:tc>
        <w:tc>
          <w:tcPr>
            <w:tcW w:w="1755" w:type="dxa"/>
            <w:tcBorders>
              <w:top w:val="nil"/>
              <w:left w:val="nil"/>
              <w:bottom w:val="single" w:sz="4" w:space="0" w:color="auto"/>
              <w:right w:val="nil"/>
            </w:tcBorders>
            <w:shd w:val="clear" w:color="auto" w:fill="auto"/>
            <w:noWrap/>
            <w:vAlign w:val="bottom"/>
            <w:hideMark/>
          </w:tcPr>
          <w:p w14:paraId="4553FF70" w14:textId="77777777" w:rsidR="0082206D" w:rsidRPr="001B79F3" w:rsidRDefault="0082206D" w:rsidP="00663F5F">
            <w:pPr>
              <w:spacing w:after="0" w:line="240" w:lineRule="auto"/>
              <w:rPr>
                <w:rFonts w:ascii="Times New Roman" w:eastAsia="Times New Roman" w:hAnsi="Times New Roman" w:cs="Times New Roman"/>
              </w:rPr>
            </w:pPr>
          </w:p>
        </w:tc>
        <w:tc>
          <w:tcPr>
            <w:tcW w:w="2126" w:type="dxa"/>
            <w:tcBorders>
              <w:top w:val="nil"/>
              <w:left w:val="nil"/>
              <w:bottom w:val="single" w:sz="4" w:space="0" w:color="auto"/>
              <w:right w:val="nil"/>
            </w:tcBorders>
            <w:shd w:val="clear" w:color="auto" w:fill="auto"/>
            <w:noWrap/>
            <w:vAlign w:val="bottom"/>
            <w:hideMark/>
          </w:tcPr>
          <w:p w14:paraId="427B53EA" w14:textId="77777777" w:rsidR="0082206D" w:rsidRPr="001B79F3" w:rsidRDefault="0082206D" w:rsidP="00663F5F">
            <w:pPr>
              <w:spacing w:after="0" w:line="240" w:lineRule="auto"/>
              <w:rPr>
                <w:rFonts w:ascii="Times New Roman" w:eastAsia="Times New Roman" w:hAnsi="Times New Roman" w:cs="Times New Roman"/>
              </w:rPr>
            </w:pPr>
          </w:p>
        </w:tc>
        <w:tc>
          <w:tcPr>
            <w:tcW w:w="1134" w:type="dxa"/>
            <w:tcBorders>
              <w:top w:val="nil"/>
              <w:left w:val="nil"/>
              <w:bottom w:val="single" w:sz="4" w:space="0" w:color="auto"/>
              <w:right w:val="nil"/>
            </w:tcBorders>
            <w:shd w:val="clear" w:color="auto" w:fill="auto"/>
            <w:noWrap/>
            <w:vAlign w:val="bottom"/>
            <w:hideMark/>
          </w:tcPr>
          <w:p w14:paraId="104F04E3" w14:textId="77777777" w:rsidR="0082206D" w:rsidRPr="001B79F3" w:rsidRDefault="0082206D" w:rsidP="00663F5F">
            <w:pPr>
              <w:spacing w:after="0" w:line="240" w:lineRule="auto"/>
              <w:rPr>
                <w:rFonts w:ascii="Times New Roman" w:eastAsia="Times New Roman" w:hAnsi="Times New Roman" w:cs="Times New Roman"/>
              </w:rPr>
            </w:pPr>
          </w:p>
        </w:tc>
        <w:tc>
          <w:tcPr>
            <w:tcW w:w="2126" w:type="dxa"/>
            <w:tcBorders>
              <w:top w:val="nil"/>
              <w:left w:val="nil"/>
              <w:bottom w:val="single" w:sz="4" w:space="0" w:color="auto"/>
              <w:right w:val="nil"/>
            </w:tcBorders>
            <w:shd w:val="clear" w:color="auto" w:fill="auto"/>
            <w:noWrap/>
            <w:vAlign w:val="bottom"/>
            <w:hideMark/>
          </w:tcPr>
          <w:p w14:paraId="427B39E1" w14:textId="77777777" w:rsidR="0082206D" w:rsidRPr="001B79F3" w:rsidRDefault="0082206D" w:rsidP="00663F5F">
            <w:pPr>
              <w:spacing w:after="0" w:line="240" w:lineRule="auto"/>
              <w:rPr>
                <w:rFonts w:ascii="Times New Roman" w:eastAsia="Times New Roman" w:hAnsi="Times New Roman" w:cs="Times New Roman"/>
              </w:rPr>
            </w:pPr>
          </w:p>
        </w:tc>
        <w:tc>
          <w:tcPr>
            <w:tcW w:w="992" w:type="dxa"/>
            <w:tcBorders>
              <w:top w:val="nil"/>
              <w:left w:val="nil"/>
              <w:bottom w:val="single" w:sz="4" w:space="0" w:color="auto"/>
              <w:right w:val="nil"/>
            </w:tcBorders>
            <w:shd w:val="clear" w:color="auto" w:fill="auto"/>
            <w:noWrap/>
            <w:vAlign w:val="bottom"/>
            <w:hideMark/>
          </w:tcPr>
          <w:p w14:paraId="0C68362C" w14:textId="77777777" w:rsidR="0082206D" w:rsidRPr="001B79F3" w:rsidRDefault="0082206D" w:rsidP="00663F5F">
            <w:pPr>
              <w:spacing w:after="0" w:line="240" w:lineRule="auto"/>
              <w:rPr>
                <w:rFonts w:ascii="Times New Roman" w:eastAsia="Times New Roman" w:hAnsi="Times New Roman" w:cs="Times New Roman"/>
                <w:b/>
              </w:rPr>
            </w:pPr>
          </w:p>
        </w:tc>
      </w:tr>
      <w:tr w:rsidR="0082206D" w:rsidRPr="001B79F3" w14:paraId="550DA015" w14:textId="77777777" w:rsidTr="00663F5F">
        <w:trPr>
          <w:trHeight w:val="240"/>
        </w:trPr>
        <w:tc>
          <w:tcPr>
            <w:tcW w:w="10206" w:type="dxa"/>
            <w:gridSpan w:val="7"/>
            <w:tcBorders>
              <w:top w:val="single" w:sz="4" w:space="0" w:color="auto"/>
            </w:tcBorders>
            <w:shd w:val="clear" w:color="auto" w:fill="auto"/>
            <w:noWrap/>
            <w:vAlign w:val="bottom"/>
          </w:tcPr>
          <w:p w14:paraId="45FEA506" w14:textId="5C1BEAB0" w:rsidR="0082206D" w:rsidRPr="001B79F3" w:rsidRDefault="0082206D" w:rsidP="00B8721B">
            <w:pPr>
              <w:spacing w:after="0" w:line="240" w:lineRule="auto"/>
              <w:rPr>
                <w:rFonts w:ascii="Times New Roman" w:eastAsia="Times New Roman" w:hAnsi="Times New Roman" w:cs="Times New Roman"/>
                <w:color w:val="000000"/>
              </w:rPr>
            </w:pPr>
            <w:proofErr w:type="spellStart"/>
            <w:r w:rsidRPr="001B79F3">
              <w:rPr>
                <w:rFonts w:ascii="Times New Roman" w:eastAsia="Times New Roman" w:hAnsi="Times New Roman" w:cs="Times New Roman"/>
                <w:color w:val="000000"/>
                <w:vertAlign w:val="superscript"/>
              </w:rPr>
              <w:t>a</w:t>
            </w:r>
            <w:r w:rsidRPr="001B79F3">
              <w:rPr>
                <w:rFonts w:ascii="Times New Roman" w:eastAsia="Times New Roman" w:hAnsi="Times New Roman" w:cs="Times New Roman"/>
                <w:color w:val="000000"/>
              </w:rPr>
              <w:t>Additionally</w:t>
            </w:r>
            <w:proofErr w:type="spellEnd"/>
            <w:r w:rsidRPr="001B79F3">
              <w:rPr>
                <w:rFonts w:ascii="Times New Roman" w:eastAsia="Times New Roman" w:hAnsi="Times New Roman" w:cs="Times New Roman"/>
                <w:color w:val="000000"/>
              </w:rPr>
              <w:t xml:space="preserve"> adjusted for age, height, diabetes and cardiovascular disease history (all ascertained at 60-64 years), models for risk factors at age 53 were also adjusted for follow-up time;</w:t>
            </w:r>
            <w:r w:rsidRPr="001B79F3">
              <w:rPr>
                <w:rFonts w:ascii="Times New Roman" w:hAnsi="Times New Roman" w:cs="Times New Roman"/>
                <w:vertAlign w:val="superscript"/>
              </w:rPr>
              <w:t xml:space="preserve"> </w:t>
            </w:r>
            <w:proofErr w:type="spellStart"/>
            <w:r w:rsidRPr="001B79F3">
              <w:rPr>
                <w:rFonts w:ascii="Times New Roman" w:hAnsi="Times New Roman" w:cs="Times New Roman"/>
                <w:vertAlign w:val="superscript"/>
              </w:rPr>
              <w:t>b</w:t>
            </w:r>
            <w:r w:rsidRPr="001B79F3">
              <w:rPr>
                <w:rFonts w:ascii="Times New Roman" w:hAnsi="Times New Roman" w:cs="Times New Roman"/>
              </w:rPr>
              <w:t>BMI</w:t>
            </w:r>
            <w:proofErr w:type="spellEnd"/>
            <w:r w:rsidRPr="001B79F3">
              <w:rPr>
                <w:rFonts w:ascii="Times New Roman" w:hAnsi="Times New Roman" w:cs="Times New Roman"/>
              </w:rPr>
              <w:t xml:space="preserve"> ≥ 30kg/m</w:t>
            </w:r>
            <w:r w:rsidRPr="001B79F3">
              <w:rPr>
                <w:rFonts w:ascii="Times New Roman" w:hAnsi="Times New Roman" w:cs="Times New Roman"/>
                <w:vertAlign w:val="superscript"/>
              </w:rPr>
              <w:t>2</w:t>
            </w:r>
            <w:r w:rsidRPr="001B79F3">
              <w:rPr>
                <w:rFonts w:ascii="Times New Roman" w:hAnsi="Times New Roman" w:cs="Times New Roman"/>
              </w:rPr>
              <w:t xml:space="preserve">; </w:t>
            </w:r>
            <w:proofErr w:type="spellStart"/>
            <w:r w:rsidRPr="001B79F3">
              <w:rPr>
                <w:rFonts w:ascii="Times New Roman" w:eastAsia="Times New Roman" w:hAnsi="Times New Roman" w:cs="Times New Roman"/>
                <w:color w:val="000000"/>
                <w:vertAlign w:val="superscript"/>
              </w:rPr>
              <w:t>c</w:t>
            </w:r>
            <w:r w:rsidRPr="001B79F3">
              <w:rPr>
                <w:rFonts w:ascii="Times New Roman" w:hAnsi="Times New Roman" w:cs="Times New Roman"/>
              </w:rPr>
              <w:t>no</w:t>
            </w:r>
            <w:proofErr w:type="spellEnd"/>
            <w:r w:rsidRPr="001B79F3">
              <w:rPr>
                <w:rFonts w:ascii="Times New Roman" w:hAnsi="Times New Roman" w:cs="Times New Roman"/>
              </w:rPr>
              <w:t xml:space="preserve"> leisure time physical activity over the previous month;</w:t>
            </w:r>
            <w:r w:rsidRPr="001B79F3">
              <w:rPr>
                <w:rFonts w:ascii="Times New Roman" w:hAnsi="Times New Roman" w:cs="Times New Roman"/>
                <w:vertAlign w:val="superscript"/>
              </w:rPr>
              <w:t xml:space="preserve"> </w:t>
            </w:r>
            <w:proofErr w:type="spellStart"/>
            <w:r w:rsidRPr="001B79F3">
              <w:rPr>
                <w:rFonts w:ascii="Times New Roman" w:hAnsi="Times New Roman" w:cs="Times New Roman"/>
                <w:vertAlign w:val="superscript"/>
              </w:rPr>
              <w:t>d</w:t>
            </w:r>
            <w:r w:rsidRPr="001B79F3">
              <w:rPr>
                <w:rFonts w:ascii="Times New Roman" w:hAnsi="Times New Roman" w:cs="Times New Roman"/>
              </w:rPr>
              <w:t>diet</w:t>
            </w:r>
            <w:proofErr w:type="spellEnd"/>
            <w:r w:rsidRPr="001B79F3">
              <w:rPr>
                <w:rFonts w:ascii="Times New Roman" w:hAnsi="Times New Roman" w:cs="Times New Roman"/>
              </w:rPr>
              <w:t xml:space="preserve"> score in bottom quarter of the distribution defined at 60-64</w:t>
            </w:r>
            <w:r w:rsidRPr="001B79F3">
              <w:rPr>
                <w:rFonts w:ascii="Times New Roman" w:eastAsia="Times New Roman" w:hAnsi="Times New Roman" w:cs="Times New Roman"/>
                <w:color w:val="000000"/>
              </w:rPr>
              <w:t xml:space="preserve">; </w:t>
            </w:r>
            <w:proofErr w:type="spellStart"/>
            <w:r w:rsidRPr="001B79F3">
              <w:rPr>
                <w:rFonts w:ascii="Times New Roman" w:eastAsia="Times New Roman" w:hAnsi="Times New Roman" w:cs="Times New Roman"/>
                <w:color w:val="000000"/>
                <w:vertAlign w:val="superscript"/>
              </w:rPr>
              <w:t>e</w:t>
            </w:r>
            <w:r w:rsidRPr="001B79F3">
              <w:rPr>
                <w:rFonts w:ascii="Times New Roman" w:eastAsia="Times New Roman" w:hAnsi="Times New Roman" w:cs="Times New Roman"/>
                <w:color w:val="000000"/>
              </w:rPr>
              <w:t>total</w:t>
            </w:r>
            <w:proofErr w:type="spellEnd"/>
            <w:r w:rsidRPr="001B79F3">
              <w:rPr>
                <w:rFonts w:ascii="Times New Roman" w:eastAsia="Times New Roman" w:hAnsi="Times New Roman" w:cs="Times New Roman"/>
                <w:color w:val="000000"/>
              </w:rPr>
              <w:t xml:space="preserve"> number of lifestyle risk factors.</w:t>
            </w:r>
          </w:p>
        </w:tc>
      </w:tr>
    </w:tbl>
    <w:p w14:paraId="06C33BB8" w14:textId="77777777" w:rsidR="0082206D" w:rsidRPr="001B79F3" w:rsidRDefault="0082206D" w:rsidP="00663F5F">
      <w:pPr>
        <w:spacing w:line="360" w:lineRule="auto"/>
        <w:rPr>
          <w:rFonts w:ascii="Times New Roman" w:hAnsi="Times New Roman" w:cs="Times New Roman"/>
        </w:rPr>
      </w:pPr>
    </w:p>
    <w:p w14:paraId="0AD6BF83" w14:textId="77777777" w:rsidR="0082206D" w:rsidRPr="001B79F3" w:rsidRDefault="0082206D" w:rsidP="00663F5F">
      <w:pPr>
        <w:spacing w:line="360" w:lineRule="auto"/>
        <w:rPr>
          <w:rFonts w:ascii="Times New Roman" w:hAnsi="Times New Roman" w:cs="Times New Roman"/>
        </w:rPr>
      </w:pPr>
    </w:p>
    <w:tbl>
      <w:tblPr>
        <w:tblW w:w="9214" w:type="dxa"/>
        <w:tblLook w:val="04A0" w:firstRow="1" w:lastRow="0" w:firstColumn="1" w:lastColumn="0" w:noHBand="0" w:noVBand="1"/>
      </w:tblPr>
      <w:tblGrid>
        <w:gridCol w:w="1437"/>
        <w:gridCol w:w="950"/>
        <w:gridCol w:w="2341"/>
        <w:gridCol w:w="1084"/>
        <w:gridCol w:w="2268"/>
        <w:gridCol w:w="1134"/>
      </w:tblGrid>
      <w:tr w:rsidR="0082206D" w:rsidRPr="001B79F3" w14:paraId="53DCB563" w14:textId="77777777" w:rsidTr="00663F5F">
        <w:trPr>
          <w:trHeight w:val="450"/>
        </w:trPr>
        <w:tc>
          <w:tcPr>
            <w:tcW w:w="9214" w:type="dxa"/>
            <w:gridSpan w:val="6"/>
            <w:vMerge w:val="restart"/>
            <w:tcBorders>
              <w:top w:val="nil"/>
              <w:left w:val="nil"/>
              <w:bottom w:val="nil"/>
              <w:right w:val="nil"/>
            </w:tcBorders>
            <w:shd w:val="clear" w:color="auto" w:fill="auto"/>
            <w:vAlign w:val="center"/>
            <w:hideMark/>
          </w:tcPr>
          <w:p w14:paraId="6B7DCADF" w14:textId="77777777" w:rsidR="0082206D" w:rsidRPr="001B79F3" w:rsidRDefault="0082206D" w:rsidP="00663F5F">
            <w:pPr>
              <w:spacing w:after="0" w:line="360" w:lineRule="auto"/>
              <w:rPr>
                <w:rFonts w:ascii="Times New Roman" w:eastAsia="Times New Roman" w:hAnsi="Times New Roman" w:cs="Times New Roman"/>
                <w:b/>
                <w:bCs/>
                <w:color w:val="000000"/>
              </w:rPr>
            </w:pPr>
            <w:r w:rsidRPr="001B79F3">
              <w:rPr>
                <w:rFonts w:ascii="Times New Roman" w:eastAsia="Times New Roman" w:hAnsi="Times New Roman" w:cs="Times New Roman"/>
                <w:b/>
                <w:bCs/>
                <w:color w:val="000000"/>
              </w:rPr>
              <w:t xml:space="preserve">Table 3: SD difference in physical performance outcome per unit decrease in the total number of lifestyle risk factors from age 53 to 60-64 </w:t>
            </w:r>
            <w:proofErr w:type="spellStart"/>
            <w:r w:rsidRPr="001B79F3">
              <w:rPr>
                <w:rFonts w:ascii="Times New Roman" w:eastAsia="Times New Roman" w:hAnsi="Times New Roman" w:cs="Times New Roman"/>
                <w:b/>
                <w:bCs/>
                <w:color w:val="000000"/>
              </w:rPr>
              <w:t>years</w:t>
            </w:r>
            <w:r w:rsidRPr="001B79F3">
              <w:rPr>
                <w:rFonts w:ascii="Times New Roman" w:eastAsia="Times New Roman" w:hAnsi="Times New Roman" w:cs="Times New Roman"/>
                <w:b/>
                <w:bCs/>
                <w:color w:val="000000"/>
                <w:vertAlign w:val="superscript"/>
              </w:rPr>
              <w:t>a</w:t>
            </w:r>
            <w:proofErr w:type="spellEnd"/>
          </w:p>
        </w:tc>
      </w:tr>
      <w:tr w:rsidR="0082206D" w:rsidRPr="001B79F3" w14:paraId="65479EB2" w14:textId="77777777" w:rsidTr="00663F5F">
        <w:trPr>
          <w:trHeight w:val="517"/>
        </w:trPr>
        <w:tc>
          <w:tcPr>
            <w:tcW w:w="9214" w:type="dxa"/>
            <w:gridSpan w:val="6"/>
            <w:vMerge/>
            <w:tcBorders>
              <w:top w:val="nil"/>
              <w:left w:val="nil"/>
              <w:bottom w:val="nil"/>
              <w:right w:val="nil"/>
            </w:tcBorders>
            <w:vAlign w:val="center"/>
            <w:hideMark/>
          </w:tcPr>
          <w:p w14:paraId="552771DA" w14:textId="77777777" w:rsidR="0082206D" w:rsidRPr="001B79F3" w:rsidRDefault="0082206D" w:rsidP="00663F5F">
            <w:pPr>
              <w:spacing w:after="0" w:line="360" w:lineRule="auto"/>
              <w:rPr>
                <w:rFonts w:ascii="Times New Roman" w:eastAsia="Times New Roman" w:hAnsi="Times New Roman" w:cs="Times New Roman"/>
                <w:b/>
                <w:bCs/>
                <w:color w:val="000000"/>
              </w:rPr>
            </w:pPr>
          </w:p>
        </w:tc>
      </w:tr>
      <w:tr w:rsidR="0082206D" w:rsidRPr="001B79F3" w14:paraId="41B91726" w14:textId="77777777" w:rsidTr="00663F5F">
        <w:trPr>
          <w:trHeight w:val="276"/>
        </w:trPr>
        <w:tc>
          <w:tcPr>
            <w:tcW w:w="1437" w:type="dxa"/>
            <w:tcBorders>
              <w:top w:val="nil"/>
              <w:left w:val="nil"/>
              <w:bottom w:val="nil"/>
              <w:right w:val="nil"/>
            </w:tcBorders>
            <w:shd w:val="clear" w:color="auto" w:fill="auto"/>
            <w:vAlign w:val="center"/>
            <w:hideMark/>
          </w:tcPr>
          <w:p w14:paraId="079FFF17" w14:textId="77777777" w:rsidR="0082206D" w:rsidRPr="001B79F3" w:rsidRDefault="0082206D" w:rsidP="00663F5F">
            <w:pPr>
              <w:spacing w:after="0" w:line="360" w:lineRule="auto"/>
              <w:rPr>
                <w:rFonts w:ascii="Times New Roman" w:eastAsia="Times New Roman" w:hAnsi="Times New Roman" w:cs="Times New Roman"/>
                <w:b/>
                <w:bCs/>
                <w:color w:val="000000"/>
              </w:rPr>
            </w:pPr>
          </w:p>
        </w:tc>
        <w:tc>
          <w:tcPr>
            <w:tcW w:w="950" w:type="dxa"/>
            <w:tcBorders>
              <w:top w:val="nil"/>
              <w:left w:val="nil"/>
              <w:bottom w:val="nil"/>
              <w:right w:val="nil"/>
            </w:tcBorders>
            <w:shd w:val="clear" w:color="auto" w:fill="auto"/>
            <w:vAlign w:val="center"/>
            <w:hideMark/>
          </w:tcPr>
          <w:p w14:paraId="2009C277" w14:textId="77777777" w:rsidR="0082206D" w:rsidRPr="001B79F3" w:rsidRDefault="0082206D" w:rsidP="00663F5F">
            <w:pPr>
              <w:spacing w:after="0" w:line="360" w:lineRule="auto"/>
              <w:rPr>
                <w:rFonts w:ascii="Times New Roman" w:eastAsia="Times New Roman" w:hAnsi="Times New Roman" w:cs="Times New Roman"/>
              </w:rPr>
            </w:pPr>
          </w:p>
        </w:tc>
        <w:tc>
          <w:tcPr>
            <w:tcW w:w="2341" w:type="dxa"/>
            <w:tcBorders>
              <w:top w:val="nil"/>
              <w:left w:val="nil"/>
              <w:bottom w:val="nil"/>
              <w:right w:val="nil"/>
            </w:tcBorders>
            <w:shd w:val="clear" w:color="auto" w:fill="auto"/>
            <w:vAlign w:val="center"/>
            <w:hideMark/>
          </w:tcPr>
          <w:p w14:paraId="3176100B" w14:textId="77777777" w:rsidR="0082206D" w:rsidRPr="001B79F3" w:rsidRDefault="0082206D" w:rsidP="00663F5F">
            <w:pPr>
              <w:spacing w:after="0" w:line="360" w:lineRule="auto"/>
              <w:rPr>
                <w:rFonts w:ascii="Times New Roman" w:eastAsia="Times New Roman" w:hAnsi="Times New Roman" w:cs="Times New Roman"/>
              </w:rPr>
            </w:pPr>
          </w:p>
        </w:tc>
        <w:tc>
          <w:tcPr>
            <w:tcW w:w="1084" w:type="dxa"/>
            <w:tcBorders>
              <w:top w:val="nil"/>
              <w:left w:val="nil"/>
              <w:bottom w:val="nil"/>
              <w:right w:val="nil"/>
            </w:tcBorders>
            <w:shd w:val="clear" w:color="auto" w:fill="auto"/>
            <w:vAlign w:val="center"/>
            <w:hideMark/>
          </w:tcPr>
          <w:p w14:paraId="19525469" w14:textId="77777777" w:rsidR="0082206D" w:rsidRPr="001B79F3" w:rsidRDefault="0082206D" w:rsidP="00663F5F">
            <w:pPr>
              <w:spacing w:after="0" w:line="360" w:lineRule="auto"/>
              <w:rPr>
                <w:rFonts w:ascii="Times New Roman" w:eastAsia="Times New Roman" w:hAnsi="Times New Roman" w:cs="Times New Roman"/>
              </w:rPr>
            </w:pPr>
          </w:p>
        </w:tc>
        <w:tc>
          <w:tcPr>
            <w:tcW w:w="2268" w:type="dxa"/>
            <w:tcBorders>
              <w:top w:val="nil"/>
              <w:left w:val="nil"/>
              <w:bottom w:val="nil"/>
              <w:right w:val="nil"/>
            </w:tcBorders>
            <w:shd w:val="clear" w:color="auto" w:fill="auto"/>
            <w:vAlign w:val="center"/>
            <w:hideMark/>
          </w:tcPr>
          <w:p w14:paraId="067CEE87" w14:textId="77777777" w:rsidR="0082206D" w:rsidRPr="001B79F3" w:rsidRDefault="0082206D" w:rsidP="00663F5F">
            <w:pPr>
              <w:spacing w:after="0" w:line="360" w:lineRule="auto"/>
              <w:rPr>
                <w:rFonts w:ascii="Times New Roman" w:eastAsia="Times New Roman" w:hAnsi="Times New Roman" w:cs="Times New Roman"/>
              </w:rPr>
            </w:pPr>
          </w:p>
        </w:tc>
        <w:tc>
          <w:tcPr>
            <w:tcW w:w="1134" w:type="dxa"/>
            <w:tcBorders>
              <w:top w:val="nil"/>
              <w:left w:val="nil"/>
              <w:bottom w:val="nil"/>
              <w:right w:val="nil"/>
            </w:tcBorders>
            <w:shd w:val="clear" w:color="auto" w:fill="auto"/>
            <w:vAlign w:val="center"/>
            <w:hideMark/>
          </w:tcPr>
          <w:p w14:paraId="01D7753B" w14:textId="77777777" w:rsidR="0082206D" w:rsidRPr="001B79F3" w:rsidRDefault="0082206D" w:rsidP="00663F5F">
            <w:pPr>
              <w:spacing w:after="0" w:line="360" w:lineRule="auto"/>
              <w:rPr>
                <w:rFonts w:ascii="Times New Roman" w:eastAsia="Times New Roman" w:hAnsi="Times New Roman" w:cs="Times New Roman"/>
              </w:rPr>
            </w:pPr>
          </w:p>
        </w:tc>
      </w:tr>
      <w:tr w:rsidR="0082206D" w:rsidRPr="001B79F3" w14:paraId="18C54DB6" w14:textId="77777777" w:rsidTr="00663F5F">
        <w:trPr>
          <w:trHeight w:val="450"/>
        </w:trPr>
        <w:tc>
          <w:tcPr>
            <w:tcW w:w="1437" w:type="dxa"/>
            <w:vMerge w:val="restart"/>
            <w:tcBorders>
              <w:top w:val="single" w:sz="4" w:space="0" w:color="auto"/>
              <w:left w:val="nil"/>
              <w:bottom w:val="single" w:sz="4" w:space="0" w:color="000000"/>
              <w:right w:val="nil"/>
            </w:tcBorders>
            <w:shd w:val="clear" w:color="auto" w:fill="auto"/>
            <w:noWrap/>
            <w:vAlign w:val="center"/>
            <w:hideMark/>
          </w:tcPr>
          <w:p w14:paraId="74B9E7EB" w14:textId="77777777" w:rsidR="0082206D" w:rsidRPr="001B79F3" w:rsidRDefault="0082206D" w:rsidP="00663F5F">
            <w:pPr>
              <w:spacing w:after="0" w:line="360" w:lineRule="auto"/>
              <w:jc w:val="center"/>
              <w:rPr>
                <w:rFonts w:ascii="Times New Roman" w:eastAsia="Times New Roman" w:hAnsi="Times New Roman" w:cs="Times New Roman"/>
                <w:b/>
                <w:bCs/>
                <w:color w:val="000000"/>
              </w:rPr>
            </w:pPr>
            <w:r w:rsidRPr="001B79F3">
              <w:rPr>
                <w:rFonts w:ascii="Times New Roman" w:eastAsia="Times New Roman" w:hAnsi="Times New Roman" w:cs="Times New Roman"/>
                <w:b/>
                <w:bCs/>
                <w:color w:val="000000"/>
              </w:rPr>
              <w:t>Outcome</w:t>
            </w:r>
          </w:p>
        </w:tc>
        <w:tc>
          <w:tcPr>
            <w:tcW w:w="950" w:type="dxa"/>
            <w:vMerge w:val="restart"/>
            <w:tcBorders>
              <w:top w:val="single" w:sz="4" w:space="0" w:color="auto"/>
              <w:left w:val="nil"/>
              <w:bottom w:val="single" w:sz="4" w:space="0" w:color="000000"/>
              <w:right w:val="nil"/>
            </w:tcBorders>
            <w:shd w:val="clear" w:color="auto" w:fill="auto"/>
            <w:noWrap/>
            <w:vAlign w:val="center"/>
            <w:hideMark/>
          </w:tcPr>
          <w:p w14:paraId="1B030E6C" w14:textId="77777777" w:rsidR="0082206D" w:rsidRPr="001B79F3" w:rsidRDefault="0082206D" w:rsidP="00663F5F">
            <w:pPr>
              <w:spacing w:after="0" w:line="360" w:lineRule="auto"/>
              <w:jc w:val="center"/>
              <w:rPr>
                <w:rFonts w:ascii="Times New Roman" w:eastAsia="Times New Roman" w:hAnsi="Times New Roman" w:cs="Times New Roman"/>
                <w:b/>
                <w:bCs/>
                <w:color w:val="000000"/>
              </w:rPr>
            </w:pPr>
            <w:r w:rsidRPr="001B79F3">
              <w:rPr>
                <w:rFonts w:ascii="Times New Roman" w:eastAsia="Times New Roman" w:hAnsi="Times New Roman" w:cs="Times New Roman"/>
                <w:b/>
                <w:bCs/>
                <w:color w:val="000000"/>
              </w:rPr>
              <w:t>Model</w:t>
            </w:r>
          </w:p>
        </w:tc>
        <w:tc>
          <w:tcPr>
            <w:tcW w:w="3425" w:type="dxa"/>
            <w:gridSpan w:val="2"/>
            <w:vMerge w:val="restart"/>
            <w:tcBorders>
              <w:top w:val="single" w:sz="4" w:space="0" w:color="auto"/>
              <w:left w:val="nil"/>
              <w:bottom w:val="nil"/>
              <w:right w:val="nil"/>
            </w:tcBorders>
            <w:shd w:val="clear" w:color="auto" w:fill="auto"/>
            <w:vAlign w:val="center"/>
            <w:hideMark/>
          </w:tcPr>
          <w:p w14:paraId="5F4CF603" w14:textId="77777777" w:rsidR="0082206D" w:rsidRPr="001B79F3" w:rsidRDefault="0082206D" w:rsidP="00663F5F">
            <w:pPr>
              <w:spacing w:after="0" w:line="360" w:lineRule="auto"/>
              <w:jc w:val="center"/>
              <w:rPr>
                <w:rFonts w:ascii="Times New Roman" w:eastAsia="Times New Roman" w:hAnsi="Times New Roman" w:cs="Times New Roman"/>
                <w:b/>
                <w:bCs/>
                <w:color w:val="000000"/>
              </w:rPr>
            </w:pPr>
            <w:r w:rsidRPr="001B79F3">
              <w:rPr>
                <w:rFonts w:ascii="Times New Roman" w:eastAsia="Times New Roman" w:hAnsi="Times New Roman" w:cs="Times New Roman"/>
                <w:b/>
                <w:bCs/>
                <w:color w:val="000000"/>
              </w:rPr>
              <w:t>Level of outcome at age 60-64</w:t>
            </w:r>
          </w:p>
        </w:tc>
        <w:tc>
          <w:tcPr>
            <w:tcW w:w="3402" w:type="dxa"/>
            <w:gridSpan w:val="2"/>
            <w:vMerge w:val="restart"/>
            <w:tcBorders>
              <w:top w:val="single" w:sz="4" w:space="0" w:color="auto"/>
              <w:left w:val="nil"/>
              <w:bottom w:val="nil"/>
              <w:right w:val="nil"/>
            </w:tcBorders>
            <w:shd w:val="clear" w:color="auto" w:fill="auto"/>
            <w:vAlign w:val="center"/>
            <w:hideMark/>
          </w:tcPr>
          <w:p w14:paraId="2686B472" w14:textId="77777777" w:rsidR="0082206D" w:rsidRPr="001B79F3" w:rsidRDefault="0082206D" w:rsidP="00663F5F">
            <w:pPr>
              <w:spacing w:after="0" w:line="360" w:lineRule="auto"/>
              <w:jc w:val="center"/>
              <w:rPr>
                <w:rFonts w:ascii="Times New Roman" w:eastAsia="Times New Roman" w:hAnsi="Times New Roman" w:cs="Times New Roman"/>
                <w:b/>
                <w:bCs/>
                <w:color w:val="000000"/>
              </w:rPr>
            </w:pPr>
            <w:r w:rsidRPr="001B79F3">
              <w:rPr>
                <w:rFonts w:ascii="Times New Roman" w:eastAsia="Times New Roman" w:hAnsi="Times New Roman" w:cs="Times New Roman"/>
                <w:b/>
                <w:bCs/>
                <w:color w:val="000000"/>
              </w:rPr>
              <w:t>Conditional change in outcome from age 53 to 60-64</w:t>
            </w:r>
          </w:p>
        </w:tc>
      </w:tr>
      <w:tr w:rsidR="0082206D" w:rsidRPr="001B79F3" w14:paraId="5ED22CD8" w14:textId="77777777" w:rsidTr="00663F5F">
        <w:trPr>
          <w:trHeight w:val="517"/>
        </w:trPr>
        <w:tc>
          <w:tcPr>
            <w:tcW w:w="1437" w:type="dxa"/>
            <w:vMerge/>
            <w:tcBorders>
              <w:top w:val="single" w:sz="4" w:space="0" w:color="auto"/>
              <w:left w:val="nil"/>
              <w:bottom w:val="single" w:sz="4" w:space="0" w:color="000000"/>
              <w:right w:val="nil"/>
            </w:tcBorders>
            <w:vAlign w:val="center"/>
            <w:hideMark/>
          </w:tcPr>
          <w:p w14:paraId="6442FFDA" w14:textId="77777777" w:rsidR="0082206D" w:rsidRPr="001B79F3" w:rsidRDefault="0082206D" w:rsidP="00663F5F">
            <w:pPr>
              <w:spacing w:after="0" w:line="360" w:lineRule="auto"/>
              <w:rPr>
                <w:rFonts w:ascii="Times New Roman" w:eastAsia="Times New Roman" w:hAnsi="Times New Roman" w:cs="Times New Roman"/>
                <w:b/>
                <w:bCs/>
                <w:color w:val="000000"/>
              </w:rPr>
            </w:pPr>
          </w:p>
        </w:tc>
        <w:tc>
          <w:tcPr>
            <w:tcW w:w="950" w:type="dxa"/>
            <w:vMerge/>
            <w:tcBorders>
              <w:top w:val="single" w:sz="4" w:space="0" w:color="auto"/>
              <w:left w:val="nil"/>
              <w:bottom w:val="single" w:sz="4" w:space="0" w:color="000000"/>
              <w:right w:val="nil"/>
            </w:tcBorders>
            <w:vAlign w:val="center"/>
            <w:hideMark/>
          </w:tcPr>
          <w:p w14:paraId="795E4BFF" w14:textId="77777777" w:rsidR="0082206D" w:rsidRPr="001B79F3" w:rsidRDefault="0082206D" w:rsidP="00663F5F">
            <w:pPr>
              <w:spacing w:after="0" w:line="360" w:lineRule="auto"/>
              <w:rPr>
                <w:rFonts w:ascii="Times New Roman" w:eastAsia="Times New Roman" w:hAnsi="Times New Roman" w:cs="Times New Roman"/>
                <w:b/>
                <w:bCs/>
                <w:color w:val="000000"/>
              </w:rPr>
            </w:pPr>
          </w:p>
        </w:tc>
        <w:tc>
          <w:tcPr>
            <w:tcW w:w="3425" w:type="dxa"/>
            <w:gridSpan w:val="2"/>
            <w:vMerge/>
            <w:tcBorders>
              <w:top w:val="single" w:sz="4" w:space="0" w:color="auto"/>
              <w:left w:val="nil"/>
              <w:bottom w:val="nil"/>
              <w:right w:val="nil"/>
            </w:tcBorders>
            <w:vAlign w:val="center"/>
            <w:hideMark/>
          </w:tcPr>
          <w:p w14:paraId="319674DE" w14:textId="77777777" w:rsidR="0082206D" w:rsidRPr="001B79F3" w:rsidRDefault="0082206D" w:rsidP="00663F5F">
            <w:pPr>
              <w:spacing w:after="0" w:line="360" w:lineRule="auto"/>
              <w:rPr>
                <w:rFonts w:ascii="Times New Roman" w:eastAsia="Times New Roman" w:hAnsi="Times New Roman" w:cs="Times New Roman"/>
                <w:b/>
                <w:bCs/>
                <w:color w:val="000000"/>
              </w:rPr>
            </w:pPr>
          </w:p>
        </w:tc>
        <w:tc>
          <w:tcPr>
            <w:tcW w:w="3402" w:type="dxa"/>
            <w:gridSpan w:val="2"/>
            <w:vMerge/>
            <w:tcBorders>
              <w:top w:val="single" w:sz="4" w:space="0" w:color="auto"/>
              <w:left w:val="nil"/>
              <w:bottom w:val="nil"/>
              <w:right w:val="nil"/>
            </w:tcBorders>
            <w:vAlign w:val="center"/>
            <w:hideMark/>
          </w:tcPr>
          <w:p w14:paraId="740E2C9B" w14:textId="77777777" w:rsidR="0082206D" w:rsidRPr="001B79F3" w:rsidRDefault="0082206D" w:rsidP="00663F5F">
            <w:pPr>
              <w:spacing w:after="0" w:line="360" w:lineRule="auto"/>
              <w:rPr>
                <w:rFonts w:ascii="Times New Roman" w:eastAsia="Times New Roman" w:hAnsi="Times New Roman" w:cs="Times New Roman"/>
                <w:b/>
                <w:bCs/>
                <w:color w:val="000000"/>
              </w:rPr>
            </w:pPr>
          </w:p>
        </w:tc>
      </w:tr>
      <w:tr w:rsidR="0082206D" w:rsidRPr="001B79F3" w14:paraId="5FC47061" w14:textId="77777777" w:rsidTr="00663F5F">
        <w:trPr>
          <w:trHeight w:val="264"/>
        </w:trPr>
        <w:tc>
          <w:tcPr>
            <w:tcW w:w="1437" w:type="dxa"/>
            <w:vMerge/>
            <w:tcBorders>
              <w:top w:val="single" w:sz="4" w:space="0" w:color="auto"/>
              <w:left w:val="nil"/>
              <w:bottom w:val="single" w:sz="4" w:space="0" w:color="000000"/>
              <w:right w:val="nil"/>
            </w:tcBorders>
            <w:vAlign w:val="center"/>
            <w:hideMark/>
          </w:tcPr>
          <w:p w14:paraId="400F4218" w14:textId="77777777" w:rsidR="0082206D" w:rsidRPr="001B79F3" w:rsidRDefault="0082206D" w:rsidP="00663F5F">
            <w:pPr>
              <w:spacing w:after="0" w:line="360" w:lineRule="auto"/>
              <w:rPr>
                <w:rFonts w:ascii="Times New Roman" w:eastAsia="Times New Roman" w:hAnsi="Times New Roman" w:cs="Times New Roman"/>
                <w:b/>
                <w:bCs/>
                <w:color w:val="000000"/>
              </w:rPr>
            </w:pPr>
          </w:p>
        </w:tc>
        <w:tc>
          <w:tcPr>
            <w:tcW w:w="950" w:type="dxa"/>
            <w:vMerge/>
            <w:tcBorders>
              <w:top w:val="single" w:sz="4" w:space="0" w:color="auto"/>
              <w:left w:val="nil"/>
              <w:bottom w:val="single" w:sz="4" w:space="0" w:color="000000"/>
              <w:right w:val="nil"/>
            </w:tcBorders>
            <w:vAlign w:val="center"/>
            <w:hideMark/>
          </w:tcPr>
          <w:p w14:paraId="24677494" w14:textId="77777777" w:rsidR="0082206D" w:rsidRPr="001B79F3" w:rsidRDefault="0082206D" w:rsidP="00663F5F">
            <w:pPr>
              <w:spacing w:after="0" w:line="360" w:lineRule="auto"/>
              <w:rPr>
                <w:rFonts w:ascii="Times New Roman" w:eastAsia="Times New Roman" w:hAnsi="Times New Roman" w:cs="Times New Roman"/>
                <w:b/>
                <w:bCs/>
                <w:color w:val="000000"/>
              </w:rPr>
            </w:pPr>
          </w:p>
        </w:tc>
        <w:tc>
          <w:tcPr>
            <w:tcW w:w="2341" w:type="dxa"/>
            <w:tcBorders>
              <w:top w:val="nil"/>
              <w:left w:val="nil"/>
              <w:bottom w:val="single" w:sz="4" w:space="0" w:color="auto"/>
              <w:right w:val="nil"/>
            </w:tcBorders>
            <w:shd w:val="clear" w:color="auto" w:fill="auto"/>
            <w:noWrap/>
            <w:vAlign w:val="bottom"/>
            <w:hideMark/>
          </w:tcPr>
          <w:p w14:paraId="2FF00DC9" w14:textId="77777777" w:rsidR="0082206D" w:rsidRPr="001B79F3" w:rsidRDefault="0082206D" w:rsidP="00663F5F">
            <w:pPr>
              <w:spacing w:after="0" w:line="360" w:lineRule="auto"/>
              <w:jc w:val="center"/>
              <w:rPr>
                <w:rFonts w:ascii="Times New Roman" w:eastAsia="Times New Roman" w:hAnsi="Times New Roman" w:cs="Times New Roman"/>
                <w:b/>
                <w:bCs/>
                <w:color w:val="000000"/>
              </w:rPr>
            </w:pPr>
            <w:r w:rsidRPr="001B79F3">
              <w:rPr>
                <w:rFonts w:ascii="Times New Roman" w:eastAsia="Times New Roman" w:hAnsi="Times New Roman" w:cs="Times New Roman"/>
                <w:b/>
                <w:bCs/>
                <w:color w:val="000000"/>
              </w:rPr>
              <w:t>Estimate (95% CI)</w:t>
            </w:r>
          </w:p>
        </w:tc>
        <w:tc>
          <w:tcPr>
            <w:tcW w:w="1084" w:type="dxa"/>
            <w:tcBorders>
              <w:top w:val="nil"/>
              <w:left w:val="nil"/>
              <w:bottom w:val="single" w:sz="4" w:space="0" w:color="auto"/>
              <w:right w:val="nil"/>
            </w:tcBorders>
            <w:shd w:val="clear" w:color="auto" w:fill="auto"/>
            <w:noWrap/>
            <w:vAlign w:val="bottom"/>
            <w:hideMark/>
          </w:tcPr>
          <w:p w14:paraId="274D9E74" w14:textId="77777777" w:rsidR="0082206D" w:rsidRPr="001B79F3" w:rsidRDefault="0082206D" w:rsidP="00663F5F">
            <w:pPr>
              <w:spacing w:after="0" w:line="360" w:lineRule="auto"/>
              <w:jc w:val="center"/>
              <w:rPr>
                <w:rFonts w:ascii="Times New Roman" w:eastAsia="Times New Roman" w:hAnsi="Times New Roman" w:cs="Times New Roman"/>
                <w:b/>
                <w:bCs/>
                <w:color w:val="000000"/>
              </w:rPr>
            </w:pPr>
            <w:r w:rsidRPr="001B79F3">
              <w:rPr>
                <w:rFonts w:ascii="Times New Roman" w:eastAsia="Times New Roman" w:hAnsi="Times New Roman" w:cs="Times New Roman"/>
                <w:b/>
                <w:bCs/>
                <w:color w:val="000000"/>
              </w:rPr>
              <w:t>P-value</w:t>
            </w:r>
          </w:p>
        </w:tc>
        <w:tc>
          <w:tcPr>
            <w:tcW w:w="2268" w:type="dxa"/>
            <w:tcBorders>
              <w:top w:val="nil"/>
              <w:left w:val="nil"/>
              <w:bottom w:val="single" w:sz="4" w:space="0" w:color="auto"/>
              <w:right w:val="nil"/>
            </w:tcBorders>
            <w:shd w:val="clear" w:color="auto" w:fill="auto"/>
            <w:noWrap/>
            <w:vAlign w:val="bottom"/>
            <w:hideMark/>
          </w:tcPr>
          <w:p w14:paraId="67C49816" w14:textId="77777777" w:rsidR="0082206D" w:rsidRPr="001B79F3" w:rsidRDefault="0082206D" w:rsidP="00663F5F">
            <w:pPr>
              <w:spacing w:after="0" w:line="360" w:lineRule="auto"/>
              <w:rPr>
                <w:rFonts w:ascii="Times New Roman" w:eastAsia="Times New Roman" w:hAnsi="Times New Roman" w:cs="Times New Roman"/>
                <w:b/>
                <w:bCs/>
                <w:color w:val="000000"/>
              </w:rPr>
            </w:pPr>
            <w:r w:rsidRPr="001B79F3">
              <w:rPr>
                <w:rFonts w:ascii="Times New Roman" w:eastAsia="Times New Roman" w:hAnsi="Times New Roman" w:cs="Times New Roman"/>
                <w:b/>
                <w:bCs/>
                <w:color w:val="000000"/>
              </w:rPr>
              <w:t>Estimate (95% CI)</w:t>
            </w:r>
          </w:p>
        </w:tc>
        <w:tc>
          <w:tcPr>
            <w:tcW w:w="1134" w:type="dxa"/>
            <w:tcBorders>
              <w:top w:val="nil"/>
              <w:left w:val="nil"/>
              <w:bottom w:val="single" w:sz="4" w:space="0" w:color="auto"/>
              <w:right w:val="nil"/>
            </w:tcBorders>
            <w:shd w:val="clear" w:color="auto" w:fill="auto"/>
            <w:noWrap/>
            <w:vAlign w:val="bottom"/>
            <w:hideMark/>
          </w:tcPr>
          <w:p w14:paraId="7C0B7CEC" w14:textId="77777777" w:rsidR="0082206D" w:rsidRPr="001B79F3" w:rsidRDefault="0082206D" w:rsidP="00663F5F">
            <w:pPr>
              <w:spacing w:after="0" w:line="360" w:lineRule="auto"/>
              <w:rPr>
                <w:rFonts w:ascii="Times New Roman" w:eastAsia="Times New Roman" w:hAnsi="Times New Roman" w:cs="Times New Roman"/>
                <w:b/>
                <w:bCs/>
                <w:color w:val="000000"/>
              </w:rPr>
            </w:pPr>
            <w:r w:rsidRPr="001B79F3">
              <w:rPr>
                <w:rFonts w:ascii="Times New Roman" w:eastAsia="Times New Roman" w:hAnsi="Times New Roman" w:cs="Times New Roman"/>
                <w:b/>
                <w:bCs/>
                <w:color w:val="000000"/>
              </w:rPr>
              <w:t>P-value</w:t>
            </w:r>
          </w:p>
        </w:tc>
      </w:tr>
      <w:tr w:rsidR="0082206D" w:rsidRPr="001B79F3" w14:paraId="6C16C5A2" w14:textId="77777777" w:rsidTr="00663F5F">
        <w:trPr>
          <w:trHeight w:val="264"/>
        </w:trPr>
        <w:tc>
          <w:tcPr>
            <w:tcW w:w="1437" w:type="dxa"/>
            <w:tcBorders>
              <w:top w:val="nil"/>
              <w:left w:val="nil"/>
              <w:bottom w:val="nil"/>
              <w:right w:val="nil"/>
            </w:tcBorders>
            <w:shd w:val="clear" w:color="auto" w:fill="auto"/>
            <w:vAlign w:val="center"/>
          </w:tcPr>
          <w:p w14:paraId="0E1822D1" w14:textId="77777777" w:rsidR="0082206D" w:rsidRPr="001B79F3" w:rsidRDefault="0082206D" w:rsidP="00663F5F">
            <w:pPr>
              <w:spacing w:after="0" w:line="360" w:lineRule="auto"/>
              <w:rPr>
                <w:rFonts w:ascii="Times New Roman" w:eastAsia="Times New Roman" w:hAnsi="Times New Roman" w:cs="Times New Roman"/>
                <w:color w:val="000000"/>
              </w:rPr>
            </w:pPr>
          </w:p>
        </w:tc>
        <w:tc>
          <w:tcPr>
            <w:tcW w:w="950" w:type="dxa"/>
            <w:tcBorders>
              <w:top w:val="nil"/>
              <w:left w:val="nil"/>
              <w:bottom w:val="nil"/>
              <w:right w:val="nil"/>
            </w:tcBorders>
            <w:shd w:val="clear" w:color="auto" w:fill="auto"/>
            <w:noWrap/>
            <w:vAlign w:val="bottom"/>
          </w:tcPr>
          <w:p w14:paraId="4EFC5CC7" w14:textId="77777777" w:rsidR="0082206D" w:rsidRPr="001B79F3" w:rsidRDefault="0082206D" w:rsidP="00663F5F">
            <w:pPr>
              <w:spacing w:after="0" w:line="360" w:lineRule="auto"/>
              <w:jc w:val="center"/>
              <w:rPr>
                <w:rFonts w:ascii="Times New Roman" w:eastAsia="Times New Roman" w:hAnsi="Times New Roman" w:cs="Times New Roman"/>
                <w:color w:val="000000"/>
              </w:rPr>
            </w:pPr>
          </w:p>
        </w:tc>
        <w:tc>
          <w:tcPr>
            <w:tcW w:w="2341" w:type="dxa"/>
            <w:tcBorders>
              <w:top w:val="nil"/>
              <w:left w:val="nil"/>
              <w:bottom w:val="nil"/>
              <w:right w:val="nil"/>
            </w:tcBorders>
            <w:shd w:val="clear" w:color="auto" w:fill="auto"/>
            <w:vAlign w:val="bottom"/>
          </w:tcPr>
          <w:p w14:paraId="4280289E" w14:textId="77777777" w:rsidR="0082206D" w:rsidRPr="001B79F3" w:rsidRDefault="0082206D" w:rsidP="00663F5F">
            <w:pPr>
              <w:spacing w:after="0" w:line="360" w:lineRule="auto"/>
              <w:jc w:val="center"/>
              <w:rPr>
                <w:rFonts w:ascii="Times New Roman" w:hAnsi="Times New Roman" w:cs="Times New Roman"/>
                <w:color w:val="000000"/>
              </w:rPr>
            </w:pPr>
          </w:p>
        </w:tc>
        <w:tc>
          <w:tcPr>
            <w:tcW w:w="1084" w:type="dxa"/>
            <w:tcBorders>
              <w:top w:val="nil"/>
              <w:left w:val="nil"/>
              <w:bottom w:val="nil"/>
              <w:right w:val="nil"/>
            </w:tcBorders>
            <w:shd w:val="clear" w:color="auto" w:fill="auto"/>
            <w:noWrap/>
            <w:vAlign w:val="bottom"/>
          </w:tcPr>
          <w:p w14:paraId="49A30592" w14:textId="77777777" w:rsidR="0082206D" w:rsidRPr="001B79F3" w:rsidRDefault="0082206D" w:rsidP="00663F5F">
            <w:pPr>
              <w:spacing w:after="0" w:line="360" w:lineRule="auto"/>
              <w:jc w:val="center"/>
              <w:rPr>
                <w:rFonts w:ascii="Times New Roman" w:hAnsi="Times New Roman" w:cs="Times New Roman"/>
                <w:color w:val="000000"/>
              </w:rPr>
            </w:pPr>
          </w:p>
        </w:tc>
        <w:tc>
          <w:tcPr>
            <w:tcW w:w="2268" w:type="dxa"/>
            <w:tcBorders>
              <w:top w:val="nil"/>
              <w:left w:val="nil"/>
              <w:bottom w:val="nil"/>
              <w:right w:val="nil"/>
            </w:tcBorders>
            <w:shd w:val="clear" w:color="auto" w:fill="auto"/>
            <w:vAlign w:val="bottom"/>
          </w:tcPr>
          <w:p w14:paraId="0E199985" w14:textId="77777777" w:rsidR="0082206D" w:rsidRPr="001B79F3" w:rsidRDefault="0082206D" w:rsidP="00663F5F">
            <w:pPr>
              <w:spacing w:after="0" w:line="360" w:lineRule="auto"/>
              <w:jc w:val="center"/>
              <w:rPr>
                <w:rFonts w:ascii="Times New Roman" w:hAnsi="Times New Roman" w:cs="Times New Roman"/>
                <w:color w:val="000000"/>
              </w:rPr>
            </w:pPr>
          </w:p>
        </w:tc>
        <w:tc>
          <w:tcPr>
            <w:tcW w:w="1134" w:type="dxa"/>
            <w:tcBorders>
              <w:top w:val="nil"/>
              <w:left w:val="nil"/>
              <w:bottom w:val="nil"/>
              <w:right w:val="nil"/>
            </w:tcBorders>
            <w:shd w:val="clear" w:color="auto" w:fill="auto"/>
            <w:noWrap/>
            <w:vAlign w:val="bottom"/>
          </w:tcPr>
          <w:p w14:paraId="072330E0" w14:textId="77777777" w:rsidR="0082206D" w:rsidRPr="001B79F3" w:rsidRDefault="0082206D" w:rsidP="00663F5F">
            <w:pPr>
              <w:spacing w:after="0" w:line="360" w:lineRule="auto"/>
              <w:jc w:val="center"/>
              <w:rPr>
                <w:rFonts w:ascii="Times New Roman" w:hAnsi="Times New Roman" w:cs="Times New Roman"/>
                <w:color w:val="000000"/>
              </w:rPr>
            </w:pPr>
          </w:p>
        </w:tc>
      </w:tr>
      <w:tr w:rsidR="0082206D" w:rsidRPr="001B79F3" w14:paraId="4F201DE0" w14:textId="77777777" w:rsidTr="00663F5F">
        <w:trPr>
          <w:trHeight w:val="264"/>
        </w:trPr>
        <w:tc>
          <w:tcPr>
            <w:tcW w:w="1437" w:type="dxa"/>
            <w:vMerge w:val="restart"/>
            <w:tcBorders>
              <w:top w:val="nil"/>
              <w:left w:val="nil"/>
              <w:bottom w:val="nil"/>
              <w:right w:val="nil"/>
            </w:tcBorders>
            <w:shd w:val="clear" w:color="auto" w:fill="auto"/>
            <w:vAlign w:val="center"/>
            <w:hideMark/>
          </w:tcPr>
          <w:p w14:paraId="40A8C3E6" w14:textId="77777777" w:rsidR="0082206D" w:rsidRPr="001B79F3" w:rsidRDefault="0082206D" w:rsidP="00663F5F">
            <w:pPr>
              <w:spacing w:after="0" w:line="360" w:lineRule="auto"/>
              <w:rPr>
                <w:rFonts w:ascii="Times New Roman" w:eastAsia="Times New Roman" w:hAnsi="Times New Roman" w:cs="Times New Roman"/>
                <w:color w:val="000000"/>
              </w:rPr>
            </w:pPr>
            <w:r w:rsidRPr="001B79F3">
              <w:rPr>
                <w:rFonts w:ascii="Times New Roman" w:eastAsia="Times New Roman" w:hAnsi="Times New Roman" w:cs="Times New Roman"/>
                <w:color w:val="000000"/>
              </w:rPr>
              <w:t>Grip strength</w:t>
            </w:r>
          </w:p>
        </w:tc>
        <w:tc>
          <w:tcPr>
            <w:tcW w:w="950" w:type="dxa"/>
            <w:tcBorders>
              <w:top w:val="nil"/>
              <w:left w:val="nil"/>
              <w:bottom w:val="nil"/>
              <w:right w:val="nil"/>
            </w:tcBorders>
            <w:shd w:val="clear" w:color="auto" w:fill="auto"/>
            <w:noWrap/>
            <w:vAlign w:val="bottom"/>
            <w:hideMark/>
          </w:tcPr>
          <w:p w14:paraId="257025B3" w14:textId="77777777" w:rsidR="0082206D" w:rsidRPr="001B79F3" w:rsidRDefault="0082206D" w:rsidP="00663F5F">
            <w:pPr>
              <w:spacing w:after="0" w:line="360" w:lineRule="auto"/>
              <w:jc w:val="center"/>
              <w:rPr>
                <w:rFonts w:ascii="Times New Roman" w:eastAsia="Times New Roman" w:hAnsi="Times New Roman" w:cs="Times New Roman"/>
                <w:color w:val="000000"/>
              </w:rPr>
            </w:pPr>
            <w:r w:rsidRPr="001B79F3">
              <w:rPr>
                <w:rFonts w:ascii="Times New Roman" w:eastAsia="Times New Roman" w:hAnsi="Times New Roman" w:cs="Times New Roman"/>
                <w:color w:val="000000"/>
              </w:rPr>
              <w:t>1</w:t>
            </w:r>
          </w:p>
        </w:tc>
        <w:tc>
          <w:tcPr>
            <w:tcW w:w="2341" w:type="dxa"/>
            <w:tcBorders>
              <w:top w:val="nil"/>
              <w:left w:val="nil"/>
              <w:bottom w:val="nil"/>
              <w:right w:val="nil"/>
            </w:tcBorders>
            <w:shd w:val="clear" w:color="auto" w:fill="auto"/>
            <w:vAlign w:val="bottom"/>
            <w:hideMark/>
          </w:tcPr>
          <w:p w14:paraId="5A630105" w14:textId="77777777" w:rsidR="0082206D" w:rsidRPr="001B79F3" w:rsidRDefault="0082206D" w:rsidP="00663F5F">
            <w:pPr>
              <w:spacing w:after="0" w:line="36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0.14 (0.06,0.23)</w:t>
            </w:r>
          </w:p>
        </w:tc>
        <w:tc>
          <w:tcPr>
            <w:tcW w:w="1084" w:type="dxa"/>
            <w:tcBorders>
              <w:top w:val="nil"/>
              <w:left w:val="nil"/>
              <w:bottom w:val="nil"/>
              <w:right w:val="nil"/>
            </w:tcBorders>
            <w:shd w:val="clear" w:color="auto" w:fill="auto"/>
            <w:noWrap/>
            <w:vAlign w:val="bottom"/>
            <w:hideMark/>
          </w:tcPr>
          <w:p w14:paraId="232AF11D" w14:textId="77777777" w:rsidR="0082206D" w:rsidRPr="001B79F3" w:rsidRDefault="0082206D" w:rsidP="00663F5F">
            <w:pPr>
              <w:spacing w:after="0" w:line="36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0.001</w:t>
            </w:r>
          </w:p>
        </w:tc>
        <w:tc>
          <w:tcPr>
            <w:tcW w:w="2268" w:type="dxa"/>
            <w:tcBorders>
              <w:top w:val="nil"/>
              <w:left w:val="nil"/>
              <w:bottom w:val="nil"/>
              <w:right w:val="nil"/>
            </w:tcBorders>
            <w:shd w:val="clear" w:color="auto" w:fill="auto"/>
            <w:vAlign w:val="bottom"/>
            <w:hideMark/>
          </w:tcPr>
          <w:p w14:paraId="4170A646" w14:textId="77777777" w:rsidR="0082206D" w:rsidRPr="001B79F3" w:rsidRDefault="0082206D" w:rsidP="00663F5F">
            <w:pPr>
              <w:spacing w:after="0" w:line="36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0.14 (0.05,0.22)</w:t>
            </w:r>
          </w:p>
        </w:tc>
        <w:tc>
          <w:tcPr>
            <w:tcW w:w="1134" w:type="dxa"/>
            <w:tcBorders>
              <w:top w:val="nil"/>
              <w:left w:val="nil"/>
              <w:bottom w:val="nil"/>
              <w:right w:val="nil"/>
            </w:tcBorders>
            <w:shd w:val="clear" w:color="auto" w:fill="auto"/>
            <w:noWrap/>
            <w:vAlign w:val="bottom"/>
            <w:hideMark/>
          </w:tcPr>
          <w:p w14:paraId="19A7A2E0" w14:textId="77777777" w:rsidR="0082206D" w:rsidRPr="001B79F3" w:rsidRDefault="0082206D" w:rsidP="00663F5F">
            <w:pPr>
              <w:spacing w:after="0" w:line="36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0.001</w:t>
            </w:r>
          </w:p>
        </w:tc>
      </w:tr>
      <w:tr w:rsidR="0082206D" w:rsidRPr="001B79F3" w14:paraId="24D90712" w14:textId="77777777" w:rsidTr="00663F5F">
        <w:trPr>
          <w:trHeight w:val="264"/>
        </w:trPr>
        <w:tc>
          <w:tcPr>
            <w:tcW w:w="1437" w:type="dxa"/>
            <w:vMerge/>
            <w:tcBorders>
              <w:top w:val="nil"/>
              <w:left w:val="nil"/>
              <w:bottom w:val="nil"/>
              <w:right w:val="nil"/>
            </w:tcBorders>
            <w:vAlign w:val="center"/>
            <w:hideMark/>
          </w:tcPr>
          <w:p w14:paraId="1E27048D" w14:textId="77777777" w:rsidR="0082206D" w:rsidRPr="001B79F3" w:rsidRDefault="0082206D" w:rsidP="00663F5F">
            <w:pPr>
              <w:spacing w:after="0" w:line="360" w:lineRule="auto"/>
              <w:rPr>
                <w:rFonts w:ascii="Times New Roman" w:eastAsia="Times New Roman" w:hAnsi="Times New Roman" w:cs="Times New Roman"/>
                <w:color w:val="000000"/>
              </w:rPr>
            </w:pPr>
          </w:p>
        </w:tc>
        <w:tc>
          <w:tcPr>
            <w:tcW w:w="950" w:type="dxa"/>
            <w:tcBorders>
              <w:top w:val="nil"/>
              <w:left w:val="nil"/>
              <w:bottom w:val="nil"/>
              <w:right w:val="nil"/>
            </w:tcBorders>
            <w:shd w:val="clear" w:color="auto" w:fill="auto"/>
            <w:noWrap/>
            <w:vAlign w:val="bottom"/>
            <w:hideMark/>
          </w:tcPr>
          <w:p w14:paraId="59E65775" w14:textId="77777777" w:rsidR="0082206D" w:rsidRPr="001B79F3" w:rsidRDefault="0082206D" w:rsidP="00663F5F">
            <w:pPr>
              <w:spacing w:after="0" w:line="360" w:lineRule="auto"/>
              <w:jc w:val="center"/>
              <w:rPr>
                <w:rFonts w:ascii="Times New Roman" w:eastAsia="Times New Roman" w:hAnsi="Times New Roman" w:cs="Times New Roman"/>
                <w:color w:val="000000"/>
              </w:rPr>
            </w:pPr>
            <w:r w:rsidRPr="001B79F3">
              <w:rPr>
                <w:rFonts w:ascii="Times New Roman" w:eastAsia="Times New Roman" w:hAnsi="Times New Roman" w:cs="Times New Roman"/>
                <w:color w:val="000000"/>
              </w:rPr>
              <w:t>2</w:t>
            </w:r>
          </w:p>
        </w:tc>
        <w:tc>
          <w:tcPr>
            <w:tcW w:w="2341" w:type="dxa"/>
            <w:tcBorders>
              <w:top w:val="nil"/>
              <w:left w:val="nil"/>
              <w:bottom w:val="nil"/>
              <w:right w:val="nil"/>
            </w:tcBorders>
            <w:shd w:val="clear" w:color="auto" w:fill="auto"/>
            <w:vAlign w:val="bottom"/>
            <w:hideMark/>
          </w:tcPr>
          <w:p w14:paraId="74B61338" w14:textId="77777777" w:rsidR="0082206D" w:rsidRPr="001B79F3" w:rsidRDefault="0082206D" w:rsidP="00663F5F">
            <w:pPr>
              <w:spacing w:after="0" w:line="36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0.11 (0.03,0.20)</w:t>
            </w:r>
          </w:p>
        </w:tc>
        <w:tc>
          <w:tcPr>
            <w:tcW w:w="1084" w:type="dxa"/>
            <w:tcBorders>
              <w:top w:val="nil"/>
              <w:left w:val="nil"/>
              <w:bottom w:val="nil"/>
              <w:right w:val="nil"/>
            </w:tcBorders>
            <w:shd w:val="clear" w:color="auto" w:fill="auto"/>
            <w:noWrap/>
            <w:vAlign w:val="bottom"/>
            <w:hideMark/>
          </w:tcPr>
          <w:p w14:paraId="080C44E2" w14:textId="77777777" w:rsidR="0082206D" w:rsidRPr="001B79F3" w:rsidRDefault="0082206D" w:rsidP="00663F5F">
            <w:pPr>
              <w:spacing w:after="0" w:line="36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0.006</w:t>
            </w:r>
          </w:p>
        </w:tc>
        <w:tc>
          <w:tcPr>
            <w:tcW w:w="2268" w:type="dxa"/>
            <w:tcBorders>
              <w:top w:val="nil"/>
              <w:left w:val="nil"/>
              <w:bottom w:val="nil"/>
              <w:right w:val="nil"/>
            </w:tcBorders>
            <w:shd w:val="clear" w:color="auto" w:fill="auto"/>
            <w:vAlign w:val="bottom"/>
            <w:hideMark/>
          </w:tcPr>
          <w:p w14:paraId="59BB3731" w14:textId="77777777" w:rsidR="0082206D" w:rsidRPr="001B79F3" w:rsidRDefault="0082206D" w:rsidP="00663F5F">
            <w:pPr>
              <w:spacing w:after="0" w:line="36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0.13 (0.04,0.21)</w:t>
            </w:r>
          </w:p>
        </w:tc>
        <w:tc>
          <w:tcPr>
            <w:tcW w:w="1134" w:type="dxa"/>
            <w:tcBorders>
              <w:top w:val="nil"/>
              <w:left w:val="nil"/>
              <w:bottom w:val="nil"/>
              <w:right w:val="nil"/>
            </w:tcBorders>
            <w:shd w:val="clear" w:color="auto" w:fill="auto"/>
            <w:noWrap/>
            <w:vAlign w:val="bottom"/>
            <w:hideMark/>
          </w:tcPr>
          <w:p w14:paraId="7E412944" w14:textId="77777777" w:rsidR="0082206D" w:rsidRPr="001B79F3" w:rsidRDefault="0082206D" w:rsidP="00663F5F">
            <w:pPr>
              <w:spacing w:after="0" w:line="36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0.003</w:t>
            </w:r>
          </w:p>
        </w:tc>
      </w:tr>
      <w:tr w:rsidR="0082206D" w:rsidRPr="001B79F3" w14:paraId="43036699" w14:textId="77777777" w:rsidTr="00663F5F">
        <w:trPr>
          <w:trHeight w:val="264"/>
        </w:trPr>
        <w:tc>
          <w:tcPr>
            <w:tcW w:w="1437" w:type="dxa"/>
            <w:tcBorders>
              <w:top w:val="nil"/>
              <w:left w:val="nil"/>
              <w:bottom w:val="nil"/>
              <w:right w:val="nil"/>
            </w:tcBorders>
            <w:shd w:val="clear" w:color="auto" w:fill="auto"/>
            <w:vAlign w:val="bottom"/>
            <w:hideMark/>
          </w:tcPr>
          <w:p w14:paraId="34F110A3" w14:textId="77777777" w:rsidR="0082206D" w:rsidRPr="001B79F3" w:rsidRDefault="0082206D" w:rsidP="00663F5F">
            <w:pPr>
              <w:spacing w:after="0" w:line="360" w:lineRule="auto"/>
              <w:jc w:val="center"/>
              <w:rPr>
                <w:rFonts w:ascii="Times New Roman" w:eastAsia="Times New Roman" w:hAnsi="Times New Roman" w:cs="Times New Roman"/>
                <w:color w:val="000000"/>
              </w:rPr>
            </w:pPr>
          </w:p>
        </w:tc>
        <w:tc>
          <w:tcPr>
            <w:tcW w:w="950" w:type="dxa"/>
            <w:tcBorders>
              <w:top w:val="nil"/>
              <w:left w:val="nil"/>
              <w:bottom w:val="nil"/>
              <w:right w:val="nil"/>
            </w:tcBorders>
            <w:shd w:val="clear" w:color="auto" w:fill="auto"/>
            <w:noWrap/>
            <w:vAlign w:val="bottom"/>
            <w:hideMark/>
          </w:tcPr>
          <w:p w14:paraId="1F18018D" w14:textId="77777777" w:rsidR="0082206D" w:rsidRPr="001B79F3" w:rsidRDefault="0082206D" w:rsidP="00663F5F">
            <w:pPr>
              <w:spacing w:after="0" w:line="360" w:lineRule="auto"/>
              <w:rPr>
                <w:rFonts w:ascii="Times New Roman" w:eastAsia="Times New Roman" w:hAnsi="Times New Roman" w:cs="Times New Roman"/>
              </w:rPr>
            </w:pPr>
          </w:p>
        </w:tc>
        <w:tc>
          <w:tcPr>
            <w:tcW w:w="2341" w:type="dxa"/>
            <w:tcBorders>
              <w:top w:val="nil"/>
              <w:left w:val="nil"/>
              <w:bottom w:val="nil"/>
              <w:right w:val="nil"/>
            </w:tcBorders>
            <w:shd w:val="clear" w:color="auto" w:fill="auto"/>
            <w:noWrap/>
            <w:vAlign w:val="bottom"/>
            <w:hideMark/>
          </w:tcPr>
          <w:p w14:paraId="77004ADF" w14:textId="77777777" w:rsidR="0082206D" w:rsidRPr="001B79F3" w:rsidRDefault="0082206D" w:rsidP="00663F5F">
            <w:pPr>
              <w:spacing w:after="0" w:line="360" w:lineRule="auto"/>
              <w:jc w:val="center"/>
              <w:rPr>
                <w:rFonts w:ascii="Times New Roman" w:eastAsia="Times New Roman" w:hAnsi="Times New Roman" w:cs="Times New Roman"/>
              </w:rPr>
            </w:pPr>
          </w:p>
        </w:tc>
        <w:tc>
          <w:tcPr>
            <w:tcW w:w="1084" w:type="dxa"/>
            <w:tcBorders>
              <w:top w:val="nil"/>
              <w:left w:val="nil"/>
              <w:bottom w:val="nil"/>
              <w:right w:val="nil"/>
            </w:tcBorders>
            <w:shd w:val="clear" w:color="auto" w:fill="auto"/>
            <w:noWrap/>
            <w:vAlign w:val="bottom"/>
            <w:hideMark/>
          </w:tcPr>
          <w:p w14:paraId="6145463E" w14:textId="77777777" w:rsidR="0082206D" w:rsidRPr="001B79F3" w:rsidRDefault="0082206D" w:rsidP="00663F5F">
            <w:pPr>
              <w:spacing w:after="0" w:line="360" w:lineRule="auto"/>
              <w:jc w:val="center"/>
              <w:rPr>
                <w:rFonts w:ascii="Times New Roman" w:eastAsia="Times New Roman" w:hAnsi="Times New Roman" w:cs="Times New Roman"/>
              </w:rPr>
            </w:pPr>
          </w:p>
        </w:tc>
        <w:tc>
          <w:tcPr>
            <w:tcW w:w="2268" w:type="dxa"/>
            <w:tcBorders>
              <w:top w:val="nil"/>
              <w:left w:val="nil"/>
              <w:bottom w:val="nil"/>
              <w:right w:val="nil"/>
            </w:tcBorders>
            <w:shd w:val="clear" w:color="auto" w:fill="auto"/>
            <w:noWrap/>
            <w:vAlign w:val="bottom"/>
            <w:hideMark/>
          </w:tcPr>
          <w:p w14:paraId="39A4B4D5" w14:textId="77777777" w:rsidR="0082206D" w:rsidRPr="001B79F3" w:rsidRDefault="0082206D" w:rsidP="00663F5F">
            <w:pPr>
              <w:spacing w:after="0" w:line="360" w:lineRule="auto"/>
              <w:jc w:val="center"/>
              <w:rPr>
                <w:rFonts w:ascii="Times New Roman" w:eastAsia="Times New Roman" w:hAnsi="Times New Roman" w:cs="Times New Roman"/>
              </w:rPr>
            </w:pPr>
          </w:p>
        </w:tc>
        <w:tc>
          <w:tcPr>
            <w:tcW w:w="1134" w:type="dxa"/>
            <w:tcBorders>
              <w:top w:val="nil"/>
              <w:left w:val="nil"/>
              <w:bottom w:val="nil"/>
              <w:right w:val="nil"/>
            </w:tcBorders>
            <w:shd w:val="clear" w:color="auto" w:fill="auto"/>
            <w:noWrap/>
            <w:vAlign w:val="bottom"/>
            <w:hideMark/>
          </w:tcPr>
          <w:p w14:paraId="7EBA0FF7" w14:textId="77777777" w:rsidR="0082206D" w:rsidRPr="001B79F3" w:rsidRDefault="0082206D" w:rsidP="00663F5F">
            <w:pPr>
              <w:spacing w:after="0" w:line="360" w:lineRule="auto"/>
              <w:jc w:val="center"/>
              <w:rPr>
                <w:rFonts w:ascii="Times New Roman" w:eastAsia="Times New Roman" w:hAnsi="Times New Roman" w:cs="Times New Roman"/>
              </w:rPr>
            </w:pPr>
          </w:p>
        </w:tc>
      </w:tr>
      <w:tr w:rsidR="0082206D" w:rsidRPr="001B79F3" w14:paraId="77992B5C" w14:textId="77777777" w:rsidTr="00663F5F">
        <w:trPr>
          <w:trHeight w:val="264"/>
        </w:trPr>
        <w:tc>
          <w:tcPr>
            <w:tcW w:w="1437" w:type="dxa"/>
            <w:vMerge w:val="restart"/>
            <w:tcBorders>
              <w:top w:val="nil"/>
              <w:left w:val="nil"/>
              <w:bottom w:val="nil"/>
              <w:right w:val="nil"/>
            </w:tcBorders>
            <w:shd w:val="clear" w:color="auto" w:fill="auto"/>
            <w:vAlign w:val="center"/>
            <w:hideMark/>
          </w:tcPr>
          <w:p w14:paraId="7483DCC3" w14:textId="77777777" w:rsidR="0082206D" w:rsidRPr="001B79F3" w:rsidRDefault="0082206D" w:rsidP="00663F5F">
            <w:pPr>
              <w:spacing w:after="0" w:line="360" w:lineRule="auto"/>
              <w:rPr>
                <w:rFonts w:ascii="Times New Roman" w:eastAsia="Times New Roman" w:hAnsi="Times New Roman" w:cs="Times New Roman"/>
                <w:color w:val="000000"/>
              </w:rPr>
            </w:pPr>
            <w:r w:rsidRPr="001B79F3">
              <w:rPr>
                <w:rFonts w:ascii="Times New Roman" w:eastAsia="Times New Roman" w:hAnsi="Times New Roman" w:cs="Times New Roman"/>
                <w:color w:val="000000"/>
              </w:rPr>
              <w:t>Chair rise speed</w:t>
            </w:r>
          </w:p>
        </w:tc>
        <w:tc>
          <w:tcPr>
            <w:tcW w:w="950" w:type="dxa"/>
            <w:tcBorders>
              <w:top w:val="nil"/>
              <w:left w:val="nil"/>
              <w:bottom w:val="nil"/>
              <w:right w:val="nil"/>
            </w:tcBorders>
            <w:shd w:val="clear" w:color="auto" w:fill="auto"/>
            <w:noWrap/>
            <w:vAlign w:val="bottom"/>
            <w:hideMark/>
          </w:tcPr>
          <w:p w14:paraId="01B9153D" w14:textId="77777777" w:rsidR="0082206D" w:rsidRPr="001B79F3" w:rsidRDefault="0082206D" w:rsidP="00663F5F">
            <w:pPr>
              <w:spacing w:after="0" w:line="360" w:lineRule="auto"/>
              <w:jc w:val="center"/>
              <w:rPr>
                <w:rFonts w:ascii="Times New Roman" w:eastAsia="Times New Roman" w:hAnsi="Times New Roman" w:cs="Times New Roman"/>
                <w:color w:val="000000"/>
              </w:rPr>
            </w:pPr>
            <w:r w:rsidRPr="001B79F3">
              <w:rPr>
                <w:rFonts w:ascii="Times New Roman" w:eastAsia="Times New Roman" w:hAnsi="Times New Roman" w:cs="Times New Roman"/>
                <w:color w:val="000000"/>
              </w:rPr>
              <w:t>1</w:t>
            </w:r>
          </w:p>
        </w:tc>
        <w:tc>
          <w:tcPr>
            <w:tcW w:w="2341" w:type="dxa"/>
            <w:tcBorders>
              <w:top w:val="nil"/>
              <w:left w:val="nil"/>
              <w:bottom w:val="nil"/>
              <w:right w:val="nil"/>
            </w:tcBorders>
            <w:shd w:val="clear" w:color="auto" w:fill="auto"/>
            <w:vAlign w:val="bottom"/>
            <w:hideMark/>
          </w:tcPr>
          <w:p w14:paraId="347063F5" w14:textId="77777777" w:rsidR="0082206D" w:rsidRPr="001B79F3" w:rsidRDefault="0082206D" w:rsidP="00663F5F">
            <w:pPr>
              <w:spacing w:after="0" w:line="36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0.14 (0.06,0.22)</w:t>
            </w:r>
          </w:p>
        </w:tc>
        <w:tc>
          <w:tcPr>
            <w:tcW w:w="1084" w:type="dxa"/>
            <w:tcBorders>
              <w:top w:val="nil"/>
              <w:left w:val="nil"/>
              <w:bottom w:val="nil"/>
              <w:right w:val="nil"/>
            </w:tcBorders>
            <w:shd w:val="clear" w:color="auto" w:fill="auto"/>
            <w:noWrap/>
            <w:vAlign w:val="bottom"/>
            <w:hideMark/>
          </w:tcPr>
          <w:p w14:paraId="56B77A95" w14:textId="77777777" w:rsidR="0082206D" w:rsidRPr="001B79F3" w:rsidRDefault="0082206D" w:rsidP="00663F5F">
            <w:pPr>
              <w:spacing w:after="0" w:line="36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0.001</w:t>
            </w:r>
          </w:p>
        </w:tc>
        <w:tc>
          <w:tcPr>
            <w:tcW w:w="2268" w:type="dxa"/>
            <w:tcBorders>
              <w:top w:val="nil"/>
              <w:left w:val="nil"/>
              <w:bottom w:val="nil"/>
              <w:right w:val="nil"/>
            </w:tcBorders>
            <w:shd w:val="clear" w:color="auto" w:fill="auto"/>
            <w:vAlign w:val="bottom"/>
            <w:hideMark/>
          </w:tcPr>
          <w:p w14:paraId="57E68908" w14:textId="77777777" w:rsidR="0082206D" w:rsidRPr="001B79F3" w:rsidRDefault="0082206D" w:rsidP="00663F5F">
            <w:pPr>
              <w:spacing w:after="0" w:line="36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0.15 (0.07,0.24)</w:t>
            </w:r>
          </w:p>
        </w:tc>
        <w:tc>
          <w:tcPr>
            <w:tcW w:w="1134" w:type="dxa"/>
            <w:tcBorders>
              <w:top w:val="nil"/>
              <w:left w:val="nil"/>
              <w:bottom w:val="nil"/>
              <w:right w:val="nil"/>
            </w:tcBorders>
            <w:shd w:val="clear" w:color="auto" w:fill="auto"/>
            <w:noWrap/>
            <w:vAlign w:val="bottom"/>
            <w:hideMark/>
          </w:tcPr>
          <w:p w14:paraId="4223EF1E" w14:textId="77777777" w:rsidR="0082206D" w:rsidRPr="001B79F3" w:rsidRDefault="0082206D" w:rsidP="00663F5F">
            <w:pPr>
              <w:spacing w:after="0" w:line="36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&lt;0.001</w:t>
            </w:r>
          </w:p>
        </w:tc>
      </w:tr>
      <w:tr w:rsidR="0082206D" w:rsidRPr="001B79F3" w14:paraId="6297F933" w14:textId="77777777" w:rsidTr="00663F5F">
        <w:trPr>
          <w:trHeight w:val="264"/>
        </w:trPr>
        <w:tc>
          <w:tcPr>
            <w:tcW w:w="1437" w:type="dxa"/>
            <w:vMerge/>
            <w:tcBorders>
              <w:top w:val="nil"/>
              <w:left w:val="nil"/>
              <w:bottom w:val="nil"/>
              <w:right w:val="nil"/>
            </w:tcBorders>
            <w:vAlign w:val="center"/>
            <w:hideMark/>
          </w:tcPr>
          <w:p w14:paraId="4A2163FA" w14:textId="77777777" w:rsidR="0082206D" w:rsidRPr="001B79F3" w:rsidRDefault="0082206D" w:rsidP="00663F5F">
            <w:pPr>
              <w:spacing w:after="0" w:line="360" w:lineRule="auto"/>
              <w:rPr>
                <w:rFonts w:ascii="Times New Roman" w:eastAsia="Times New Roman" w:hAnsi="Times New Roman" w:cs="Times New Roman"/>
                <w:color w:val="000000"/>
              </w:rPr>
            </w:pPr>
          </w:p>
        </w:tc>
        <w:tc>
          <w:tcPr>
            <w:tcW w:w="950" w:type="dxa"/>
            <w:tcBorders>
              <w:top w:val="nil"/>
              <w:left w:val="nil"/>
              <w:bottom w:val="nil"/>
              <w:right w:val="nil"/>
            </w:tcBorders>
            <w:shd w:val="clear" w:color="auto" w:fill="auto"/>
            <w:noWrap/>
            <w:vAlign w:val="bottom"/>
            <w:hideMark/>
          </w:tcPr>
          <w:p w14:paraId="7E055BE3" w14:textId="77777777" w:rsidR="0082206D" w:rsidRPr="001B79F3" w:rsidRDefault="0082206D" w:rsidP="00663F5F">
            <w:pPr>
              <w:spacing w:after="0" w:line="360" w:lineRule="auto"/>
              <w:jc w:val="center"/>
              <w:rPr>
                <w:rFonts w:ascii="Times New Roman" w:eastAsia="Times New Roman" w:hAnsi="Times New Roman" w:cs="Times New Roman"/>
                <w:color w:val="000000"/>
              </w:rPr>
            </w:pPr>
            <w:r w:rsidRPr="001B79F3">
              <w:rPr>
                <w:rFonts w:ascii="Times New Roman" w:eastAsia="Times New Roman" w:hAnsi="Times New Roman" w:cs="Times New Roman"/>
                <w:color w:val="000000"/>
              </w:rPr>
              <w:t>2</w:t>
            </w:r>
          </w:p>
        </w:tc>
        <w:tc>
          <w:tcPr>
            <w:tcW w:w="2341" w:type="dxa"/>
            <w:tcBorders>
              <w:top w:val="nil"/>
              <w:left w:val="nil"/>
              <w:bottom w:val="nil"/>
              <w:right w:val="nil"/>
            </w:tcBorders>
            <w:shd w:val="clear" w:color="auto" w:fill="auto"/>
            <w:vAlign w:val="bottom"/>
            <w:hideMark/>
          </w:tcPr>
          <w:p w14:paraId="2EA30D26" w14:textId="77777777" w:rsidR="0082206D" w:rsidRPr="001B79F3" w:rsidRDefault="0082206D" w:rsidP="00663F5F">
            <w:pPr>
              <w:spacing w:after="0" w:line="36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0.14 (0.06,0.23)</w:t>
            </w:r>
          </w:p>
        </w:tc>
        <w:tc>
          <w:tcPr>
            <w:tcW w:w="1084" w:type="dxa"/>
            <w:tcBorders>
              <w:top w:val="nil"/>
              <w:left w:val="nil"/>
              <w:bottom w:val="nil"/>
              <w:right w:val="nil"/>
            </w:tcBorders>
            <w:shd w:val="clear" w:color="auto" w:fill="auto"/>
            <w:noWrap/>
            <w:vAlign w:val="bottom"/>
            <w:hideMark/>
          </w:tcPr>
          <w:p w14:paraId="403C440B" w14:textId="77777777" w:rsidR="0082206D" w:rsidRPr="001B79F3" w:rsidRDefault="0082206D" w:rsidP="00663F5F">
            <w:pPr>
              <w:spacing w:after="0" w:line="36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0.001</w:t>
            </w:r>
          </w:p>
        </w:tc>
        <w:tc>
          <w:tcPr>
            <w:tcW w:w="2268" w:type="dxa"/>
            <w:tcBorders>
              <w:top w:val="nil"/>
              <w:left w:val="nil"/>
              <w:bottom w:val="nil"/>
              <w:right w:val="nil"/>
            </w:tcBorders>
            <w:shd w:val="clear" w:color="auto" w:fill="auto"/>
            <w:vAlign w:val="bottom"/>
            <w:hideMark/>
          </w:tcPr>
          <w:p w14:paraId="630B40A5" w14:textId="77777777" w:rsidR="0082206D" w:rsidRPr="001B79F3" w:rsidRDefault="0082206D" w:rsidP="00663F5F">
            <w:pPr>
              <w:spacing w:after="0" w:line="36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0.15 (0.07,0.24)</w:t>
            </w:r>
          </w:p>
        </w:tc>
        <w:tc>
          <w:tcPr>
            <w:tcW w:w="1134" w:type="dxa"/>
            <w:tcBorders>
              <w:top w:val="nil"/>
              <w:left w:val="nil"/>
              <w:bottom w:val="nil"/>
              <w:right w:val="nil"/>
            </w:tcBorders>
            <w:shd w:val="clear" w:color="auto" w:fill="auto"/>
            <w:noWrap/>
            <w:vAlign w:val="bottom"/>
            <w:hideMark/>
          </w:tcPr>
          <w:p w14:paraId="41BBF44D" w14:textId="77777777" w:rsidR="0082206D" w:rsidRPr="001B79F3" w:rsidRDefault="0082206D" w:rsidP="00663F5F">
            <w:pPr>
              <w:spacing w:after="0" w:line="36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&lt;0.001</w:t>
            </w:r>
          </w:p>
        </w:tc>
      </w:tr>
      <w:tr w:rsidR="0082206D" w:rsidRPr="001B79F3" w14:paraId="7322F833" w14:textId="77777777" w:rsidTr="00663F5F">
        <w:trPr>
          <w:trHeight w:val="264"/>
        </w:trPr>
        <w:tc>
          <w:tcPr>
            <w:tcW w:w="1437" w:type="dxa"/>
            <w:tcBorders>
              <w:top w:val="nil"/>
              <w:left w:val="nil"/>
              <w:bottom w:val="nil"/>
              <w:right w:val="nil"/>
            </w:tcBorders>
            <w:shd w:val="clear" w:color="auto" w:fill="auto"/>
            <w:vAlign w:val="bottom"/>
            <w:hideMark/>
          </w:tcPr>
          <w:p w14:paraId="7B400173" w14:textId="77777777" w:rsidR="0082206D" w:rsidRPr="001B79F3" w:rsidRDefault="0082206D" w:rsidP="00663F5F">
            <w:pPr>
              <w:spacing w:after="0" w:line="360" w:lineRule="auto"/>
              <w:jc w:val="center"/>
              <w:rPr>
                <w:rFonts w:ascii="Times New Roman" w:eastAsia="Times New Roman" w:hAnsi="Times New Roman" w:cs="Times New Roman"/>
                <w:color w:val="000000"/>
              </w:rPr>
            </w:pPr>
          </w:p>
        </w:tc>
        <w:tc>
          <w:tcPr>
            <w:tcW w:w="950" w:type="dxa"/>
            <w:tcBorders>
              <w:top w:val="nil"/>
              <w:left w:val="nil"/>
              <w:bottom w:val="nil"/>
              <w:right w:val="nil"/>
            </w:tcBorders>
            <w:shd w:val="clear" w:color="auto" w:fill="auto"/>
            <w:noWrap/>
            <w:vAlign w:val="bottom"/>
            <w:hideMark/>
          </w:tcPr>
          <w:p w14:paraId="61849681" w14:textId="77777777" w:rsidR="0082206D" w:rsidRPr="001B79F3" w:rsidRDefault="0082206D" w:rsidP="00663F5F">
            <w:pPr>
              <w:spacing w:after="0" w:line="360" w:lineRule="auto"/>
              <w:rPr>
                <w:rFonts w:ascii="Times New Roman" w:eastAsia="Times New Roman" w:hAnsi="Times New Roman" w:cs="Times New Roman"/>
              </w:rPr>
            </w:pPr>
          </w:p>
        </w:tc>
        <w:tc>
          <w:tcPr>
            <w:tcW w:w="2341" w:type="dxa"/>
            <w:tcBorders>
              <w:top w:val="nil"/>
              <w:left w:val="nil"/>
              <w:bottom w:val="nil"/>
              <w:right w:val="nil"/>
            </w:tcBorders>
            <w:shd w:val="clear" w:color="auto" w:fill="auto"/>
            <w:noWrap/>
            <w:vAlign w:val="bottom"/>
            <w:hideMark/>
          </w:tcPr>
          <w:p w14:paraId="368ECB46" w14:textId="77777777" w:rsidR="0082206D" w:rsidRPr="001B79F3" w:rsidRDefault="0082206D" w:rsidP="00663F5F">
            <w:pPr>
              <w:spacing w:after="0" w:line="360" w:lineRule="auto"/>
              <w:jc w:val="center"/>
              <w:rPr>
                <w:rFonts w:ascii="Times New Roman" w:eastAsia="Times New Roman" w:hAnsi="Times New Roman" w:cs="Times New Roman"/>
              </w:rPr>
            </w:pPr>
          </w:p>
        </w:tc>
        <w:tc>
          <w:tcPr>
            <w:tcW w:w="1084" w:type="dxa"/>
            <w:tcBorders>
              <w:top w:val="nil"/>
              <w:left w:val="nil"/>
              <w:bottom w:val="nil"/>
              <w:right w:val="nil"/>
            </w:tcBorders>
            <w:shd w:val="clear" w:color="auto" w:fill="auto"/>
            <w:noWrap/>
            <w:vAlign w:val="bottom"/>
            <w:hideMark/>
          </w:tcPr>
          <w:p w14:paraId="1F19124D" w14:textId="77777777" w:rsidR="0082206D" w:rsidRPr="001B79F3" w:rsidRDefault="0082206D" w:rsidP="00663F5F">
            <w:pPr>
              <w:spacing w:after="0" w:line="360" w:lineRule="auto"/>
              <w:jc w:val="center"/>
              <w:rPr>
                <w:rFonts w:ascii="Times New Roman" w:eastAsia="Times New Roman" w:hAnsi="Times New Roman" w:cs="Times New Roman"/>
              </w:rPr>
            </w:pPr>
          </w:p>
        </w:tc>
        <w:tc>
          <w:tcPr>
            <w:tcW w:w="2268" w:type="dxa"/>
            <w:tcBorders>
              <w:top w:val="nil"/>
              <w:left w:val="nil"/>
              <w:bottom w:val="nil"/>
              <w:right w:val="nil"/>
            </w:tcBorders>
            <w:shd w:val="clear" w:color="auto" w:fill="auto"/>
            <w:noWrap/>
            <w:vAlign w:val="bottom"/>
            <w:hideMark/>
          </w:tcPr>
          <w:p w14:paraId="1FDFCD98" w14:textId="77777777" w:rsidR="0082206D" w:rsidRPr="001B79F3" w:rsidRDefault="0082206D" w:rsidP="00663F5F">
            <w:pPr>
              <w:spacing w:after="0" w:line="360" w:lineRule="auto"/>
              <w:jc w:val="center"/>
              <w:rPr>
                <w:rFonts w:ascii="Times New Roman" w:eastAsia="Times New Roman" w:hAnsi="Times New Roman" w:cs="Times New Roman"/>
              </w:rPr>
            </w:pPr>
          </w:p>
        </w:tc>
        <w:tc>
          <w:tcPr>
            <w:tcW w:w="1134" w:type="dxa"/>
            <w:tcBorders>
              <w:top w:val="nil"/>
              <w:left w:val="nil"/>
              <w:bottom w:val="nil"/>
              <w:right w:val="nil"/>
            </w:tcBorders>
            <w:shd w:val="clear" w:color="auto" w:fill="auto"/>
            <w:noWrap/>
            <w:vAlign w:val="bottom"/>
            <w:hideMark/>
          </w:tcPr>
          <w:p w14:paraId="67DF0DD8" w14:textId="77777777" w:rsidR="0082206D" w:rsidRPr="001B79F3" w:rsidRDefault="0082206D" w:rsidP="00663F5F">
            <w:pPr>
              <w:spacing w:after="0" w:line="360" w:lineRule="auto"/>
              <w:jc w:val="center"/>
              <w:rPr>
                <w:rFonts w:ascii="Times New Roman" w:eastAsia="Times New Roman" w:hAnsi="Times New Roman" w:cs="Times New Roman"/>
              </w:rPr>
            </w:pPr>
          </w:p>
        </w:tc>
      </w:tr>
      <w:tr w:rsidR="0082206D" w:rsidRPr="001B79F3" w14:paraId="6D34049F" w14:textId="77777777" w:rsidTr="00663F5F">
        <w:trPr>
          <w:trHeight w:val="264"/>
        </w:trPr>
        <w:tc>
          <w:tcPr>
            <w:tcW w:w="1437" w:type="dxa"/>
            <w:vMerge w:val="restart"/>
            <w:tcBorders>
              <w:top w:val="nil"/>
              <w:left w:val="nil"/>
              <w:bottom w:val="nil"/>
              <w:right w:val="nil"/>
            </w:tcBorders>
            <w:shd w:val="clear" w:color="auto" w:fill="auto"/>
            <w:vAlign w:val="center"/>
            <w:hideMark/>
          </w:tcPr>
          <w:p w14:paraId="1F98A97A" w14:textId="77777777" w:rsidR="0082206D" w:rsidRPr="001B79F3" w:rsidRDefault="0082206D" w:rsidP="00663F5F">
            <w:pPr>
              <w:spacing w:after="0" w:line="360" w:lineRule="auto"/>
              <w:rPr>
                <w:rFonts w:ascii="Times New Roman" w:eastAsia="Times New Roman" w:hAnsi="Times New Roman" w:cs="Times New Roman"/>
                <w:color w:val="000000"/>
              </w:rPr>
            </w:pPr>
            <w:r w:rsidRPr="001B79F3">
              <w:rPr>
                <w:rFonts w:ascii="Times New Roman" w:eastAsia="Times New Roman" w:hAnsi="Times New Roman" w:cs="Times New Roman"/>
                <w:color w:val="000000"/>
              </w:rPr>
              <w:t>Standing balance time</w:t>
            </w:r>
          </w:p>
        </w:tc>
        <w:tc>
          <w:tcPr>
            <w:tcW w:w="950" w:type="dxa"/>
            <w:tcBorders>
              <w:top w:val="nil"/>
              <w:left w:val="nil"/>
              <w:bottom w:val="nil"/>
              <w:right w:val="nil"/>
            </w:tcBorders>
            <w:shd w:val="clear" w:color="auto" w:fill="auto"/>
            <w:noWrap/>
            <w:vAlign w:val="bottom"/>
            <w:hideMark/>
          </w:tcPr>
          <w:p w14:paraId="3EAA64FE" w14:textId="77777777" w:rsidR="0082206D" w:rsidRPr="001B79F3" w:rsidRDefault="0082206D" w:rsidP="00663F5F">
            <w:pPr>
              <w:spacing w:after="0" w:line="360" w:lineRule="auto"/>
              <w:jc w:val="center"/>
              <w:rPr>
                <w:rFonts w:ascii="Times New Roman" w:eastAsia="Times New Roman" w:hAnsi="Times New Roman" w:cs="Times New Roman"/>
                <w:color w:val="000000"/>
              </w:rPr>
            </w:pPr>
            <w:r w:rsidRPr="001B79F3">
              <w:rPr>
                <w:rFonts w:ascii="Times New Roman" w:eastAsia="Times New Roman" w:hAnsi="Times New Roman" w:cs="Times New Roman"/>
                <w:color w:val="000000"/>
              </w:rPr>
              <w:t>1</w:t>
            </w:r>
          </w:p>
        </w:tc>
        <w:tc>
          <w:tcPr>
            <w:tcW w:w="2341" w:type="dxa"/>
            <w:tcBorders>
              <w:top w:val="nil"/>
              <w:left w:val="nil"/>
              <w:bottom w:val="nil"/>
              <w:right w:val="nil"/>
            </w:tcBorders>
            <w:shd w:val="clear" w:color="auto" w:fill="auto"/>
            <w:vAlign w:val="bottom"/>
            <w:hideMark/>
          </w:tcPr>
          <w:p w14:paraId="29F13C8A" w14:textId="77777777" w:rsidR="0082206D" w:rsidRPr="001B79F3" w:rsidRDefault="0082206D" w:rsidP="00663F5F">
            <w:pPr>
              <w:spacing w:after="0" w:line="36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0.21 (0.12,0.29)</w:t>
            </w:r>
          </w:p>
        </w:tc>
        <w:tc>
          <w:tcPr>
            <w:tcW w:w="1084" w:type="dxa"/>
            <w:tcBorders>
              <w:top w:val="nil"/>
              <w:left w:val="nil"/>
              <w:bottom w:val="nil"/>
              <w:right w:val="nil"/>
            </w:tcBorders>
            <w:shd w:val="clear" w:color="auto" w:fill="auto"/>
            <w:noWrap/>
            <w:vAlign w:val="bottom"/>
            <w:hideMark/>
          </w:tcPr>
          <w:p w14:paraId="26AC52ED" w14:textId="77777777" w:rsidR="0082206D" w:rsidRPr="001B79F3" w:rsidRDefault="0082206D" w:rsidP="00663F5F">
            <w:pPr>
              <w:spacing w:after="0" w:line="36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&lt;0.001</w:t>
            </w:r>
          </w:p>
        </w:tc>
        <w:tc>
          <w:tcPr>
            <w:tcW w:w="2268" w:type="dxa"/>
            <w:tcBorders>
              <w:top w:val="nil"/>
              <w:left w:val="nil"/>
              <w:bottom w:val="nil"/>
              <w:right w:val="nil"/>
            </w:tcBorders>
            <w:shd w:val="clear" w:color="auto" w:fill="auto"/>
            <w:vAlign w:val="bottom"/>
            <w:hideMark/>
          </w:tcPr>
          <w:p w14:paraId="3BF60AF1" w14:textId="77777777" w:rsidR="0082206D" w:rsidRPr="001B79F3" w:rsidRDefault="0082206D" w:rsidP="00663F5F">
            <w:pPr>
              <w:spacing w:after="0" w:line="36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0.16 (0.08,0.25)</w:t>
            </w:r>
          </w:p>
        </w:tc>
        <w:tc>
          <w:tcPr>
            <w:tcW w:w="1134" w:type="dxa"/>
            <w:tcBorders>
              <w:top w:val="nil"/>
              <w:left w:val="nil"/>
              <w:bottom w:val="nil"/>
              <w:right w:val="nil"/>
            </w:tcBorders>
            <w:shd w:val="clear" w:color="auto" w:fill="auto"/>
            <w:noWrap/>
            <w:vAlign w:val="bottom"/>
            <w:hideMark/>
          </w:tcPr>
          <w:p w14:paraId="690E85E8" w14:textId="77777777" w:rsidR="0082206D" w:rsidRPr="001B79F3" w:rsidRDefault="0082206D" w:rsidP="00663F5F">
            <w:pPr>
              <w:spacing w:after="0" w:line="36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&lt;0.001</w:t>
            </w:r>
          </w:p>
        </w:tc>
      </w:tr>
      <w:tr w:rsidR="0082206D" w:rsidRPr="001B79F3" w14:paraId="52175327" w14:textId="77777777" w:rsidTr="00663F5F">
        <w:trPr>
          <w:trHeight w:val="264"/>
        </w:trPr>
        <w:tc>
          <w:tcPr>
            <w:tcW w:w="1437" w:type="dxa"/>
            <w:vMerge/>
            <w:tcBorders>
              <w:top w:val="nil"/>
              <w:left w:val="nil"/>
              <w:bottom w:val="nil"/>
              <w:right w:val="nil"/>
            </w:tcBorders>
            <w:vAlign w:val="center"/>
            <w:hideMark/>
          </w:tcPr>
          <w:p w14:paraId="7FA244D0" w14:textId="77777777" w:rsidR="0082206D" w:rsidRPr="001B79F3" w:rsidRDefault="0082206D" w:rsidP="00663F5F">
            <w:pPr>
              <w:spacing w:after="0" w:line="360" w:lineRule="auto"/>
              <w:rPr>
                <w:rFonts w:ascii="Times New Roman" w:eastAsia="Times New Roman" w:hAnsi="Times New Roman" w:cs="Times New Roman"/>
                <w:color w:val="000000"/>
              </w:rPr>
            </w:pPr>
          </w:p>
        </w:tc>
        <w:tc>
          <w:tcPr>
            <w:tcW w:w="950" w:type="dxa"/>
            <w:tcBorders>
              <w:top w:val="nil"/>
              <w:left w:val="nil"/>
              <w:bottom w:val="nil"/>
              <w:right w:val="nil"/>
            </w:tcBorders>
            <w:shd w:val="clear" w:color="auto" w:fill="auto"/>
            <w:noWrap/>
            <w:vAlign w:val="bottom"/>
            <w:hideMark/>
          </w:tcPr>
          <w:p w14:paraId="0F36E5EA" w14:textId="77777777" w:rsidR="0082206D" w:rsidRPr="001B79F3" w:rsidRDefault="0082206D" w:rsidP="00663F5F">
            <w:pPr>
              <w:spacing w:after="0" w:line="360" w:lineRule="auto"/>
              <w:jc w:val="center"/>
              <w:rPr>
                <w:rFonts w:ascii="Times New Roman" w:eastAsia="Times New Roman" w:hAnsi="Times New Roman" w:cs="Times New Roman"/>
                <w:color w:val="000000"/>
              </w:rPr>
            </w:pPr>
            <w:r w:rsidRPr="001B79F3">
              <w:rPr>
                <w:rFonts w:ascii="Times New Roman" w:eastAsia="Times New Roman" w:hAnsi="Times New Roman" w:cs="Times New Roman"/>
                <w:color w:val="000000"/>
              </w:rPr>
              <w:t>2</w:t>
            </w:r>
          </w:p>
        </w:tc>
        <w:tc>
          <w:tcPr>
            <w:tcW w:w="2341" w:type="dxa"/>
            <w:tcBorders>
              <w:top w:val="nil"/>
              <w:left w:val="nil"/>
              <w:bottom w:val="nil"/>
              <w:right w:val="nil"/>
            </w:tcBorders>
            <w:shd w:val="clear" w:color="auto" w:fill="auto"/>
            <w:vAlign w:val="bottom"/>
            <w:hideMark/>
          </w:tcPr>
          <w:p w14:paraId="481EE958" w14:textId="77777777" w:rsidR="0082206D" w:rsidRPr="001B79F3" w:rsidRDefault="0082206D" w:rsidP="00663F5F">
            <w:pPr>
              <w:spacing w:after="0" w:line="36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0.19 (0.11,0.28)</w:t>
            </w:r>
          </w:p>
        </w:tc>
        <w:tc>
          <w:tcPr>
            <w:tcW w:w="1084" w:type="dxa"/>
            <w:tcBorders>
              <w:top w:val="nil"/>
              <w:left w:val="nil"/>
              <w:bottom w:val="nil"/>
              <w:right w:val="nil"/>
            </w:tcBorders>
            <w:shd w:val="clear" w:color="auto" w:fill="auto"/>
            <w:noWrap/>
            <w:vAlign w:val="bottom"/>
            <w:hideMark/>
          </w:tcPr>
          <w:p w14:paraId="64EABCAB" w14:textId="77777777" w:rsidR="0082206D" w:rsidRPr="001B79F3" w:rsidRDefault="0082206D" w:rsidP="00663F5F">
            <w:pPr>
              <w:spacing w:after="0" w:line="36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&lt;0.001</w:t>
            </w:r>
          </w:p>
        </w:tc>
        <w:tc>
          <w:tcPr>
            <w:tcW w:w="2268" w:type="dxa"/>
            <w:tcBorders>
              <w:top w:val="nil"/>
              <w:left w:val="nil"/>
              <w:bottom w:val="nil"/>
              <w:right w:val="nil"/>
            </w:tcBorders>
            <w:shd w:val="clear" w:color="auto" w:fill="auto"/>
            <w:vAlign w:val="bottom"/>
            <w:hideMark/>
          </w:tcPr>
          <w:p w14:paraId="1C54D4F3" w14:textId="77777777" w:rsidR="0082206D" w:rsidRPr="001B79F3" w:rsidRDefault="0082206D" w:rsidP="00663F5F">
            <w:pPr>
              <w:spacing w:after="0" w:line="36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0.18 (0.09,0.26)</w:t>
            </w:r>
          </w:p>
        </w:tc>
        <w:tc>
          <w:tcPr>
            <w:tcW w:w="1134" w:type="dxa"/>
            <w:tcBorders>
              <w:top w:val="nil"/>
              <w:left w:val="nil"/>
              <w:bottom w:val="nil"/>
              <w:right w:val="nil"/>
            </w:tcBorders>
            <w:shd w:val="clear" w:color="auto" w:fill="auto"/>
            <w:noWrap/>
            <w:vAlign w:val="bottom"/>
            <w:hideMark/>
          </w:tcPr>
          <w:p w14:paraId="7D7A262C" w14:textId="77777777" w:rsidR="0082206D" w:rsidRPr="001B79F3" w:rsidRDefault="0082206D" w:rsidP="00663F5F">
            <w:pPr>
              <w:spacing w:after="0" w:line="360" w:lineRule="auto"/>
              <w:jc w:val="center"/>
              <w:rPr>
                <w:rFonts w:ascii="Times New Roman" w:eastAsia="Times New Roman" w:hAnsi="Times New Roman" w:cs="Times New Roman"/>
                <w:color w:val="000000"/>
              </w:rPr>
            </w:pPr>
            <w:r w:rsidRPr="001B79F3">
              <w:rPr>
                <w:rFonts w:ascii="Times New Roman" w:hAnsi="Times New Roman" w:cs="Times New Roman"/>
                <w:color w:val="000000"/>
              </w:rPr>
              <w:t>&lt;0.001</w:t>
            </w:r>
          </w:p>
        </w:tc>
      </w:tr>
      <w:tr w:rsidR="0082206D" w:rsidRPr="001B79F3" w14:paraId="33E29E9C" w14:textId="77777777" w:rsidTr="00663F5F">
        <w:trPr>
          <w:trHeight w:val="264"/>
        </w:trPr>
        <w:tc>
          <w:tcPr>
            <w:tcW w:w="1437" w:type="dxa"/>
            <w:tcBorders>
              <w:top w:val="nil"/>
              <w:left w:val="nil"/>
              <w:bottom w:val="single" w:sz="4" w:space="0" w:color="000000"/>
              <w:right w:val="nil"/>
            </w:tcBorders>
            <w:vAlign w:val="center"/>
          </w:tcPr>
          <w:p w14:paraId="63DDF208" w14:textId="77777777" w:rsidR="0082206D" w:rsidRPr="001B79F3" w:rsidRDefault="0082206D" w:rsidP="00663F5F">
            <w:pPr>
              <w:spacing w:after="0" w:line="360" w:lineRule="auto"/>
              <w:rPr>
                <w:rFonts w:ascii="Times New Roman" w:eastAsia="Times New Roman" w:hAnsi="Times New Roman" w:cs="Times New Roman"/>
                <w:color w:val="000000"/>
              </w:rPr>
            </w:pPr>
          </w:p>
        </w:tc>
        <w:tc>
          <w:tcPr>
            <w:tcW w:w="950" w:type="dxa"/>
            <w:tcBorders>
              <w:top w:val="nil"/>
              <w:left w:val="nil"/>
              <w:bottom w:val="single" w:sz="4" w:space="0" w:color="auto"/>
              <w:right w:val="nil"/>
            </w:tcBorders>
            <w:shd w:val="clear" w:color="auto" w:fill="auto"/>
            <w:noWrap/>
            <w:vAlign w:val="bottom"/>
          </w:tcPr>
          <w:p w14:paraId="549B0834" w14:textId="77777777" w:rsidR="0082206D" w:rsidRPr="001B79F3" w:rsidRDefault="0082206D" w:rsidP="00663F5F">
            <w:pPr>
              <w:spacing w:after="0" w:line="360" w:lineRule="auto"/>
              <w:jc w:val="center"/>
              <w:rPr>
                <w:rFonts w:ascii="Times New Roman" w:eastAsia="Times New Roman" w:hAnsi="Times New Roman" w:cs="Times New Roman"/>
                <w:color w:val="000000"/>
              </w:rPr>
            </w:pPr>
          </w:p>
        </w:tc>
        <w:tc>
          <w:tcPr>
            <w:tcW w:w="2341" w:type="dxa"/>
            <w:tcBorders>
              <w:top w:val="nil"/>
              <w:left w:val="nil"/>
              <w:bottom w:val="single" w:sz="4" w:space="0" w:color="auto"/>
              <w:right w:val="nil"/>
            </w:tcBorders>
            <w:shd w:val="clear" w:color="auto" w:fill="auto"/>
          </w:tcPr>
          <w:p w14:paraId="5A9690ED" w14:textId="77777777" w:rsidR="0082206D" w:rsidRPr="001B79F3" w:rsidRDefault="0082206D" w:rsidP="00663F5F">
            <w:pPr>
              <w:spacing w:after="0" w:line="360" w:lineRule="auto"/>
              <w:jc w:val="center"/>
              <w:rPr>
                <w:rFonts w:ascii="Times New Roman" w:eastAsia="Times New Roman" w:hAnsi="Times New Roman" w:cs="Times New Roman"/>
                <w:color w:val="000000"/>
              </w:rPr>
            </w:pPr>
          </w:p>
        </w:tc>
        <w:tc>
          <w:tcPr>
            <w:tcW w:w="1084" w:type="dxa"/>
            <w:tcBorders>
              <w:top w:val="nil"/>
              <w:left w:val="nil"/>
              <w:bottom w:val="single" w:sz="4" w:space="0" w:color="auto"/>
              <w:right w:val="nil"/>
            </w:tcBorders>
            <w:shd w:val="clear" w:color="auto" w:fill="auto"/>
            <w:noWrap/>
            <w:vAlign w:val="bottom"/>
          </w:tcPr>
          <w:p w14:paraId="5D42AC5D" w14:textId="77777777" w:rsidR="0082206D" w:rsidRPr="001B79F3" w:rsidRDefault="0082206D" w:rsidP="00663F5F">
            <w:pPr>
              <w:spacing w:after="0" w:line="360" w:lineRule="auto"/>
              <w:jc w:val="center"/>
              <w:rPr>
                <w:rFonts w:ascii="Times New Roman" w:eastAsia="Times New Roman" w:hAnsi="Times New Roman" w:cs="Times New Roman"/>
                <w:color w:val="000000"/>
              </w:rPr>
            </w:pPr>
          </w:p>
        </w:tc>
        <w:tc>
          <w:tcPr>
            <w:tcW w:w="3402" w:type="dxa"/>
            <w:gridSpan w:val="2"/>
            <w:tcBorders>
              <w:top w:val="nil"/>
              <w:left w:val="nil"/>
              <w:bottom w:val="single" w:sz="4" w:space="0" w:color="auto"/>
              <w:right w:val="nil"/>
            </w:tcBorders>
            <w:vAlign w:val="center"/>
          </w:tcPr>
          <w:p w14:paraId="61DB4493" w14:textId="77777777" w:rsidR="0082206D" w:rsidRPr="001B79F3" w:rsidRDefault="0082206D" w:rsidP="00663F5F">
            <w:pPr>
              <w:spacing w:after="0" w:line="360" w:lineRule="auto"/>
              <w:rPr>
                <w:rFonts w:ascii="Times New Roman" w:eastAsia="Times New Roman" w:hAnsi="Times New Roman" w:cs="Times New Roman"/>
              </w:rPr>
            </w:pPr>
          </w:p>
        </w:tc>
      </w:tr>
      <w:tr w:rsidR="0082206D" w:rsidRPr="001B79F3" w14:paraId="3B3EDCC0" w14:textId="77777777" w:rsidTr="00663F5F">
        <w:trPr>
          <w:trHeight w:val="264"/>
        </w:trPr>
        <w:tc>
          <w:tcPr>
            <w:tcW w:w="1437" w:type="dxa"/>
            <w:tcBorders>
              <w:top w:val="nil"/>
              <w:left w:val="nil"/>
              <w:right w:val="nil"/>
            </w:tcBorders>
            <w:shd w:val="clear" w:color="auto" w:fill="auto"/>
            <w:noWrap/>
            <w:vAlign w:val="bottom"/>
            <w:hideMark/>
          </w:tcPr>
          <w:p w14:paraId="17EB8D08" w14:textId="77777777" w:rsidR="0082206D" w:rsidRPr="001B79F3" w:rsidRDefault="0082206D" w:rsidP="00663F5F">
            <w:pPr>
              <w:spacing w:after="0" w:line="360" w:lineRule="auto"/>
              <w:jc w:val="center"/>
              <w:rPr>
                <w:rFonts w:ascii="Times New Roman" w:eastAsia="Times New Roman" w:hAnsi="Times New Roman" w:cs="Times New Roman"/>
                <w:color w:val="000000"/>
              </w:rPr>
            </w:pPr>
          </w:p>
        </w:tc>
        <w:tc>
          <w:tcPr>
            <w:tcW w:w="950" w:type="dxa"/>
            <w:tcBorders>
              <w:top w:val="nil"/>
              <w:left w:val="nil"/>
              <w:right w:val="nil"/>
            </w:tcBorders>
            <w:shd w:val="clear" w:color="auto" w:fill="auto"/>
            <w:noWrap/>
            <w:vAlign w:val="bottom"/>
            <w:hideMark/>
          </w:tcPr>
          <w:p w14:paraId="428E34E3" w14:textId="77777777" w:rsidR="0082206D" w:rsidRPr="001B79F3" w:rsidRDefault="0082206D" w:rsidP="00663F5F">
            <w:pPr>
              <w:spacing w:after="0" w:line="360" w:lineRule="auto"/>
              <w:rPr>
                <w:rFonts w:ascii="Times New Roman" w:eastAsia="Times New Roman" w:hAnsi="Times New Roman" w:cs="Times New Roman"/>
              </w:rPr>
            </w:pPr>
          </w:p>
        </w:tc>
        <w:tc>
          <w:tcPr>
            <w:tcW w:w="2341" w:type="dxa"/>
            <w:tcBorders>
              <w:top w:val="nil"/>
              <w:left w:val="nil"/>
              <w:right w:val="nil"/>
            </w:tcBorders>
            <w:shd w:val="clear" w:color="auto" w:fill="auto"/>
            <w:noWrap/>
            <w:vAlign w:val="bottom"/>
            <w:hideMark/>
          </w:tcPr>
          <w:p w14:paraId="648FBF28" w14:textId="77777777" w:rsidR="0082206D" w:rsidRPr="001B79F3" w:rsidRDefault="0082206D" w:rsidP="00663F5F">
            <w:pPr>
              <w:spacing w:after="0" w:line="360" w:lineRule="auto"/>
              <w:rPr>
                <w:rFonts w:ascii="Times New Roman" w:eastAsia="Times New Roman" w:hAnsi="Times New Roman" w:cs="Times New Roman"/>
              </w:rPr>
            </w:pPr>
          </w:p>
        </w:tc>
        <w:tc>
          <w:tcPr>
            <w:tcW w:w="1084" w:type="dxa"/>
            <w:tcBorders>
              <w:top w:val="nil"/>
              <w:left w:val="nil"/>
              <w:right w:val="nil"/>
            </w:tcBorders>
            <w:shd w:val="clear" w:color="auto" w:fill="auto"/>
            <w:noWrap/>
            <w:vAlign w:val="bottom"/>
            <w:hideMark/>
          </w:tcPr>
          <w:p w14:paraId="79A54170" w14:textId="77777777" w:rsidR="0082206D" w:rsidRPr="001B79F3" w:rsidRDefault="0082206D" w:rsidP="00663F5F">
            <w:pPr>
              <w:spacing w:after="0" w:line="360" w:lineRule="auto"/>
              <w:jc w:val="center"/>
              <w:rPr>
                <w:rFonts w:ascii="Times New Roman" w:eastAsia="Times New Roman" w:hAnsi="Times New Roman" w:cs="Times New Roman"/>
              </w:rPr>
            </w:pPr>
          </w:p>
        </w:tc>
        <w:tc>
          <w:tcPr>
            <w:tcW w:w="2268" w:type="dxa"/>
            <w:tcBorders>
              <w:top w:val="nil"/>
              <w:left w:val="nil"/>
              <w:right w:val="nil"/>
            </w:tcBorders>
            <w:shd w:val="clear" w:color="auto" w:fill="auto"/>
            <w:noWrap/>
            <w:vAlign w:val="bottom"/>
            <w:hideMark/>
          </w:tcPr>
          <w:p w14:paraId="53CC52B5" w14:textId="77777777" w:rsidR="0082206D" w:rsidRPr="001B79F3" w:rsidRDefault="0082206D" w:rsidP="00663F5F">
            <w:pPr>
              <w:spacing w:after="0" w:line="360" w:lineRule="auto"/>
              <w:jc w:val="center"/>
              <w:rPr>
                <w:rFonts w:ascii="Times New Roman" w:eastAsia="Times New Roman" w:hAnsi="Times New Roman" w:cs="Times New Roman"/>
              </w:rPr>
            </w:pPr>
          </w:p>
        </w:tc>
        <w:tc>
          <w:tcPr>
            <w:tcW w:w="1134" w:type="dxa"/>
            <w:tcBorders>
              <w:top w:val="nil"/>
              <w:left w:val="nil"/>
              <w:right w:val="nil"/>
            </w:tcBorders>
            <w:shd w:val="clear" w:color="auto" w:fill="auto"/>
            <w:noWrap/>
            <w:vAlign w:val="bottom"/>
            <w:hideMark/>
          </w:tcPr>
          <w:p w14:paraId="608DCEAE" w14:textId="77777777" w:rsidR="0082206D" w:rsidRPr="001B79F3" w:rsidRDefault="0082206D" w:rsidP="00663F5F">
            <w:pPr>
              <w:spacing w:after="0" w:line="360" w:lineRule="auto"/>
              <w:jc w:val="center"/>
              <w:rPr>
                <w:rFonts w:ascii="Times New Roman" w:eastAsia="Times New Roman" w:hAnsi="Times New Roman" w:cs="Times New Roman"/>
              </w:rPr>
            </w:pPr>
          </w:p>
        </w:tc>
      </w:tr>
      <w:tr w:rsidR="0082206D" w:rsidRPr="001B79F3" w14:paraId="38272B94" w14:textId="77777777" w:rsidTr="00663F5F">
        <w:trPr>
          <w:trHeight w:val="1086"/>
        </w:trPr>
        <w:tc>
          <w:tcPr>
            <w:tcW w:w="9214" w:type="dxa"/>
            <w:gridSpan w:val="6"/>
            <w:shd w:val="clear" w:color="auto" w:fill="auto"/>
            <w:noWrap/>
          </w:tcPr>
          <w:p w14:paraId="75A78F08" w14:textId="26F99285" w:rsidR="0082206D" w:rsidRPr="001B79F3" w:rsidRDefault="0082206D" w:rsidP="00B8721B">
            <w:pPr>
              <w:spacing w:after="0" w:line="360" w:lineRule="auto"/>
              <w:rPr>
                <w:rFonts w:ascii="Times New Roman" w:eastAsia="Times New Roman" w:hAnsi="Times New Roman" w:cs="Times New Roman"/>
                <w:color w:val="000000"/>
                <w:vertAlign w:val="superscript"/>
              </w:rPr>
            </w:pPr>
            <w:proofErr w:type="spellStart"/>
            <w:r w:rsidRPr="001B79F3">
              <w:rPr>
                <w:rFonts w:ascii="Times New Roman" w:eastAsia="Times New Roman" w:hAnsi="Times New Roman" w:cs="Times New Roman"/>
                <w:color w:val="000000"/>
                <w:vertAlign w:val="superscript"/>
              </w:rPr>
              <w:t>a</w:t>
            </w:r>
            <w:r w:rsidRPr="001B79F3">
              <w:rPr>
                <w:rFonts w:ascii="Times New Roman" w:eastAsia="Times New Roman" w:hAnsi="Times New Roman" w:cs="Times New Roman"/>
                <w:color w:val="000000"/>
              </w:rPr>
              <w:t>The</w:t>
            </w:r>
            <w:proofErr w:type="spellEnd"/>
            <w:r w:rsidRPr="001B79F3">
              <w:rPr>
                <w:rFonts w:ascii="Times New Roman" w:eastAsia="Times New Roman" w:hAnsi="Times New Roman" w:cs="Times New Roman"/>
                <w:color w:val="000000"/>
              </w:rPr>
              <w:t xml:space="preserve"> total number of lifestyle risk factors out of: obesity (BMI ≥30kg/m</w:t>
            </w:r>
            <w:r w:rsidRPr="001B79F3">
              <w:rPr>
                <w:rFonts w:ascii="Times New Roman" w:eastAsia="Times New Roman" w:hAnsi="Times New Roman" w:cs="Times New Roman"/>
                <w:color w:val="000000"/>
                <w:vertAlign w:val="superscript"/>
              </w:rPr>
              <w:t>2</w:t>
            </w:r>
            <w:r w:rsidRPr="001B79F3">
              <w:rPr>
                <w:rFonts w:ascii="Times New Roman" w:eastAsia="Times New Roman" w:hAnsi="Times New Roman" w:cs="Times New Roman"/>
                <w:color w:val="000000"/>
              </w:rPr>
              <w:t>); inactivity (no leisure time physical activity over the previous month); current smoking; poor diet (diet score in the bottom quarter of the distribution defined at age 60-64).</w:t>
            </w:r>
          </w:p>
        </w:tc>
      </w:tr>
      <w:tr w:rsidR="0082206D" w:rsidRPr="001B79F3" w14:paraId="2E8DB8F3" w14:textId="77777777" w:rsidTr="00663F5F">
        <w:trPr>
          <w:trHeight w:val="377"/>
        </w:trPr>
        <w:tc>
          <w:tcPr>
            <w:tcW w:w="9214" w:type="dxa"/>
            <w:gridSpan w:val="6"/>
            <w:shd w:val="clear" w:color="auto" w:fill="auto"/>
            <w:noWrap/>
            <w:hideMark/>
          </w:tcPr>
          <w:p w14:paraId="51BFA867" w14:textId="77777777" w:rsidR="0082206D" w:rsidRPr="001B79F3" w:rsidRDefault="0082206D" w:rsidP="00663F5F">
            <w:pPr>
              <w:spacing w:after="0" w:line="360" w:lineRule="auto"/>
              <w:rPr>
                <w:rFonts w:ascii="Times New Roman" w:eastAsia="Times New Roman" w:hAnsi="Times New Roman" w:cs="Times New Roman"/>
                <w:color w:val="000000"/>
              </w:rPr>
            </w:pPr>
            <w:r w:rsidRPr="001B79F3">
              <w:rPr>
                <w:rFonts w:ascii="Times New Roman" w:eastAsia="Times New Roman" w:hAnsi="Times New Roman" w:cs="Times New Roman"/>
                <w:color w:val="000000"/>
              </w:rPr>
              <w:t>A positive regression coefficient for conditional change reflects reduced decline over time (independent of level at age 53) and a negative coefficient reflects greater decline.</w:t>
            </w:r>
          </w:p>
          <w:p w14:paraId="40AC56E0" w14:textId="34790D0F" w:rsidR="0082206D" w:rsidRPr="001B79F3" w:rsidRDefault="0082206D" w:rsidP="003C4C0E">
            <w:pPr>
              <w:spacing w:after="0" w:line="360" w:lineRule="auto"/>
              <w:rPr>
                <w:rFonts w:ascii="Times New Roman" w:eastAsia="Times New Roman" w:hAnsi="Times New Roman" w:cs="Times New Roman"/>
                <w:color w:val="000000"/>
              </w:rPr>
            </w:pPr>
            <w:r w:rsidRPr="001B79F3">
              <w:rPr>
                <w:rFonts w:ascii="Times New Roman" w:eastAsia="Times New Roman" w:hAnsi="Times New Roman" w:cs="Times New Roman"/>
                <w:color w:val="000000"/>
              </w:rPr>
              <w:t xml:space="preserve">Model 1: Adjusted for </w:t>
            </w:r>
            <w:r w:rsidR="003C4C0E">
              <w:rPr>
                <w:rFonts w:ascii="Times New Roman" w:eastAsia="Times New Roman" w:hAnsi="Times New Roman" w:cs="Times New Roman"/>
                <w:color w:val="000000"/>
              </w:rPr>
              <w:t>sex</w:t>
            </w:r>
            <w:r w:rsidRPr="001B79F3">
              <w:rPr>
                <w:rFonts w:ascii="Times New Roman" w:eastAsia="Times New Roman" w:hAnsi="Times New Roman" w:cs="Times New Roman"/>
                <w:color w:val="000000"/>
              </w:rPr>
              <w:t xml:space="preserve"> and the number of risk factors at age 53 years</w:t>
            </w:r>
          </w:p>
        </w:tc>
      </w:tr>
      <w:tr w:rsidR="0082206D" w:rsidRPr="001B79F3" w14:paraId="41C7E119" w14:textId="77777777" w:rsidTr="00663F5F">
        <w:trPr>
          <w:trHeight w:val="414"/>
        </w:trPr>
        <w:tc>
          <w:tcPr>
            <w:tcW w:w="9214" w:type="dxa"/>
            <w:gridSpan w:val="6"/>
            <w:shd w:val="clear" w:color="auto" w:fill="auto"/>
            <w:hideMark/>
          </w:tcPr>
          <w:p w14:paraId="0DFD197F" w14:textId="77777777" w:rsidR="0082206D" w:rsidRPr="001B79F3" w:rsidRDefault="0082206D" w:rsidP="00663F5F">
            <w:pPr>
              <w:spacing w:after="0" w:line="360" w:lineRule="auto"/>
              <w:rPr>
                <w:rFonts w:ascii="Times New Roman" w:eastAsia="Times New Roman" w:hAnsi="Times New Roman" w:cs="Times New Roman"/>
                <w:color w:val="000000"/>
              </w:rPr>
            </w:pPr>
            <w:r w:rsidRPr="001B79F3">
              <w:rPr>
                <w:rFonts w:ascii="Times New Roman" w:eastAsia="Times New Roman" w:hAnsi="Times New Roman" w:cs="Times New Roman"/>
                <w:color w:val="000000"/>
              </w:rPr>
              <w:t xml:space="preserve">Model 2: </w:t>
            </w:r>
            <w:proofErr w:type="gramStart"/>
            <w:r w:rsidRPr="001B79F3">
              <w:rPr>
                <w:rFonts w:ascii="Times New Roman" w:eastAsia="Times New Roman" w:hAnsi="Times New Roman" w:cs="Times New Roman"/>
                <w:color w:val="000000"/>
              </w:rPr>
              <w:t>Additionally</w:t>
            </w:r>
            <w:proofErr w:type="gramEnd"/>
            <w:r w:rsidRPr="001B79F3">
              <w:rPr>
                <w:rFonts w:ascii="Times New Roman" w:eastAsia="Times New Roman" w:hAnsi="Times New Roman" w:cs="Times New Roman"/>
                <w:color w:val="000000"/>
              </w:rPr>
              <w:t xml:space="preserve"> adjusted for age, follow-up time, height, diabetes and cardiovascular disease history (ascertained at 60-64 years)</w:t>
            </w:r>
          </w:p>
        </w:tc>
      </w:tr>
    </w:tbl>
    <w:p w14:paraId="2C134C42" w14:textId="77777777" w:rsidR="0082206D" w:rsidRPr="001B79F3" w:rsidRDefault="0082206D" w:rsidP="00663F5F">
      <w:pPr>
        <w:rPr>
          <w:rFonts w:ascii="Times New Roman" w:hAnsi="Times New Roman" w:cs="Times New Roman"/>
        </w:rPr>
      </w:pPr>
    </w:p>
    <w:p w14:paraId="7B614116" w14:textId="77777777" w:rsidR="0082206D" w:rsidRPr="001B79F3" w:rsidRDefault="0082206D">
      <w:pPr>
        <w:rPr>
          <w:rFonts w:ascii="Times New Roman" w:hAnsi="Times New Roman" w:cs="Times New Roman"/>
          <w:highlight w:val="cyan"/>
        </w:rPr>
      </w:pPr>
    </w:p>
    <w:p w14:paraId="5D0AE346" w14:textId="77777777" w:rsidR="0082206D" w:rsidRPr="001B79F3" w:rsidRDefault="0082206D" w:rsidP="00663F5F">
      <w:pPr>
        <w:rPr>
          <w:rFonts w:ascii="Times New Roman" w:hAnsi="Times New Roman" w:cs="Times New Roman"/>
          <w:highlight w:val="cyan"/>
        </w:rPr>
        <w:sectPr w:rsidR="0082206D" w:rsidRPr="001B79F3">
          <w:headerReference w:type="default" r:id="rId13"/>
          <w:pgSz w:w="11906" w:h="16838"/>
          <w:pgMar w:top="1440" w:right="1440" w:bottom="1440" w:left="1440" w:header="708" w:footer="708" w:gutter="0"/>
          <w:cols w:space="708"/>
          <w:docGrid w:linePitch="360"/>
        </w:sectPr>
      </w:pPr>
    </w:p>
    <w:p w14:paraId="353C198F" w14:textId="77777777" w:rsidR="0082206D" w:rsidRPr="001B79F3" w:rsidRDefault="0082206D" w:rsidP="00663F5F">
      <w:pPr>
        <w:spacing w:line="360" w:lineRule="auto"/>
        <w:rPr>
          <w:rFonts w:ascii="Times New Roman" w:hAnsi="Times New Roman" w:cs="Times New Roman"/>
          <w:b/>
          <w:noProof/>
        </w:rPr>
      </w:pPr>
    </w:p>
    <w:p w14:paraId="5DAD585E" w14:textId="77777777" w:rsidR="0082206D" w:rsidRPr="001B79F3" w:rsidRDefault="0082206D" w:rsidP="00663F5F">
      <w:pPr>
        <w:spacing w:line="360" w:lineRule="auto"/>
        <w:rPr>
          <w:rFonts w:ascii="Times New Roman" w:hAnsi="Times New Roman" w:cs="Times New Roman"/>
          <w:b/>
          <w:noProof/>
        </w:rPr>
      </w:pPr>
      <w:r w:rsidRPr="001B79F3">
        <w:rPr>
          <w:rFonts w:ascii="Times New Roman" w:hAnsi="Times New Roman" w:cs="Times New Roman"/>
          <w:b/>
          <w:noProof/>
          <w:lang w:eastAsia="en-GB"/>
        </w:rPr>
        <w:drawing>
          <wp:inline distT="0" distB="0" distL="0" distR="0" wp14:anchorId="42FF39B1" wp14:editId="54550807">
            <wp:extent cx="4641448" cy="3375599"/>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54195" cy="3384870"/>
                    </a:xfrm>
                    <a:prstGeom prst="rect">
                      <a:avLst/>
                    </a:prstGeom>
                    <a:noFill/>
                    <a:ln>
                      <a:noFill/>
                    </a:ln>
                  </pic:spPr>
                </pic:pic>
              </a:graphicData>
            </a:graphic>
          </wp:inline>
        </w:drawing>
      </w:r>
    </w:p>
    <w:p w14:paraId="5E23EAAF" w14:textId="55ED99B5" w:rsidR="0082206D" w:rsidRDefault="0082206D" w:rsidP="00663F5F">
      <w:pPr>
        <w:spacing w:line="360" w:lineRule="auto"/>
        <w:rPr>
          <w:rFonts w:ascii="Times New Roman" w:hAnsi="Times New Roman" w:cs="Times New Roman"/>
          <w:b/>
          <w:noProof/>
        </w:rPr>
      </w:pPr>
    </w:p>
    <w:p w14:paraId="5E54A493" w14:textId="77777777" w:rsidR="00344CCC" w:rsidRPr="001B79F3" w:rsidRDefault="00344CCC" w:rsidP="00344CCC">
      <w:pPr>
        <w:rPr>
          <w:rFonts w:ascii="Times New Roman" w:hAnsi="Times New Roman" w:cs="Times New Roman"/>
        </w:rPr>
      </w:pPr>
    </w:p>
    <w:p w14:paraId="703A93E2" w14:textId="77777777" w:rsidR="00344CCC" w:rsidRPr="001B79F3" w:rsidRDefault="00344CCC" w:rsidP="00344CCC">
      <w:pPr>
        <w:spacing w:line="360" w:lineRule="auto"/>
        <w:rPr>
          <w:rFonts w:ascii="Times New Roman" w:hAnsi="Times New Roman" w:cs="Times New Roman"/>
          <w:b/>
          <w:noProof/>
        </w:rPr>
      </w:pPr>
      <w:r w:rsidRPr="001B79F3">
        <w:rPr>
          <w:rFonts w:ascii="Times New Roman" w:hAnsi="Times New Roman" w:cs="Times New Roman"/>
          <w:b/>
          <w:noProof/>
        </w:rPr>
        <w:t xml:space="preserve">Figure 1: Change in number of lifestyle risk factors between age 53 and 60-64 years </w:t>
      </w:r>
    </w:p>
    <w:p w14:paraId="172EA17A" w14:textId="77777777" w:rsidR="00344CCC" w:rsidRPr="001B79F3" w:rsidRDefault="00344CCC" w:rsidP="00663F5F">
      <w:pPr>
        <w:spacing w:line="360" w:lineRule="auto"/>
        <w:rPr>
          <w:rFonts w:ascii="Times New Roman" w:hAnsi="Times New Roman" w:cs="Times New Roman"/>
          <w:b/>
          <w:noProof/>
        </w:rPr>
      </w:pPr>
    </w:p>
    <w:p w14:paraId="69C6DB60" w14:textId="77777777" w:rsidR="00344CCC" w:rsidRDefault="0082206D" w:rsidP="00663F5F">
      <w:pPr>
        <w:spacing w:line="360" w:lineRule="auto"/>
        <w:rPr>
          <w:rFonts w:ascii="Times New Roman" w:hAnsi="Times New Roman" w:cs="Times New Roman"/>
        </w:rPr>
        <w:sectPr w:rsidR="00344CCC" w:rsidSect="00663F5F">
          <w:headerReference w:type="default" r:id="rId15"/>
          <w:pgSz w:w="11906" w:h="16838"/>
          <w:pgMar w:top="1440" w:right="1440" w:bottom="1440" w:left="1440" w:header="708" w:footer="708" w:gutter="0"/>
          <w:cols w:space="708"/>
          <w:docGrid w:linePitch="360"/>
        </w:sectPr>
      </w:pPr>
      <w:r w:rsidRPr="001B79F3">
        <w:rPr>
          <w:rFonts w:ascii="Times New Roman" w:hAnsi="Times New Roman" w:cs="Times New Roman"/>
        </w:rPr>
        <w:t xml:space="preserve">Change in the number of lifestyle risk factors out </w:t>
      </w:r>
      <w:proofErr w:type="gramStart"/>
      <w:r w:rsidRPr="001B79F3">
        <w:rPr>
          <w:rFonts w:ascii="Times New Roman" w:hAnsi="Times New Roman" w:cs="Times New Roman"/>
        </w:rPr>
        <w:t>of:</w:t>
      </w:r>
      <w:proofErr w:type="gramEnd"/>
      <w:r w:rsidRPr="001B79F3">
        <w:rPr>
          <w:rFonts w:ascii="Times New Roman" w:hAnsi="Times New Roman" w:cs="Times New Roman"/>
        </w:rPr>
        <w:t xml:space="preserve"> obesity (BMI ≥30kg/m</w:t>
      </w:r>
      <w:r w:rsidRPr="001B79F3">
        <w:rPr>
          <w:rFonts w:ascii="Times New Roman" w:hAnsi="Times New Roman" w:cs="Times New Roman"/>
          <w:vertAlign w:val="superscript"/>
        </w:rPr>
        <w:t>2</w:t>
      </w:r>
      <w:r w:rsidRPr="001B79F3">
        <w:rPr>
          <w:rFonts w:ascii="Times New Roman" w:hAnsi="Times New Roman" w:cs="Times New Roman"/>
        </w:rPr>
        <w:t>); inactivity (no leisure time physical activity over the previous month); current smoking; poor diet (diet score in bottom quarter of distribution defined at 60-64).</w:t>
      </w:r>
    </w:p>
    <w:tbl>
      <w:tblPr>
        <w:tblpPr w:leftFromText="180" w:rightFromText="180" w:vertAnchor="text" w:horzAnchor="margin" w:tblpY="259"/>
        <w:tblW w:w="11625" w:type="dxa"/>
        <w:tblLayout w:type="fixed"/>
        <w:tblLook w:val="04A0" w:firstRow="1" w:lastRow="0" w:firstColumn="1" w:lastColumn="0" w:noHBand="0" w:noVBand="1"/>
      </w:tblPr>
      <w:tblGrid>
        <w:gridCol w:w="3403"/>
        <w:gridCol w:w="1528"/>
        <w:gridCol w:w="1418"/>
        <w:gridCol w:w="1417"/>
        <w:gridCol w:w="1417"/>
        <w:gridCol w:w="1449"/>
        <w:gridCol w:w="993"/>
      </w:tblGrid>
      <w:tr w:rsidR="00665AB8" w:rsidRPr="001B79F3" w14:paraId="19CFC6B8" w14:textId="77777777" w:rsidTr="00665AB8">
        <w:trPr>
          <w:trHeight w:val="312"/>
        </w:trPr>
        <w:tc>
          <w:tcPr>
            <w:tcW w:w="11625" w:type="dxa"/>
            <w:gridSpan w:val="7"/>
            <w:tcBorders>
              <w:top w:val="nil"/>
              <w:left w:val="nil"/>
              <w:bottom w:val="nil"/>
              <w:right w:val="nil"/>
            </w:tcBorders>
          </w:tcPr>
          <w:p w14:paraId="03EF9911" w14:textId="77777777" w:rsidR="00665AB8" w:rsidRPr="00495030" w:rsidRDefault="00665AB8" w:rsidP="00665AB8">
            <w:pPr>
              <w:spacing w:after="0" w:line="360" w:lineRule="auto"/>
              <w:rPr>
                <w:rFonts w:ascii="Times New Roman" w:eastAsia="Times New Roman" w:hAnsi="Times New Roman" w:cs="Times New Roman"/>
                <w:b/>
                <w:bCs/>
              </w:rPr>
            </w:pPr>
            <w:r>
              <w:rPr>
                <w:rFonts w:ascii="Times New Roman" w:eastAsia="Times New Roman" w:hAnsi="Times New Roman" w:cs="Times New Roman"/>
                <w:b/>
                <w:bCs/>
              </w:rPr>
              <w:lastRenderedPageBreak/>
              <w:t xml:space="preserve">Supplementary </w:t>
            </w:r>
            <w:r w:rsidRPr="00495030">
              <w:rPr>
                <w:rFonts w:ascii="Times New Roman" w:eastAsia="Times New Roman" w:hAnsi="Times New Roman" w:cs="Times New Roman"/>
                <w:b/>
                <w:bCs/>
              </w:rPr>
              <w:t xml:space="preserve">Table 1: Comparison of lifestyle risk factors and physical performance outcomes at 60-64 years between the analysis sample (n=937) and </w:t>
            </w:r>
            <w:r>
              <w:rPr>
                <w:rFonts w:ascii="Times New Roman" w:eastAsia="Times New Roman" w:hAnsi="Times New Roman" w:cs="Times New Roman"/>
                <w:b/>
                <w:bCs/>
              </w:rPr>
              <w:t xml:space="preserve">those with incomplete data who were </w:t>
            </w:r>
            <w:r w:rsidRPr="00495030">
              <w:rPr>
                <w:rFonts w:ascii="Times New Roman" w:eastAsia="Times New Roman" w:hAnsi="Times New Roman" w:cs="Times New Roman"/>
                <w:b/>
                <w:bCs/>
              </w:rPr>
              <w:t>excluded (n=</w:t>
            </w:r>
            <w:r w:rsidRPr="00495030">
              <w:rPr>
                <w:rFonts w:ascii="Times New Roman" w:hAnsi="Times New Roman" w:cs="Times New Roman"/>
                <w:b/>
              </w:rPr>
              <w:t>1292)</w:t>
            </w:r>
          </w:p>
        </w:tc>
      </w:tr>
      <w:tr w:rsidR="00665AB8" w:rsidRPr="001B79F3" w14:paraId="78BC730D" w14:textId="77777777" w:rsidTr="00665AB8">
        <w:trPr>
          <w:trHeight w:val="312"/>
        </w:trPr>
        <w:tc>
          <w:tcPr>
            <w:tcW w:w="3403" w:type="dxa"/>
            <w:tcBorders>
              <w:top w:val="nil"/>
              <w:left w:val="nil"/>
              <w:bottom w:val="nil"/>
              <w:right w:val="nil"/>
            </w:tcBorders>
            <w:shd w:val="clear" w:color="auto" w:fill="auto"/>
            <w:noWrap/>
            <w:vAlign w:val="bottom"/>
            <w:hideMark/>
          </w:tcPr>
          <w:p w14:paraId="53073465" w14:textId="77777777" w:rsidR="00665AB8" w:rsidRPr="001B79F3" w:rsidRDefault="00665AB8" w:rsidP="00665AB8">
            <w:pPr>
              <w:spacing w:after="0" w:line="360" w:lineRule="auto"/>
              <w:rPr>
                <w:rFonts w:ascii="Times New Roman" w:eastAsia="Times New Roman" w:hAnsi="Times New Roman" w:cs="Times New Roman"/>
              </w:rPr>
            </w:pPr>
          </w:p>
        </w:tc>
        <w:tc>
          <w:tcPr>
            <w:tcW w:w="1528" w:type="dxa"/>
            <w:tcBorders>
              <w:top w:val="nil"/>
              <w:left w:val="nil"/>
              <w:bottom w:val="nil"/>
              <w:right w:val="nil"/>
            </w:tcBorders>
            <w:shd w:val="clear" w:color="auto" w:fill="auto"/>
            <w:noWrap/>
            <w:vAlign w:val="bottom"/>
            <w:hideMark/>
          </w:tcPr>
          <w:p w14:paraId="5671DF55" w14:textId="77777777" w:rsidR="00665AB8" w:rsidRPr="001B79F3" w:rsidRDefault="00665AB8" w:rsidP="00665AB8">
            <w:pPr>
              <w:spacing w:after="0" w:line="360" w:lineRule="auto"/>
              <w:rPr>
                <w:rFonts w:ascii="Times New Roman" w:eastAsia="Times New Roman" w:hAnsi="Times New Roman" w:cs="Times New Roman"/>
              </w:rPr>
            </w:pPr>
          </w:p>
        </w:tc>
        <w:tc>
          <w:tcPr>
            <w:tcW w:w="1418" w:type="dxa"/>
            <w:tcBorders>
              <w:top w:val="nil"/>
              <w:left w:val="nil"/>
              <w:bottom w:val="nil"/>
              <w:right w:val="nil"/>
            </w:tcBorders>
            <w:shd w:val="clear" w:color="auto" w:fill="auto"/>
            <w:noWrap/>
            <w:vAlign w:val="bottom"/>
            <w:hideMark/>
          </w:tcPr>
          <w:p w14:paraId="69919525" w14:textId="77777777" w:rsidR="00665AB8" w:rsidRPr="001B79F3" w:rsidRDefault="00665AB8" w:rsidP="00665AB8">
            <w:pPr>
              <w:spacing w:after="0" w:line="360" w:lineRule="auto"/>
              <w:rPr>
                <w:rFonts w:ascii="Times New Roman" w:eastAsia="Times New Roman" w:hAnsi="Times New Roman" w:cs="Times New Roman"/>
              </w:rPr>
            </w:pPr>
          </w:p>
        </w:tc>
        <w:tc>
          <w:tcPr>
            <w:tcW w:w="1417" w:type="dxa"/>
            <w:tcBorders>
              <w:top w:val="nil"/>
              <w:left w:val="nil"/>
              <w:bottom w:val="nil"/>
              <w:right w:val="nil"/>
            </w:tcBorders>
          </w:tcPr>
          <w:p w14:paraId="1113A168" w14:textId="77777777" w:rsidR="00665AB8" w:rsidRPr="001B79F3" w:rsidRDefault="00665AB8" w:rsidP="00665AB8">
            <w:pPr>
              <w:spacing w:after="0" w:line="360" w:lineRule="auto"/>
              <w:rPr>
                <w:rFonts w:ascii="Times New Roman" w:eastAsia="Times New Roman" w:hAnsi="Times New Roman" w:cs="Times New Roman"/>
              </w:rPr>
            </w:pPr>
          </w:p>
        </w:tc>
        <w:tc>
          <w:tcPr>
            <w:tcW w:w="1417" w:type="dxa"/>
            <w:tcBorders>
              <w:top w:val="nil"/>
              <w:left w:val="nil"/>
              <w:bottom w:val="nil"/>
              <w:right w:val="nil"/>
            </w:tcBorders>
            <w:shd w:val="clear" w:color="auto" w:fill="auto"/>
            <w:noWrap/>
            <w:vAlign w:val="bottom"/>
            <w:hideMark/>
          </w:tcPr>
          <w:p w14:paraId="3923DB03" w14:textId="77777777" w:rsidR="00665AB8" w:rsidRPr="001B79F3" w:rsidRDefault="00665AB8" w:rsidP="00665AB8">
            <w:pPr>
              <w:spacing w:after="0" w:line="360" w:lineRule="auto"/>
              <w:rPr>
                <w:rFonts w:ascii="Times New Roman" w:eastAsia="Times New Roman" w:hAnsi="Times New Roman" w:cs="Times New Roman"/>
              </w:rPr>
            </w:pPr>
          </w:p>
        </w:tc>
        <w:tc>
          <w:tcPr>
            <w:tcW w:w="1449" w:type="dxa"/>
            <w:tcBorders>
              <w:top w:val="nil"/>
              <w:left w:val="nil"/>
              <w:bottom w:val="nil"/>
              <w:right w:val="nil"/>
            </w:tcBorders>
            <w:shd w:val="clear" w:color="auto" w:fill="auto"/>
            <w:noWrap/>
            <w:vAlign w:val="bottom"/>
            <w:hideMark/>
          </w:tcPr>
          <w:p w14:paraId="2F95DFD4" w14:textId="77777777" w:rsidR="00665AB8" w:rsidRPr="001B79F3" w:rsidRDefault="00665AB8" w:rsidP="00665AB8">
            <w:pPr>
              <w:spacing w:after="0" w:line="360" w:lineRule="auto"/>
              <w:rPr>
                <w:rFonts w:ascii="Times New Roman" w:eastAsia="Times New Roman" w:hAnsi="Times New Roman" w:cs="Times New Roman"/>
              </w:rPr>
            </w:pPr>
          </w:p>
        </w:tc>
        <w:tc>
          <w:tcPr>
            <w:tcW w:w="993" w:type="dxa"/>
            <w:tcBorders>
              <w:top w:val="nil"/>
              <w:left w:val="nil"/>
              <w:bottom w:val="nil"/>
              <w:right w:val="nil"/>
            </w:tcBorders>
          </w:tcPr>
          <w:p w14:paraId="23B88469" w14:textId="77777777" w:rsidR="00665AB8" w:rsidRPr="001B79F3" w:rsidRDefault="00665AB8" w:rsidP="00665AB8">
            <w:pPr>
              <w:spacing w:after="0" w:line="360" w:lineRule="auto"/>
              <w:rPr>
                <w:rFonts w:ascii="Times New Roman" w:eastAsia="Times New Roman" w:hAnsi="Times New Roman" w:cs="Times New Roman"/>
              </w:rPr>
            </w:pPr>
          </w:p>
        </w:tc>
      </w:tr>
      <w:tr w:rsidR="00665AB8" w:rsidRPr="001B79F3" w14:paraId="7F06CA63" w14:textId="77777777" w:rsidTr="00665AB8">
        <w:trPr>
          <w:trHeight w:val="312"/>
        </w:trPr>
        <w:tc>
          <w:tcPr>
            <w:tcW w:w="3403" w:type="dxa"/>
            <w:vMerge w:val="restart"/>
            <w:tcBorders>
              <w:top w:val="single" w:sz="4" w:space="0" w:color="auto"/>
              <w:left w:val="nil"/>
              <w:bottom w:val="single" w:sz="4" w:space="0" w:color="000000"/>
              <w:right w:val="nil"/>
            </w:tcBorders>
            <w:shd w:val="clear" w:color="auto" w:fill="auto"/>
            <w:noWrap/>
            <w:vAlign w:val="center"/>
            <w:hideMark/>
          </w:tcPr>
          <w:p w14:paraId="7096C1CA" w14:textId="77777777" w:rsidR="00665AB8" w:rsidRPr="001B79F3" w:rsidRDefault="00665AB8" w:rsidP="00665AB8">
            <w:pPr>
              <w:spacing w:after="0" w:line="360" w:lineRule="auto"/>
              <w:rPr>
                <w:rFonts w:ascii="Times New Roman" w:eastAsia="Times New Roman" w:hAnsi="Times New Roman" w:cs="Times New Roman"/>
                <w:b/>
                <w:bCs/>
              </w:rPr>
            </w:pPr>
          </w:p>
        </w:tc>
        <w:tc>
          <w:tcPr>
            <w:tcW w:w="4363" w:type="dxa"/>
            <w:gridSpan w:val="3"/>
            <w:tcBorders>
              <w:top w:val="single" w:sz="4" w:space="0" w:color="auto"/>
              <w:left w:val="nil"/>
              <w:bottom w:val="nil"/>
              <w:right w:val="nil"/>
            </w:tcBorders>
            <w:shd w:val="clear" w:color="auto" w:fill="auto"/>
            <w:noWrap/>
            <w:vAlign w:val="center"/>
            <w:hideMark/>
          </w:tcPr>
          <w:p w14:paraId="62955D30" w14:textId="77777777" w:rsidR="00665AB8" w:rsidRPr="001B79F3" w:rsidRDefault="00665AB8" w:rsidP="00665AB8">
            <w:pPr>
              <w:spacing w:after="0" w:line="360" w:lineRule="auto"/>
              <w:jc w:val="center"/>
              <w:rPr>
                <w:rFonts w:ascii="Times New Roman" w:eastAsia="Times New Roman" w:hAnsi="Times New Roman" w:cs="Times New Roman"/>
                <w:b/>
                <w:bCs/>
              </w:rPr>
            </w:pPr>
            <w:r w:rsidRPr="001B79F3">
              <w:rPr>
                <w:rFonts w:ascii="Times New Roman" w:eastAsia="Times New Roman" w:hAnsi="Times New Roman" w:cs="Times New Roman"/>
                <w:b/>
                <w:bCs/>
              </w:rPr>
              <w:t xml:space="preserve">Men </w:t>
            </w:r>
            <w:r w:rsidRPr="00EB2D79">
              <w:rPr>
                <w:rFonts w:ascii="Times New Roman" w:eastAsia="Times New Roman" w:hAnsi="Times New Roman" w:cs="Times New Roman"/>
                <w:b/>
                <w:bCs/>
              </w:rPr>
              <w:t>(n=1067)</w:t>
            </w:r>
          </w:p>
        </w:tc>
        <w:tc>
          <w:tcPr>
            <w:tcW w:w="3859" w:type="dxa"/>
            <w:gridSpan w:val="3"/>
            <w:tcBorders>
              <w:top w:val="single" w:sz="4" w:space="0" w:color="auto"/>
              <w:left w:val="nil"/>
              <w:bottom w:val="nil"/>
              <w:right w:val="nil"/>
            </w:tcBorders>
            <w:shd w:val="clear" w:color="auto" w:fill="auto"/>
            <w:vAlign w:val="center"/>
            <w:hideMark/>
          </w:tcPr>
          <w:p w14:paraId="1724EF8E" w14:textId="77777777" w:rsidR="00665AB8" w:rsidRPr="001B79F3" w:rsidRDefault="00665AB8" w:rsidP="00665AB8">
            <w:pPr>
              <w:spacing w:after="0" w:line="360" w:lineRule="auto"/>
              <w:jc w:val="center"/>
              <w:rPr>
                <w:rFonts w:ascii="Times New Roman" w:eastAsia="Times New Roman" w:hAnsi="Times New Roman" w:cs="Times New Roman"/>
                <w:b/>
                <w:bCs/>
              </w:rPr>
            </w:pPr>
            <w:r w:rsidRPr="001B79F3">
              <w:rPr>
                <w:rFonts w:ascii="Times New Roman" w:eastAsia="Times New Roman" w:hAnsi="Times New Roman" w:cs="Times New Roman"/>
                <w:b/>
                <w:bCs/>
              </w:rPr>
              <w:t>Women</w:t>
            </w:r>
            <w:r>
              <w:rPr>
                <w:rFonts w:ascii="Times New Roman" w:eastAsia="Times New Roman" w:hAnsi="Times New Roman" w:cs="Times New Roman"/>
                <w:b/>
                <w:bCs/>
              </w:rPr>
              <w:t xml:space="preserve"> (n=1162)</w:t>
            </w:r>
            <w:r w:rsidRPr="001B79F3">
              <w:rPr>
                <w:rFonts w:ascii="Times New Roman" w:eastAsia="Times New Roman" w:hAnsi="Times New Roman" w:cs="Times New Roman"/>
                <w:b/>
                <w:bCs/>
              </w:rPr>
              <w:t xml:space="preserve"> </w:t>
            </w:r>
          </w:p>
        </w:tc>
      </w:tr>
      <w:tr w:rsidR="00665AB8" w:rsidRPr="001B79F3" w14:paraId="740CA08B" w14:textId="77777777" w:rsidTr="00665AB8">
        <w:trPr>
          <w:trHeight w:val="312"/>
        </w:trPr>
        <w:tc>
          <w:tcPr>
            <w:tcW w:w="3403" w:type="dxa"/>
            <w:vMerge/>
            <w:tcBorders>
              <w:top w:val="single" w:sz="4" w:space="0" w:color="auto"/>
              <w:left w:val="nil"/>
              <w:bottom w:val="single" w:sz="4" w:space="0" w:color="000000"/>
              <w:right w:val="nil"/>
            </w:tcBorders>
            <w:vAlign w:val="center"/>
            <w:hideMark/>
          </w:tcPr>
          <w:p w14:paraId="428F33D2" w14:textId="77777777" w:rsidR="00665AB8" w:rsidRPr="001B79F3" w:rsidRDefault="00665AB8" w:rsidP="00665AB8">
            <w:pPr>
              <w:spacing w:after="0" w:line="360" w:lineRule="auto"/>
              <w:rPr>
                <w:rFonts w:ascii="Times New Roman" w:eastAsia="Times New Roman" w:hAnsi="Times New Roman" w:cs="Times New Roman"/>
                <w:b/>
                <w:bCs/>
              </w:rPr>
            </w:pPr>
          </w:p>
        </w:tc>
        <w:tc>
          <w:tcPr>
            <w:tcW w:w="1528" w:type="dxa"/>
            <w:tcBorders>
              <w:top w:val="nil"/>
              <w:left w:val="nil"/>
              <w:bottom w:val="single" w:sz="4" w:space="0" w:color="auto"/>
              <w:right w:val="nil"/>
            </w:tcBorders>
            <w:shd w:val="clear" w:color="auto" w:fill="auto"/>
            <w:noWrap/>
            <w:vAlign w:val="center"/>
            <w:hideMark/>
          </w:tcPr>
          <w:p w14:paraId="0AC3E2DF" w14:textId="77777777" w:rsidR="00665AB8" w:rsidRPr="001B79F3" w:rsidRDefault="00665AB8" w:rsidP="00665AB8">
            <w:pPr>
              <w:spacing w:after="0" w:line="360" w:lineRule="auto"/>
              <w:rPr>
                <w:rFonts w:ascii="Times New Roman" w:eastAsia="Times New Roman" w:hAnsi="Times New Roman" w:cs="Times New Roman"/>
                <w:b/>
                <w:bCs/>
              </w:rPr>
            </w:pPr>
            <w:r>
              <w:rPr>
                <w:rFonts w:ascii="Times New Roman" w:eastAsia="Times New Roman" w:hAnsi="Times New Roman" w:cs="Times New Roman"/>
                <w:b/>
                <w:bCs/>
              </w:rPr>
              <w:t xml:space="preserve">Included </w:t>
            </w:r>
            <w:r w:rsidRPr="001B79F3">
              <w:rPr>
                <w:rFonts w:ascii="Times New Roman" w:eastAsia="Times New Roman" w:hAnsi="Times New Roman" w:cs="Times New Roman"/>
                <w:b/>
                <w:bCs/>
              </w:rPr>
              <w:t>(n=431)</w:t>
            </w:r>
          </w:p>
        </w:tc>
        <w:tc>
          <w:tcPr>
            <w:tcW w:w="1418" w:type="dxa"/>
            <w:tcBorders>
              <w:top w:val="nil"/>
              <w:left w:val="nil"/>
              <w:bottom w:val="single" w:sz="4" w:space="0" w:color="auto"/>
              <w:right w:val="nil"/>
            </w:tcBorders>
            <w:shd w:val="clear" w:color="auto" w:fill="auto"/>
            <w:noWrap/>
            <w:vAlign w:val="center"/>
            <w:hideMark/>
          </w:tcPr>
          <w:p w14:paraId="17E347DA" w14:textId="77777777" w:rsidR="00665AB8" w:rsidRPr="001B79F3" w:rsidRDefault="00665AB8" w:rsidP="00665AB8">
            <w:pPr>
              <w:spacing w:after="0" w:line="360" w:lineRule="auto"/>
              <w:rPr>
                <w:rFonts w:ascii="Times New Roman" w:eastAsia="Times New Roman" w:hAnsi="Times New Roman" w:cs="Times New Roman"/>
                <w:b/>
                <w:bCs/>
              </w:rPr>
            </w:pPr>
            <w:r>
              <w:rPr>
                <w:rFonts w:ascii="Times New Roman" w:eastAsia="Times New Roman" w:hAnsi="Times New Roman" w:cs="Times New Roman"/>
                <w:b/>
                <w:bCs/>
              </w:rPr>
              <w:t>Excluded (n=636)</w:t>
            </w:r>
          </w:p>
        </w:tc>
        <w:tc>
          <w:tcPr>
            <w:tcW w:w="1417" w:type="dxa"/>
            <w:tcBorders>
              <w:top w:val="nil"/>
              <w:left w:val="nil"/>
              <w:bottom w:val="single" w:sz="4" w:space="0" w:color="auto"/>
              <w:right w:val="nil"/>
            </w:tcBorders>
          </w:tcPr>
          <w:p w14:paraId="05482A93" w14:textId="77777777" w:rsidR="00665AB8" w:rsidRDefault="00665AB8" w:rsidP="00665AB8">
            <w:pPr>
              <w:spacing w:after="0" w:line="360" w:lineRule="auto"/>
              <w:rPr>
                <w:rFonts w:ascii="Times New Roman" w:eastAsia="Times New Roman" w:hAnsi="Times New Roman" w:cs="Times New Roman"/>
                <w:b/>
                <w:bCs/>
              </w:rPr>
            </w:pPr>
            <w:r>
              <w:rPr>
                <w:rFonts w:ascii="Times New Roman" w:eastAsia="Times New Roman" w:hAnsi="Times New Roman" w:cs="Times New Roman"/>
                <w:b/>
                <w:bCs/>
              </w:rPr>
              <w:t>P-value</w:t>
            </w:r>
          </w:p>
        </w:tc>
        <w:tc>
          <w:tcPr>
            <w:tcW w:w="1417" w:type="dxa"/>
            <w:tcBorders>
              <w:top w:val="nil"/>
              <w:left w:val="nil"/>
              <w:bottom w:val="single" w:sz="4" w:space="0" w:color="auto"/>
              <w:right w:val="nil"/>
            </w:tcBorders>
            <w:shd w:val="clear" w:color="auto" w:fill="auto"/>
            <w:noWrap/>
            <w:vAlign w:val="center"/>
            <w:hideMark/>
          </w:tcPr>
          <w:p w14:paraId="3C95FB9B" w14:textId="77777777" w:rsidR="00665AB8" w:rsidRPr="001B79F3" w:rsidRDefault="00665AB8" w:rsidP="00665AB8">
            <w:pPr>
              <w:spacing w:after="0" w:line="360" w:lineRule="auto"/>
              <w:rPr>
                <w:rFonts w:ascii="Times New Roman" w:eastAsia="Times New Roman" w:hAnsi="Times New Roman" w:cs="Times New Roman"/>
                <w:b/>
                <w:bCs/>
              </w:rPr>
            </w:pPr>
            <w:r>
              <w:rPr>
                <w:rFonts w:ascii="Times New Roman" w:eastAsia="Times New Roman" w:hAnsi="Times New Roman" w:cs="Times New Roman"/>
                <w:b/>
                <w:bCs/>
              </w:rPr>
              <w:t>Included (</w:t>
            </w:r>
            <w:r w:rsidRPr="001B79F3">
              <w:rPr>
                <w:rFonts w:ascii="Times New Roman" w:eastAsia="Times New Roman" w:hAnsi="Times New Roman" w:cs="Times New Roman"/>
                <w:b/>
                <w:bCs/>
              </w:rPr>
              <w:t>n=506)</w:t>
            </w:r>
          </w:p>
        </w:tc>
        <w:tc>
          <w:tcPr>
            <w:tcW w:w="1449" w:type="dxa"/>
            <w:tcBorders>
              <w:top w:val="nil"/>
              <w:left w:val="nil"/>
              <w:bottom w:val="single" w:sz="4" w:space="0" w:color="auto"/>
              <w:right w:val="nil"/>
            </w:tcBorders>
            <w:shd w:val="clear" w:color="auto" w:fill="auto"/>
            <w:noWrap/>
            <w:vAlign w:val="center"/>
            <w:hideMark/>
          </w:tcPr>
          <w:p w14:paraId="60E2379B" w14:textId="77777777" w:rsidR="00665AB8" w:rsidRPr="001B79F3" w:rsidRDefault="00665AB8" w:rsidP="00665AB8">
            <w:pPr>
              <w:spacing w:after="0" w:line="360" w:lineRule="auto"/>
              <w:rPr>
                <w:rFonts w:ascii="Times New Roman" w:eastAsia="Times New Roman" w:hAnsi="Times New Roman" w:cs="Times New Roman"/>
                <w:b/>
                <w:bCs/>
              </w:rPr>
            </w:pPr>
            <w:r>
              <w:rPr>
                <w:rFonts w:ascii="Times New Roman" w:eastAsia="Times New Roman" w:hAnsi="Times New Roman" w:cs="Times New Roman"/>
                <w:b/>
                <w:bCs/>
              </w:rPr>
              <w:t>Excluded (n=656)</w:t>
            </w:r>
          </w:p>
        </w:tc>
        <w:tc>
          <w:tcPr>
            <w:tcW w:w="993" w:type="dxa"/>
            <w:tcBorders>
              <w:top w:val="nil"/>
              <w:left w:val="nil"/>
              <w:bottom w:val="single" w:sz="4" w:space="0" w:color="auto"/>
              <w:right w:val="nil"/>
            </w:tcBorders>
          </w:tcPr>
          <w:p w14:paraId="617C2E64" w14:textId="77777777" w:rsidR="00665AB8" w:rsidRDefault="00665AB8" w:rsidP="00665AB8">
            <w:pPr>
              <w:spacing w:after="0" w:line="360" w:lineRule="auto"/>
              <w:rPr>
                <w:rFonts w:ascii="Times New Roman" w:eastAsia="Times New Roman" w:hAnsi="Times New Roman" w:cs="Times New Roman"/>
                <w:b/>
                <w:bCs/>
              </w:rPr>
            </w:pPr>
            <w:r>
              <w:rPr>
                <w:rFonts w:ascii="Times New Roman" w:eastAsia="Times New Roman" w:hAnsi="Times New Roman" w:cs="Times New Roman"/>
                <w:b/>
                <w:bCs/>
              </w:rPr>
              <w:t>P-value</w:t>
            </w:r>
          </w:p>
        </w:tc>
      </w:tr>
      <w:tr w:rsidR="00665AB8" w:rsidRPr="001B79F3" w14:paraId="3A9696E1" w14:textId="77777777" w:rsidTr="00665AB8">
        <w:trPr>
          <w:trHeight w:val="312"/>
        </w:trPr>
        <w:tc>
          <w:tcPr>
            <w:tcW w:w="3403" w:type="dxa"/>
            <w:tcBorders>
              <w:top w:val="nil"/>
              <w:left w:val="nil"/>
              <w:bottom w:val="nil"/>
              <w:right w:val="nil"/>
            </w:tcBorders>
            <w:shd w:val="clear" w:color="auto" w:fill="auto"/>
            <w:noWrap/>
            <w:vAlign w:val="center"/>
          </w:tcPr>
          <w:p w14:paraId="2377FC1E" w14:textId="77777777" w:rsidR="00665AB8" w:rsidRPr="001B79F3" w:rsidRDefault="00665AB8" w:rsidP="00665AB8">
            <w:pPr>
              <w:spacing w:after="0" w:line="360" w:lineRule="auto"/>
              <w:rPr>
                <w:rFonts w:ascii="Times New Roman" w:eastAsia="Times New Roman" w:hAnsi="Times New Roman" w:cs="Times New Roman"/>
                <w:b/>
              </w:rPr>
            </w:pPr>
            <w:r w:rsidRPr="001B79F3">
              <w:rPr>
                <w:rFonts w:ascii="Times New Roman" w:eastAsia="Times New Roman" w:hAnsi="Times New Roman" w:cs="Times New Roman"/>
                <w:b/>
              </w:rPr>
              <w:t xml:space="preserve">Lifestyle risk </w:t>
            </w:r>
            <w:proofErr w:type="spellStart"/>
            <w:r w:rsidRPr="001B79F3">
              <w:rPr>
                <w:rFonts w:ascii="Times New Roman" w:eastAsia="Times New Roman" w:hAnsi="Times New Roman" w:cs="Times New Roman"/>
                <w:b/>
              </w:rPr>
              <w:t>factors</w:t>
            </w:r>
            <w:r w:rsidRPr="001B79F3">
              <w:rPr>
                <w:rFonts w:ascii="Times New Roman" w:eastAsia="Times New Roman" w:hAnsi="Times New Roman" w:cs="Times New Roman"/>
                <w:b/>
                <w:vertAlign w:val="superscript"/>
              </w:rPr>
              <w:t>b</w:t>
            </w:r>
            <w:proofErr w:type="spellEnd"/>
          </w:p>
        </w:tc>
        <w:tc>
          <w:tcPr>
            <w:tcW w:w="1528" w:type="dxa"/>
            <w:tcBorders>
              <w:top w:val="nil"/>
              <w:left w:val="nil"/>
              <w:bottom w:val="nil"/>
              <w:right w:val="nil"/>
            </w:tcBorders>
            <w:shd w:val="clear" w:color="auto" w:fill="auto"/>
            <w:noWrap/>
            <w:vAlign w:val="bottom"/>
          </w:tcPr>
          <w:p w14:paraId="4D0FDC0C" w14:textId="77777777" w:rsidR="00665AB8" w:rsidRPr="001B79F3" w:rsidRDefault="00665AB8" w:rsidP="00665AB8">
            <w:pPr>
              <w:spacing w:after="0" w:line="360" w:lineRule="auto"/>
              <w:rPr>
                <w:rFonts w:ascii="Times New Roman" w:eastAsia="Times New Roman" w:hAnsi="Times New Roman" w:cs="Times New Roman"/>
                <w:color w:val="000000"/>
              </w:rPr>
            </w:pPr>
          </w:p>
        </w:tc>
        <w:tc>
          <w:tcPr>
            <w:tcW w:w="1418" w:type="dxa"/>
            <w:tcBorders>
              <w:top w:val="nil"/>
              <w:left w:val="nil"/>
              <w:bottom w:val="nil"/>
              <w:right w:val="nil"/>
            </w:tcBorders>
            <w:shd w:val="clear" w:color="auto" w:fill="auto"/>
            <w:noWrap/>
            <w:vAlign w:val="bottom"/>
          </w:tcPr>
          <w:p w14:paraId="74798755" w14:textId="77777777" w:rsidR="00665AB8" w:rsidRPr="001B79F3" w:rsidRDefault="00665AB8" w:rsidP="00665AB8">
            <w:pPr>
              <w:spacing w:after="0" w:line="360" w:lineRule="auto"/>
              <w:rPr>
                <w:rFonts w:ascii="Times New Roman" w:eastAsia="Times New Roman" w:hAnsi="Times New Roman" w:cs="Times New Roman"/>
              </w:rPr>
            </w:pPr>
          </w:p>
        </w:tc>
        <w:tc>
          <w:tcPr>
            <w:tcW w:w="1417" w:type="dxa"/>
            <w:tcBorders>
              <w:top w:val="nil"/>
              <w:left w:val="nil"/>
              <w:bottom w:val="nil"/>
              <w:right w:val="nil"/>
            </w:tcBorders>
          </w:tcPr>
          <w:p w14:paraId="7549B2F3" w14:textId="77777777" w:rsidR="00665AB8" w:rsidRPr="001B79F3" w:rsidRDefault="00665AB8" w:rsidP="00665AB8">
            <w:pPr>
              <w:spacing w:after="0" w:line="360" w:lineRule="auto"/>
              <w:rPr>
                <w:rFonts w:ascii="Times New Roman" w:eastAsia="Times New Roman" w:hAnsi="Times New Roman" w:cs="Times New Roman"/>
                <w:color w:val="000000"/>
              </w:rPr>
            </w:pPr>
          </w:p>
        </w:tc>
        <w:tc>
          <w:tcPr>
            <w:tcW w:w="1417" w:type="dxa"/>
            <w:tcBorders>
              <w:top w:val="nil"/>
              <w:left w:val="nil"/>
              <w:bottom w:val="nil"/>
              <w:right w:val="nil"/>
            </w:tcBorders>
            <w:shd w:val="clear" w:color="auto" w:fill="auto"/>
            <w:noWrap/>
            <w:vAlign w:val="bottom"/>
          </w:tcPr>
          <w:p w14:paraId="276303D9" w14:textId="77777777" w:rsidR="00665AB8" w:rsidRPr="001B79F3" w:rsidRDefault="00665AB8" w:rsidP="00665AB8">
            <w:pPr>
              <w:spacing w:after="0" w:line="360" w:lineRule="auto"/>
              <w:rPr>
                <w:rFonts w:ascii="Times New Roman" w:eastAsia="Times New Roman" w:hAnsi="Times New Roman" w:cs="Times New Roman"/>
                <w:color w:val="000000"/>
              </w:rPr>
            </w:pPr>
          </w:p>
        </w:tc>
        <w:tc>
          <w:tcPr>
            <w:tcW w:w="1449" w:type="dxa"/>
            <w:tcBorders>
              <w:top w:val="nil"/>
              <w:left w:val="nil"/>
              <w:bottom w:val="nil"/>
              <w:right w:val="nil"/>
            </w:tcBorders>
            <w:shd w:val="clear" w:color="auto" w:fill="auto"/>
            <w:noWrap/>
            <w:vAlign w:val="bottom"/>
          </w:tcPr>
          <w:p w14:paraId="1C976125" w14:textId="77777777" w:rsidR="00665AB8" w:rsidRPr="001B79F3" w:rsidRDefault="00665AB8" w:rsidP="00665AB8">
            <w:pPr>
              <w:spacing w:after="0" w:line="360" w:lineRule="auto"/>
              <w:rPr>
                <w:rFonts w:ascii="Times New Roman" w:eastAsia="Times New Roman" w:hAnsi="Times New Roman" w:cs="Times New Roman"/>
              </w:rPr>
            </w:pPr>
          </w:p>
        </w:tc>
        <w:tc>
          <w:tcPr>
            <w:tcW w:w="993" w:type="dxa"/>
            <w:tcBorders>
              <w:top w:val="nil"/>
              <w:left w:val="nil"/>
              <w:bottom w:val="nil"/>
              <w:right w:val="nil"/>
            </w:tcBorders>
          </w:tcPr>
          <w:p w14:paraId="76767C97" w14:textId="77777777" w:rsidR="00665AB8" w:rsidRPr="001B79F3" w:rsidRDefault="00665AB8" w:rsidP="00665AB8">
            <w:pPr>
              <w:spacing w:after="0" w:line="360" w:lineRule="auto"/>
              <w:rPr>
                <w:rFonts w:ascii="Times New Roman" w:eastAsia="Times New Roman" w:hAnsi="Times New Roman" w:cs="Times New Roman"/>
              </w:rPr>
            </w:pPr>
          </w:p>
        </w:tc>
      </w:tr>
      <w:tr w:rsidR="00665AB8" w:rsidRPr="001B79F3" w14:paraId="0A501E7F" w14:textId="77777777" w:rsidTr="00665AB8">
        <w:trPr>
          <w:trHeight w:val="312"/>
        </w:trPr>
        <w:tc>
          <w:tcPr>
            <w:tcW w:w="3403" w:type="dxa"/>
            <w:tcBorders>
              <w:top w:val="nil"/>
              <w:left w:val="nil"/>
              <w:bottom w:val="nil"/>
              <w:right w:val="nil"/>
            </w:tcBorders>
            <w:shd w:val="clear" w:color="auto" w:fill="auto"/>
            <w:noWrap/>
            <w:vAlign w:val="center"/>
            <w:hideMark/>
          </w:tcPr>
          <w:p w14:paraId="3E27107A" w14:textId="77777777" w:rsidR="00665AB8" w:rsidRPr="001B79F3" w:rsidRDefault="00665AB8" w:rsidP="00665AB8">
            <w:pPr>
              <w:spacing w:after="0" w:line="360" w:lineRule="auto"/>
              <w:rPr>
                <w:rFonts w:ascii="Times New Roman" w:eastAsia="Times New Roman" w:hAnsi="Times New Roman" w:cs="Times New Roman"/>
              </w:rPr>
            </w:pPr>
            <w:proofErr w:type="spellStart"/>
            <w:r w:rsidRPr="001B79F3">
              <w:rPr>
                <w:rFonts w:ascii="Times New Roman" w:eastAsia="Times New Roman" w:hAnsi="Times New Roman" w:cs="Times New Roman"/>
              </w:rPr>
              <w:t>Obesity</w:t>
            </w:r>
            <w:r w:rsidRPr="001B79F3">
              <w:rPr>
                <w:rFonts w:ascii="Times New Roman" w:eastAsia="Times New Roman" w:hAnsi="Times New Roman" w:cs="Times New Roman"/>
                <w:vertAlign w:val="superscript"/>
              </w:rPr>
              <w:t>c</w:t>
            </w:r>
            <w:proofErr w:type="spellEnd"/>
            <w:r w:rsidRPr="001B79F3">
              <w:rPr>
                <w:rFonts w:ascii="Times New Roman" w:eastAsia="Times New Roman" w:hAnsi="Times New Roman" w:cs="Times New Roman"/>
              </w:rPr>
              <w:t xml:space="preserve"> </w:t>
            </w:r>
          </w:p>
        </w:tc>
        <w:tc>
          <w:tcPr>
            <w:tcW w:w="1528" w:type="dxa"/>
            <w:tcBorders>
              <w:top w:val="nil"/>
              <w:left w:val="nil"/>
              <w:bottom w:val="nil"/>
              <w:right w:val="nil"/>
            </w:tcBorders>
            <w:shd w:val="clear" w:color="auto" w:fill="auto"/>
            <w:noWrap/>
            <w:vAlign w:val="center"/>
          </w:tcPr>
          <w:p w14:paraId="7BAFF0E2" w14:textId="77777777" w:rsidR="00665AB8" w:rsidRPr="00512023" w:rsidRDefault="00665AB8" w:rsidP="00665AB8">
            <w:pPr>
              <w:spacing w:after="0" w:line="360" w:lineRule="auto"/>
              <w:jc w:val="both"/>
              <w:rPr>
                <w:rFonts w:ascii="Times New Roman" w:eastAsia="Times New Roman" w:hAnsi="Times New Roman" w:cs="Times New Roman"/>
                <w:color w:val="000000"/>
              </w:rPr>
            </w:pPr>
            <w:r w:rsidRPr="00512023">
              <w:rPr>
                <w:rFonts w:ascii="Times New Roman" w:hAnsi="Times New Roman" w:cs="Times New Roman"/>
                <w:color w:val="000000"/>
              </w:rPr>
              <w:t>98 (22.7%)</w:t>
            </w:r>
          </w:p>
        </w:tc>
        <w:tc>
          <w:tcPr>
            <w:tcW w:w="1418" w:type="dxa"/>
            <w:tcBorders>
              <w:top w:val="nil"/>
              <w:left w:val="nil"/>
              <w:bottom w:val="nil"/>
              <w:right w:val="nil"/>
            </w:tcBorders>
            <w:shd w:val="clear" w:color="auto" w:fill="auto"/>
            <w:noWrap/>
            <w:vAlign w:val="bottom"/>
          </w:tcPr>
          <w:p w14:paraId="27B902C4" w14:textId="77777777" w:rsidR="00665AB8" w:rsidRPr="00512023" w:rsidRDefault="00665AB8" w:rsidP="00665AB8">
            <w:pPr>
              <w:spacing w:after="0" w:line="360" w:lineRule="auto"/>
              <w:jc w:val="both"/>
              <w:rPr>
                <w:rFonts w:ascii="Times New Roman" w:eastAsia="Times New Roman" w:hAnsi="Times New Roman" w:cs="Times New Roman"/>
              </w:rPr>
            </w:pPr>
            <w:r w:rsidRPr="00512023">
              <w:rPr>
                <w:rFonts w:ascii="Times New Roman" w:hAnsi="Times New Roman" w:cs="Times New Roman"/>
                <w:color w:val="000000"/>
              </w:rPr>
              <w:t>199 (31.6%)</w:t>
            </w:r>
          </w:p>
        </w:tc>
        <w:tc>
          <w:tcPr>
            <w:tcW w:w="1417" w:type="dxa"/>
            <w:tcBorders>
              <w:top w:val="nil"/>
              <w:left w:val="nil"/>
              <w:bottom w:val="nil"/>
              <w:right w:val="nil"/>
            </w:tcBorders>
          </w:tcPr>
          <w:p w14:paraId="7FABEBFF" w14:textId="77777777" w:rsidR="00665AB8" w:rsidRPr="00512023" w:rsidRDefault="00665AB8" w:rsidP="00665AB8">
            <w:pPr>
              <w:spacing w:after="0" w:line="360" w:lineRule="auto"/>
              <w:jc w:val="both"/>
              <w:rPr>
                <w:rFonts w:ascii="Times New Roman" w:hAnsi="Times New Roman" w:cs="Times New Roman"/>
                <w:color w:val="000000"/>
              </w:rPr>
            </w:pPr>
            <w:r w:rsidRPr="00542698">
              <w:rPr>
                <w:rFonts w:ascii="Times New Roman" w:hAnsi="Times New Roman" w:cs="Times New Roman"/>
                <w:color w:val="000000"/>
              </w:rPr>
              <w:t>0.002</w:t>
            </w:r>
          </w:p>
        </w:tc>
        <w:tc>
          <w:tcPr>
            <w:tcW w:w="1417" w:type="dxa"/>
            <w:tcBorders>
              <w:top w:val="nil"/>
              <w:left w:val="nil"/>
              <w:bottom w:val="nil"/>
              <w:right w:val="nil"/>
            </w:tcBorders>
            <w:shd w:val="clear" w:color="auto" w:fill="auto"/>
            <w:noWrap/>
            <w:vAlign w:val="center"/>
          </w:tcPr>
          <w:p w14:paraId="01898AD4" w14:textId="77777777" w:rsidR="00665AB8" w:rsidRPr="00512023" w:rsidRDefault="00665AB8" w:rsidP="00665AB8">
            <w:pPr>
              <w:spacing w:after="0" w:line="360" w:lineRule="auto"/>
              <w:jc w:val="both"/>
              <w:rPr>
                <w:rFonts w:ascii="Times New Roman" w:eastAsia="Times New Roman" w:hAnsi="Times New Roman" w:cs="Times New Roman"/>
                <w:color w:val="000000"/>
              </w:rPr>
            </w:pPr>
            <w:r w:rsidRPr="00512023">
              <w:rPr>
                <w:rFonts w:ascii="Times New Roman" w:hAnsi="Times New Roman" w:cs="Times New Roman"/>
                <w:color w:val="000000"/>
              </w:rPr>
              <w:t>115 (22.7%)</w:t>
            </w:r>
          </w:p>
        </w:tc>
        <w:tc>
          <w:tcPr>
            <w:tcW w:w="1449" w:type="dxa"/>
            <w:tcBorders>
              <w:top w:val="nil"/>
              <w:left w:val="nil"/>
              <w:bottom w:val="nil"/>
              <w:right w:val="nil"/>
            </w:tcBorders>
            <w:shd w:val="clear" w:color="auto" w:fill="auto"/>
            <w:noWrap/>
            <w:vAlign w:val="bottom"/>
          </w:tcPr>
          <w:p w14:paraId="149F9DCB" w14:textId="77777777" w:rsidR="00665AB8" w:rsidRPr="00512023" w:rsidRDefault="00665AB8" w:rsidP="00665AB8">
            <w:pPr>
              <w:spacing w:after="0" w:line="360" w:lineRule="auto"/>
              <w:jc w:val="both"/>
              <w:rPr>
                <w:rFonts w:ascii="Times New Roman" w:eastAsia="Times New Roman" w:hAnsi="Times New Roman" w:cs="Times New Roman"/>
              </w:rPr>
            </w:pPr>
            <w:r w:rsidRPr="00512023">
              <w:rPr>
                <w:rFonts w:ascii="Times New Roman" w:hAnsi="Times New Roman" w:cs="Times New Roman"/>
                <w:color w:val="000000"/>
              </w:rPr>
              <w:t>236 (36.3%)</w:t>
            </w:r>
          </w:p>
        </w:tc>
        <w:tc>
          <w:tcPr>
            <w:tcW w:w="993" w:type="dxa"/>
            <w:tcBorders>
              <w:top w:val="nil"/>
              <w:left w:val="nil"/>
              <w:bottom w:val="nil"/>
              <w:right w:val="nil"/>
            </w:tcBorders>
          </w:tcPr>
          <w:p w14:paraId="4A751FC1" w14:textId="77777777" w:rsidR="00665AB8" w:rsidRPr="00512023" w:rsidRDefault="00665AB8" w:rsidP="00665AB8">
            <w:pPr>
              <w:spacing w:after="0" w:line="360" w:lineRule="auto"/>
              <w:jc w:val="both"/>
              <w:rPr>
                <w:rFonts w:ascii="Times New Roman" w:hAnsi="Times New Roman" w:cs="Times New Roman"/>
                <w:color w:val="000000"/>
              </w:rPr>
            </w:pPr>
            <w:r w:rsidRPr="00542698">
              <w:rPr>
                <w:rFonts w:ascii="Times New Roman" w:hAnsi="Times New Roman" w:cs="Times New Roman"/>
                <w:color w:val="000000"/>
              </w:rPr>
              <w:t>&lt;0.001</w:t>
            </w:r>
          </w:p>
        </w:tc>
      </w:tr>
      <w:tr w:rsidR="00665AB8" w:rsidRPr="001B79F3" w14:paraId="5C9E2F37" w14:textId="77777777" w:rsidTr="00665AB8">
        <w:trPr>
          <w:trHeight w:val="312"/>
        </w:trPr>
        <w:tc>
          <w:tcPr>
            <w:tcW w:w="3403" w:type="dxa"/>
            <w:tcBorders>
              <w:top w:val="nil"/>
              <w:left w:val="nil"/>
              <w:bottom w:val="nil"/>
              <w:right w:val="nil"/>
            </w:tcBorders>
            <w:shd w:val="clear" w:color="auto" w:fill="auto"/>
            <w:noWrap/>
            <w:vAlign w:val="center"/>
            <w:hideMark/>
          </w:tcPr>
          <w:p w14:paraId="3EAEB52B" w14:textId="77777777" w:rsidR="00665AB8" w:rsidRPr="001B79F3" w:rsidRDefault="00665AB8" w:rsidP="00665AB8">
            <w:pPr>
              <w:spacing w:after="0" w:line="360" w:lineRule="auto"/>
              <w:rPr>
                <w:rFonts w:ascii="Times New Roman" w:eastAsia="Times New Roman" w:hAnsi="Times New Roman" w:cs="Times New Roman"/>
              </w:rPr>
            </w:pPr>
            <w:proofErr w:type="spellStart"/>
            <w:r w:rsidRPr="001B79F3">
              <w:rPr>
                <w:rFonts w:ascii="Times New Roman" w:eastAsia="Times New Roman" w:hAnsi="Times New Roman" w:cs="Times New Roman"/>
              </w:rPr>
              <w:t>Inactivity</w:t>
            </w:r>
            <w:r w:rsidRPr="001B79F3">
              <w:rPr>
                <w:rFonts w:ascii="Times New Roman" w:eastAsia="Times New Roman" w:hAnsi="Times New Roman" w:cs="Times New Roman"/>
                <w:vertAlign w:val="superscript"/>
              </w:rPr>
              <w:t>d</w:t>
            </w:r>
            <w:proofErr w:type="spellEnd"/>
          </w:p>
        </w:tc>
        <w:tc>
          <w:tcPr>
            <w:tcW w:w="1528" w:type="dxa"/>
            <w:tcBorders>
              <w:top w:val="nil"/>
              <w:left w:val="nil"/>
              <w:bottom w:val="nil"/>
              <w:right w:val="nil"/>
            </w:tcBorders>
            <w:shd w:val="clear" w:color="auto" w:fill="auto"/>
            <w:noWrap/>
            <w:vAlign w:val="center"/>
          </w:tcPr>
          <w:p w14:paraId="4F6913F4" w14:textId="77777777" w:rsidR="00665AB8" w:rsidRPr="00512023" w:rsidRDefault="00665AB8" w:rsidP="00665AB8">
            <w:pPr>
              <w:spacing w:after="0" w:line="360" w:lineRule="auto"/>
              <w:jc w:val="both"/>
              <w:rPr>
                <w:rFonts w:ascii="Times New Roman" w:eastAsia="Times New Roman" w:hAnsi="Times New Roman" w:cs="Times New Roman"/>
                <w:color w:val="000000"/>
              </w:rPr>
            </w:pPr>
            <w:r w:rsidRPr="00512023">
              <w:rPr>
                <w:rFonts w:ascii="Times New Roman" w:hAnsi="Times New Roman" w:cs="Times New Roman"/>
                <w:color w:val="000000"/>
              </w:rPr>
              <w:t>258 (59.9%)</w:t>
            </w:r>
          </w:p>
        </w:tc>
        <w:tc>
          <w:tcPr>
            <w:tcW w:w="1418" w:type="dxa"/>
            <w:tcBorders>
              <w:top w:val="nil"/>
              <w:left w:val="nil"/>
              <w:bottom w:val="nil"/>
              <w:right w:val="nil"/>
            </w:tcBorders>
            <w:shd w:val="clear" w:color="auto" w:fill="auto"/>
            <w:noWrap/>
            <w:vAlign w:val="bottom"/>
          </w:tcPr>
          <w:p w14:paraId="0D2F4F9C" w14:textId="77777777" w:rsidR="00665AB8" w:rsidRPr="00512023" w:rsidRDefault="00665AB8" w:rsidP="00665AB8">
            <w:pPr>
              <w:spacing w:after="0" w:line="360" w:lineRule="auto"/>
              <w:jc w:val="both"/>
              <w:rPr>
                <w:rFonts w:ascii="Times New Roman" w:eastAsia="Times New Roman" w:hAnsi="Times New Roman" w:cs="Times New Roman"/>
              </w:rPr>
            </w:pPr>
            <w:r w:rsidRPr="00512023">
              <w:rPr>
                <w:rFonts w:ascii="Times New Roman" w:hAnsi="Times New Roman" w:cs="Times New Roman"/>
                <w:color w:val="000000"/>
              </w:rPr>
              <w:t>417 (68.8%)</w:t>
            </w:r>
          </w:p>
        </w:tc>
        <w:tc>
          <w:tcPr>
            <w:tcW w:w="1417" w:type="dxa"/>
            <w:tcBorders>
              <w:top w:val="nil"/>
              <w:left w:val="nil"/>
              <w:bottom w:val="nil"/>
              <w:right w:val="nil"/>
            </w:tcBorders>
          </w:tcPr>
          <w:p w14:paraId="6B0DD096" w14:textId="77777777" w:rsidR="00665AB8" w:rsidRPr="00512023" w:rsidRDefault="00665AB8" w:rsidP="00665AB8">
            <w:pPr>
              <w:spacing w:after="0" w:line="360" w:lineRule="auto"/>
              <w:jc w:val="both"/>
              <w:rPr>
                <w:rFonts w:ascii="Times New Roman" w:hAnsi="Times New Roman" w:cs="Times New Roman"/>
                <w:color w:val="000000"/>
              </w:rPr>
            </w:pPr>
            <w:r w:rsidRPr="00542698">
              <w:rPr>
                <w:rFonts w:ascii="Times New Roman" w:hAnsi="Times New Roman" w:cs="Times New Roman"/>
                <w:color w:val="000000"/>
              </w:rPr>
              <w:t>0.003</w:t>
            </w:r>
          </w:p>
        </w:tc>
        <w:tc>
          <w:tcPr>
            <w:tcW w:w="1417" w:type="dxa"/>
            <w:tcBorders>
              <w:top w:val="nil"/>
              <w:left w:val="nil"/>
              <w:bottom w:val="nil"/>
              <w:right w:val="nil"/>
            </w:tcBorders>
            <w:shd w:val="clear" w:color="auto" w:fill="auto"/>
            <w:noWrap/>
            <w:vAlign w:val="center"/>
          </w:tcPr>
          <w:p w14:paraId="0C07FE2F" w14:textId="77777777" w:rsidR="00665AB8" w:rsidRPr="00512023" w:rsidRDefault="00665AB8" w:rsidP="00665AB8">
            <w:pPr>
              <w:spacing w:after="0" w:line="360" w:lineRule="auto"/>
              <w:jc w:val="both"/>
              <w:rPr>
                <w:rFonts w:ascii="Times New Roman" w:eastAsia="Times New Roman" w:hAnsi="Times New Roman" w:cs="Times New Roman"/>
                <w:color w:val="000000"/>
              </w:rPr>
            </w:pPr>
            <w:r w:rsidRPr="00512023">
              <w:rPr>
                <w:rFonts w:ascii="Times New Roman" w:hAnsi="Times New Roman" w:cs="Times New Roman"/>
                <w:color w:val="000000"/>
              </w:rPr>
              <w:t>290 (57.3%)</w:t>
            </w:r>
          </w:p>
        </w:tc>
        <w:tc>
          <w:tcPr>
            <w:tcW w:w="1449" w:type="dxa"/>
            <w:tcBorders>
              <w:top w:val="nil"/>
              <w:left w:val="nil"/>
              <w:bottom w:val="nil"/>
              <w:right w:val="nil"/>
            </w:tcBorders>
            <w:shd w:val="clear" w:color="auto" w:fill="auto"/>
            <w:noWrap/>
            <w:vAlign w:val="bottom"/>
          </w:tcPr>
          <w:p w14:paraId="29AF15EF" w14:textId="77777777" w:rsidR="00665AB8" w:rsidRPr="00512023" w:rsidRDefault="00665AB8" w:rsidP="00665AB8">
            <w:pPr>
              <w:spacing w:after="0" w:line="360" w:lineRule="auto"/>
              <w:jc w:val="both"/>
              <w:rPr>
                <w:rFonts w:ascii="Times New Roman" w:eastAsia="Times New Roman" w:hAnsi="Times New Roman" w:cs="Times New Roman"/>
              </w:rPr>
            </w:pPr>
            <w:r w:rsidRPr="00512023">
              <w:rPr>
                <w:rFonts w:ascii="Times New Roman" w:hAnsi="Times New Roman" w:cs="Times New Roman"/>
                <w:color w:val="000000"/>
              </w:rPr>
              <w:t>415 (67.0%)</w:t>
            </w:r>
          </w:p>
        </w:tc>
        <w:tc>
          <w:tcPr>
            <w:tcW w:w="993" w:type="dxa"/>
            <w:tcBorders>
              <w:top w:val="nil"/>
              <w:left w:val="nil"/>
              <w:bottom w:val="nil"/>
              <w:right w:val="nil"/>
            </w:tcBorders>
          </w:tcPr>
          <w:p w14:paraId="3CE948E4" w14:textId="77777777" w:rsidR="00665AB8" w:rsidRPr="00512023" w:rsidRDefault="00665AB8" w:rsidP="00665AB8">
            <w:pPr>
              <w:spacing w:after="0" w:line="360" w:lineRule="auto"/>
              <w:jc w:val="both"/>
              <w:rPr>
                <w:rFonts w:ascii="Times New Roman" w:hAnsi="Times New Roman" w:cs="Times New Roman"/>
                <w:color w:val="000000"/>
              </w:rPr>
            </w:pPr>
            <w:r w:rsidRPr="00542698">
              <w:rPr>
                <w:rFonts w:ascii="Times New Roman" w:hAnsi="Times New Roman" w:cs="Times New Roman"/>
                <w:color w:val="000000"/>
              </w:rPr>
              <w:t>0.001</w:t>
            </w:r>
          </w:p>
        </w:tc>
      </w:tr>
      <w:tr w:rsidR="00665AB8" w:rsidRPr="001B79F3" w14:paraId="1F4AF94C" w14:textId="77777777" w:rsidTr="00665AB8">
        <w:trPr>
          <w:trHeight w:val="312"/>
        </w:trPr>
        <w:tc>
          <w:tcPr>
            <w:tcW w:w="3403" w:type="dxa"/>
            <w:tcBorders>
              <w:top w:val="nil"/>
              <w:left w:val="nil"/>
              <w:bottom w:val="nil"/>
              <w:right w:val="nil"/>
            </w:tcBorders>
            <w:shd w:val="clear" w:color="auto" w:fill="auto"/>
            <w:noWrap/>
            <w:vAlign w:val="center"/>
            <w:hideMark/>
          </w:tcPr>
          <w:p w14:paraId="3B862965" w14:textId="77777777" w:rsidR="00665AB8" w:rsidRPr="001B79F3" w:rsidRDefault="00665AB8" w:rsidP="00665AB8">
            <w:pPr>
              <w:spacing w:after="0" w:line="360" w:lineRule="auto"/>
              <w:rPr>
                <w:rFonts w:ascii="Times New Roman" w:eastAsia="Times New Roman" w:hAnsi="Times New Roman" w:cs="Times New Roman"/>
              </w:rPr>
            </w:pPr>
            <w:r w:rsidRPr="001B79F3">
              <w:rPr>
                <w:rFonts w:ascii="Times New Roman" w:eastAsia="Times New Roman" w:hAnsi="Times New Roman" w:cs="Times New Roman"/>
              </w:rPr>
              <w:t>Current smoker</w:t>
            </w:r>
          </w:p>
        </w:tc>
        <w:tc>
          <w:tcPr>
            <w:tcW w:w="1528" w:type="dxa"/>
            <w:tcBorders>
              <w:top w:val="nil"/>
              <w:left w:val="nil"/>
              <w:bottom w:val="nil"/>
              <w:right w:val="nil"/>
            </w:tcBorders>
            <w:shd w:val="clear" w:color="auto" w:fill="auto"/>
            <w:noWrap/>
            <w:vAlign w:val="center"/>
          </w:tcPr>
          <w:p w14:paraId="24EEEE6C" w14:textId="77777777" w:rsidR="00665AB8" w:rsidRPr="00512023" w:rsidRDefault="00665AB8" w:rsidP="00665AB8">
            <w:pPr>
              <w:spacing w:after="0" w:line="360" w:lineRule="auto"/>
              <w:jc w:val="both"/>
              <w:rPr>
                <w:rFonts w:ascii="Times New Roman" w:eastAsia="Times New Roman" w:hAnsi="Times New Roman" w:cs="Times New Roman"/>
                <w:color w:val="000000"/>
              </w:rPr>
            </w:pPr>
            <w:r w:rsidRPr="00512023">
              <w:rPr>
                <w:rFonts w:ascii="Times New Roman" w:hAnsi="Times New Roman" w:cs="Times New Roman"/>
                <w:color w:val="000000"/>
              </w:rPr>
              <w:t>28 (6.5%)</w:t>
            </w:r>
          </w:p>
        </w:tc>
        <w:tc>
          <w:tcPr>
            <w:tcW w:w="1418" w:type="dxa"/>
            <w:tcBorders>
              <w:top w:val="nil"/>
              <w:left w:val="nil"/>
              <w:bottom w:val="nil"/>
              <w:right w:val="nil"/>
            </w:tcBorders>
            <w:shd w:val="clear" w:color="auto" w:fill="auto"/>
            <w:noWrap/>
            <w:vAlign w:val="bottom"/>
          </w:tcPr>
          <w:p w14:paraId="7D3D59D5" w14:textId="77777777" w:rsidR="00665AB8" w:rsidRPr="00512023" w:rsidRDefault="00665AB8" w:rsidP="00665AB8">
            <w:pPr>
              <w:spacing w:after="0" w:line="360" w:lineRule="auto"/>
              <w:jc w:val="both"/>
              <w:rPr>
                <w:rFonts w:ascii="Times New Roman" w:eastAsia="Times New Roman" w:hAnsi="Times New Roman" w:cs="Times New Roman"/>
                <w:color w:val="000000"/>
              </w:rPr>
            </w:pPr>
            <w:r w:rsidRPr="00512023">
              <w:rPr>
                <w:rFonts w:ascii="Times New Roman" w:hAnsi="Times New Roman" w:cs="Times New Roman"/>
                <w:color w:val="000000"/>
              </w:rPr>
              <w:t>80 (14.8%)</w:t>
            </w:r>
          </w:p>
        </w:tc>
        <w:tc>
          <w:tcPr>
            <w:tcW w:w="1417" w:type="dxa"/>
            <w:tcBorders>
              <w:top w:val="nil"/>
              <w:left w:val="nil"/>
              <w:bottom w:val="nil"/>
              <w:right w:val="nil"/>
            </w:tcBorders>
          </w:tcPr>
          <w:p w14:paraId="35AC2DDA" w14:textId="77777777" w:rsidR="00665AB8" w:rsidRPr="00512023" w:rsidRDefault="00665AB8" w:rsidP="00665AB8">
            <w:pPr>
              <w:spacing w:after="0" w:line="360" w:lineRule="auto"/>
              <w:jc w:val="both"/>
              <w:rPr>
                <w:rFonts w:ascii="Times New Roman" w:hAnsi="Times New Roman" w:cs="Times New Roman"/>
                <w:color w:val="000000"/>
              </w:rPr>
            </w:pPr>
            <w:r w:rsidRPr="00542698">
              <w:rPr>
                <w:rFonts w:ascii="Times New Roman" w:hAnsi="Times New Roman" w:cs="Times New Roman"/>
                <w:color w:val="000000"/>
              </w:rPr>
              <w:t>&lt;0.001</w:t>
            </w:r>
          </w:p>
        </w:tc>
        <w:tc>
          <w:tcPr>
            <w:tcW w:w="1417" w:type="dxa"/>
            <w:tcBorders>
              <w:top w:val="nil"/>
              <w:left w:val="nil"/>
              <w:bottom w:val="nil"/>
              <w:right w:val="nil"/>
            </w:tcBorders>
            <w:shd w:val="clear" w:color="auto" w:fill="auto"/>
            <w:noWrap/>
            <w:vAlign w:val="center"/>
          </w:tcPr>
          <w:p w14:paraId="2967C635" w14:textId="77777777" w:rsidR="00665AB8" w:rsidRPr="00512023" w:rsidRDefault="00665AB8" w:rsidP="00665AB8">
            <w:pPr>
              <w:spacing w:after="0" w:line="360" w:lineRule="auto"/>
              <w:jc w:val="both"/>
              <w:rPr>
                <w:rFonts w:ascii="Times New Roman" w:eastAsia="Times New Roman" w:hAnsi="Times New Roman" w:cs="Times New Roman"/>
                <w:color w:val="000000"/>
              </w:rPr>
            </w:pPr>
            <w:r w:rsidRPr="00512023">
              <w:rPr>
                <w:rFonts w:ascii="Times New Roman" w:hAnsi="Times New Roman" w:cs="Times New Roman"/>
                <w:color w:val="000000"/>
              </w:rPr>
              <w:t>39 (7.7%)</w:t>
            </w:r>
          </w:p>
        </w:tc>
        <w:tc>
          <w:tcPr>
            <w:tcW w:w="1449" w:type="dxa"/>
            <w:tcBorders>
              <w:top w:val="nil"/>
              <w:left w:val="nil"/>
              <w:bottom w:val="nil"/>
              <w:right w:val="nil"/>
            </w:tcBorders>
            <w:shd w:val="clear" w:color="auto" w:fill="auto"/>
            <w:noWrap/>
            <w:vAlign w:val="bottom"/>
          </w:tcPr>
          <w:p w14:paraId="0D2BBA12" w14:textId="77777777" w:rsidR="00665AB8" w:rsidRPr="00512023" w:rsidRDefault="00665AB8" w:rsidP="00665AB8">
            <w:pPr>
              <w:spacing w:after="0" w:line="360" w:lineRule="auto"/>
              <w:jc w:val="both"/>
              <w:rPr>
                <w:rFonts w:ascii="Times New Roman" w:eastAsia="Times New Roman" w:hAnsi="Times New Roman" w:cs="Times New Roman"/>
              </w:rPr>
            </w:pPr>
            <w:r w:rsidRPr="00512023">
              <w:rPr>
                <w:rFonts w:ascii="Times New Roman" w:hAnsi="Times New Roman" w:cs="Times New Roman"/>
                <w:color w:val="000000"/>
              </w:rPr>
              <w:t>81 (14.7%)</w:t>
            </w:r>
          </w:p>
        </w:tc>
        <w:tc>
          <w:tcPr>
            <w:tcW w:w="993" w:type="dxa"/>
            <w:tcBorders>
              <w:top w:val="nil"/>
              <w:left w:val="nil"/>
              <w:bottom w:val="nil"/>
              <w:right w:val="nil"/>
            </w:tcBorders>
          </w:tcPr>
          <w:p w14:paraId="618DFDB5" w14:textId="77777777" w:rsidR="00665AB8" w:rsidRPr="00512023" w:rsidRDefault="00665AB8" w:rsidP="00665AB8">
            <w:pPr>
              <w:spacing w:after="0" w:line="360" w:lineRule="auto"/>
              <w:jc w:val="both"/>
              <w:rPr>
                <w:rFonts w:ascii="Times New Roman" w:hAnsi="Times New Roman" w:cs="Times New Roman"/>
                <w:color w:val="000000"/>
              </w:rPr>
            </w:pPr>
            <w:r w:rsidRPr="00542698">
              <w:rPr>
                <w:rFonts w:ascii="Times New Roman" w:hAnsi="Times New Roman" w:cs="Times New Roman"/>
                <w:color w:val="000000"/>
              </w:rPr>
              <w:t>&lt;0.001</w:t>
            </w:r>
          </w:p>
        </w:tc>
      </w:tr>
      <w:tr w:rsidR="00665AB8" w:rsidRPr="001B79F3" w14:paraId="501F82C2" w14:textId="77777777" w:rsidTr="00665AB8">
        <w:trPr>
          <w:trHeight w:val="312"/>
        </w:trPr>
        <w:tc>
          <w:tcPr>
            <w:tcW w:w="3403" w:type="dxa"/>
            <w:tcBorders>
              <w:top w:val="nil"/>
              <w:left w:val="nil"/>
              <w:bottom w:val="nil"/>
              <w:right w:val="nil"/>
            </w:tcBorders>
            <w:shd w:val="clear" w:color="auto" w:fill="auto"/>
            <w:noWrap/>
            <w:vAlign w:val="center"/>
            <w:hideMark/>
          </w:tcPr>
          <w:p w14:paraId="1A4AABB5" w14:textId="77777777" w:rsidR="00665AB8" w:rsidRPr="001B79F3" w:rsidRDefault="00665AB8" w:rsidP="00665AB8">
            <w:pPr>
              <w:spacing w:after="0" w:line="360" w:lineRule="auto"/>
              <w:rPr>
                <w:rFonts w:ascii="Times New Roman" w:eastAsia="Times New Roman" w:hAnsi="Times New Roman" w:cs="Times New Roman"/>
              </w:rPr>
            </w:pPr>
            <w:r w:rsidRPr="001B79F3">
              <w:rPr>
                <w:rFonts w:ascii="Times New Roman" w:eastAsia="Times New Roman" w:hAnsi="Times New Roman" w:cs="Times New Roman"/>
              </w:rPr>
              <w:t xml:space="preserve">Poor </w:t>
            </w:r>
            <w:proofErr w:type="spellStart"/>
            <w:r w:rsidRPr="001B79F3">
              <w:rPr>
                <w:rFonts w:ascii="Times New Roman" w:eastAsia="Times New Roman" w:hAnsi="Times New Roman" w:cs="Times New Roman"/>
              </w:rPr>
              <w:t>diet</w:t>
            </w:r>
            <w:r w:rsidRPr="001B79F3">
              <w:rPr>
                <w:rFonts w:ascii="Times New Roman" w:eastAsia="Times New Roman" w:hAnsi="Times New Roman" w:cs="Times New Roman"/>
                <w:vertAlign w:val="superscript"/>
              </w:rPr>
              <w:t>e</w:t>
            </w:r>
            <w:proofErr w:type="spellEnd"/>
          </w:p>
        </w:tc>
        <w:tc>
          <w:tcPr>
            <w:tcW w:w="1528" w:type="dxa"/>
            <w:tcBorders>
              <w:top w:val="nil"/>
              <w:left w:val="nil"/>
              <w:bottom w:val="nil"/>
              <w:right w:val="nil"/>
            </w:tcBorders>
            <w:shd w:val="clear" w:color="auto" w:fill="auto"/>
            <w:noWrap/>
            <w:vAlign w:val="center"/>
          </w:tcPr>
          <w:p w14:paraId="3DAA0317" w14:textId="77777777" w:rsidR="00665AB8" w:rsidRPr="00512023" w:rsidRDefault="00665AB8" w:rsidP="00665AB8">
            <w:pPr>
              <w:spacing w:after="0" w:line="360" w:lineRule="auto"/>
              <w:jc w:val="both"/>
              <w:rPr>
                <w:rFonts w:ascii="Times New Roman" w:eastAsia="Times New Roman" w:hAnsi="Times New Roman" w:cs="Times New Roman"/>
                <w:color w:val="000000"/>
              </w:rPr>
            </w:pPr>
            <w:r w:rsidRPr="00512023">
              <w:rPr>
                <w:rFonts w:ascii="Times New Roman" w:hAnsi="Times New Roman" w:cs="Times New Roman"/>
                <w:color w:val="000000"/>
              </w:rPr>
              <w:t>143 (33.2%)</w:t>
            </w:r>
          </w:p>
        </w:tc>
        <w:tc>
          <w:tcPr>
            <w:tcW w:w="1418" w:type="dxa"/>
            <w:tcBorders>
              <w:top w:val="nil"/>
              <w:left w:val="nil"/>
              <w:bottom w:val="nil"/>
              <w:right w:val="nil"/>
            </w:tcBorders>
            <w:shd w:val="clear" w:color="auto" w:fill="auto"/>
            <w:noWrap/>
            <w:vAlign w:val="bottom"/>
          </w:tcPr>
          <w:p w14:paraId="3E455602" w14:textId="77777777" w:rsidR="00665AB8" w:rsidRPr="00512023" w:rsidRDefault="00665AB8" w:rsidP="00665AB8">
            <w:pPr>
              <w:spacing w:after="0" w:line="360" w:lineRule="auto"/>
              <w:jc w:val="both"/>
              <w:rPr>
                <w:rFonts w:ascii="Times New Roman" w:eastAsia="Times New Roman" w:hAnsi="Times New Roman" w:cs="Times New Roman"/>
                <w:color w:val="000000"/>
              </w:rPr>
            </w:pPr>
            <w:r w:rsidRPr="00512023">
              <w:rPr>
                <w:rFonts w:ascii="Times New Roman" w:hAnsi="Times New Roman" w:cs="Times New Roman"/>
                <w:color w:val="000000"/>
              </w:rPr>
              <w:t>213 (47.7%)</w:t>
            </w:r>
          </w:p>
        </w:tc>
        <w:tc>
          <w:tcPr>
            <w:tcW w:w="1417" w:type="dxa"/>
            <w:tcBorders>
              <w:top w:val="nil"/>
              <w:left w:val="nil"/>
              <w:bottom w:val="nil"/>
              <w:right w:val="nil"/>
            </w:tcBorders>
          </w:tcPr>
          <w:p w14:paraId="05015D9A" w14:textId="77777777" w:rsidR="00665AB8" w:rsidRPr="00512023" w:rsidRDefault="00665AB8" w:rsidP="00665AB8">
            <w:pPr>
              <w:spacing w:after="0" w:line="360" w:lineRule="auto"/>
              <w:jc w:val="both"/>
              <w:rPr>
                <w:rFonts w:ascii="Times New Roman" w:hAnsi="Times New Roman" w:cs="Times New Roman"/>
                <w:color w:val="000000"/>
              </w:rPr>
            </w:pPr>
            <w:r w:rsidRPr="00542698">
              <w:rPr>
                <w:rFonts w:ascii="Times New Roman" w:hAnsi="Times New Roman" w:cs="Times New Roman"/>
                <w:color w:val="000000"/>
              </w:rPr>
              <w:t>&lt;0.001</w:t>
            </w:r>
          </w:p>
        </w:tc>
        <w:tc>
          <w:tcPr>
            <w:tcW w:w="1417" w:type="dxa"/>
            <w:tcBorders>
              <w:top w:val="nil"/>
              <w:left w:val="nil"/>
              <w:bottom w:val="nil"/>
              <w:right w:val="nil"/>
            </w:tcBorders>
            <w:shd w:val="clear" w:color="auto" w:fill="auto"/>
            <w:noWrap/>
            <w:vAlign w:val="center"/>
          </w:tcPr>
          <w:p w14:paraId="20708C61" w14:textId="77777777" w:rsidR="00665AB8" w:rsidRPr="00512023" w:rsidRDefault="00665AB8" w:rsidP="00665AB8">
            <w:pPr>
              <w:spacing w:after="0" w:line="360" w:lineRule="auto"/>
              <w:jc w:val="both"/>
              <w:rPr>
                <w:rFonts w:ascii="Times New Roman" w:eastAsia="Times New Roman" w:hAnsi="Times New Roman" w:cs="Times New Roman"/>
                <w:color w:val="000000"/>
              </w:rPr>
            </w:pPr>
            <w:r w:rsidRPr="00512023">
              <w:rPr>
                <w:rFonts w:ascii="Times New Roman" w:hAnsi="Times New Roman" w:cs="Times New Roman"/>
                <w:color w:val="000000"/>
              </w:rPr>
              <w:t>92 (18.2%)</w:t>
            </w:r>
          </w:p>
        </w:tc>
        <w:tc>
          <w:tcPr>
            <w:tcW w:w="1449" w:type="dxa"/>
            <w:tcBorders>
              <w:top w:val="nil"/>
              <w:left w:val="nil"/>
              <w:bottom w:val="nil"/>
              <w:right w:val="nil"/>
            </w:tcBorders>
            <w:shd w:val="clear" w:color="auto" w:fill="auto"/>
            <w:noWrap/>
            <w:vAlign w:val="bottom"/>
          </w:tcPr>
          <w:p w14:paraId="18C617E4" w14:textId="77777777" w:rsidR="00665AB8" w:rsidRPr="00512023" w:rsidRDefault="00665AB8" w:rsidP="00665AB8">
            <w:pPr>
              <w:spacing w:after="0" w:line="360" w:lineRule="auto"/>
              <w:jc w:val="both"/>
              <w:rPr>
                <w:rFonts w:ascii="Times New Roman" w:eastAsia="Times New Roman" w:hAnsi="Times New Roman" w:cs="Times New Roman"/>
              </w:rPr>
            </w:pPr>
            <w:r w:rsidRPr="00512023">
              <w:rPr>
                <w:rFonts w:ascii="Times New Roman" w:hAnsi="Times New Roman" w:cs="Times New Roman"/>
                <w:color w:val="000000"/>
              </w:rPr>
              <w:t>132 (27.4%)</w:t>
            </w:r>
          </w:p>
        </w:tc>
        <w:tc>
          <w:tcPr>
            <w:tcW w:w="993" w:type="dxa"/>
            <w:tcBorders>
              <w:top w:val="nil"/>
              <w:left w:val="nil"/>
              <w:bottom w:val="nil"/>
              <w:right w:val="nil"/>
            </w:tcBorders>
          </w:tcPr>
          <w:p w14:paraId="028F5794" w14:textId="77777777" w:rsidR="00665AB8" w:rsidRPr="00512023" w:rsidRDefault="00665AB8" w:rsidP="00665AB8">
            <w:pPr>
              <w:spacing w:after="0" w:line="360" w:lineRule="auto"/>
              <w:jc w:val="both"/>
              <w:rPr>
                <w:rFonts w:ascii="Times New Roman" w:hAnsi="Times New Roman" w:cs="Times New Roman"/>
                <w:color w:val="000000"/>
              </w:rPr>
            </w:pPr>
            <w:r w:rsidRPr="00782A1E">
              <w:rPr>
                <w:rFonts w:ascii="Times New Roman" w:hAnsi="Times New Roman" w:cs="Times New Roman"/>
                <w:color w:val="000000"/>
              </w:rPr>
              <w:t>0.001</w:t>
            </w:r>
          </w:p>
        </w:tc>
      </w:tr>
      <w:tr w:rsidR="00665AB8" w:rsidRPr="001B79F3" w14:paraId="7AFB0F72" w14:textId="77777777" w:rsidTr="00665AB8">
        <w:trPr>
          <w:trHeight w:val="312"/>
        </w:trPr>
        <w:tc>
          <w:tcPr>
            <w:tcW w:w="3403" w:type="dxa"/>
            <w:tcBorders>
              <w:top w:val="nil"/>
              <w:left w:val="nil"/>
              <w:bottom w:val="nil"/>
              <w:right w:val="nil"/>
            </w:tcBorders>
            <w:shd w:val="clear" w:color="auto" w:fill="auto"/>
            <w:noWrap/>
            <w:vAlign w:val="center"/>
          </w:tcPr>
          <w:p w14:paraId="63E83CF2" w14:textId="77777777" w:rsidR="00665AB8" w:rsidRPr="001B79F3" w:rsidRDefault="00665AB8" w:rsidP="00665AB8">
            <w:pPr>
              <w:spacing w:after="0" w:line="360" w:lineRule="auto"/>
              <w:rPr>
                <w:rFonts w:ascii="Times New Roman" w:eastAsia="Times New Roman" w:hAnsi="Times New Roman" w:cs="Times New Roman"/>
              </w:rPr>
            </w:pPr>
          </w:p>
        </w:tc>
        <w:tc>
          <w:tcPr>
            <w:tcW w:w="1528" w:type="dxa"/>
            <w:tcBorders>
              <w:top w:val="nil"/>
              <w:left w:val="nil"/>
              <w:bottom w:val="nil"/>
              <w:right w:val="nil"/>
            </w:tcBorders>
            <w:shd w:val="clear" w:color="auto" w:fill="auto"/>
            <w:noWrap/>
            <w:vAlign w:val="bottom"/>
          </w:tcPr>
          <w:p w14:paraId="5F76F30B" w14:textId="77777777" w:rsidR="00665AB8" w:rsidRPr="00512023" w:rsidRDefault="00665AB8" w:rsidP="00665AB8">
            <w:pPr>
              <w:spacing w:after="0" w:line="360" w:lineRule="auto"/>
              <w:jc w:val="both"/>
              <w:rPr>
                <w:rFonts w:ascii="Times New Roman" w:eastAsia="Times New Roman" w:hAnsi="Times New Roman" w:cs="Times New Roman"/>
              </w:rPr>
            </w:pPr>
          </w:p>
        </w:tc>
        <w:tc>
          <w:tcPr>
            <w:tcW w:w="1418" w:type="dxa"/>
            <w:tcBorders>
              <w:top w:val="nil"/>
              <w:left w:val="nil"/>
              <w:bottom w:val="nil"/>
              <w:right w:val="nil"/>
            </w:tcBorders>
            <w:shd w:val="clear" w:color="auto" w:fill="auto"/>
            <w:noWrap/>
            <w:vAlign w:val="bottom"/>
          </w:tcPr>
          <w:p w14:paraId="7156D2BF" w14:textId="77777777" w:rsidR="00665AB8" w:rsidRPr="00512023" w:rsidRDefault="00665AB8" w:rsidP="00665AB8">
            <w:pPr>
              <w:spacing w:after="0" w:line="360" w:lineRule="auto"/>
              <w:jc w:val="both"/>
              <w:rPr>
                <w:rFonts w:ascii="Times New Roman" w:eastAsia="Times New Roman" w:hAnsi="Times New Roman" w:cs="Times New Roman"/>
              </w:rPr>
            </w:pPr>
          </w:p>
        </w:tc>
        <w:tc>
          <w:tcPr>
            <w:tcW w:w="1417" w:type="dxa"/>
            <w:tcBorders>
              <w:top w:val="nil"/>
              <w:left w:val="nil"/>
              <w:bottom w:val="nil"/>
              <w:right w:val="nil"/>
            </w:tcBorders>
          </w:tcPr>
          <w:p w14:paraId="2ADFDCDA" w14:textId="77777777" w:rsidR="00665AB8" w:rsidRPr="00512023" w:rsidRDefault="00665AB8" w:rsidP="00665AB8">
            <w:pPr>
              <w:spacing w:after="0" w:line="360" w:lineRule="auto"/>
              <w:jc w:val="both"/>
              <w:rPr>
                <w:rFonts w:ascii="Times New Roman" w:eastAsia="Times New Roman" w:hAnsi="Times New Roman" w:cs="Times New Roman"/>
              </w:rPr>
            </w:pPr>
          </w:p>
        </w:tc>
        <w:tc>
          <w:tcPr>
            <w:tcW w:w="1417" w:type="dxa"/>
            <w:tcBorders>
              <w:top w:val="nil"/>
              <w:left w:val="nil"/>
              <w:bottom w:val="nil"/>
              <w:right w:val="nil"/>
            </w:tcBorders>
            <w:shd w:val="clear" w:color="auto" w:fill="auto"/>
            <w:noWrap/>
            <w:vAlign w:val="bottom"/>
          </w:tcPr>
          <w:p w14:paraId="69286D96" w14:textId="77777777" w:rsidR="00665AB8" w:rsidRPr="00512023" w:rsidRDefault="00665AB8" w:rsidP="00665AB8">
            <w:pPr>
              <w:spacing w:after="0" w:line="360" w:lineRule="auto"/>
              <w:jc w:val="both"/>
              <w:rPr>
                <w:rFonts w:ascii="Times New Roman" w:eastAsia="Times New Roman" w:hAnsi="Times New Roman" w:cs="Times New Roman"/>
              </w:rPr>
            </w:pPr>
          </w:p>
        </w:tc>
        <w:tc>
          <w:tcPr>
            <w:tcW w:w="1449" w:type="dxa"/>
            <w:tcBorders>
              <w:top w:val="nil"/>
              <w:left w:val="nil"/>
              <w:bottom w:val="nil"/>
              <w:right w:val="nil"/>
            </w:tcBorders>
            <w:shd w:val="clear" w:color="auto" w:fill="auto"/>
            <w:noWrap/>
            <w:vAlign w:val="bottom"/>
          </w:tcPr>
          <w:p w14:paraId="4F00FDE4" w14:textId="77777777" w:rsidR="00665AB8" w:rsidRPr="00512023" w:rsidRDefault="00665AB8" w:rsidP="00665AB8">
            <w:pPr>
              <w:spacing w:after="0" w:line="360" w:lineRule="auto"/>
              <w:jc w:val="both"/>
              <w:rPr>
                <w:rFonts w:ascii="Times New Roman" w:eastAsia="Times New Roman" w:hAnsi="Times New Roman" w:cs="Times New Roman"/>
              </w:rPr>
            </w:pPr>
          </w:p>
        </w:tc>
        <w:tc>
          <w:tcPr>
            <w:tcW w:w="993" w:type="dxa"/>
            <w:tcBorders>
              <w:top w:val="nil"/>
              <w:left w:val="nil"/>
              <w:bottom w:val="nil"/>
              <w:right w:val="nil"/>
            </w:tcBorders>
          </w:tcPr>
          <w:p w14:paraId="7418EAF8" w14:textId="77777777" w:rsidR="00665AB8" w:rsidRPr="00512023" w:rsidRDefault="00665AB8" w:rsidP="00665AB8">
            <w:pPr>
              <w:spacing w:after="0" w:line="360" w:lineRule="auto"/>
              <w:jc w:val="both"/>
              <w:rPr>
                <w:rFonts w:ascii="Times New Roman" w:eastAsia="Times New Roman" w:hAnsi="Times New Roman" w:cs="Times New Roman"/>
              </w:rPr>
            </w:pPr>
          </w:p>
        </w:tc>
      </w:tr>
      <w:tr w:rsidR="00665AB8" w:rsidRPr="001B79F3" w14:paraId="0F79615B" w14:textId="77777777" w:rsidTr="00665AB8">
        <w:trPr>
          <w:trHeight w:val="312"/>
        </w:trPr>
        <w:tc>
          <w:tcPr>
            <w:tcW w:w="4931" w:type="dxa"/>
            <w:gridSpan w:val="2"/>
            <w:tcBorders>
              <w:top w:val="nil"/>
              <w:left w:val="nil"/>
              <w:right w:val="nil"/>
            </w:tcBorders>
            <w:shd w:val="clear" w:color="auto" w:fill="auto"/>
            <w:noWrap/>
            <w:vAlign w:val="center"/>
          </w:tcPr>
          <w:p w14:paraId="0C8C833A" w14:textId="77777777" w:rsidR="00665AB8" w:rsidRPr="00512023" w:rsidRDefault="00665AB8" w:rsidP="00665AB8">
            <w:pPr>
              <w:spacing w:after="0" w:line="360" w:lineRule="auto"/>
              <w:jc w:val="both"/>
              <w:rPr>
                <w:rFonts w:ascii="Times New Roman" w:eastAsia="Times New Roman" w:hAnsi="Times New Roman" w:cs="Times New Roman"/>
              </w:rPr>
            </w:pPr>
            <w:r w:rsidRPr="00512023">
              <w:rPr>
                <w:rFonts w:ascii="Times New Roman" w:eastAsia="Times New Roman" w:hAnsi="Times New Roman" w:cs="Times New Roman"/>
                <w:b/>
              </w:rPr>
              <w:t>Measures of physical performance</w:t>
            </w:r>
          </w:p>
        </w:tc>
        <w:tc>
          <w:tcPr>
            <w:tcW w:w="1418" w:type="dxa"/>
            <w:tcBorders>
              <w:top w:val="nil"/>
              <w:left w:val="nil"/>
              <w:right w:val="nil"/>
            </w:tcBorders>
            <w:shd w:val="clear" w:color="auto" w:fill="auto"/>
            <w:noWrap/>
            <w:vAlign w:val="bottom"/>
          </w:tcPr>
          <w:p w14:paraId="0592F076" w14:textId="77777777" w:rsidR="00665AB8" w:rsidRPr="00512023" w:rsidRDefault="00665AB8" w:rsidP="00665AB8">
            <w:pPr>
              <w:spacing w:after="0" w:line="360" w:lineRule="auto"/>
              <w:jc w:val="both"/>
              <w:rPr>
                <w:rFonts w:ascii="Times New Roman" w:eastAsia="Times New Roman" w:hAnsi="Times New Roman" w:cs="Times New Roman"/>
              </w:rPr>
            </w:pPr>
          </w:p>
        </w:tc>
        <w:tc>
          <w:tcPr>
            <w:tcW w:w="1417" w:type="dxa"/>
            <w:tcBorders>
              <w:top w:val="nil"/>
              <w:left w:val="nil"/>
              <w:right w:val="nil"/>
            </w:tcBorders>
          </w:tcPr>
          <w:p w14:paraId="711F8EAB" w14:textId="77777777" w:rsidR="00665AB8" w:rsidRPr="00512023" w:rsidRDefault="00665AB8" w:rsidP="00665AB8">
            <w:pPr>
              <w:spacing w:after="0" w:line="360" w:lineRule="auto"/>
              <w:jc w:val="both"/>
              <w:rPr>
                <w:rFonts w:ascii="Times New Roman" w:eastAsia="Times New Roman" w:hAnsi="Times New Roman" w:cs="Times New Roman"/>
              </w:rPr>
            </w:pPr>
          </w:p>
        </w:tc>
        <w:tc>
          <w:tcPr>
            <w:tcW w:w="1417" w:type="dxa"/>
            <w:tcBorders>
              <w:top w:val="nil"/>
              <w:left w:val="nil"/>
              <w:right w:val="nil"/>
            </w:tcBorders>
            <w:shd w:val="clear" w:color="auto" w:fill="auto"/>
            <w:noWrap/>
            <w:vAlign w:val="bottom"/>
          </w:tcPr>
          <w:p w14:paraId="62B131FA" w14:textId="77777777" w:rsidR="00665AB8" w:rsidRPr="00512023" w:rsidRDefault="00665AB8" w:rsidP="00665AB8">
            <w:pPr>
              <w:spacing w:after="0" w:line="360" w:lineRule="auto"/>
              <w:jc w:val="both"/>
              <w:rPr>
                <w:rFonts w:ascii="Times New Roman" w:eastAsia="Times New Roman" w:hAnsi="Times New Roman" w:cs="Times New Roman"/>
              </w:rPr>
            </w:pPr>
          </w:p>
        </w:tc>
        <w:tc>
          <w:tcPr>
            <w:tcW w:w="1449" w:type="dxa"/>
            <w:tcBorders>
              <w:top w:val="nil"/>
              <w:left w:val="nil"/>
              <w:right w:val="nil"/>
            </w:tcBorders>
            <w:shd w:val="clear" w:color="auto" w:fill="auto"/>
            <w:noWrap/>
            <w:vAlign w:val="bottom"/>
          </w:tcPr>
          <w:p w14:paraId="42D72766" w14:textId="77777777" w:rsidR="00665AB8" w:rsidRPr="00512023" w:rsidRDefault="00665AB8" w:rsidP="00665AB8">
            <w:pPr>
              <w:spacing w:after="0" w:line="360" w:lineRule="auto"/>
              <w:jc w:val="both"/>
              <w:rPr>
                <w:rFonts w:ascii="Times New Roman" w:eastAsia="Times New Roman" w:hAnsi="Times New Roman" w:cs="Times New Roman"/>
              </w:rPr>
            </w:pPr>
          </w:p>
        </w:tc>
        <w:tc>
          <w:tcPr>
            <w:tcW w:w="993" w:type="dxa"/>
            <w:tcBorders>
              <w:top w:val="nil"/>
              <w:left w:val="nil"/>
              <w:right w:val="nil"/>
            </w:tcBorders>
          </w:tcPr>
          <w:p w14:paraId="530F5D41" w14:textId="77777777" w:rsidR="00665AB8" w:rsidRPr="00512023" w:rsidRDefault="00665AB8" w:rsidP="00665AB8">
            <w:pPr>
              <w:spacing w:after="0" w:line="360" w:lineRule="auto"/>
              <w:jc w:val="both"/>
              <w:rPr>
                <w:rFonts w:ascii="Times New Roman" w:eastAsia="Times New Roman" w:hAnsi="Times New Roman" w:cs="Times New Roman"/>
              </w:rPr>
            </w:pPr>
          </w:p>
        </w:tc>
      </w:tr>
      <w:tr w:rsidR="00665AB8" w:rsidRPr="001B79F3" w14:paraId="4B7112F3" w14:textId="77777777" w:rsidTr="00665AB8">
        <w:trPr>
          <w:trHeight w:val="312"/>
        </w:trPr>
        <w:tc>
          <w:tcPr>
            <w:tcW w:w="3403" w:type="dxa"/>
            <w:shd w:val="clear" w:color="auto" w:fill="auto"/>
            <w:noWrap/>
            <w:vAlign w:val="center"/>
            <w:hideMark/>
          </w:tcPr>
          <w:p w14:paraId="3E989243" w14:textId="77777777" w:rsidR="00665AB8" w:rsidRPr="001B79F3" w:rsidRDefault="00665AB8" w:rsidP="00665AB8">
            <w:pPr>
              <w:spacing w:after="0" w:line="360" w:lineRule="auto"/>
              <w:rPr>
                <w:rFonts w:ascii="Times New Roman" w:eastAsia="Times New Roman" w:hAnsi="Times New Roman" w:cs="Times New Roman"/>
              </w:rPr>
            </w:pPr>
            <w:r w:rsidRPr="001B79F3">
              <w:rPr>
                <w:rFonts w:ascii="Times New Roman" w:eastAsia="Times New Roman" w:hAnsi="Times New Roman" w:cs="Times New Roman"/>
              </w:rPr>
              <w:t>Grip strength (kg)</w:t>
            </w:r>
            <w:r w:rsidRPr="001B79F3">
              <w:rPr>
                <w:rFonts w:ascii="Times New Roman" w:eastAsia="Times New Roman" w:hAnsi="Times New Roman" w:cs="Times New Roman"/>
                <w:vertAlign w:val="superscript"/>
              </w:rPr>
              <w:t>a</w:t>
            </w:r>
          </w:p>
        </w:tc>
        <w:tc>
          <w:tcPr>
            <w:tcW w:w="1528" w:type="dxa"/>
            <w:shd w:val="clear" w:color="auto" w:fill="auto"/>
            <w:noWrap/>
            <w:vAlign w:val="center"/>
          </w:tcPr>
          <w:p w14:paraId="7E2FE2A3" w14:textId="77777777" w:rsidR="00665AB8" w:rsidRPr="00512023" w:rsidRDefault="00665AB8" w:rsidP="00665AB8">
            <w:pPr>
              <w:spacing w:after="0" w:line="360" w:lineRule="auto"/>
              <w:jc w:val="both"/>
              <w:rPr>
                <w:rFonts w:ascii="Times New Roman" w:eastAsia="Times New Roman" w:hAnsi="Times New Roman" w:cs="Times New Roman"/>
              </w:rPr>
            </w:pPr>
            <w:r w:rsidRPr="00512023">
              <w:rPr>
                <w:rFonts w:ascii="Times New Roman" w:hAnsi="Times New Roman" w:cs="Times New Roman"/>
                <w:color w:val="000000"/>
              </w:rPr>
              <w:t>45.7 (11.7)</w:t>
            </w:r>
          </w:p>
        </w:tc>
        <w:tc>
          <w:tcPr>
            <w:tcW w:w="1418" w:type="dxa"/>
            <w:tcBorders>
              <w:top w:val="nil"/>
              <w:left w:val="nil"/>
              <w:bottom w:val="nil"/>
              <w:right w:val="nil"/>
            </w:tcBorders>
            <w:shd w:val="clear" w:color="auto" w:fill="auto"/>
            <w:noWrap/>
            <w:vAlign w:val="bottom"/>
          </w:tcPr>
          <w:p w14:paraId="0E16804D" w14:textId="77777777" w:rsidR="00665AB8" w:rsidRPr="00512023" w:rsidRDefault="00665AB8" w:rsidP="00665AB8">
            <w:pPr>
              <w:spacing w:after="0" w:line="360" w:lineRule="auto"/>
              <w:jc w:val="both"/>
              <w:rPr>
                <w:rFonts w:ascii="Times New Roman" w:eastAsia="Times New Roman" w:hAnsi="Times New Roman" w:cs="Times New Roman"/>
              </w:rPr>
            </w:pPr>
            <w:r w:rsidRPr="00512023">
              <w:rPr>
                <w:rFonts w:ascii="Times New Roman" w:hAnsi="Times New Roman" w:cs="Times New Roman"/>
                <w:color w:val="000000"/>
              </w:rPr>
              <w:t>43.7 (11.6)</w:t>
            </w:r>
          </w:p>
        </w:tc>
        <w:tc>
          <w:tcPr>
            <w:tcW w:w="1417" w:type="dxa"/>
          </w:tcPr>
          <w:p w14:paraId="1044D1D5" w14:textId="77777777" w:rsidR="00665AB8" w:rsidRPr="00512023" w:rsidRDefault="00665AB8" w:rsidP="00665AB8">
            <w:pPr>
              <w:spacing w:after="0" w:line="360" w:lineRule="auto"/>
              <w:jc w:val="both"/>
              <w:rPr>
                <w:rFonts w:ascii="Times New Roman" w:hAnsi="Times New Roman" w:cs="Times New Roman"/>
                <w:color w:val="000000"/>
              </w:rPr>
            </w:pPr>
            <w:r w:rsidRPr="00782A1E">
              <w:rPr>
                <w:rFonts w:ascii="Times New Roman" w:hAnsi="Times New Roman" w:cs="Times New Roman"/>
                <w:color w:val="000000"/>
              </w:rPr>
              <w:t>0.009</w:t>
            </w:r>
          </w:p>
        </w:tc>
        <w:tc>
          <w:tcPr>
            <w:tcW w:w="1417" w:type="dxa"/>
            <w:shd w:val="clear" w:color="auto" w:fill="auto"/>
            <w:noWrap/>
            <w:vAlign w:val="center"/>
          </w:tcPr>
          <w:p w14:paraId="3B329346" w14:textId="77777777" w:rsidR="00665AB8" w:rsidRPr="00512023" w:rsidRDefault="00665AB8" w:rsidP="00665AB8">
            <w:pPr>
              <w:spacing w:after="0" w:line="360" w:lineRule="auto"/>
              <w:jc w:val="both"/>
              <w:rPr>
                <w:rFonts w:ascii="Times New Roman" w:eastAsia="Times New Roman" w:hAnsi="Times New Roman" w:cs="Times New Roman"/>
              </w:rPr>
            </w:pPr>
            <w:r w:rsidRPr="00512023">
              <w:rPr>
                <w:rFonts w:ascii="Times New Roman" w:hAnsi="Times New Roman" w:cs="Times New Roman"/>
                <w:color w:val="000000"/>
              </w:rPr>
              <w:t>26.4 (7.3)</w:t>
            </w:r>
          </w:p>
        </w:tc>
        <w:tc>
          <w:tcPr>
            <w:tcW w:w="1449" w:type="dxa"/>
            <w:tcBorders>
              <w:top w:val="nil"/>
              <w:left w:val="nil"/>
              <w:bottom w:val="nil"/>
              <w:right w:val="nil"/>
            </w:tcBorders>
            <w:shd w:val="clear" w:color="auto" w:fill="auto"/>
            <w:noWrap/>
            <w:vAlign w:val="bottom"/>
          </w:tcPr>
          <w:p w14:paraId="1E48B56E" w14:textId="77777777" w:rsidR="00665AB8" w:rsidRPr="00512023" w:rsidRDefault="00665AB8" w:rsidP="00665AB8">
            <w:pPr>
              <w:spacing w:after="0" w:line="360" w:lineRule="auto"/>
              <w:jc w:val="both"/>
              <w:rPr>
                <w:rFonts w:ascii="Times New Roman" w:eastAsia="Times New Roman" w:hAnsi="Times New Roman" w:cs="Times New Roman"/>
              </w:rPr>
            </w:pPr>
            <w:r w:rsidRPr="00512023">
              <w:rPr>
                <w:rFonts w:ascii="Times New Roman" w:hAnsi="Times New Roman" w:cs="Times New Roman"/>
                <w:color w:val="000000"/>
              </w:rPr>
              <w:t>25.6 (7.5)</w:t>
            </w:r>
          </w:p>
        </w:tc>
        <w:tc>
          <w:tcPr>
            <w:tcW w:w="993" w:type="dxa"/>
            <w:tcBorders>
              <w:top w:val="nil"/>
              <w:left w:val="nil"/>
              <w:bottom w:val="nil"/>
              <w:right w:val="nil"/>
            </w:tcBorders>
          </w:tcPr>
          <w:p w14:paraId="6664FDFF" w14:textId="77777777" w:rsidR="00665AB8" w:rsidRPr="00512023" w:rsidRDefault="00665AB8" w:rsidP="00665AB8">
            <w:pPr>
              <w:spacing w:after="0" w:line="360" w:lineRule="auto"/>
              <w:jc w:val="both"/>
              <w:rPr>
                <w:rFonts w:ascii="Times New Roman" w:hAnsi="Times New Roman" w:cs="Times New Roman"/>
                <w:color w:val="000000"/>
              </w:rPr>
            </w:pPr>
            <w:r w:rsidRPr="00782A1E">
              <w:rPr>
                <w:rFonts w:ascii="Times New Roman" w:hAnsi="Times New Roman" w:cs="Times New Roman"/>
                <w:color w:val="000000"/>
              </w:rPr>
              <w:t>0.113</w:t>
            </w:r>
          </w:p>
        </w:tc>
      </w:tr>
      <w:tr w:rsidR="00665AB8" w:rsidRPr="001B79F3" w14:paraId="0F61CD6A" w14:textId="77777777" w:rsidTr="00665AB8">
        <w:trPr>
          <w:trHeight w:val="312"/>
        </w:trPr>
        <w:tc>
          <w:tcPr>
            <w:tcW w:w="3403" w:type="dxa"/>
            <w:shd w:val="clear" w:color="auto" w:fill="auto"/>
            <w:noWrap/>
            <w:vAlign w:val="center"/>
            <w:hideMark/>
          </w:tcPr>
          <w:p w14:paraId="4BF0E305" w14:textId="77777777" w:rsidR="00665AB8" w:rsidRPr="001B79F3" w:rsidRDefault="00665AB8" w:rsidP="00665AB8">
            <w:pPr>
              <w:spacing w:after="0" w:line="360" w:lineRule="auto"/>
              <w:rPr>
                <w:rFonts w:ascii="Times New Roman" w:eastAsia="Times New Roman" w:hAnsi="Times New Roman" w:cs="Times New Roman"/>
              </w:rPr>
            </w:pPr>
            <w:r w:rsidRPr="001B79F3">
              <w:rPr>
                <w:rFonts w:ascii="Times New Roman" w:eastAsia="Times New Roman" w:hAnsi="Times New Roman" w:cs="Times New Roman"/>
              </w:rPr>
              <w:t>Chair rise speed (stands/</w:t>
            </w:r>
            <w:proofErr w:type="gramStart"/>
            <w:r w:rsidRPr="001B79F3">
              <w:rPr>
                <w:rFonts w:ascii="Times New Roman" w:eastAsia="Times New Roman" w:hAnsi="Times New Roman" w:cs="Times New Roman"/>
              </w:rPr>
              <w:t>min)</w:t>
            </w:r>
            <w:r w:rsidRPr="001B79F3">
              <w:rPr>
                <w:rFonts w:ascii="Times New Roman" w:eastAsia="Times New Roman" w:hAnsi="Times New Roman" w:cs="Times New Roman"/>
                <w:vertAlign w:val="superscript"/>
              </w:rPr>
              <w:t>a</w:t>
            </w:r>
            <w:proofErr w:type="gramEnd"/>
          </w:p>
        </w:tc>
        <w:tc>
          <w:tcPr>
            <w:tcW w:w="1528" w:type="dxa"/>
            <w:shd w:val="clear" w:color="auto" w:fill="auto"/>
            <w:noWrap/>
            <w:vAlign w:val="center"/>
          </w:tcPr>
          <w:p w14:paraId="7342227C" w14:textId="77777777" w:rsidR="00665AB8" w:rsidRPr="00512023" w:rsidRDefault="00665AB8" w:rsidP="00665AB8">
            <w:pPr>
              <w:spacing w:after="0" w:line="360" w:lineRule="auto"/>
              <w:jc w:val="both"/>
              <w:rPr>
                <w:rFonts w:ascii="Times New Roman" w:eastAsia="Times New Roman" w:hAnsi="Times New Roman" w:cs="Times New Roman"/>
              </w:rPr>
            </w:pPr>
            <w:r w:rsidRPr="00512023">
              <w:rPr>
                <w:rFonts w:ascii="Times New Roman" w:hAnsi="Times New Roman" w:cs="Times New Roman"/>
                <w:color w:val="000000"/>
              </w:rPr>
              <w:t>26.7 (7.1)</w:t>
            </w:r>
          </w:p>
        </w:tc>
        <w:tc>
          <w:tcPr>
            <w:tcW w:w="1418" w:type="dxa"/>
            <w:tcBorders>
              <w:top w:val="nil"/>
              <w:left w:val="nil"/>
              <w:bottom w:val="nil"/>
              <w:right w:val="nil"/>
            </w:tcBorders>
            <w:shd w:val="clear" w:color="auto" w:fill="auto"/>
            <w:noWrap/>
            <w:vAlign w:val="bottom"/>
          </w:tcPr>
          <w:p w14:paraId="4B31EFEC" w14:textId="77777777" w:rsidR="00665AB8" w:rsidRPr="00512023" w:rsidRDefault="00665AB8" w:rsidP="00665AB8">
            <w:pPr>
              <w:spacing w:after="0" w:line="360" w:lineRule="auto"/>
              <w:jc w:val="both"/>
              <w:rPr>
                <w:rFonts w:ascii="Times New Roman" w:eastAsia="Times New Roman" w:hAnsi="Times New Roman" w:cs="Times New Roman"/>
              </w:rPr>
            </w:pPr>
            <w:r w:rsidRPr="00512023">
              <w:rPr>
                <w:rFonts w:ascii="Times New Roman" w:hAnsi="Times New Roman" w:cs="Times New Roman"/>
                <w:color w:val="000000"/>
              </w:rPr>
              <w:t>26.2 (7.4)</w:t>
            </w:r>
          </w:p>
        </w:tc>
        <w:tc>
          <w:tcPr>
            <w:tcW w:w="1417" w:type="dxa"/>
          </w:tcPr>
          <w:p w14:paraId="55CE1AC2" w14:textId="77777777" w:rsidR="00665AB8" w:rsidRPr="00512023" w:rsidRDefault="00665AB8" w:rsidP="00665AB8">
            <w:pPr>
              <w:spacing w:after="0" w:line="360" w:lineRule="auto"/>
              <w:jc w:val="both"/>
              <w:rPr>
                <w:rFonts w:ascii="Times New Roman" w:hAnsi="Times New Roman" w:cs="Times New Roman"/>
                <w:color w:val="000000"/>
              </w:rPr>
            </w:pPr>
            <w:r w:rsidRPr="00782A1E">
              <w:rPr>
                <w:rFonts w:ascii="Times New Roman" w:hAnsi="Times New Roman" w:cs="Times New Roman"/>
                <w:color w:val="000000"/>
              </w:rPr>
              <w:t>0.2</w:t>
            </w:r>
            <w:r>
              <w:rPr>
                <w:rFonts w:ascii="Times New Roman" w:hAnsi="Times New Roman" w:cs="Times New Roman"/>
                <w:color w:val="000000"/>
              </w:rPr>
              <w:t>37</w:t>
            </w:r>
          </w:p>
        </w:tc>
        <w:tc>
          <w:tcPr>
            <w:tcW w:w="1417" w:type="dxa"/>
            <w:shd w:val="clear" w:color="auto" w:fill="auto"/>
            <w:noWrap/>
            <w:vAlign w:val="center"/>
          </w:tcPr>
          <w:p w14:paraId="5EE55F23" w14:textId="77777777" w:rsidR="00665AB8" w:rsidRPr="00512023" w:rsidRDefault="00665AB8" w:rsidP="00665AB8">
            <w:pPr>
              <w:spacing w:after="0" w:line="360" w:lineRule="auto"/>
              <w:jc w:val="both"/>
              <w:rPr>
                <w:rFonts w:ascii="Times New Roman" w:eastAsia="Times New Roman" w:hAnsi="Times New Roman" w:cs="Times New Roman"/>
              </w:rPr>
            </w:pPr>
            <w:r w:rsidRPr="00512023">
              <w:rPr>
                <w:rFonts w:ascii="Times New Roman" w:hAnsi="Times New Roman" w:cs="Times New Roman"/>
                <w:color w:val="000000"/>
              </w:rPr>
              <w:t>25.9 (7.4)</w:t>
            </w:r>
          </w:p>
        </w:tc>
        <w:tc>
          <w:tcPr>
            <w:tcW w:w="1449" w:type="dxa"/>
            <w:tcBorders>
              <w:top w:val="nil"/>
              <w:left w:val="nil"/>
              <w:bottom w:val="nil"/>
              <w:right w:val="nil"/>
            </w:tcBorders>
            <w:shd w:val="clear" w:color="auto" w:fill="auto"/>
            <w:noWrap/>
            <w:vAlign w:val="bottom"/>
          </w:tcPr>
          <w:p w14:paraId="207FB9AD" w14:textId="77777777" w:rsidR="00665AB8" w:rsidRPr="00512023" w:rsidRDefault="00665AB8" w:rsidP="00665AB8">
            <w:pPr>
              <w:spacing w:after="0" w:line="360" w:lineRule="auto"/>
              <w:jc w:val="both"/>
              <w:rPr>
                <w:rFonts w:ascii="Times New Roman" w:eastAsia="Times New Roman" w:hAnsi="Times New Roman" w:cs="Times New Roman"/>
              </w:rPr>
            </w:pPr>
            <w:r w:rsidRPr="00512023">
              <w:rPr>
                <w:rFonts w:ascii="Times New Roman" w:hAnsi="Times New Roman" w:cs="Times New Roman"/>
                <w:color w:val="000000"/>
              </w:rPr>
              <w:t>25.1 (8.5)</w:t>
            </w:r>
          </w:p>
        </w:tc>
        <w:tc>
          <w:tcPr>
            <w:tcW w:w="993" w:type="dxa"/>
            <w:tcBorders>
              <w:top w:val="nil"/>
              <w:left w:val="nil"/>
              <w:bottom w:val="nil"/>
              <w:right w:val="nil"/>
            </w:tcBorders>
          </w:tcPr>
          <w:p w14:paraId="5F02F444" w14:textId="77777777" w:rsidR="00665AB8" w:rsidRPr="00512023" w:rsidRDefault="00665AB8" w:rsidP="00665AB8">
            <w:pPr>
              <w:spacing w:after="0" w:line="360" w:lineRule="auto"/>
              <w:jc w:val="both"/>
              <w:rPr>
                <w:rFonts w:ascii="Times New Roman" w:hAnsi="Times New Roman" w:cs="Times New Roman"/>
                <w:color w:val="000000"/>
              </w:rPr>
            </w:pPr>
            <w:r>
              <w:rPr>
                <w:rFonts w:ascii="Times New Roman" w:hAnsi="Times New Roman" w:cs="Times New Roman"/>
                <w:color w:val="000000"/>
              </w:rPr>
              <w:t>0.128</w:t>
            </w:r>
          </w:p>
        </w:tc>
      </w:tr>
      <w:tr w:rsidR="00665AB8" w:rsidRPr="001B79F3" w14:paraId="3E93A68C" w14:textId="77777777" w:rsidTr="00665AB8">
        <w:trPr>
          <w:trHeight w:val="312"/>
        </w:trPr>
        <w:tc>
          <w:tcPr>
            <w:tcW w:w="3403" w:type="dxa"/>
            <w:tcBorders>
              <w:bottom w:val="single" w:sz="4" w:space="0" w:color="auto"/>
            </w:tcBorders>
            <w:shd w:val="clear" w:color="auto" w:fill="auto"/>
            <w:noWrap/>
            <w:vAlign w:val="center"/>
            <w:hideMark/>
          </w:tcPr>
          <w:p w14:paraId="361226E3" w14:textId="77777777" w:rsidR="00665AB8" w:rsidRPr="001B79F3" w:rsidRDefault="00665AB8" w:rsidP="00665AB8">
            <w:pPr>
              <w:spacing w:after="0" w:line="360" w:lineRule="auto"/>
              <w:rPr>
                <w:rFonts w:ascii="Times New Roman" w:eastAsia="Times New Roman" w:hAnsi="Times New Roman" w:cs="Times New Roman"/>
              </w:rPr>
            </w:pPr>
            <w:r w:rsidRPr="001B79F3">
              <w:rPr>
                <w:rFonts w:ascii="Times New Roman" w:eastAsia="Times New Roman" w:hAnsi="Times New Roman" w:cs="Times New Roman"/>
              </w:rPr>
              <w:t>Standing balance time (secs)</w:t>
            </w:r>
            <w:r>
              <w:rPr>
                <w:rFonts w:ascii="Times New Roman" w:eastAsia="Times New Roman" w:hAnsi="Times New Roman" w:cs="Times New Roman"/>
                <w:vertAlign w:val="superscript"/>
              </w:rPr>
              <w:t>f</w:t>
            </w:r>
          </w:p>
        </w:tc>
        <w:tc>
          <w:tcPr>
            <w:tcW w:w="1528" w:type="dxa"/>
            <w:tcBorders>
              <w:bottom w:val="single" w:sz="4" w:space="0" w:color="auto"/>
            </w:tcBorders>
            <w:shd w:val="clear" w:color="auto" w:fill="auto"/>
            <w:noWrap/>
            <w:vAlign w:val="center"/>
          </w:tcPr>
          <w:p w14:paraId="716AA1F6" w14:textId="77777777" w:rsidR="00665AB8" w:rsidRPr="00512023" w:rsidRDefault="00665AB8" w:rsidP="00665AB8">
            <w:pPr>
              <w:spacing w:after="0" w:line="360" w:lineRule="auto"/>
              <w:jc w:val="both"/>
              <w:rPr>
                <w:rFonts w:ascii="Times New Roman" w:eastAsia="Times New Roman" w:hAnsi="Times New Roman" w:cs="Times New Roman"/>
              </w:rPr>
            </w:pPr>
            <w:r w:rsidRPr="00512023">
              <w:rPr>
                <w:rFonts w:ascii="Times New Roman" w:hAnsi="Times New Roman" w:cs="Times New Roman"/>
                <w:color w:val="000000"/>
              </w:rPr>
              <w:t>3.9 (2.6,5.7)</w:t>
            </w:r>
          </w:p>
        </w:tc>
        <w:tc>
          <w:tcPr>
            <w:tcW w:w="1418" w:type="dxa"/>
            <w:tcBorders>
              <w:top w:val="nil"/>
              <w:left w:val="nil"/>
              <w:bottom w:val="nil"/>
              <w:right w:val="nil"/>
            </w:tcBorders>
            <w:shd w:val="clear" w:color="auto" w:fill="auto"/>
            <w:noWrap/>
            <w:vAlign w:val="bottom"/>
          </w:tcPr>
          <w:p w14:paraId="22D44FDB" w14:textId="77777777" w:rsidR="00665AB8" w:rsidRPr="00512023" w:rsidRDefault="00665AB8" w:rsidP="00665AB8">
            <w:pPr>
              <w:spacing w:after="0" w:line="360" w:lineRule="auto"/>
              <w:jc w:val="both"/>
              <w:rPr>
                <w:rFonts w:ascii="Times New Roman" w:eastAsia="Times New Roman" w:hAnsi="Times New Roman" w:cs="Times New Roman"/>
              </w:rPr>
            </w:pPr>
            <w:r w:rsidRPr="00512023">
              <w:rPr>
                <w:rFonts w:ascii="Times New Roman" w:hAnsi="Times New Roman" w:cs="Times New Roman"/>
                <w:color w:val="000000"/>
              </w:rPr>
              <w:t>3.5 (2.3, 5.6)</w:t>
            </w:r>
          </w:p>
        </w:tc>
        <w:tc>
          <w:tcPr>
            <w:tcW w:w="1417" w:type="dxa"/>
            <w:tcBorders>
              <w:bottom w:val="single" w:sz="4" w:space="0" w:color="auto"/>
            </w:tcBorders>
          </w:tcPr>
          <w:p w14:paraId="46085734" w14:textId="77777777" w:rsidR="00665AB8" w:rsidRPr="00512023" w:rsidRDefault="00665AB8" w:rsidP="00665AB8">
            <w:pPr>
              <w:spacing w:after="0" w:line="360" w:lineRule="auto"/>
              <w:jc w:val="both"/>
              <w:rPr>
                <w:rFonts w:ascii="Times New Roman" w:hAnsi="Times New Roman" w:cs="Times New Roman"/>
                <w:color w:val="000000"/>
              </w:rPr>
            </w:pPr>
            <w:r w:rsidRPr="00782A1E">
              <w:rPr>
                <w:rFonts w:ascii="Times New Roman" w:hAnsi="Times New Roman" w:cs="Times New Roman"/>
                <w:color w:val="000000"/>
              </w:rPr>
              <w:t>0.009</w:t>
            </w:r>
          </w:p>
        </w:tc>
        <w:tc>
          <w:tcPr>
            <w:tcW w:w="1417" w:type="dxa"/>
            <w:tcBorders>
              <w:bottom w:val="single" w:sz="4" w:space="0" w:color="auto"/>
            </w:tcBorders>
            <w:shd w:val="clear" w:color="auto" w:fill="auto"/>
            <w:noWrap/>
            <w:vAlign w:val="center"/>
          </w:tcPr>
          <w:p w14:paraId="49064D24" w14:textId="77777777" w:rsidR="00665AB8" w:rsidRPr="00512023" w:rsidRDefault="00665AB8" w:rsidP="00665AB8">
            <w:pPr>
              <w:spacing w:after="0" w:line="360" w:lineRule="auto"/>
              <w:jc w:val="both"/>
              <w:rPr>
                <w:rFonts w:ascii="Times New Roman" w:eastAsia="Times New Roman" w:hAnsi="Times New Roman" w:cs="Times New Roman"/>
              </w:rPr>
            </w:pPr>
            <w:r w:rsidRPr="00512023">
              <w:rPr>
                <w:rFonts w:ascii="Times New Roman" w:hAnsi="Times New Roman" w:cs="Times New Roman"/>
                <w:color w:val="000000"/>
              </w:rPr>
              <w:t>3.5 (2.5,5.3)</w:t>
            </w:r>
          </w:p>
        </w:tc>
        <w:tc>
          <w:tcPr>
            <w:tcW w:w="1449" w:type="dxa"/>
            <w:tcBorders>
              <w:top w:val="nil"/>
              <w:left w:val="nil"/>
              <w:bottom w:val="nil"/>
              <w:right w:val="nil"/>
            </w:tcBorders>
            <w:shd w:val="clear" w:color="auto" w:fill="auto"/>
            <w:noWrap/>
            <w:vAlign w:val="bottom"/>
          </w:tcPr>
          <w:p w14:paraId="11CA4376" w14:textId="77777777" w:rsidR="00665AB8" w:rsidRPr="00512023" w:rsidRDefault="00665AB8" w:rsidP="00665AB8">
            <w:pPr>
              <w:spacing w:after="0" w:line="360" w:lineRule="auto"/>
              <w:jc w:val="both"/>
              <w:rPr>
                <w:rFonts w:ascii="Times New Roman" w:eastAsia="Times New Roman" w:hAnsi="Times New Roman" w:cs="Times New Roman"/>
              </w:rPr>
            </w:pPr>
            <w:r w:rsidRPr="00512023">
              <w:rPr>
                <w:rFonts w:ascii="Times New Roman" w:hAnsi="Times New Roman" w:cs="Times New Roman"/>
                <w:color w:val="000000"/>
              </w:rPr>
              <w:t>3.2 (2.1, 4.6)</w:t>
            </w:r>
          </w:p>
        </w:tc>
        <w:tc>
          <w:tcPr>
            <w:tcW w:w="993" w:type="dxa"/>
            <w:tcBorders>
              <w:top w:val="nil"/>
              <w:left w:val="nil"/>
              <w:bottom w:val="nil"/>
              <w:right w:val="nil"/>
            </w:tcBorders>
          </w:tcPr>
          <w:p w14:paraId="178AB021" w14:textId="77777777" w:rsidR="00665AB8" w:rsidRPr="00512023" w:rsidRDefault="00665AB8" w:rsidP="00665AB8">
            <w:pPr>
              <w:spacing w:after="0" w:line="360" w:lineRule="auto"/>
              <w:jc w:val="both"/>
              <w:rPr>
                <w:rFonts w:ascii="Times New Roman" w:hAnsi="Times New Roman" w:cs="Times New Roman"/>
                <w:color w:val="000000"/>
              </w:rPr>
            </w:pPr>
            <w:r w:rsidRPr="00782A1E">
              <w:rPr>
                <w:rFonts w:ascii="Times New Roman" w:hAnsi="Times New Roman" w:cs="Times New Roman"/>
                <w:color w:val="000000"/>
              </w:rPr>
              <w:t>&lt;0.001</w:t>
            </w:r>
          </w:p>
        </w:tc>
      </w:tr>
      <w:tr w:rsidR="00665AB8" w:rsidRPr="001B79F3" w14:paraId="7A8D1160" w14:textId="77777777" w:rsidTr="00665AB8">
        <w:trPr>
          <w:trHeight w:val="312"/>
        </w:trPr>
        <w:tc>
          <w:tcPr>
            <w:tcW w:w="11625" w:type="dxa"/>
            <w:gridSpan w:val="7"/>
            <w:tcBorders>
              <w:top w:val="single" w:sz="4" w:space="0" w:color="auto"/>
              <w:left w:val="nil"/>
              <w:bottom w:val="nil"/>
              <w:right w:val="nil"/>
            </w:tcBorders>
          </w:tcPr>
          <w:p w14:paraId="41692A6B" w14:textId="77777777" w:rsidR="00665AB8" w:rsidRPr="001B79F3" w:rsidRDefault="00665AB8" w:rsidP="00665AB8">
            <w:pPr>
              <w:pStyle w:val="NoSpacing"/>
              <w:rPr>
                <w:rFonts w:ascii="Times New Roman" w:hAnsi="Times New Roman" w:cs="Times New Roman"/>
                <w:vertAlign w:val="superscript"/>
              </w:rPr>
            </w:pPr>
            <w:proofErr w:type="spellStart"/>
            <w:r w:rsidRPr="001B79F3">
              <w:rPr>
                <w:rFonts w:ascii="Times New Roman" w:hAnsi="Times New Roman" w:cs="Times New Roman"/>
                <w:vertAlign w:val="superscript"/>
              </w:rPr>
              <w:t>a</w:t>
            </w:r>
            <w:r w:rsidRPr="001B79F3">
              <w:rPr>
                <w:rFonts w:ascii="Times New Roman" w:hAnsi="Times New Roman" w:cs="Times New Roman"/>
              </w:rPr>
              <w:t>Mean</w:t>
            </w:r>
            <w:proofErr w:type="spellEnd"/>
            <w:r w:rsidRPr="001B79F3">
              <w:rPr>
                <w:rFonts w:ascii="Times New Roman" w:hAnsi="Times New Roman" w:cs="Times New Roman"/>
              </w:rPr>
              <w:t xml:space="preserve"> (standard deviation); </w:t>
            </w:r>
            <w:r w:rsidRPr="001B79F3">
              <w:rPr>
                <w:rFonts w:ascii="Times New Roman" w:hAnsi="Times New Roman" w:cs="Times New Roman"/>
                <w:vertAlign w:val="superscript"/>
              </w:rPr>
              <w:t>b</w:t>
            </w:r>
            <w:r w:rsidRPr="001B79F3">
              <w:rPr>
                <w:rFonts w:ascii="Times New Roman" w:hAnsi="Times New Roman" w:cs="Times New Roman"/>
                <w:bCs/>
              </w:rPr>
              <w:t>[N(%)];</w:t>
            </w:r>
            <w:r w:rsidRPr="001B79F3">
              <w:rPr>
                <w:rFonts w:ascii="Times New Roman" w:hAnsi="Times New Roman" w:cs="Times New Roman"/>
              </w:rPr>
              <w:t xml:space="preserve"> </w:t>
            </w:r>
            <w:proofErr w:type="spellStart"/>
            <w:r w:rsidRPr="001B79F3">
              <w:rPr>
                <w:rFonts w:ascii="Times New Roman" w:hAnsi="Times New Roman" w:cs="Times New Roman"/>
                <w:vertAlign w:val="superscript"/>
              </w:rPr>
              <w:t>c</w:t>
            </w:r>
            <w:r w:rsidRPr="001B79F3">
              <w:rPr>
                <w:rFonts w:ascii="Times New Roman" w:hAnsi="Times New Roman" w:cs="Times New Roman"/>
              </w:rPr>
              <w:t>BMI</w:t>
            </w:r>
            <w:proofErr w:type="spellEnd"/>
            <w:r w:rsidRPr="001B79F3">
              <w:rPr>
                <w:rFonts w:ascii="Times New Roman" w:hAnsi="Times New Roman" w:cs="Times New Roman"/>
              </w:rPr>
              <w:t xml:space="preserve"> ≥ 30kg/m</w:t>
            </w:r>
            <w:r w:rsidRPr="001B79F3">
              <w:rPr>
                <w:rFonts w:ascii="Times New Roman" w:hAnsi="Times New Roman" w:cs="Times New Roman"/>
                <w:vertAlign w:val="superscript"/>
              </w:rPr>
              <w:t>2</w:t>
            </w:r>
            <w:r w:rsidRPr="001B79F3">
              <w:rPr>
                <w:rFonts w:ascii="Times New Roman" w:hAnsi="Times New Roman" w:cs="Times New Roman"/>
              </w:rPr>
              <w:t xml:space="preserve">; </w:t>
            </w:r>
            <w:proofErr w:type="spellStart"/>
            <w:r w:rsidRPr="001B79F3">
              <w:rPr>
                <w:rFonts w:ascii="Times New Roman" w:hAnsi="Times New Roman" w:cs="Times New Roman"/>
                <w:vertAlign w:val="superscript"/>
              </w:rPr>
              <w:t>d</w:t>
            </w:r>
            <w:r w:rsidRPr="001B79F3">
              <w:rPr>
                <w:rFonts w:ascii="Times New Roman" w:hAnsi="Times New Roman" w:cs="Times New Roman"/>
              </w:rPr>
              <w:t>No</w:t>
            </w:r>
            <w:proofErr w:type="spellEnd"/>
            <w:r w:rsidRPr="001B79F3">
              <w:rPr>
                <w:rFonts w:ascii="Times New Roman" w:hAnsi="Times New Roman" w:cs="Times New Roman"/>
              </w:rPr>
              <w:t xml:space="preserve"> leisure time physical activity over the previous month;</w:t>
            </w:r>
            <w:r w:rsidRPr="001B79F3">
              <w:rPr>
                <w:rFonts w:ascii="Times New Roman" w:hAnsi="Times New Roman" w:cs="Times New Roman"/>
                <w:vertAlign w:val="superscript"/>
              </w:rPr>
              <w:t xml:space="preserve"> </w:t>
            </w:r>
            <w:proofErr w:type="spellStart"/>
            <w:r w:rsidRPr="001B79F3">
              <w:rPr>
                <w:rFonts w:ascii="Times New Roman" w:hAnsi="Times New Roman" w:cs="Times New Roman"/>
                <w:vertAlign w:val="superscript"/>
              </w:rPr>
              <w:t>e</w:t>
            </w:r>
            <w:r w:rsidRPr="001B79F3">
              <w:rPr>
                <w:rFonts w:ascii="Times New Roman" w:hAnsi="Times New Roman" w:cs="Times New Roman"/>
              </w:rPr>
              <w:t>Diet</w:t>
            </w:r>
            <w:proofErr w:type="spellEnd"/>
            <w:r w:rsidRPr="001B79F3">
              <w:rPr>
                <w:rFonts w:ascii="Times New Roman" w:hAnsi="Times New Roman" w:cs="Times New Roman"/>
              </w:rPr>
              <w:t xml:space="preserve"> score in bottom quarter of the distribution defined at 60-64;</w:t>
            </w:r>
            <w:r>
              <w:rPr>
                <w:rFonts w:ascii="Times New Roman" w:hAnsi="Times New Roman" w:cs="Times New Roman"/>
                <w:vertAlign w:val="superscript"/>
              </w:rPr>
              <w:t xml:space="preserve">  </w:t>
            </w:r>
            <w:proofErr w:type="spellStart"/>
            <w:r>
              <w:rPr>
                <w:rFonts w:ascii="Times New Roman" w:hAnsi="Times New Roman" w:cs="Times New Roman"/>
                <w:vertAlign w:val="superscript"/>
              </w:rPr>
              <w:t>f</w:t>
            </w:r>
            <w:r w:rsidRPr="001B79F3">
              <w:rPr>
                <w:rFonts w:ascii="Times New Roman" w:hAnsi="Times New Roman" w:cs="Times New Roman"/>
              </w:rPr>
              <w:t>Median</w:t>
            </w:r>
            <w:proofErr w:type="spellEnd"/>
            <w:r w:rsidRPr="001B79F3">
              <w:rPr>
                <w:rFonts w:ascii="Times New Roman" w:hAnsi="Times New Roman" w:cs="Times New Roman"/>
              </w:rPr>
              <w:t xml:space="preserve"> (interquartile range); </w:t>
            </w:r>
            <w:r>
              <w:rPr>
                <w:rFonts w:ascii="Times New Roman" w:hAnsi="Times New Roman" w:cs="Times New Roman"/>
              </w:rPr>
              <w:t>Analysis s</w:t>
            </w:r>
            <w:r w:rsidRPr="001B79F3">
              <w:rPr>
                <w:rFonts w:ascii="Times New Roman" w:hAnsi="Times New Roman" w:cs="Times New Roman"/>
              </w:rPr>
              <w:t>ample restricted to those with complete data on lifestyle risk factors, physical performance outcomes and potential confounders</w:t>
            </w:r>
            <w:r>
              <w:rPr>
                <w:rFonts w:ascii="Times New Roman" w:hAnsi="Times New Roman" w:cs="Times New Roman"/>
              </w:rPr>
              <w:t>; P-values presented for the difference in characteristics within each sex between those who were included in the analysis sample and those who were excluded</w:t>
            </w:r>
          </w:p>
        </w:tc>
      </w:tr>
    </w:tbl>
    <w:p w14:paraId="427F73E4" w14:textId="1227DAD3" w:rsidR="00A74B62" w:rsidRDefault="00A74B62" w:rsidP="00A74B62">
      <w:pPr>
        <w:rPr>
          <w:rFonts w:ascii="Times New Roman" w:hAnsi="Times New Roman" w:cs="Times New Roman"/>
        </w:rPr>
      </w:pPr>
    </w:p>
    <w:p w14:paraId="610FDE59" w14:textId="77777777" w:rsidR="00A74B62" w:rsidRDefault="00A74B62"/>
    <w:p w14:paraId="679BCA6D" w14:textId="77777777" w:rsidR="00A74B62" w:rsidRDefault="00A74B62">
      <w:r>
        <w:br w:type="page"/>
      </w:r>
    </w:p>
    <w:tbl>
      <w:tblPr>
        <w:tblW w:w="15981" w:type="dxa"/>
        <w:tblInd w:w="-813" w:type="dxa"/>
        <w:tblLayout w:type="fixed"/>
        <w:tblLook w:val="04A0" w:firstRow="1" w:lastRow="0" w:firstColumn="1" w:lastColumn="0" w:noHBand="0" w:noVBand="1"/>
      </w:tblPr>
      <w:tblGrid>
        <w:gridCol w:w="1664"/>
        <w:gridCol w:w="1559"/>
        <w:gridCol w:w="709"/>
        <w:gridCol w:w="1559"/>
        <w:gridCol w:w="851"/>
        <w:gridCol w:w="1559"/>
        <w:gridCol w:w="850"/>
        <w:gridCol w:w="1560"/>
        <w:gridCol w:w="850"/>
        <w:gridCol w:w="1559"/>
        <w:gridCol w:w="851"/>
        <w:gridCol w:w="1559"/>
        <w:gridCol w:w="851"/>
      </w:tblGrid>
      <w:tr w:rsidR="00A74B62" w:rsidRPr="00A76B04" w14:paraId="5418B14A" w14:textId="77777777" w:rsidTr="003E00F0">
        <w:trPr>
          <w:trHeight w:val="230"/>
        </w:trPr>
        <w:tc>
          <w:tcPr>
            <w:tcW w:w="12720" w:type="dxa"/>
            <w:gridSpan w:val="10"/>
            <w:shd w:val="clear" w:color="auto" w:fill="auto"/>
            <w:noWrap/>
            <w:vAlign w:val="bottom"/>
            <w:hideMark/>
          </w:tcPr>
          <w:p w14:paraId="7FA52094" w14:textId="77777777" w:rsidR="00A74B62" w:rsidRPr="00AE103A" w:rsidRDefault="00A74B62" w:rsidP="00344CCC">
            <w:pPr>
              <w:spacing w:after="0" w:line="240" w:lineRule="auto"/>
              <w:rPr>
                <w:rFonts w:ascii="Times New Roman" w:eastAsia="Times New Roman" w:hAnsi="Times New Roman" w:cs="Times New Roman"/>
                <w:b/>
                <w:bCs/>
                <w:color w:val="000000"/>
                <w:sz w:val="20"/>
                <w:szCs w:val="20"/>
                <w:lang w:eastAsia="en-GB"/>
              </w:rPr>
            </w:pPr>
            <w:r w:rsidRPr="00AE103A">
              <w:rPr>
                <w:rFonts w:ascii="Times New Roman" w:eastAsia="Times New Roman" w:hAnsi="Times New Roman" w:cs="Times New Roman"/>
                <w:b/>
                <w:bCs/>
                <w:color w:val="000000"/>
                <w:sz w:val="20"/>
                <w:szCs w:val="20"/>
                <w:lang w:eastAsia="en-GB"/>
              </w:rPr>
              <w:lastRenderedPageBreak/>
              <w:t>Supplementary Table 2: SD difference in physical performance measures at age 60-64 years according to each risk factor profile</w:t>
            </w:r>
          </w:p>
        </w:tc>
        <w:tc>
          <w:tcPr>
            <w:tcW w:w="851" w:type="dxa"/>
            <w:shd w:val="clear" w:color="auto" w:fill="auto"/>
            <w:noWrap/>
            <w:vAlign w:val="bottom"/>
            <w:hideMark/>
          </w:tcPr>
          <w:p w14:paraId="7CDFD036" w14:textId="77777777" w:rsidR="00A74B62" w:rsidRPr="00A76B04" w:rsidRDefault="00A74B62" w:rsidP="00344CCC">
            <w:pPr>
              <w:spacing w:after="0" w:line="240" w:lineRule="auto"/>
              <w:rPr>
                <w:rFonts w:ascii="Times New Roman" w:eastAsia="Times New Roman" w:hAnsi="Times New Roman" w:cs="Times New Roman"/>
                <w:b/>
                <w:bCs/>
                <w:color w:val="000000"/>
                <w:sz w:val="18"/>
                <w:szCs w:val="18"/>
                <w:lang w:eastAsia="en-GB"/>
              </w:rPr>
            </w:pPr>
          </w:p>
        </w:tc>
        <w:tc>
          <w:tcPr>
            <w:tcW w:w="1559" w:type="dxa"/>
            <w:shd w:val="clear" w:color="auto" w:fill="auto"/>
            <w:noWrap/>
            <w:vAlign w:val="bottom"/>
            <w:hideMark/>
          </w:tcPr>
          <w:p w14:paraId="3143B0F6" w14:textId="77777777" w:rsidR="00A74B62" w:rsidRPr="00A76B04" w:rsidRDefault="00A74B62" w:rsidP="00344CCC">
            <w:pPr>
              <w:spacing w:after="0" w:line="240" w:lineRule="auto"/>
              <w:rPr>
                <w:rFonts w:ascii="Times New Roman" w:eastAsia="Times New Roman" w:hAnsi="Times New Roman" w:cs="Times New Roman"/>
                <w:sz w:val="20"/>
                <w:szCs w:val="20"/>
                <w:lang w:eastAsia="en-GB"/>
              </w:rPr>
            </w:pPr>
          </w:p>
        </w:tc>
        <w:tc>
          <w:tcPr>
            <w:tcW w:w="851" w:type="dxa"/>
            <w:shd w:val="clear" w:color="auto" w:fill="auto"/>
            <w:noWrap/>
            <w:vAlign w:val="bottom"/>
            <w:hideMark/>
          </w:tcPr>
          <w:p w14:paraId="0CE8A543" w14:textId="77777777" w:rsidR="00A74B62" w:rsidRPr="00A76B04" w:rsidRDefault="00A74B62" w:rsidP="00344CCC">
            <w:pPr>
              <w:spacing w:after="0" w:line="240" w:lineRule="auto"/>
              <w:rPr>
                <w:rFonts w:ascii="Times New Roman" w:eastAsia="Times New Roman" w:hAnsi="Times New Roman" w:cs="Times New Roman"/>
                <w:sz w:val="20"/>
                <w:szCs w:val="20"/>
                <w:lang w:eastAsia="en-GB"/>
              </w:rPr>
            </w:pPr>
          </w:p>
        </w:tc>
      </w:tr>
      <w:tr w:rsidR="00D01221" w:rsidRPr="00A76B04" w14:paraId="6C490F17" w14:textId="77777777" w:rsidTr="003E00F0">
        <w:trPr>
          <w:trHeight w:val="230"/>
        </w:trPr>
        <w:tc>
          <w:tcPr>
            <w:tcW w:w="1664" w:type="dxa"/>
            <w:tcBorders>
              <w:bottom w:val="single" w:sz="4" w:space="0" w:color="auto"/>
            </w:tcBorders>
            <w:shd w:val="clear" w:color="auto" w:fill="auto"/>
            <w:vAlign w:val="center"/>
            <w:hideMark/>
          </w:tcPr>
          <w:p w14:paraId="52563554" w14:textId="77777777" w:rsidR="00A74B62" w:rsidRPr="00A76B04" w:rsidRDefault="00A74B62" w:rsidP="00344CCC">
            <w:pPr>
              <w:spacing w:after="0" w:line="240" w:lineRule="auto"/>
              <w:rPr>
                <w:rFonts w:ascii="Times New Roman" w:eastAsia="Times New Roman" w:hAnsi="Times New Roman" w:cs="Times New Roman"/>
                <w:sz w:val="20"/>
                <w:szCs w:val="20"/>
                <w:lang w:eastAsia="en-GB"/>
              </w:rPr>
            </w:pPr>
          </w:p>
        </w:tc>
        <w:tc>
          <w:tcPr>
            <w:tcW w:w="1559" w:type="dxa"/>
            <w:tcBorders>
              <w:bottom w:val="single" w:sz="4" w:space="0" w:color="auto"/>
            </w:tcBorders>
            <w:shd w:val="clear" w:color="auto" w:fill="auto"/>
            <w:vAlign w:val="center"/>
            <w:hideMark/>
          </w:tcPr>
          <w:p w14:paraId="5048C25D" w14:textId="77777777" w:rsidR="00A74B62" w:rsidRPr="00A76B04" w:rsidRDefault="00A74B62" w:rsidP="00344CCC">
            <w:pPr>
              <w:spacing w:after="0" w:line="240" w:lineRule="auto"/>
              <w:rPr>
                <w:rFonts w:ascii="Times New Roman" w:eastAsia="Times New Roman" w:hAnsi="Times New Roman" w:cs="Times New Roman"/>
                <w:sz w:val="20"/>
                <w:szCs w:val="20"/>
                <w:lang w:eastAsia="en-GB"/>
              </w:rPr>
            </w:pPr>
          </w:p>
        </w:tc>
        <w:tc>
          <w:tcPr>
            <w:tcW w:w="709" w:type="dxa"/>
            <w:tcBorders>
              <w:bottom w:val="single" w:sz="4" w:space="0" w:color="auto"/>
            </w:tcBorders>
            <w:shd w:val="clear" w:color="auto" w:fill="auto"/>
            <w:vAlign w:val="center"/>
            <w:hideMark/>
          </w:tcPr>
          <w:p w14:paraId="12554460" w14:textId="77777777" w:rsidR="00A74B62" w:rsidRPr="00A76B04" w:rsidRDefault="00A74B62" w:rsidP="00344CCC">
            <w:pPr>
              <w:spacing w:after="0" w:line="240" w:lineRule="auto"/>
              <w:rPr>
                <w:rFonts w:ascii="Times New Roman" w:eastAsia="Times New Roman" w:hAnsi="Times New Roman" w:cs="Times New Roman"/>
                <w:sz w:val="20"/>
                <w:szCs w:val="20"/>
                <w:lang w:eastAsia="en-GB"/>
              </w:rPr>
            </w:pPr>
          </w:p>
        </w:tc>
        <w:tc>
          <w:tcPr>
            <w:tcW w:w="1559" w:type="dxa"/>
            <w:tcBorders>
              <w:bottom w:val="single" w:sz="4" w:space="0" w:color="auto"/>
            </w:tcBorders>
            <w:shd w:val="clear" w:color="auto" w:fill="auto"/>
            <w:vAlign w:val="center"/>
            <w:hideMark/>
          </w:tcPr>
          <w:p w14:paraId="6C2CE180" w14:textId="77777777" w:rsidR="00A74B62" w:rsidRPr="00A76B04" w:rsidRDefault="00A74B62" w:rsidP="00344CCC">
            <w:pPr>
              <w:spacing w:after="0" w:line="240" w:lineRule="auto"/>
              <w:rPr>
                <w:rFonts w:ascii="Times New Roman" w:eastAsia="Times New Roman" w:hAnsi="Times New Roman" w:cs="Times New Roman"/>
                <w:sz w:val="20"/>
                <w:szCs w:val="20"/>
                <w:lang w:eastAsia="en-GB"/>
              </w:rPr>
            </w:pPr>
          </w:p>
        </w:tc>
        <w:tc>
          <w:tcPr>
            <w:tcW w:w="851" w:type="dxa"/>
            <w:tcBorders>
              <w:bottom w:val="single" w:sz="4" w:space="0" w:color="auto"/>
            </w:tcBorders>
            <w:shd w:val="clear" w:color="auto" w:fill="auto"/>
            <w:vAlign w:val="center"/>
            <w:hideMark/>
          </w:tcPr>
          <w:p w14:paraId="10D3E869" w14:textId="77777777" w:rsidR="00A74B62" w:rsidRPr="00A76B04" w:rsidRDefault="00A74B62" w:rsidP="00344CCC">
            <w:pPr>
              <w:spacing w:after="0" w:line="240" w:lineRule="auto"/>
              <w:rPr>
                <w:rFonts w:ascii="Times New Roman" w:eastAsia="Times New Roman" w:hAnsi="Times New Roman" w:cs="Times New Roman"/>
                <w:sz w:val="20"/>
                <w:szCs w:val="20"/>
                <w:lang w:eastAsia="en-GB"/>
              </w:rPr>
            </w:pPr>
          </w:p>
        </w:tc>
        <w:tc>
          <w:tcPr>
            <w:tcW w:w="1559" w:type="dxa"/>
            <w:tcBorders>
              <w:bottom w:val="single" w:sz="4" w:space="0" w:color="auto"/>
            </w:tcBorders>
            <w:shd w:val="clear" w:color="auto" w:fill="auto"/>
            <w:vAlign w:val="center"/>
            <w:hideMark/>
          </w:tcPr>
          <w:p w14:paraId="2C87AFD4" w14:textId="77777777" w:rsidR="00A74B62" w:rsidRPr="00A76B04" w:rsidRDefault="00A74B62" w:rsidP="00344CCC">
            <w:pPr>
              <w:spacing w:after="0" w:line="240" w:lineRule="auto"/>
              <w:rPr>
                <w:rFonts w:ascii="Times New Roman" w:eastAsia="Times New Roman" w:hAnsi="Times New Roman" w:cs="Times New Roman"/>
                <w:sz w:val="20"/>
                <w:szCs w:val="20"/>
                <w:lang w:eastAsia="en-GB"/>
              </w:rPr>
            </w:pPr>
          </w:p>
        </w:tc>
        <w:tc>
          <w:tcPr>
            <w:tcW w:w="850" w:type="dxa"/>
            <w:tcBorders>
              <w:bottom w:val="single" w:sz="4" w:space="0" w:color="auto"/>
            </w:tcBorders>
            <w:shd w:val="clear" w:color="auto" w:fill="auto"/>
            <w:noWrap/>
            <w:vAlign w:val="bottom"/>
            <w:hideMark/>
          </w:tcPr>
          <w:p w14:paraId="6C712DE2" w14:textId="77777777" w:rsidR="00A74B62" w:rsidRPr="00A76B04" w:rsidRDefault="00A74B62" w:rsidP="00344CCC">
            <w:pPr>
              <w:spacing w:after="0" w:line="240" w:lineRule="auto"/>
              <w:rPr>
                <w:rFonts w:ascii="Times New Roman" w:eastAsia="Times New Roman" w:hAnsi="Times New Roman" w:cs="Times New Roman"/>
                <w:sz w:val="20"/>
                <w:szCs w:val="20"/>
                <w:lang w:eastAsia="en-GB"/>
              </w:rPr>
            </w:pPr>
          </w:p>
        </w:tc>
        <w:tc>
          <w:tcPr>
            <w:tcW w:w="1560" w:type="dxa"/>
            <w:tcBorders>
              <w:bottom w:val="single" w:sz="4" w:space="0" w:color="auto"/>
            </w:tcBorders>
            <w:shd w:val="clear" w:color="auto" w:fill="auto"/>
            <w:noWrap/>
            <w:vAlign w:val="bottom"/>
            <w:hideMark/>
          </w:tcPr>
          <w:p w14:paraId="4CFA1716" w14:textId="77777777" w:rsidR="00A74B62" w:rsidRPr="00A76B04" w:rsidRDefault="00A74B62" w:rsidP="00344CCC">
            <w:pPr>
              <w:spacing w:after="0" w:line="240" w:lineRule="auto"/>
              <w:rPr>
                <w:rFonts w:ascii="Times New Roman" w:eastAsia="Times New Roman" w:hAnsi="Times New Roman" w:cs="Times New Roman"/>
                <w:sz w:val="20"/>
                <w:szCs w:val="20"/>
                <w:lang w:eastAsia="en-GB"/>
              </w:rPr>
            </w:pPr>
          </w:p>
        </w:tc>
        <w:tc>
          <w:tcPr>
            <w:tcW w:w="850" w:type="dxa"/>
            <w:tcBorders>
              <w:bottom w:val="single" w:sz="4" w:space="0" w:color="auto"/>
            </w:tcBorders>
            <w:shd w:val="clear" w:color="auto" w:fill="auto"/>
            <w:noWrap/>
            <w:vAlign w:val="bottom"/>
            <w:hideMark/>
          </w:tcPr>
          <w:p w14:paraId="315474B2" w14:textId="77777777" w:rsidR="00A74B62" w:rsidRPr="00A76B04" w:rsidRDefault="00A74B62" w:rsidP="00344CCC">
            <w:pPr>
              <w:spacing w:after="0" w:line="240" w:lineRule="auto"/>
              <w:rPr>
                <w:rFonts w:ascii="Times New Roman" w:eastAsia="Times New Roman" w:hAnsi="Times New Roman" w:cs="Times New Roman"/>
                <w:sz w:val="20"/>
                <w:szCs w:val="20"/>
                <w:lang w:eastAsia="en-GB"/>
              </w:rPr>
            </w:pPr>
          </w:p>
        </w:tc>
        <w:tc>
          <w:tcPr>
            <w:tcW w:w="1559" w:type="dxa"/>
            <w:tcBorders>
              <w:bottom w:val="single" w:sz="4" w:space="0" w:color="auto"/>
            </w:tcBorders>
            <w:shd w:val="clear" w:color="auto" w:fill="auto"/>
            <w:noWrap/>
            <w:vAlign w:val="bottom"/>
            <w:hideMark/>
          </w:tcPr>
          <w:p w14:paraId="100D9201" w14:textId="77777777" w:rsidR="00A74B62" w:rsidRPr="00A76B04" w:rsidRDefault="00A74B62" w:rsidP="00344CCC">
            <w:pPr>
              <w:spacing w:after="0" w:line="240" w:lineRule="auto"/>
              <w:rPr>
                <w:rFonts w:ascii="Times New Roman" w:eastAsia="Times New Roman" w:hAnsi="Times New Roman" w:cs="Times New Roman"/>
                <w:sz w:val="20"/>
                <w:szCs w:val="20"/>
                <w:lang w:eastAsia="en-GB"/>
              </w:rPr>
            </w:pPr>
          </w:p>
        </w:tc>
        <w:tc>
          <w:tcPr>
            <w:tcW w:w="851" w:type="dxa"/>
            <w:tcBorders>
              <w:bottom w:val="single" w:sz="4" w:space="0" w:color="auto"/>
            </w:tcBorders>
            <w:shd w:val="clear" w:color="auto" w:fill="auto"/>
            <w:noWrap/>
            <w:vAlign w:val="bottom"/>
            <w:hideMark/>
          </w:tcPr>
          <w:p w14:paraId="73A6F2D2" w14:textId="77777777" w:rsidR="00A74B62" w:rsidRPr="00A76B04" w:rsidRDefault="00A74B62" w:rsidP="00344CCC">
            <w:pPr>
              <w:spacing w:after="0" w:line="240" w:lineRule="auto"/>
              <w:rPr>
                <w:rFonts w:ascii="Times New Roman" w:eastAsia="Times New Roman" w:hAnsi="Times New Roman" w:cs="Times New Roman"/>
                <w:sz w:val="20"/>
                <w:szCs w:val="20"/>
                <w:lang w:eastAsia="en-GB"/>
              </w:rPr>
            </w:pPr>
          </w:p>
        </w:tc>
        <w:tc>
          <w:tcPr>
            <w:tcW w:w="1559" w:type="dxa"/>
            <w:tcBorders>
              <w:bottom w:val="single" w:sz="4" w:space="0" w:color="auto"/>
            </w:tcBorders>
            <w:shd w:val="clear" w:color="auto" w:fill="auto"/>
            <w:noWrap/>
            <w:vAlign w:val="bottom"/>
            <w:hideMark/>
          </w:tcPr>
          <w:p w14:paraId="66BE66E9" w14:textId="77777777" w:rsidR="00A74B62" w:rsidRPr="00A76B04" w:rsidRDefault="00A74B62" w:rsidP="00344CCC">
            <w:pPr>
              <w:spacing w:after="0" w:line="240" w:lineRule="auto"/>
              <w:rPr>
                <w:rFonts w:ascii="Times New Roman" w:eastAsia="Times New Roman" w:hAnsi="Times New Roman" w:cs="Times New Roman"/>
                <w:sz w:val="20"/>
                <w:szCs w:val="20"/>
                <w:lang w:eastAsia="en-GB"/>
              </w:rPr>
            </w:pPr>
          </w:p>
        </w:tc>
        <w:tc>
          <w:tcPr>
            <w:tcW w:w="851" w:type="dxa"/>
            <w:tcBorders>
              <w:bottom w:val="single" w:sz="4" w:space="0" w:color="auto"/>
            </w:tcBorders>
            <w:shd w:val="clear" w:color="auto" w:fill="auto"/>
            <w:noWrap/>
            <w:vAlign w:val="bottom"/>
            <w:hideMark/>
          </w:tcPr>
          <w:p w14:paraId="317EE5F7" w14:textId="77777777" w:rsidR="00A74B62" w:rsidRPr="00A76B04" w:rsidRDefault="00A74B62" w:rsidP="00344CCC">
            <w:pPr>
              <w:spacing w:after="0" w:line="240" w:lineRule="auto"/>
              <w:rPr>
                <w:rFonts w:ascii="Times New Roman" w:eastAsia="Times New Roman" w:hAnsi="Times New Roman" w:cs="Times New Roman"/>
                <w:sz w:val="20"/>
                <w:szCs w:val="20"/>
                <w:lang w:eastAsia="en-GB"/>
              </w:rPr>
            </w:pPr>
          </w:p>
        </w:tc>
      </w:tr>
      <w:tr w:rsidR="00A74B62" w:rsidRPr="00A76B04" w14:paraId="3B05CECB" w14:textId="77777777" w:rsidTr="003E00F0">
        <w:trPr>
          <w:trHeight w:val="230"/>
        </w:trPr>
        <w:tc>
          <w:tcPr>
            <w:tcW w:w="1664" w:type="dxa"/>
            <w:tcBorders>
              <w:top w:val="single" w:sz="4" w:space="0" w:color="auto"/>
            </w:tcBorders>
            <w:shd w:val="clear" w:color="auto" w:fill="auto"/>
            <w:vAlign w:val="center"/>
            <w:hideMark/>
          </w:tcPr>
          <w:p w14:paraId="49D4E7CE" w14:textId="77777777" w:rsidR="00A74B62" w:rsidRPr="00A76B04" w:rsidRDefault="00A74B62" w:rsidP="00344CCC">
            <w:pPr>
              <w:spacing w:after="0" w:line="240" w:lineRule="auto"/>
              <w:rPr>
                <w:rFonts w:ascii="Times New Roman" w:eastAsia="Times New Roman" w:hAnsi="Times New Roman" w:cs="Times New Roman"/>
                <w:b/>
                <w:bCs/>
                <w:color w:val="000000"/>
                <w:sz w:val="18"/>
                <w:szCs w:val="18"/>
                <w:lang w:eastAsia="en-GB"/>
              </w:rPr>
            </w:pPr>
            <w:r w:rsidRPr="00A76B04">
              <w:rPr>
                <w:rFonts w:ascii="Times New Roman" w:eastAsia="Times New Roman" w:hAnsi="Times New Roman" w:cs="Times New Roman"/>
                <w:b/>
                <w:bCs/>
                <w:color w:val="000000"/>
                <w:sz w:val="18"/>
                <w:szCs w:val="18"/>
                <w:lang w:eastAsia="en-GB"/>
              </w:rPr>
              <w:t> </w:t>
            </w:r>
          </w:p>
        </w:tc>
        <w:tc>
          <w:tcPr>
            <w:tcW w:w="4678" w:type="dxa"/>
            <w:gridSpan w:val="4"/>
            <w:tcBorders>
              <w:top w:val="single" w:sz="4" w:space="0" w:color="auto"/>
            </w:tcBorders>
            <w:shd w:val="clear" w:color="auto" w:fill="auto"/>
            <w:vAlign w:val="center"/>
            <w:hideMark/>
          </w:tcPr>
          <w:p w14:paraId="07CDACD2" w14:textId="77777777" w:rsidR="00A74B62" w:rsidRPr="00A76B04" w:rsidRDefault="00A74B62" w:rsidP="00344CCC">
            <w:pPr>
              <w:spacing w:after="0" w:line="240" w:lineRule="auto"/>
              <w:jc w:val="center"/>
              <w:rPr>
                <w:rFonts w:ascii="Times New Roman" w:eastAsia="Times New Roman" w:hAnsi="Times New Roman" w:cs="Times New Roman"/>
                <w:b/>
                <w:bCs/>
                <w:color w:val="000000"/>
                <w:sz w:val="18"/>
                <w:szCs w:val="18"/>
                <w:lang w:eastAsia="en-GB"/>
              </w:rPr>
            </w:pPr>
            <w:r w:rsidRPr="00A76B04">
              <w:rPr>
                <w:rFonts w:ascii="Times New Roman" w:eastAsia="Times New Roman" w:hAnsi="Times New Roman" w:cs="Times New Roman"/>
                <w:b/>
                <w:bCs/>
                <w:color w:val="000000"/>
                <w:sz w:val="18"/>
                <w:szCs w:val="18"/>
                <w:lang w:eastAsia="en-GB"/>
              </w:rPr>
              <w:t>Grip strength</w:t>
            </w:r>
          </w:p>
        </w:tc>
        <w:tc>
          <w:tcPr>
            <w:tcW w:w="4819" w:type="dxa"/>
            <w:gridSpan w:val="4"/>
            <w:tcBorders>
              <w:top w:val="single" w:sz="4" w:space="0" w:color="auto"/>
            </w:tcBorders>
            <w:shd w:val="clear" w:color="auto" w:fill="auto"/>
            <w:vAlign w:val="center"/>
            <w:hideMark/>
          </w:tcPr>
          <w:p w14:paraId="786BA5BD" w14:textId="77777777" w:rsidR="00A74B62" w:rsidRPr="00A76B04" w:rsidRDefault="00A74B62" w:rsidP="00344CCC">
            <w:pPr>
              <w:spacing w:after="0" w:line="240" w:lineRule="auto"/>
              <w:jc w:val="center"/>
              <w:rPr>
                <w:rFonts w:ascii="Times New Roman" w:eastAsia="Times New Roman" w:hAnsi="Times New Roman" w:cs="Times New Roman"/>
                <w:b/>
                <w:bCs/>
                <w:color w:val="000000"/>
                <w:sz w:val="18"/>
                <w:szCs w:val="18"/>
                <w:lang w:eastAsia="en-GB"/>
              </w:rPr>
            </w:pPr>
            <w:r w:rsidRPr="00A76B04">
              <w:rPr>
                <w:rFonts w:ascii="Times New Roman" w:eastAsia="Times New Roman" w:hAnsi="Times New Roman" w:cs="Times New Roman"/>
                <w:b/>
                <w:bCs/>
                <w:color w:val="000000"/>
                <w:sz w:val="18"/>
                <w:szCs w:val="18"/>
                <w:lang w:eastAsia="en-GB"/>
              </w:rPr>
              <w:t>Chair speed</w:t>
            </w:r>
          </w:p>
        </w:tc>
        <w:tc>
          <w:tcPr>
            <w:tcW w:w="4820" w:type="dxa"/>
            <w:gridSpan w:val="4"/>
            <w:tcBorders>
              <w:top w:val="single" w:sz="4" w:space="0" w:color="auto"/>
            </w:tcBorders>
            <w:shd w:val="clear" w:color="auto" w:fill="auto"/>
            <w:vAlign w:val="center"/>
            <w:hideMark/>
          </w:tcPr>
          <w:p w14:paraId="54C23F5E" w14:textId="77777777" w:rsidR="00A74B62" w:rsidRPr="00A76B04" w:rsidRDefault="00A74B62" w:rsidP="00344CCC">
            <w:pPr>
              <w:spacing w:after="0" w:line="240" w:lineRule="auto"/>
              <w:jc w:val="center"/>
              <w:rPr>
                <w:rFonts w:ascii="Times New Roman" w:eastAsia="Times New Roman" w:hAnsi="Times New Roman" w:cs="Times New Roman"/>
                <w:b/>
                <w:bCs/>
                <w:color w:val="000000"/>
                <w:sz w:val="18"/>
                <w:szCs w:val="18"/>
                <w:lang w:eastAsia="en-GB"/>
              </w:rPr>
            </w:pPr>
            <w:r w:rsidRPr="00A76B04">
              <w:rPr>
                <w:rFonts w:ascii="Times New Roman" w:eastAsia="Times New Roman" w:hAnsi="Times New Roman" w:cs="Times New Roman"/>
                <w:b/>
                <w:bCs/>
                <w:color w:val="000000"/>
                <w:sz w:val="18"/>
                <w:szCs w:val="18"/>
                <w:lang w:eastAsia="en-GB"/>
              </w:rPr>
              <w:t>Standing balance time</w:t>
            </w:r>
          </w:p>
        </w:tc>
      </w:tr>
      <w:tr w:rsidR="00A74B62" w:rsidRPr="00A76B04" w14:paraId="1F5CA8DD" w14:textId="77777777" w:rsidTr="003E00F0">
        <w:trPr>
          <w:trHeight w:val="330"/>
        </w:trPr>
        <w:tc>
          <w:tcPr>
            <w:tcW w:w="1664" w:type="dxa"/>
            <w:vMerge w:val="restart"/>
            <w:shd w:val="clear" w:color="auto" w:fill="auto"/>
            <w:vAlign w:val="center"/>
            <w:hideMark/>
          </w:tcPr>
          <w:p w14:paraId="68DB0CD2" w14:textId="77777777" w:rsidR="00A74B62" w:rsidRPr="00A76B04" w:rsidRDefault="00A74B62" w:rsidP="00344CCC">
            <w:pPr>
              <w:spacing w:after="0" w:line="240" w:lineRule="auto"/>
              <w:jc w:val="center"/>
              <w:rPr>
                <w:rFonts w:ascii="Times New Roman" w:eastAsia="Times New Roman" w:hAnsi="Times New Roman" w:cs="Times New Roman"/>
                <w:b/>
                <w:bCs/>
                <w:color w:val="000000"/>
                <w:sz w:val="18"/>
                <w:szCs w:val="18"/>
                <w:lang w:eastAsia="en-GB"/>
              </w:rPr>
            </w:pPr>
            <w:r w:rsidRPr="00A76B04">
              <w:rPr>
                <w:rFonts w:ascii="Times New Roman" w:eastAsia="Times New Roman" w:hAnsi="Times New Roman" w:cs="Times New Roman"/>
                <w:b/>
                <w:bCs/>
                <w:color w:val="000000"/>
                <w:sz w:val="18"/>
                <w:szCs w:val="18"/>
                <w:lang w:eastAsia="en-GB"/>
              </w:rPr>
              <w:t xml:space="preserve">Presence at 53 and 60-64 years </w:t>
            </w:r>
          </w:p>
        </w:tc>
        <w:tc>
          <w:tcPr>
            <w:tcW w:w="2268" w:type="dxa"/>
            <w:gridSpan w:val="2"/>
            <w:shd w:val="clear" w:color="auto" w:fill="auto"/>
            <w:vAlign w:val="center"/>
            <w:hideMark/>
          </w:tcPr>
          <w:p w14:paraId="3687D4A4" w14:textId="77777777" w:rsidR="00A74B62" w:rsidRPr="00A76B04" w:rsidRDefault="00A74B62" w:rsidP="00344CCC">
            <w:pPr>
              <w:spacing w:after="0" w:line="240" w:lineRule="auto"/>
              <w:jc w:val="center"/>
              <w:rPr>
                <w:rFonts w:ascii="Times New Roman" w:eastAsia="Times New Roman" w:hAnsi="Times New Roman" w:cs="Times New Roman"/>
                <w:b/>
                <w:bCs/>
                <w:color w:val="000000"/>
                <w:sz w:val="18"/>
                <w:szCs w:val="18"/>
                <w:lang w:eastAsia="en-GB"/>
              </w:rPr>
            </w:pPr>
            <w:r w:rsidRPr="00A76B04">
              <w:rPr>
                <w:rFonts w:ascii="Times New Roman" w:eastAsia="Times New Roman" w:hAnsi="Times New Roman" w:cs="Times New Roman"/>
                <w:b/>
                <w:bCs/>
                <w:color w:val="000000"/>
                <w:sz w:val="18"/>
                <w:szCs w:val="18"/>
                <w:lang w:eastAsia="en-GB"/>
              </w:rPr>
              <w:t>Sex-adjusted</w:t>
            </w:r>
          </w:p>
        </w:tc>
        <w:tc>
          <w:tcPr>
            <w:tcW w:w="2410" w:type="dxa"/>
            <w:gridSpan w:val="2"/>
            <w:shd w:val="clear" w:color="auto" w:fill="auto"/>
            <w:vAlign w:val="center"/>
            <w:hideMark/>
          </w:tcPr>
          <w:p w14:paraId="13F57731" w14:textId="77777777" w:rsidR="00A74B62" w:rsidRPr="00A76B04" w:rsidRDefault="00A74B62" w:rsidP="00344CCC">
            <w:pPr>
              <w:spacing w:after="0" w:line="240" w:lineRule="auto"/>
              <w:jc w:val="center"/>
              <w:rPr>
                <w:rFonts w:ascii="Times New Roman" w:eastAsia="Times New Roman" w:hAnsi="Times New Roman" w:cs="Times New Roman"/>
                <w:b/>
                <w:bCs/>
                <w:color w:val="000000"/>
                <w:sz w:val="18"/>
                <w:szCs w:val="18"/>
                <w:lang w:eastAsia="en-GB"/>
              </w:rPr>
            </w:pPr>
            <w:r w:rsidRPr="00A76B04">
              <w:rPr>
                <w:rFonts w:ascii="Times New Roman" w:eastAsia="Times New Roman" w:hAnsi="Times New Roman" w:cs="Times New Roman"/>
                <w:b/>
                <w:bCs/>
                <w:color w:val="000000"/>
                <w:sz w:val="18"/>
                <w:szCs w:val="18"/>
                <w:lang w:eastAsia="en-GB"/>
              </w:rPr>
              <w:t>Fully-</w:t>
            </w:r>
            <w:proofErr w:type="spellStart"/>
            <w:r w:rsidRPr="00A76B04">
              <w:rPr>
                <w:rFonts w:ascii="Times New Roman" w:eastAsia="Times New Roman" w:hAnsi="Times New Roman" w:cs="Times New Roman"/>
                <w:b/>
                <w:bCs/>
                <w:color w:val="000000"/>
                <w:sz w:val="18"/>
                <w:szCs w:val="18"/>
                <w:lang w:eastAsia="en-GB"/>
              </w:rPr>
              <w:t>adjusted</w:t>
            </w:r>
            <w:r w:rsidRPr="00A76B04">
              <w:rPr>
                <w:rFonts w:ascii="Times New Roman" w:eastAsia="Times New Roman" w:hAnsi="Times New Roman" w:cs="Times New Roman"/>
                <w:b/>
                <w:bCs/>
                <w:color w:val="000000"/>
                <w:sz w:val="18"/>
                <w:szCs w:val="18"/>
                <w:vertAlign w:val="superscript"/>
                <w:lang w:eastAsia="en-GB"/>
              </w:rPr>
              <w:t>a</w:t>
            </w:r>
            <w:proofErr w:type="spellEnd"/>
          </w:p>
        </w:tc>
        <w:tc>
          <w:tcPr>
            <w:tcW w:w="2409" w:type="dxa"/>
            <w:gridSpan w:val="2"/>
            <w:shd w:val="clear" w:color="auto" w:fill="auto"/>
            <w:vAlign w:val="center"/>
            <w:hideMark/>
          </w:tcPr>
          <w:p w14:paraId="4AEA3D96" w14:textId="77777777" w:rsidR="00A74B62" w:rsidRPr="00A76B04" w:rsidRDefault="00A74B62" w:rsidP="00344CCC">
            <w:pPr>
              <w:spacing w:after="0" w:line="240" w:lineRule="auto"/>
              <w:jc w:val="center"/>
              <w:rPr>
                <w:rFonts w:ascii="Times New Roman" w:eastAsia="Times New Roman" w:hAnsi="Times New Roman" w:cs="Times New Roman"/>
                <w:b/>
                <w:bCs/>
                <w:color w:val="000000"/>
                <w:sz w:val="18"/>
                <w:szCs w:val="18"/>
                <w:lang w:eastAsia="en-GB"/>
              </w:rPr>
            </w:pPr>
            <w:r w:rsidRPr="00A76B04">
              <w:rPr>
                <w:rFonts w:ascii="Times New Roman" w:eastAsia="Times New Roman" w:hAnsi="Times New Roman" w:cs="Times New Roman"/>
                <w:b/>
                <w:bCs/>
                <w:color w:val="000000"/>
                <w:sz w:val="18"/>
                <w:szCs w:val="18"/>
                <w:lang w:eastAsia="en-GB"/>
              </w:rPr>
              <w:t>Sex-adjusted</w:t>
            </w:r>
          </w:p>
        </w:tc>
        <w:tc>
          <w:tcPr>
            <w:tcW w:w="2410" w:type="dxa"/>
            <w:gridSpan w:val="2"/>
            <w:shd w:val="clear" w:color="auto" w:fill="auto"/>
            <w:vAlign w:val="center"/>
            <w:hideMark/>
          </w:tcPr>
          <w:p w14:paraId="17497278" w14:textId="77777777" w:rsidR="00A74B62" w:rsidRPr="00A76B04" w:rsidRDefault="00A74B62" w:rsidP="00344CCC">
            <w:pPr>
              <w:spacing w:after="0" w:line="240" w:lineRule="auto"/>
              <w:jc w:val="center"/>
              <w:rPr>
                <w:rFonts w:ascii="Times New Roman" w:eastAsia="Times New Roman" w:hAnsi="Times New Roman" w:cs="Times New Roman"/>
                <w:b/>
                <w:bCs/>
                <w:color w:val="000000"/>
                <w:sz w:val="18"/>
                <w:szCs w:val="18"/>
                <w:lang w:eastAsia="en-GB"/>
              </w:rPr>
            </w:pPr>
            <w:r w:rsidRPr="00A76B04">
              <w:rPr>
                <w:rFonts w:ascii="Times New Roman" w:eastAsia="Times New Roman" w:hAnsi="Times New Roman" w:cs="Times New Roman"/>
                <w:b/>
                <w:bCs/>
                <w:color w:val="000000"/>
                <w:sz w:val="18"/>
                <w:szCs w:val="18"/>
                <w:lang w:eastAsia="en-GB"/>
              </w:rPr>
              <w:t>Fully-</w:t>
            </w:r>
            <w:proofErr w:type="spellStart"/>
            <w:r w:rsidRPr="00A76B04">
              <w:rPr>
                <w:rFonts w:ascii="Times New Roman" w:eastAsia="Times New Roman" w:hAnsi="Times New Roman" w:cs="Times New Roman"/>
                <w:b/>
                <w:bCs/>
                <w:color w:val="000000"/>
                <w:sz w:val="18"/>
                <w:szCs w:val="18"/>
                <w:lang w:eastAsia="en-GB"/>
              </w:rPr>
              <w:t>adjusted</w:t>
            </w:r>
            <w:r w:rsidRPr="00A76B04">
              <w:rPr>
                <w:rFonts w:ascii="Times New Roman" w:eastAsia="Times New Roman" w:hAnsi="Times New Roman" w:cs="Times New Roman"/>
                <w:b/>
                <w:bCs/>
                <w:color w:val="000000"/>
                <w:sz w:val="18"/>
                <w:szCs w:val="18"/>
                <w:vertAlign w:val="superscript"/>
                <w:lang w:eastAsia="en-GB"/>
              </w:rPr>
              <w:t>a</w:t>
            </w:r>
            <w:proofErr w:type="spellEnd"/>
          </w:p>
        </w:tc>
        <w:tc>
          <w:tcPr>
            <w:tcW w:w="2410" w:type="dxa"/>
            <w:gridSpan w:val="2"/>
            <w:shd w:val="clear" w:color="auto" w:fill="auto"/>
            <w:vAlign w:val="center"/>
            <w:hideMark/>
          </w:tcPr>
          <w:p w14:paraId="77B92A4D" w14:textId="77777777" w:rsidR="00A74B62" w:rsidRPr="00A76B04" w:rsidRDefault="00A74B62" w:rsidP="00344CCC">
            <w:pPr>
              <w:spacing w:after="0" w:line="240" w:lineRule="auto"/>
              <w:jc w:val="center"/>
              <w:rPr>
                <w:rFonts w:ascii="Times New Roman" w:eastAsia="Times New Roman" w:hAnsi="Times New Roman" w:cs="Times New Roman"/>
                <w:b/>
                <w:bCs/>
                <w:color w:val="000000"/>
                <w:sz w:val="18"/>
                <w:szCs w:val="18"/>
                <w:lang w:eastAsia="en-GB"/>
              </w:rPr>
            </w:pPr>
            <w:r w:rsidRPr="00A76B04">
              <w:rPr>
                <w:rFonts w:ascii="Times New Roman" w:eastAsia="Times New Roman" w:hAnsi="Times New Roman" w:cs="Times New Roman"/>
                <w:b/>
                <w:bCs/>
                <w:color w:val="000000"/>
                <w:sz w:val="18"/>
                <w:szCs w:val="18"/>
                <w:lang w:eastAsia="en-GB"/>
              </w:rPr>
              <w:t>Sex-adjusted</w:t>
            </w:r>
          </w:p>
        </w:tc>
        <w:tc>
          <w:tcPr>
            <w:tcW w:w="2410" w:type="dxa"/>
            <w:gridSpan w:val="2"/>
            <w:shd w:val="clear" w:color="auto" w:fill="auto"/>
            <w:vAlign w:val="center"/>
            <w:hideMark/>
          </w:tcPr>
          <w:p w14:paraId="1598BB78" w14:textId="77777777" w:rsidR="00A74B62" w:rsidRPr="00A76B04" w:rsidRDefault="00A74B62" w:rsidP="00344CCC">
            <w:pPr>
              <w:spacing w:after="0" w:line="240" w:lineRule="auto"/>
              <w:jc w:val="center"/>
              <w:rPr>
                <w:rFonts w:ascii="Times New Roman" w:eastAsia="Times New Roman" w:hAnsi="Times New Roman" w:cs="Times New Roman"/>
                <w:b/>
                <w:bCs/>
                <w:color w:val="000000"/>
                <w:sz w:val="18"/>
                <w:szCs w:val="18"/>
                <w:lang w:eastAsia="en-GB"/>
              </w:rPr>
            </w:pPr>
            <w:r w:rsidRPr="00A76B04">
              <w:rPr>
                <w:rFonts w:ascii="Times New Roman" w:eastAsia="Times New Roman" w:hAnsi="Times New Roman" w:cs="Times New Roman"/>
                <w:b/>
                <w:bCs/>
                <w:color w:val="000000"/>
                <w:sz w:val="18"/>
                <w:szCs w:val="18"/>
                <w:lang w:eastAsia="en-GB"/>
              </w:rPr>
              <w:t>Fully-</w:t>
            </w:r>
            <w:proofErr w:type="spellStart"/>
            <w:r w:rsidRPr="00A76B04">
              <w:rPr>
                <w:rFonts w:ascii="Times New Roman" w:eastAsia="Times New Roman" w:hAnsi="Times New Roman" w:cs="Times New Roman"/>
                <w:b/>
                <w:bCs/>
                <w:color w:val="000000"/>
                <w:sz w:val="18"/>
                <w:szCs w:val="18"/>
                <w:lang w:eastAsia="en-GB"/>
              </w:rPr>
              <w:t>adjusted</w:t>
            </w:r>
            <w:r w:rsidRPr="00A76B04">
              <w:rPr>
                <w:rFonts w:ascii="Times New Roman" w:eastAsia="Times New Roman" w:hAnsi="Times New Roman" w:cs="Times New Roman"/>
                <w:b/>
                <w:bCs/>
                <w:color w:val="000000"/>
                <w:sz w:val="18"/>
                <w:szCs w:val="18"/>
                <w:vertAlign w:val="superscript"/>
                <w:lang w:eastAsia="en-GB"/>
              </w:rPr>
              <w:t>a</w:t>
            </w:r>
            <w:proofErr w:type="spellEnd"/>
          </w:p>
        </w:tc>
      </w:tr>
      <w:tr w:rsidR="00D01221" w:rsidRPr="00A76B04" w14:paraId="6520FCFD" w14:textId="77777777" w:rsidTr="003E00F0">
        <w:trPr>
          <w:trHeight w:val="230"/>
        </w:trPr>
        <w:tc>
          <w:tcPr>
            <w:tcW w:w="1664" w:type="dxa"/>
            <w:vMerge/>
            <w:vAlign w:val="center"/>
            <w:hideMark/>
          </w:tcPr>
          <w:p w14:paraId="40C6D797" w14:textId="77777777" w:rsidR="00A74B62" w:rsidRPr="00A76B04" w:rsidRDefault="00A74B62" w:rsidP="00344CCC">
            <w:pPr>
              <w:spacing w:after="0" w:line="240" w:lineRule="auto"/>
              <w:rPr>
                <w:rFonts w:ascii="Times New Roman" w:eastAsia="Times New Roman" w:hAnsi="Times New Roman" w:cs="Times New Roman"/>
                <w:b/>
                <w:bCs/>
                <w:color w:val="000000"/>
                <w:sz w:val="18"/>
                <w:szCs w:val="18"/>
                <w:lang w:eastAsia="en-GB"/>
              </w:rPr>
            </w:pPr>
          </w:p>
        </w:tc>
        <w:tc>
          <w:tcPr>
            <w:tcW w:w="1559" w:type="dxa"/>
            <w:shd w:val="clear" w:color="auto" w:fill="auto"/>
            <w:noWrap/>
            <w:vAlign w:val="center"/>
            <w:hideMark/>
          </w:tcPr>
          <w:p w14:paraId="27498344" w14:textId="77777777" w:rsidR="00A74B62" w:rsidRPr="00A76B04" w:rsidRDefault="00A74B62" w:rsidP="00344CCC">
            <w:pPr>
              <w:spacing w:after="0" w:line="240" w:lineRule="auto"/>
              <w:jc w:val="center"/>
              <w:rPr>
                <w:rFonts w:ascii="Times New Roman" w:eastAsia="Times New Roman" w:hAnsi="Times New Roman" w:cs="Times New Roman"/>
                <w:b/>
                <w:bCs/>
                <w:color w:val="000000"/>
                <w:sz w:val="18"/>
                <w:szCs w:val="18"/>
                <w:lang w:eastAsia="en-GB"/>
              </w:rPr>
            </w:pPr>
            <w:r w:rsidRPr="00A76B04">
              <w:rPr>
                <w:rFonts w:ascii="Times New Roman" w:eastAsia="Times New Roman" w:hAnsi="Times New Roman" w:cs="Times New Roman"/>
                <w:b/>
                <w:bCs/>
                <w:color w:val="000000"/>
                <w:sz w:val="18"/>
                <w:szCs w:val="18"/>
                <w:lang w:eastAsia="en-GB"/>
              </w:rPr>
              <w:t>Estimate</w:t>
            </w:r>
          </w:p>
        </w:tc>
        <w:tc>
          <w:tcPr>
            <w:tcW w:w="709" w:type="dxa"/>
            <w:vMerge w:val="restart"/>
            <w:shd w:val="clear" w:color="auto" w:fill="auto"/>
            <w:noWrap/>
            <w:vAlign w:val="center"/>
            <w:hideMark/>
          </w:tcPr>
          <w:p w14:paraId="4A3D7F26" w14:textId="66C47B7B" w:rsidR="00A74B62" w:rsidRPr="00A76B04" w:rsidRDefault="00A74B62" w:rsidP="00344CCC">
            <w:pPr>
              <w:spacing w:after="0" w:line="240" w:lineRule="auto"/>
              <w:rPr>
                <w:rFonts w:ascii="Times New Roman" w:eastAsia="Times New Roman" w:hAnsi="Times New Roman" w:cs="Times New Roman"/>
                <w:b/>
                <w:bCs/>
                <w:color w:val="000000"/>
                <w:sz w:val="18"/>
                <w:szCs w:val="18"/>
                <w:lang w:eastAsia="en-GB"/>
              </w:rPr>
            </w:pPr>
            <w:r w:rsidRPr="00A76B04">
              <w:rPr>
                <w:rFonts w:ascii="Times New Roman" w:eastAsia="Times New Roman" w:hAnsi="Times New Roman" w:cs="Times New Roman"/>
                <w:b/>
                <w:bCs/>
                <w:color w:val="000000"/>
                <w:sz w:val="18"/>
                <w:szCs w:val="18"/>
                <w:lang w:eastAsia="en-GB"/>
              </w:rPr>
              <w:t>P-val</w:t>
            </w:r>
            <w:r w:rsidR="00D01221">
              <w:rPr>
                <w:rFonts w:ascii="Times New Roman" w:eastAsia="Times New Roman" w:hAnsi="Times New Roman" w:cs="Times New Roman"/>
                <w:b/>
                <w:bCs/>
                <w:color w:val="000000"/>
                <w:sz w:val="18"/>
                <w:szCs w:val="18"/>
                <w:lang w:eastAsia="en-GB"/>
              </w:rPr>
              <w:t>ue</w:t>
            </w:r>
          </w:p>
        </w:tc>
        <w:tc>
          <w:tcPr>
            <w:tcW w:w="1559" w:type="dxa"/>
            <w:shd w:val="clear" w:color="auto" w:fill="auto"/>
            <w:noWrap/>
            <w:vAlign w:val="center"/>
            <w:hideMark/>
          </w:tcPr>
          <w:p w14:paraId="3443BE88" w14:textId="77777777" w:rsidR="00A74B62" w:rsidRPr="00A76B04" w:rsidRDefault="00A74B62" w:rsidP="00344CCC">
            <w:pPr>
              <w:spacing w:after="0" w:line="240" w:lineRule="auto"/>
              <w:jc w:val="center"/>
              <w:rPr>
                <w:rFonts w:ascii="Times New Roman" w:eastAsia="Times New Roman" w:hAnsi="Times New Roman" w:cs="Times New Roman"/>
                <w:b/>
                <w:bCs/>
                <w:color w:val="000000"/>
                <w:sz w:val="18"/>
                <w:szCs w:val="18"/>
                <w:lang w:eastAsia="en-GB"/>
              </w:rPr>
            </w:pPr>
            <w:r w:rsidRPr="00A76B04">
              <w:rPr>
                <w:rFonts w:ascii="Times New Roman" w:eastAsia="Times New Roman" w:hAnsi="Times New Roman" w:cs="Times New Roman"/>
                <w:b/>
                <w:bCs/>
                <w:color w:val="000000"/>
                <w:sz w:val="18"/>
                <w:szCs w:val="18"/>
                <w:lang w:eastAsia="en-GB"/>
              </w:rPr>
              <w:t>Estimate</w:t>
            </w:r>
          </w:p>
        </w:tc>
        <w:tc>
          <w:tcPr>
            <w:tcW w:w="851" w:type="dxa"/>
            <w:vMerge w:val="restart"/>
            <w:shd w:val="clear" w:color="auto" w:fill="auto"/>
            <w:noWrap/>
            <w:vAlign w:val="center"/>
            <w:hideMark/>
          </w:tcPr>
          <w:p w14:paraId="25F12633" w14:textId="0AEC43C5" w:rsidR="00A74B62" w:rsidRPr="00A76B04" w:rsidRDefault="00A74B62" w:rsidP="00344CCC">
            <w:pPr>
              <w:spacing w:after="0" w:line="240" w:lineRule="auto"/>
              <w:rPr>
                <w:rFonts w:ascii="Times New Roman" w:eastAsia="Times New Roman" w:hAnsi="Times New Roman" w:cs="Times New Roman"/>
                <w:b/>
                <w:bCs/>
                <w:color w:val="000000"/>
                <w:sz w:val="18"/>
                <w:szCs w:val="18"/>
                <w:lang w:eastAsia="en-GB"/>
              </w:rPr>
            </w:pPr>
            <w:r w:rsidRPr="00A76B04">
              <w:rPr>
                <w:rFonts w:ascii="Times New Roman" w:eastAsia="Times New Roman" w:hAnsi="Times New Roman" w:cs="Times New Roman"/>
                <w:b/>
                <w:bCs/>
                <w:color w:val="000000"/>
                <w:sz w:val="18"/>
                <w:szCs w:val="18"/>
                <w:lang w:eastAsia="en-GB"/>
              </w:rPr>
              <w:t>P-val</w:t>
            </w:r>
            <w:r w:rsidR="00D01221">
              <w:rPr>
                <w:rFonts w:ascii="Times New Roman" w:eastAsia="Times New Roman" w:hAnsi="Times New Roman" w:cs="Times New Roman"/>
                <w:b/>
                <w:bCs/>
                <w:color w:val="000000"/>
                <w:sz w:val="18"/>
                <w:szCs w:val="18"/>
                <w:lang w:eastAsia="en-GB"/>
              </w:rPr>
              <w:t>ue</w:t>
            </w:r>
          </w:p>
        </w:tc>
        <w:tc>
          <w:tcPr>
            <w:tcW w:w="1559" w:type="dxa"/>
            <w:shd w:val="clear" w:color="auto" w:fill="auto"/>
            <w:noWrap/>
            <w:vAlign w:val="center"/>
            <w:hideMark/>
          </w:tcPr>
          <w:p w14:paraId="2F532E3F" w14:textId="77777777" w:rsidR="00A74B62" w:rsidRPr="00A76B04" w:rsidRDefault="00A74B62" w:rsidP="00344CCC">
            <w:pPr>
              <w:spacing w:after="0" w:line="240" w:lineRule="auto"/>
              <w:jc w:val="center"/>
              <w:rPr>
                <w:rFonts w:ascii="Times New Roman" w:eastAsia="Times New Roman" w:hAnsi="Times New Roman" w:cs="Times New Roman"/>
                <w:b/>
                <w:bCs/>
                <w:color w:val="000000"/>
                <w:sz w:val="18"/>
                <w:szCs w:val="18"/>
                <w:lang w:eastAsia="en-GB"/>
              </w:rPr>
            </w:pPr>
            <w:r w:rsidRPr="00A76B04">
              <w:rPr>
                <w:rFonts w:ascii="Times New Roman" w:eastAsia="Times New Roman" w:hAnsi="Times New Roman" w:cs="Times New Roman"/>
                <w:b/>
                <w:bCs/>
                <w:color w:val="000000"/>
                <w:sz w:val="18"/>
                <w:szCs w:val="18"/>
                <w:lang w:eastAsia="en-GB"/>
              </w:rPr>
              <w:t>Estimate</w:t>
            </w:r>
          </w:p>
        </w:tc>
        <w:tc>
          <w:tcPr>
            <w:tcW w:w="850" w:type="dxa"/>
            <w:vMerge w:val="restart"/>
            <w:shd w:val="clear" w:color="auto" w:fill="auto"/>
            <w:noWrap/>
            <w:vAlign w:val="center"/>
            <w:hideMark/>
          </w:tcPr>
          <w:p w14:paraId="2521F7D0" w14:textId="3454B62A" w:rsidR="00A74B62" w:rsidRPr="00A76B04" w:rsidRDefault="00A74B62" w:rsidP="00344CCC">
            <w:pPr>
              <w:spacing w:after="0" w:line="240" w:lineRule="auto"/>
              <w:rPr>
                <w:rFonts w:ascii="Times New Roman" w:eastAsia="Times New Roman" w:hAnsi="Times New Roman" w:cs="Times New Roman"/>
                <w:b/>
                <w:bCs/>
                <w:color w:val="000000"/>
                <w:sz w:val="18"/>
                <w:szCs w:val="18"/>
                <w:lang w:eastAsia="en-GB"/>
              </w:rPr>
            </w:pPr>
            <w:r w:rsidRPr="00A76B04">
              <w:rPr>
                <w:rFonts w:ascii="Times New Roman" w:eastAsia="Times New Roman" w:hAnsi="Times New Roman" w:cs="Times New Roman"/>
                <w:b/>
                <w:bCs/>
                <w:color w:val="000000"/>
                <w:sz w:val="18"/>
                <w:szCs w:val="18"/>
                <w:lang w:eastAsia="en-GB"/>
              </w:rPr>
              <w:t>P-val</w:t>
            </w:r>
            <w:r w:rsidR="00D01221">
              <w:rPr>
                <w:rFonts w:ascii="Times New Roman" w:eastAsia="Times New Roman" w:hAnsi="Times New Roman" w:cs="Times New Roman"/>
                <w:b/>
                <w:bCs/>
                <w:color w:val="000000"/>
                <w:sz w:val="18"/>
                <w:szCs w:val="18"/>
                <w:lang w:eastAsia="en-GB"/>
              </w:rPr>
              <w:t>ue</w:t>
            </w:r>
          </w:p>
        </w:tc>
        <w:tc>
          <w:tcPr>
            <w:tcW w:w="1560" w:type="dxa"/>
            <w:shd w:val="clear" w:color="auto" w:fill="auto"/>
            <w:noWrap/>
            <w:vAlign w:val="center"/>
            <w:hideMark/>
          </w:tcPr>
          <w:p w14:paraId="232CA0A2" w14:textId="77777777" w:rsidR="00A74B62" w:rsidRPr="00A76B04" w:rsidRDefault="00A74B62" w:rsidP="00344CCC">
            <w:pPr>
              <w:spacing w:after="0" w:line="240" w:lineRule="auto"/>
              <w:jc w:val="center"/>
              <w:rPr>
                <w:rFonts w:ascii="Times New Roman" w:eastAsia="Times New Roman" w:hAnsi="Times New Roman" w:cs="Times New Roman"/>
                <w:b/>
                <w:bCs/>
                <w:color w:val="000000"/>
                <w:sz w:val="18"/>
                <w:szCs w:val="18"/>
                <w:lang w:eastAsia="en-GB"/>
              </w:rPr>
            </w:pPr>
            <w:r w:rsidRPr="00A76B04">
              <w:rPr>
                <w:rFonts w:ascii="Times New Roman" w:eastAsia="Times New Roman" w:hAnsi="Times New Roman" w:cs="Times New Roman"/>
                <w:b/>
                <w:bCs/>
                <w:color w:val="000000"/>
                <w:sz w:val="18"/>
                <w:szCs w:val="18"/>
                <w:lang w:eastAsia="en-GB"/>
              </w:rPr>
              <w:t>Estimate</w:t>
            </w:r>
          </w:p>
        </w:tc>
        <w:tc>
          <w:tcPr>
            <w:tcW w:w="850" w:type="dxa"/>
            <w:vMerge w:val="restart"/>
            <w:shd w:val="clear" w:color="auto" w:fill="auto"/>
            <w:noWrap/>
            <w:vAlign w:val="center"/>
            <w:hideMark/>
          </w:tcPr>
          <w:p w14:paraId="021B37EE" w14:textId="5B96DC48" w:rsidR="00A74B62" w:rsidRPr="00A76B04" w:rsidRDefault="00A74B62" w:rsidP="00344CCC">
            <w:pPr>
              <w:spacing w:after="0" w:line="240" w:lineRule="auto"/>
              <w:rPr>
                <w:rFonts w:ascii="Times New Roman" w:eastAsia="Times New Roman" w:hAnsi="Times New Roman" w:cs="Times New Roman"/>
                <w:b/>
                <w:bCs/>
                <w:color w:val="000000"/>
                <w:sz w:val="18"/>
                <w:szCs w:val="18"/>
                <w:lang w:eastAsia="en-GB"/>
              </w:rPr>
            </w:pPr>
            <w:r w:rsidRPr="00A76B04">
              <w:rPr>
                <w:rFonts w:ascii="Times New Roman" w:eastAsia="Times New Roman" w:hAnsi="Times New Roman" w:cs="Times New Roman"/>
                <w:b/>
                <w:bCs/>
                <w:color w:val="000000"/>
                <w:sz w:val="18"/>
                <w:szCs w:val="18"/>
                <w:lang w:eastAsia="en-GB"/>
              </w:rPr>
              <w:t>P-val</w:t>
            </w:r>
            <w:r w:rsidR="00D01221">
              <w:rPr>
                <w:rFonts w:ascii="Times New Roman" w:eastAsia="Times New Roman" w:hAnsi="Times New Roman" w:cs="Times New Roman"/>
                <w:b/>
                <w:bCs/>
                <w:color w:val="000000"/>
                <w:sz w:val="18"/>
                <w:szCs w:val="18"/>
                <w:lang w:eastAsia="en-GB"/>
              </w:rPr>
              <w:t>ue</w:t>
            </w:r>
          </w:p>
        </w:tc>
        <w:tc>
          <w:tcPr>
            <w:tcW w:w="1559" w:type="dxa"/>
            <w:shd w:val="clear" w:color="auto" w:fill="auto"/>
            <w:noWrap/>
            <w:vAlign w:val="center"/>
            <w:hideMark/>
          </w:tcPr>
          <w:p w14:paraId="693D471A" w14:textId="77777777" w:rsidR="00A74B62" w:rsidRPr="00A76B04" w:rsidRDefault="00A74B62" w:rsidP="00344CCC">
            <w:pPr>
              <w:spacing w:after="0" w:line="240" w:lineRule="auto"/>
              <w:jc w:val="center"/>
              <w:rPr>
                <w:rFonts w:ascii="Times New Roman" w:eastAsia="Times New Roman" w:hAnsi="Times New Roman" w:cs="Times New Roman"/>
                <w:b/>
                <w:bCs/>
                <w:color w:val="000000"/>
                <w:sz w:val="18"/>
                <w:szCs w:val="18"/>
                <w:lang w:eastAsia="en-GB"/>
              </w:rPr>
            </w:pPr>
            <w:r w:rsidRPr="00A76B04">
              <w:rPr>
                <w:rFonts w:ascii="Times New Roman" w:eastAsia="Times New Roman" w:hAnsi="Times New Roman" w:cs="Times New Roman"/>
                <w:b/>
                <w:bCs/>
                <w:color w:val="000000"/>
                <w:sz w:val="18"/>
                <w:szCs w:val="18"/>
                <w:lang w:eastAsia="en-GB"/>
              </w:rPr>
              <w:t>Estimate</w:t>
            </w:r>
          </w:p>
        </w:tc>
        <w:tc>
          <w:tcPr>
            <w:tcW w:w="851" w:type="dxa"/>
            <w:vMerge w:val="restart"/>
            <w:shd w:val="clear" w:color="auto" w:fill="auto"/>
            <w:noWrap/>
            <w:vAlign w:val="center"/>
            <w:hideMark/>
          </w:tcPr>
          <w:p w14:paraId="6EDD9FA4" w14:textId="04CDCB35" w:rsidR="00A74B62" w:rsidRPr="00A76B04" w:rsidRDefault="00A74B62" w:rsidP="00344CCC">
            <w:pPr>
              <w:spacing w:after="0" w:line="240" w:lineRule="auto"/>
              <w:rPr>
                <w:rFonts w:ascii="Times New Roman" w:eastAsia="Times New Roman" w:hAnsi="Times New Roman" w:cs="Times New Roman"/>
                <w:b/>
                <w:bCs/>
                <w:color w:val="000000"/>
                <w:sz w:val="18"/>
                <w:szCs w:val="18"/>
                <w:lang w:eastAsia="en-GB"/>
              </w:rPr>
            </w:pPr>
            <w:r w:rsidRPr="00A76B04">
              <w:rPr>
                <w:rFonts w:ascii="Times New Roman" w:eastAsia="Times New Roman" w:hAnsi="Times New Roman" w:cs="Times New Roman"/>
                <w:b/>
                <w:bCs/>
                <w:color w:val="000000"/>
                <w:sz w:val="18"/>
                <w:szCs w:val="18"/>
                <w:lang w:eastAsia="en-GB"/>
              </w:rPr>
              <w:t>P-val</w:t>
            </w:r>
            <w:r w:rsidR="00D01221">
              <w:rPr>
                <w:rFonts w:ascii="Times New Roman" w:eastAsia="Times New Roman" w:hAnsi="Times New Roman" w:cs="Times New Roman"/>
                <w:b/>
                <w:bCs/>
                <w:color w:val="000000"/>
                <w:sz w:val="18"/>
                <w:szCs w:val="18"/>
                <w:lang w:eastAsia="en-GB"/>
              </w:rPr>
              <w:t>ue</w:t>
            </w:r>
          </w:p>
        </w:tc>
        <w:tc>
          <w:tcPr>
            <w:tcW w:w="1559" w:type="dxa"/>
            <w:shd w:val="clear" w:color="auto" w:fill="auto"/>
            <w:noWrap/>
            <w:vAlign w:val="center"/>
            <w:hideMark/>
          </w:tcPr>
          <w:p w14:paraId="47423656" w14:textId="77777777" w:rsidR="00A74B62" w:rsidRPr="00A76B04" w:rsidRDefault="00A74B62" w:rsidP="00344CCC">
            <w:pPr>
              <w:spacing w:after="0" w:line="240" w:lineRule="auto"/>
              <w:jc w:val="center"/>
              <w:rPr>
                <w:rFonts w:ascii="Times New Roman" w:eastAsia="Times New Roman" w:hAnsi="Times New Roman" w:cs="Times New Roman"/>
                <w:b/>
                <w:bCs/>
                <w:color w:val="000000"/>
                <w:sz w:val="18"/>
                <w:szCs w:val="18"/>
                <w:lang w:eastAsia="en-GB"/>
              </w:rPr>
            </w:pPr>
            <w:r w:rsidRPr="00A76B04">
              <w:rPr>
                <w:rFonts w:ascii="Times New Roman" w:eastAsia="Times New Roman" w:hAnsi="Times New Roman" w:cs="Times New Roman"/>
                <w:b/>
                <w:bCs/>
                <w:color w:val="000000"/>
                <w:sz w:val="18"/>
                <w:szCs w:val="18"/>
                <w:lang w:eastAsia="en-GB"/>
              </w:rPr>
              <w:t>Estimate</w:t>
            </w:r>
          </w:p>
        </w:tc>
        <w:tc>
          <w:tcPr>
            <w:tcW w:w="851" w:type="dxa"/>
            <w:vMerge w:val="restart"/>
            <w:shd w:val="clear" w:color="auto" w:fill="auto"/>
            <w:noWrap/>
            <w:vAlign w:val="center"/>
            <w:hideMark/>
          </w:tcPr>
          <w:p w14:paraId="522B607A" w14:textId="3307BC82" w:rsidR="00A74B62" w:rsidRPr="00A76B04" w:rsidRDefault="00A74B62" w:rsidP="00344CCC">
            <w:pPr>
              <w:spacing w:after="0" w:line="240" w:lineRule="auto"/>
              <w:rPr>
                <w:rFonts w:ascii="Times New Roman" w:eastAsia="Times New Roman" w:hAnsi="Times New Roman" w:cs="Times New Roman"/>
                <w:b/>
                <w:bCs/>
                <w:color w:val="000000"/>
                <w:sz w:val="18"/>
                <w:szCs w:val="18"/>
                <w:lang w:eastAsia="en-GB"/>
              </w:rPr>
            </w:pPr>
            <w:r w:rsidRPr="00A76B04">
              <w:rPr>
                <w:rFonts w:ascii="Times New Roman" w:eastAsia="Times New Roman" w:hAnsi="Times New Roman" w:cs="Times New Roman"/>
                <w:b/>
                <w:bCs/>
                <w:color w:val="000000"/>
                <w:sz w:val="18"/>
                <w:szCs w:val="18"/>
                <w:lang w:eastAsia="en-GB"/>
              </w:rPr>
              <w:t>P-val</w:t>
            </w:r>
            <w:r w:rsidR="00D01221">
              <w:rPr>
                <w:rFonts w:ascii="Times New Roman" w:eastAsia="Times New Roman" w:hAnsi="Times New Roman" w:cs="Times New Roman"/>
                <w:b/>
                <w:bCs/>
                <w:color w:val="000000"/>
                <w:sz w:val="18"/>
                <w:szCs w:val="18"/>
                <w:lang w:eastAsia="en-GB"/>
              </w:rPr>
              <w:t>ue</w:t>
            </w:r>
          </w:p>
        </w:tc>
      </w:tr>
      <w:tr w:rsidR="00D01221" w:rsidRPr="00A76B04" w14:paraId="0B374A40" w14:textId="77777777" w:rsidTr="003E00F0">
        <w:trPr>
          <w:trHeight w:val="230"/>
        </w:trPr>
        <w:tc>
          <w:tcPr>
            <w:tcW w:w="1664" w:type="dxa"/>
            <w:vMerge/>
            <w:tcBorders>
              <w:bottom w:val="single" w:sz="4" w:space="0" w:color="auto"/>
            </w:tcBorders>
            <w:vAlign w:val="center"/>
            <w:hideMark/>
          </w:tcPr>
          <w:p w14:paraId="3D96597E" w14:textId="77777777" w:rsidR="00A74B62" w:rsidRPr="00A76B04" w:rsidRDefault="00A74B62" w:rsidP="00344CCC">
            <w:pPr>
              <w:spacing w:after="0" w:line="240" w:lineRule="auto"/>
              <w:rPr>
                <w:rFonts w:ascii="Times New Roman" w:eastAsia="Times New Roman" w:hAnsi="Times New Roman" w:cs="Times New Roman"/>
                <w:b/>
                <w:bCs/>
                <w:color w:val="000000"/>
                <w:sz w:val="18"/>
                <w:szCs w:val="18"/>
                <w:lang w:eastAsia="en-GB"/>
              </w:rPr>
            </w:pPr>
          </w:p>
        </w:tc>
        <w:tc>
          <w:tcPr>
            <w:tcW w:w="1559" w:type="dxa"/>
            <w:tcBorders>
              <w:bottom w:val="single" w:sz="4" w:space="0" w:color="auto"/>
            </w:tcBorders>
            <w:shd w:val="clear" w:color="auto" w:fill="auto"/>
            <w:noWrap/>
            <w:vAlign w:val="center"/>
            <w:hideMark/>
          </w:tcPr>
          <w:p w14:paraId="4BF3F99C" w14:textId="77777777" w:rsidR="00A74B62" w:rsidRPr="00A76B04" w:rsidRDefault="00A74B62" w:rsidP="00344CCC">
            <w:pPr>
              <w:spacing w:after="0" w:line="240" w:lineRule="auto"/>
              <w:jc w:val="center"/>
              <w:rPr>
                <w:rFonts w:ascii="Times New Roman" w:eastAsia="Times New Roman" w:hAnsi="Times New Roman" w:cs="Times New Roman"/>
                <w:b/>
                <w:bCs/>
                <w:color w:val="000000"/>
                <w:sz w:val="18"/>
                <w:szCs w:val="18"/>
                <w:lang w:eastAsia="en-GB"/>
              </w:rPr>
            </w:pPr>
            <w:r w:rsidRPr="00A76B04">
              <w:rPr>
                <w:rFonts w:ascii="Times New Roman" w:eastAsia="Times New Roman" w:hAnsi="Times New Roman" w:cs="Times New Roman"/>
                <w:b/>
                <w:bCs/>
                <w:color w:val="000000"/>
                <w:sz w:val="18"/>
                <w:szCs w:val="18"/>
                <w:lang w:eastAsia="en-GB"/>
              </w:rPr>
              <w:t>(95% CI)</w:t>
            </w:r>
          </w:p>
        </w:tc>
        <w:tc>
          <w:tcPr>
            <w:tcW w:w="709" w:type="dxa"/>
            <w:vMerge/>
            <w:tcBorders>
              <w:bottom w:val="single" w:sz="4" w:space="0" w:color="auto"/>
            </w:tcBorders>
            <w:vAlign w:val="center"/>
            <w:hideMark/>
          </w:tcPr>
          <w:p w14:paraId="69BBB068" w14:textId="77777777" w:rsidR="00A74B62" w:rsidRPr="00A76B04" w:rsidRDefault="00A74B62" w:rsidP="00344CCC">
            <w:pPr>
              <w:spacing w:after="0" w:line="240" w:lineRule="auto"/>
              <w:rPr>
                <w:rFonts w:ascii="Times New Roman" w:eastAsia="Times New Roman" w:hAnsi="Times New Roman" w:cs="Times New Roman"/>
                <w:b/>
                <w:bCs/>
                <w:color w:val="000000"/>
                <w:sz w:val="18"/>
                <w:szCs w:val="18"/>
                <w:lang w:eastAsia="en-GB"/>
              </w:rPr>
            </w:pPr>
          </w:p>
        </w:tc>
        <w:tc>
          <w:tcPr>
            <w:tcW w:w="1559" w:type="dxa"/>
            <w:tcBorders>
              <w:bottom w:val="single" w:sz="4" w:space="0" w:color="auto"/>
            </w:tcBorders>
            <w:shd w:val="clear" w:color="auto" w:fill="auto"/>
            <w:noWrap/>
            <w:vAlign w:val="center"/>
            <w:hideMark/>
          </w:tcPr>
          <w:p w14:paraId="606B84B5" w14:textId="77777777" w:rsidR="00A74B62" w:rsidRPr="00A76B04" w:rsidRDefault="00A74B62" w:rsidP="00344CCC">
            <w:pPr>
              <w:spacing w:after="0" w:line="240" w:lineRule="auto"/>
              <w:jc w:val="center"/>
              <w:rPr>
                <w:rFonts w:ascii="Times New Roman" w:eastAsia="Times New Roman" w:hAnsi="Times New Roman" w:cs="Times New Roman"/>
                <w:b/>
                <w:bCs/>
                <w:color w:val="000000"/>
                <w:sz w:val="18"/>
                <w:szCs w:val="18"/>
                <w:lang w:eastAsia="en-GB"/>
              </w:rPr>
            </w:pPr>
            <w:r w:rsidRPr="00A76B04">
              <w:rPr>
                <w:rFonts w:ascii="Times New Roman" w:eastAsia="Times New Roman" w:hAnsi="Times New Roman" w:cs="Times New Roman"/>
                <w:b/>
                <w:bCs/>
                <w:color w:val="000000"/>
                <w:sz w:val="18"/>
                <w:szCs w:val="18"/>
                <w:lang w:eastAsia="en-GB"/>
              </w:rPr>
              <w:t>(95% CI)</w:t>
            </w:r>
          </w:p>
        </w:tc>
        <w:tc>
          <w:tcPr>
            <w:tcW w:w="851" w:type="dxa"/>
            <w:vMerge/>
            <w:tcBorders>
              <w:bottom w:val="single" w:sz="4" w:space="0" w:color="auto"/>
            </w:tcBorders>
            <w:vAlign w:val="center"/>
            <w:hideMark/>
          </w:tcPr>
          <w:p w14:paraId="17CF086C" w14:textId="77777777" w:rsidR="00A74B62" w:rsidRPr="00A76B04" w:rsidRDefault="00A74B62" w:rsidP="00344CCC">
            <w:pPr>
              <w:spacing w:after="0" w:line="240" w:lineRule="auto"/>
              <w:rPr>
                <w:rFonts w:ascii="Times New Roman" w:eastAsia="Times New Roman" w:hAnsi="Times New Roman" w:cs="Times New Roman"/>
                <w:b/>
                <w:bCs/>
                <w:color w:val="000000"/>
                <w:sz w:val="18"/>
                <w:szCs w:val="18"/>
                <w:lang w:eastAsia="en-GB"/>
              </w:rPr>
            </w:pPr>
          </w:p>
        </w:tc>
        <w:tc>
          <w:tcPr>
            <w:tcW w:w="1559" w:type="dxa"/>
            <w:tcBorders>
              <w:bottom w:val="single" w:sz="4" w:space="0" w:color="auto"/>
            </w:tcBorders>
            <w:shd w:val="clear" w:color="auto" w:fill="auto"/>
            <w:noWrap/>
            <w:vAlign w:val="center"/>
            <w:hideMark/>
          </w:tcPr>
          <w:p w14:paraId="7C82C397" w14:textId="77777777" w:rsidR="00A74B62" w:rsidRPr="00A76B04" w:rsidRDefault="00A74B62" w:rsidP="00344CCC">
            <w:pPr>
              <w:spacing w:after="0" w:line="240" w:lineRule="auto"/>
              <w:jc w:val="center"/>
              <w:rPr>
                <w:rFonts w:ascii="Times New Roman" w:eastAsia="Times New Roman" w:hAnsi="Times New Roman" w:cs="Times New Roman"/>
                <w:b/>
                <w:bCs/>
                <w:color w:val="000000"/>
                <w:sz w:val="18"/>
                <w:szCs w:val="18"/>
                <w:lang w:eastAsia="en-GB"/>
              </w:rPr>
            </w:pPr>
            <w:r w:rsidRPr="00A76B04">
              <w:rPr>
                <w:rFonts w:ascii="Times New Roman" w:eastAsia="Times New Roman" w:hAnsi="Times New Roman" w:cs="Times New Roman"/>
                <w:b/>
                <w:bCs/>
                <w:color w:val="000000"/>
                <w:sz w:val="18"/>
                <w:szCs w:val="18"/>
                <w:lang w:eastAsia="en-GB"/>
              </w:rPr>
              <w:t>(95% CI)</w:t>
            </w:r>
          </w:p>
        </w:tc>
        <w:tc>
          <w:tcPr>
            <w:tcW w:w="850" w:type="dxa"/>
            <w:vMerge/>
            <w:tcBorders>
              <w:bottom w:val="single" w:sz="4" w:space="0" w:color="auto"/>
            </w:tcBorders>
            <w:vAlign w:val="center"/>
            <w:hideMark/>
          </w:tcPr>
          <w:p w14:paraId="3F966613" w14:textId="77777777" w:rsidR="00A74B62" w:rsidRPr="00A76B04" w:rsidRDefault="00A74B62" w:rsidP="00344CCC">
            <w:pPr>
              <w:spacing w:after="0" w:line="240" w:lineRule="auto"/>
              <w:rPr>
                <w:rFonts w:ascii="Times New Roman" w:eastAsia="Times New Roman" w:hAnsi="Times New Roman" w:cs="Times New Roman"/>
                <w:b/>
                <w:bCs/>
                <w:color w:val="000000"/>
                <w:sz w:val="18"/>
                <w:szCs w:val="18"/>
                <w:lang w:eastAsia="en-GB"/>
              </w:rPr>
            </w:pPr>
          </w:p>
        </w:tc>
        <w:tc>
          <w:tcPr>
            <w:tcW w:w="1560" w:type="dxa"/>
            <w:tcBorders>
              <w:bottom w:val="single" w:sz="4" w:space="0" w:color="auto"/>
            </w:tcBorders>
            <w:shd w:val="clear" w:color="auto" w:fill="auto"/>
            <w:noWrap/>
            <w:vAlign w:val="center"/>
            <w:hideMark/>
          </w:tcPr>
          <w:p w14:paraId="07D6C83D" w14:textId="77777777" w:rsidR="00A74B62" w:rsidRPr="00A76B04" w:rsidRDefault="00A74B62" w:rsidP="00344CCC">
            <w:pPr>
              <w:spacing w:after="0" w:line="240" w:lineRule="auto"/>
              <w:jc w:val="center"/>
              <w:rPr>
                <w:rFonts w:ascii="Times New Roman" w:eastAsia="Times New Roman" w:hAnsi="Times New Roman" w:cs="Times New Roman"/>
                <w:b/>
                <w:bCs/>
                <w:color w:val="000000"/>
                <w:sz w:val="18"/>
                <w:szCs w:val="18"/>
                <w:lang w:eastAsia="en-GB"/>
              </w:rPr>
            </w:pPr>
            <w:r w:rsidRPr="00A76B04">
              <w:rPr>
                <w:rFonts w:ascii="Times New Roman" w:eastAsia="Times New Roman" w:hAnsi="Times New Roman" w:cs="Times New Roman"/>
                <w:b/>
                <w:bCs/>
                <w:color w:val="000000"/>
                <w:sz w:val="18"/>
                <w:szCs w:val="18"/>
                <w:lang w:eastAsia="en-GB"/>
              </w:rPr>
              <w:t>(95% CI)</w:t>
            </w:r>
          </w:p>
        </w:tc>
        <w:tc>
          <w:tcPr>
            <w:tcW w:w="850" w:type="dxa"/>
            <w:vMerge/>
            <w:tcBorders>
              <w:bottom w:val="single" w:sz="4" w:space="0" w:color="auto"/>
            </w:tcBorders>
            <w:vAlign w:val="center"/>
            <w:hideMark/>
          </w:tcPr>
          <w:p w14:paraId="55CC7DC3" w14:textId="77777777" w:rsidR="00A74B62" w:rsidRPr="00A76B04" w:rsidRDefault="00A74B62" w:rsidP="00344CCC">
            <w:pPr>
              <w:spacing w:after="0" w:line="240" w:lineRule="auto"/>
              <w:rPr>
                <w:rFonts w:ascii="Times New Roman" w:eastAsia="Times New Roman" w:hAnsi="Times New Roman" w:cs="Times New Roman"/>
                <w:b/>
                <w:bCs/>
                <w:color w:val="000000"/>
                <w:sz w:val="18"/>
                <w:szCs w:val="18"/>
                <w:lang w:eastAsia="en-GB"/>
              </w:rPr>
            </w:pPr>
          </w:p>
        </w:tc>
        <w:tc>
          <w:tcPr>
            <w:tcW w:w="1559" w:type="dxa"/>
            <w:tcBorders>
              <w:bottom w:val="single" w:sz="4" w:space="0" w:color="auto"/>
            </w:tcBorders>
            <w:shd w:val="clear" w:color="auto" w:fill="auto"/>
            <w:noWrap/>
            <w:vAlign w:val="center"/>
            <w:hideMark/>
          </w:tcPr>
          <w:p w14:paraId="2101851F" w14:textId="77777777" w:rsidR="00A74B62" w:rsidRPr="00A76B04" w:rsidRDefault="00A74B62" w:rsidP="00344CCC">
            <w:pPr>
              <w:spacing w:after="0" w:line="240" w:lineRule="auto"/>
              <w:jc w:val="center"/>
              <w:rPr>
                <w:rFonts w:ascii="Times New Roman" w:eastAsia="Times New Roman" w:hAnsi="Times New Roman" w:cs="Times New Roman"/>
                <w:b/>
                <w:bCs/>
                <w:color w:val="000000"/>
                <w:sz w:val="18"/>
                <w:szCs w:val="18"/>
                <w:lang w:eastAsia="en-GB"/>
              </w:rPr>
            </w:pPr>
            <w:r w:rsidRPr="00A76B04">
              <w:rPr>
                <w:rFonts w:ascii="Times New Roman" w:eastAsia="Times New Roman" w:hAnsi="Times New Roman" w:cs="Times New Roman"/>
                <w:b/>
                <w:bCs/>
                <w:color w:val="000000"/>
                <w:sz w:val="18"/>
                <w:szCs w:val="18"/>
                <w:lang w:eastAsia="en-GB"/>
              </w:rPr>
              <w:t>(95% CI)</w:t>
            </w:r>
          </w:p>
        </w:tc>
        <w:tc>
          <w:tcPr>
            <w:tcW w:w="851" w:type="dxa"/>
            <w:vMerge/>
            <w:tcBorders>
              <w:bottom w:val="single" w:sz="4" w:space="0" w:color="auto"/>
            </w:tcBorders>
            <w:vAlign w:val="center"/>
            <w:hideMark/>
          </w:tcPr>
          <w:p w14:paraId="525CC396" w14:textId="77777777" w:rsidR="00A74B62" w:rsidRPr="00A76B04" w:rsidRDefault="00A74B62" w:rsidP="00344CCC">
            <w:pPr>
              <w:spacing w:after="0" w:line="240" w:lineRule="auto"/>
              <w:rPr>
                <w:rFonts w:ascii="Times New Roman" w:eastAsia="Times New Roman" w:hAnsi="Times New Roman" w:cs="Times New Roman"/>
                <w:b/>
                <w:bCs/>
                <w:color w:val="000000"/>
                <w:sz w:val="18"/>
                <w:szCs w:val="18"/>
                <w:lang w:eastAsia="en-GB"/>
              </w:rPr>
            </w:pPr>
          </w:p>
        </w:tc>
        <w:tc>
          <w:tcPr>
            <w:tcW w:w="1559" w:type="dxa"/>
            <w:tcBorders>
              <w:bottom w:val="single" w:sz="4" w:space="0" w:color="auto"/>
            </w:tcBorders>
            <w:shd w:val="clear" w:color="auto" w:fill="auto"/>
            <w:noWrap/>
            <w:vAlign w:val="center"/>
            <w:hideMark/>
          </w:tcPr>
          <w:p w14:paraId="4BC83CB7" w14:textId="77777777" w:rsidR="00A74B62" w:rsidRPr="00A76B04" w:rsidRDefault="00A74B62" w:rsidP="00344CCC">
            <w:pPr>
              <w:spacing w:after="0" w:line="240" w:lineRule="auto"/>
              <w:jc w:val="center"/>
              <w:rPr>
                <w:rFonts w:ascii="Times New Roman" w:eastAsia="Times New Roman" w:hAnsi="Times New Roman" w:cs="Times New Roman"/>
                <w:b/>
                <w:bCs/>
                <w:color w:val="000000"/>
                <w:sz w:val="18"/>
                <w:szCs w:val="18"/>
                <w:lang w:eastAsia="en-GB"/>
              </w:rPr>
            </w:pPr>
            <w:r w:rsidRPr="00A76B04">
              <w:rPr>
                <w:rFonts w:ascii="Times New Roman" w:eastAsia="Times New Roman" w:hAnsi="Times New Roman" w:cs="Times New Roman"/>
                <w:b/>
                <w:bCs/>
                <w:color w:val="000000"/>
                <w:sz w:val="18"/>
                <w:szCs w:val="18"/>
                <w:lang w:eastAsia="en-GB"/>
              </w:rPr>
              <w:t>(95% CI)</w:t>
            </w:r>
          </w:p>
        </w:tc>
        <w:tc>
          <w:tcPr>
            <w:tcW w:w="851" w:type="dxa"/>
            <w:vMerge/>
            <w:tcBorders>
              <w:bottom w:val="single" w:sz="4" w:space="0" w:color="auto"/>
            </w:tcBorders>
            <w:vAlign w:val="center"/>
            <w:hideMark/>
          </w:tcPr>
          <w:p w14:paraId="5BCE0F8C" w14:textId="77777777" w:rsidR="00A74B62" w:rsidRPr="00A76B04" w:rsidRDefault="00A74B62" w:rsidP="00344CCC">
            <w:pPr>
              <w:spacing w:after="0" w:line="240" w:lineRule="auto"/>
              <w:rPr>
                <w:rFonts w:ascii="Times New Roman" w:eastAsia="Times New Roman" w:hAnsi="Times New Roman" w:cs="Times New Roman"/>
                <w:b/>
                <w:bCs/>
                <w:color w:val="000000"/>
                <w:sz w:val="18"/>
                <w:szCs w:val="18"/>
                <w:lang w:eastAsia="en-GB"/>
              </w:rPr>
            </w:pPr>
          </w:p>
        </w:tc>
      </w:tr>
      <w:tr w:rsidR="00D01221" w:rsidRPr="00A76B04" w14:paraId="1BC30B73" w14:textId="77777777" w:rsidTr="003E00F0">
        <w:trPr>
          <w:trHeight w:val="280"/>
        </w:trPr>
        <w:tc>
          <w:tcPr>
            <w:tcW w:w="1664" w:type="dxa"/>
            <w:tcBorders>
              <w:top w:val="single" w:sz="4" w:space="0" w:color="auto"/>
            </w:tcBorders>
            <w:shd w:val="clear" w:color="auto" w:fill="auto"/>
            <w:noWrap/>
            <w:vAlign w:val="center"/>
            <w:hideMark/>
          </w:tcPr>
          <w:p w14:paraId="63282B4D" w14:textId="77777777" w:rsidR="00A74B62" w:rsidRPr="00A76B04" w:rsidRDefault="00A74B62" w:rsidP="00344CCC">
            <w:pPr>
              <w:spacing w:after="0" w:line="240" w:lineRule="auto"/>
              <w:rPr>
                <w:rFonts w:ascii="Times New Roman" w:eastAsia="Times New Roman" w:hAnsi="Times New Roman" w:cs="Times New Roman"/>
                <w:b/>
                <w:bCs/>
                <w:color w:val="000000"/>
                <w:sz w:val="18"/>
                <w:szCs w:val="18"/>
                <w:lang w:eastAsia="en-GB"/>
              </w:rPr>
            </w:pPr>
            <w:proofErr w:type="spellStart"/>
            <w:r w:rsidRPr="00A76B04">
              <w:rPr>
                <w:rFonts w:ascii="Times New Roman" w:eastAsia="Times New Roman" w:hAnsi="Times New Roman" w:cs="Times New Roman"/>
                <w:b/>
                <w:bCs/>
                <w:color w:val="000000"/>
                <w:sz w:val="18"/>
                <w:szCs w:val="18"/>
                <w:lang w:eastAsia="en-GB"/>
              </w:rPr>
              <w:t>Obesity</w:t>
            </w:r>
            <w:r w:rsidRPr="00A76B04">
              <w:rPr>
                <w:rFonts w:ascii="Times New Roman" w:eastAsia="Times New Roman" w:hAnsi="Times New Roman" w:cs="Times New Roman"/>
                <w:b/>
                <w:bCs/>
                <w:color w:val="000000"/>
                <w:sz w:val="18"/>
                <w:szCs w:val="18"/>
                <w:vertAlign w:val="superscript"/>
                <w:lang w:eastAsia="en-GB"/>
              </w:rPr>
              <w:t>b</w:t>
            </w:r>
            <w:proofErr w:type="spellEnd"/>
          </w:p>
        </w:tc>
        <w:tc>
          <w:tcPr>
            <w:tcW w:w="1559" w:type="dxa"/>
            <w:tcBorders>
              <w:top w:val="single" w:sz="4" w:space="0" w:color="auto"/>
            </w:tcBorders>
            <w:shd w:val="clear" w:color="auto" w:fill="auto"/>
            <w:noWrap/>
            <w:vAlign w:val="center"/>
            <w:hideMark/>
          </w:tcPr>
          <w:p w14:paraId="17120FB4" w14:textId="77777777" w:rsidR="00A74B62" w:rsidRPr="00A76B04" w:rsidRDefault="00A74B62" w:rsidP="00344CCC">
            <w:pPr>
              <w:spacing w:after="0" w:line="240" w:lineRule="auto"/>
              <w:rPr>
                <w:rFonts w:ascii="Times New Roman" w:eastAsia="Times New Roman" w:hAnsi="Times New Roman" w:cs="Times New Roman"/>
                <w:b/>
                <w:bCs/>
                <w:color w:val="000000"/>
                <w:sz w:val="18"/>
                <w:szCs w:val="18"/>
                <w:lang w:eastAsia="en-GB"/>
              </w:rPr>
            </w:pPr>
          </w:p>
        </w:tc>
        <w:tc>
          <w:tcPr>
            <w:tcW w:w="709" w:type="dxa"/>
            <w:tcBorders>
              <w:top w:val="single" w:sz="4" w:space="0" w:color="auto"/>
            </w:tcBorders>
            <w:shd w:val="clear" w:color="auto" w:fill="auto"/>
            <w:noWrap/>
            <w:vAlign w:val="bottom"/>
            <w:hideMark/>
          </w:tcPr>
          <w:p w14:paraId="2AF120FE"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59" w:type="dxa"/>
            <w:tcBorders>
              <w:top w:val="single" w:sz="4" w:space="0" w:color="auto"/>
            </w:tcBorders>
            <w:shd w:val="clear" w:color="auto" w:fill="auto"/>
            <w:noWrap/>
            <w:vAlign w:val="bottom"/>
            <w:hideMark/>
          </w:tcPr>
          <w:p w14:paraId="7F8B7760"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1" w:type="dxa"/>
            <w:tcBorders>
              <w:top w:val="single" w:sz="4" w:space="0" w:color="auto"/>
            </w:tcBorders>
            <w:shd w:val="clear" w:color="auto" w:fill="auto"/>
            <w:noWrap/>
            <w:vAlign w:val="center"/>
            <w:hideMark/>
          </w:tcPr>
          <w:p w14:paraId="246FAC8A"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59" w:type="dxa"/>
            <w:tcBorders>
              <w:top w:val="single" w:sz="4" w:space="0" w:color="auto"/>
            </w:tcBorders>
            <w:shd w:val="clear" w:color="auto" w:fill="auto"/>
            <w:vAlign w:val="center"/>
            <w:hideMark/>
          </w:tcPr>
          <w:p w14:paraId="6B3AFDFA"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0" w:type="dxa"/>
            <w:tcBorders>
              <w:top w:val="single" w:sz="4" w:space="0" w:color="auto"/>
            </w:tcBorders>
            <w:shd w:val="clear" w:color="auto" w:fill="auto"/>
            <w:noWrap/>
            <w:vAlign w:val="bottom"/>
            <w:hideMark/>
          </w:tcPr>
          <w:p w14:paraId="512E4379"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60" w:type="dxa"/>
            <w:tcBorders>
              <w:top w:val="single" w:sz="4" w:space="0" w:color="auto"/>
            </w:tcBorders>
            <w:shd w:val="clear" w:color="auto" w:fill="auto"/>
            <w:noWrap/>
            <w:vAlign w:val="bottom"/>
            <w:hideMark/>
          </w:tcPr>
          <w:p w14:paraId="76DF6946"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0" w:type="dxa"/>
            <w:tcBorders>
              <w:top w:val="single" w:sz="4" w:space="0" w:color="auto"/>
            </w:tcBorders>
            <w:shd w:val="clear" w:color="auto" w:fill="auto"/>
            <w:noWrap/>
            <w:vAlign w:val="bottom"/>
            <w:hideMark/>
          </w:tcPr>
          <w:p w14:paraId="73D686FB"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59" w:type="dxa"/>
            <w:tcBorders>
              <w:top w:val="single" w:sz="4" w:space="0" w:color="auto"/>
            </w:tcBorders>
            <w:shd w:val="clear" w:color="auto" w:fill="auto"/>
            <w:noWrap/>
            <w:vAlign w:val="bottom"/>
            <w:hideMark/>
          </w:tcPr>
          <w:p w14:paraId="08054266"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1" w:type="dxa"/>
            <w:tcBorders>
              <w:top w:val="single" w:sz="4" w:space="0" w:color="auto"/>
            </w:tcBorders>
            <w:shd w:val="clear" w:color="auto" w:fill="auto"/>
            <w:noWrap/>
            <w:vAlign w:val="bottom"/>
            <w:hideMark/>
          </w:tcPr>
          <w:p w14:paraId="4CD0F63B"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59" w:type="dxa"/>
            <w:tcBorders>
              <w:top w:val="single" w:sz="4" w:space="0" w:color="auto"/>
            </w:tcBorders>
            <w:shd w:val="clear" w:color="auto" w:fill="auto"/>
            <w:noWrap/>
            <w:vAlign w:val="bottom"/>
            <w:hideMark/>
          </w:tcPr>
          <w:p w14:paraId="07831199"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1" w:type="dxa"/>
            <w:tcBorders>
              <w:top w:val="single" w:sz="4" w:space="0" w:color="auto"/>
            </w:tcBorders>
            <w:shd w:val="clear" w:color="auto" w:fill="auto"/>
            <w:noWrap/>
            <w:vAlign w:val="bottom"/>
            <w:hideMark/>
          </w:tcPr>
          <w:p w14:paraId="4A46DE18"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r>
      <w:tr w:rsidR="00D01221" w:rsidRPr="00A76B04" w14:paraId="12B7B0F5" w14:textId="77777777" w:rsidTr="003E00F0">
        <w:trPr>
          <w:trHeight w:val="230"/>
        </w:trPr>
        <w:tc>
          <w:tcPr>
            <w:tcW w:w="1664" w:type="dxa"/>
            <w:shd w:val="clear" w:color="auto" w:fill="auto"/>
            <w:noWrap/>
            <w:vAlign w:val="bottom"/>
            <w:hideMark/>
          </w:tcPr>
          <w:p w14:paraId="249AEE41" w14:textId="77777777" w:rsidR="00A74B62" w:rsidRPr="00A76B04" w:rsidRDefault="00A74B62" w:rsidP="00344CCC">
            <w:pPr>
              <w:spacing w:after="0" w:line="240" w:lineRule="auto"/>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 xml:space="preserve">Neither    </w:t>
            </w:r>
            <w:proofErr w:type="gramStart"/>
            <w:r w:rsidRPr="00A76B04">
              <w:rPr>
                <w:rFonts w:ascii="Times New Roman" w:eastAsia="Times New Roman" w:hAnsi="Times New Roman" w:cs="Times New Roman"/>
                <w:color w:val="000000"/>
                <w:sz w:val="18"/>
                <w:szCs w:val="18"/>
                <w:lang w:eastAsia="en-GB"/>
              </w:rPr>
              <w:t xml:space="preserve">   (</w:t>
            </w:r>
            <w:proofErr w:type="gramEnd"/>
            <w:r w:rsidRPr="00A76B04">
              <w:rPr>
                <w:rFonts w:ascii="Times New Roman" w:eastAsia="Times New Roman" w:hAnsi="Times New Roman" w:cs="Times New Roman"/>
                <w:color w:val="000000"/>
                <w:sz w:val="18"/>
                <w:szCs w:val="18"/>
                <w:lang w:eastAsia="en-GB"/>
              </w:rPr>
              <w:t xml:space="preserve">74.5%) </w:t>
            </w:r>
          </w:p>
        </w:tc>
        <w:tc>
          <w:tcPr>
            <w:tcW w:w="2268" w:type="dxa"/>
            <w:gridSpan w:val="2"/>
            <w:shd w:val="clear" w:color="auto" w:fill="auto"/>
            <w:noWrap/>
            <w:vAlign w:val="bottom"/>
            <w:hideMark/>
          </w:tcPr>
          <w:p w14:paraId="66B30548" w14:textId="77777777" w:rsidR="00A74B62" w:rsidRPr="00A76B04" w:rsidRDefault="00A74B62" w:rsidP="00344CCC">
            <w:pPr>
              <w:spacing w:after="0" w:line="240" w:lineRule="auto"/>
              <w:jc w:val="center"/>
              <w:rPr>
                <w:rFonts w:ascii="Times New Roman" w:eastAsia="Times New Roman" w:hAnsi="Times New Roman" w:cs="Times New Roman"/>
                <w:i/>
                <w:iCs/>
                <w:color w:val="000000"/>
                <w:sz w:val="18"/>
                <w:szCs w:val="18"/>
                <w:lang w:eastAsia="en-GB"/>
              </w:rPr>
            </w:pPr>
            <w:r w:rsidRPr="00A76B04">
              <w:rPr>
                <w:rFonts w:ascii="Times New Roman" w:eastAsia="Times New Roman" w:hAnsi="Times New Roman" w:cs="Times New Roman"/>
                <w:i/>
                <w:iCs/>
                <w:color w:val="000000"/>
                <w:sz w:val="18"/>
                <w:szCs w:val="18"/>
                <w:lang w:eastAsia="en-GB"/>
              </w:rPr>
              <w:t>Reference category</w:t>
            </w:r>
          </w:p>
        </w:tc>
        <w:tc>
          <w:tcPr>
            <w:tcW w:w="1559" w:type="dxa"/>
            <w:shd w:val="clear" w:color="auto" w:fill="auto"/>
            <w:noWrap/>
            <w:vAlign w:val="bottom"/>
            <w:hideMark/>
          </w:tcPr>
          <w:p w14:paraId="7CDE9AE8"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1" w:type="dxa"/>
            <w:shd w:val="clear" w:color="auto" w:fill="auto"/>
            <w:noWrap/>
            <w:vAlign w:val="bottom"/>
            <w:hideMark/>
          </w:tcPr>
          <w:p w14:paraId="02E9AAE0"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59" w:type="dxa"/>
            <w:shd w:val="clear" w:color="auto" w:fill="auto"/>
            <w:noWrap/>
            <w:vAlign w:val="bottom"/>
            <w:hideMark/>
          </w:tcPr>
          <w:p w14:paraId="594CF8C3"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0" w:type="dxa"/>
            <w:shd w:val="clear" w:color="auto" w:fill="auto"/>
            <w:noWrap/>
            <w:vAlign w:val="bottom"/>
            <w:hideMark/>
          </w:tcPr>
          <w:p w14:paraId="78F0432E"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60" w:type="dxa"/>
            <w:shd w:val="clear" w:color="auto" w:fill="auto"/>
            <w:noWrap/>
            <w:vAlign w:val="bottom"/>
            <w:hideMark/>
          </w:tcPr>
          <w:p w14:paraId="344E3399"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0" w:type="dxa"/>
            <w:shd w:val="clear" w:color="auto" w:fill="auto"/>
            <w:noWrap/>
            <w:vAlign w:val="bottom"/>
            <w:hideMark/>
          </w:tcPr>
          <w:p w14:paraId="371E4009"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59" w:type="dxa"/>
            <w:shd w:val="clear" w:color="auto" w:fill="auto"/>
            <w:noWrap/>
            <w:vAlign w:val="bottom"/>
            <w:hideMark/>
          </w:tcPr>
          <w:p w14:paraId="1E8B6FBD"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1" w:type="dxa"/>
            <w:shd w:val="clear" w:color="auto" w:fill="auto"/>
            <w:noWrap/>
            <w:vAlign w:val="bottom"/>
            <w:hideMark/>
          </w:tcPr>
          <w:p w14:paraId="664A70A9"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59" w:type="dxa"/>
            <w:shd w:val="clear" w:color="auto" w:fill="auto"/>
            <w:noWrap/>
            <w:vAlign w:val="bottom"/>
            <w:hideMark/>
          </w:tcPr>
          <w:p w14:paraId="50D0FCC7"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1" w:type="dxa"/>
            <w:shd w:val="clear" w:color="auto" w:fill="auto"/>
            <w:noWrap/>
            <w:vAlign w:val="bottom"/>
            <w:hideMark/>
          </w:tcPr>
          <w:p w14:paraId="7C7E4205"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r>
      <w:tr w:rsidR="00D01221" w:rsidRPr="00A76B04" w14:paraId="1CE4B740" w14:textId="77777777" w:rsidTr="003E00F0">
        <w:trPr>
          <w:trHeight w:val="230"/>
        </w:trPr>
        <w:tc>
          <w:tcPr>
            <w:tcW w:w="1664" w:type="dxa"/>
            <w:shd w:val="clear" w:color="auto" w:fill="auto"/>
            <w:noWrap/>
            <w:vAlign w:val="bottom"/>
            <w:hideMark/>
          </w:tcPr>
          <w:p w14:paraId="2C0C534A" w14:textId="77777777" w:rsidR="00A74B62" w:rsidRPr="00A76B04" w:rsidRDefault="00A74B62" w:rsidP="00344CCC">
            <w:pPr>
              <w:spacing w:after="0" w:line="240" w:lineRule="auto"/>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 xml:space="preserve">53 only    </w:t>
            </w:r>
            <w:proofErr w:type="gramStart"/>
            <w:r w:rsidRPr="00A76B04">
              <w:rPr>
                <w:rFonts w:ascii="Times New Roman" w:eastAsia="Times New Roman" w:hAnsi="Times New Roman" w:cs="Times New Roman"/>
                <w:color w:val="000000"/>
                <w:sz w:val="18"/>
                <w:szCs w:val="18"/>
                <w:lang w:eastAsia="en-GB"/>
              </w:rPr>
              <w:t xml:space="preserve">   (</w:t>
            </w:r>
            <w:proofErr w:type="gramEnd"/>
            <w:r w:rsidRPr="00A76B04">
              <w:rPr>
                <w:rFonts w:ascii="Times New Roman" w:eastAsia="Times New Roman" w:hAnsi="Times New Roman" w:cs="Times New Roman"/>
                <w:color w:val="000000"/>
                <w:sz w:val="18"/>
                <w:szCs w:val="18"/>
                <w:lang w:eastAsia="en-GB"/>
              </w:rPr>
              <w:t>2.8%)</w:t>
            </w:r>
          </w:p>
        </w:tc>
        <w:tc>
          <w:tcPr>
            <w:tcW w:w="1559" w:type="dxa"/>
            <w:shd w:val="clear" w:color="auto" w:fill="auto"/>
            <w:noWrap/>
            <w:vAlign w:val="bottom"/>
            <w:hideMark/>
          </w:tcPr>
          <w:p w14:paraId="6FE3FEC5"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0.16 (-0.23,0.56)</w:t>
            </w:r>
          </w:p>
        </w:tc>
        <w:tc>
          <w:tcPr>
            <w:tcW w:w="709" w:type="dxa"/>
            <w:shd w:val="clear" w:color="auto" w:fill="auto"/>
            <w:noWrap/>
            <w:vAlign w:val="bottom"/>
            <w:hideMark/>
          </w:tcPr>
          <w:p w14:paraId="18B1B0F2"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0.41</w:t>
            </w:r>
            <w:r>
              <w:rPr>
                <w:rFonts w:ascii="Times New Roman" w:eastAsia="Times New Roman" w:hAnsi="Times New Roman" w:cs="Times New Roman"/>
                <w:color w:val="000000"/>
                <w:sz w:val="18"/>
                <w:szCs w:val="18"/>
                <w:lang w:eastAsia="en-GB"/>
              </w:rPr>
              <w:t>0</w:t>
            </w:r>
          </w:p>
        </w:tc>
        <w:tc>
          <w:tcPr>
            <w:tcW w:w="1559" w:type="dxa"/>
            <w:shd w:val="clear" w:color="auto" w:fill="auto"/>
            <w:noWrap/>
            <w:vAlign w:val="bottom"/>
            <w:hideMark/>
          </w:tcPr>
          <w:p w14:paraId="73DE049C"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0.26 (-0.12,0.64)</w:t>
            </w:r>
          </w:p>
        </w:tc>
        <w:tc>
          <w:tcPr>
            <w:tcW w:w="851" w:type="dxa"/>
            <w:shd w:val="clear" w:color="auto" w:fill="auto"/>
            <w:noWrap/>
            <w:vAlign w:val="bottom"/>
            <w:hideMark/>
          </w:tcPr>
          <w:p w14:paraId="2763C691"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0.173</w:t>
            </w:r>
          </w:p>
        </w:tc>
        <w:tc>
          <w:tcPr>
            <w:tcW w:w="1559" w:type="dxa"/>
            <w:shd w:val="clear" w:color="auto" w:fill="auto"/>
            <w:noWrap/>
            <w:vAlign w:val="bottom"/>
            <w:hideMark/>
          </w:tcPr>
          <w:p w14:paraId="39C55FC0"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-0.06 (-0.45,0.33)</w:t>
            </w:r>
          </w:p>
        </w:tc>
        <w:tc>
          <w:tcPr>
            <w:tcW w:w="850" w:type="dxa"/>
            <w:shd w:val="clear" w:color="auto" w:fill="auto"/>
            <w:noWrap/>
            <w:vAlign w:val="bottom"/>
            <w:hideMark/>
          </w:tcPr>
          <w:p w14:paraId="63F70FA1"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0.758</w:t>
            </w:r>
          </w:p>
        </w:tc>
        <w:tc>
          <w:tcPr>
            <w:tcW w:w="1560" w:type="dxa"/>
            <w:shd w:val="clear" w:color="auto" w:fill="auto"/>
            <w:noWrap/>
            <w:vAlign w:val="bottom"/>
            <w:hideMark/>
          </w:tcPr>
          <w:p w14:paraId="181F8D40"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-0.02 (-0.42,0.37)</w:t>
            </w:r>
          </w:p>
        </w:tc>
        <w:tc>
          <w:tcPr>
            <w:tcW w:w="850" w:type="dxa"/>
            <w:shd w:val="clear" w:color="auto" w:fill="auto"/>
            <w:noWrap/>
            <w:vAlign w:val="bottom"/>
            <w:hideMark/>
          </w:tcPr>
          <w:p w14:paraId="0D7A8A19"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0.901</w:t>
            </w:r>
          </w:p>
        </w:tc>
        <w:tc>
          <w:tcPr>
            <w:tcW w:w="1559" w:type="dxa"/>
            <w:shd w:val="clear" w:color="auto" w:fill="auto"/>
            <w:noWrap/>
            <w:vAlign w:val="bottom"/>
            <w:hideMark/>
          </w:tcPr>
          <w:p w14:paraId="31109D40"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-0.53 (-0.</w:t>
            </w:r>
            <w:proofErr w:type="gramStart"/>
            <w:r w:rsidRPr="00A76B04">
              <w:rPr>
                <w:rFonts w:ascii="Times New Roman" w:eastAsia="Times New Roman" w:hAnsi="Times New Roman" w:cs="Times New Roman"/>
                <w:color w:val="000000"/>
                <w:sz w:val="18"/>
                <w:szCs w:val="18"/>
                <w:lang w:eastAsia="en-GB"/>
              </w:rPr>
              <w:t>92,-</w:t>
            </w:r>
            <w:proofErr w:type="gramEnd"/>
            <w:r w:rsidRPr="00A76B04">
              <w:rPr>
                <w:rFonts w:ascii="Times New Roman" w:eastAsia="Times New Roman" w:hAnsi="Times New Roman" w:cs="Times New Roman"/>
                <w:color w:val="000000"/>
                <w:sz w:val="18"/>
                <w:szCs w:val="18"/>
                <w:lang w:eastAsia="en-GB"/>
              </w:rPr>
              <w:t>0.14)</w:t>
            </w:r>
          </w:p>
        </w:tc>
        <w:tc>
          <w:tcPr>
            <w:tcW w:w="851" w:type="dxa"/>
            <w:shd w:val="clear" w:color="auto" w:fill="auto"/>
            <w:noWrap/>
            <w:vAlign w:val="bottom"/>
            <w:hideMark/>
          </w:tcPr>
          <w:p w14:paraId="656D749E"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0.007</w:t>
            </w:r>
          </w:p>
        </w:tc>
        <w:tc>
          <w:tcPr>
            <w:tcW w:w="1559" w:type="dxa"/>
            <w:shd w:val="clear" w:color="auto" w:fill="auto"/>
            <w:noWrap/>
            <w:vAlign w:val="bottom"/>
            <w:hideMark/>
          </w:tcPr>
          <w:p w14:paraId="331FBF78"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-0.58 (-0.</w:t>
            </w:r>
            <w:proofErr w:type="gramStart"/>
            <w:r w:rsidRPr="00A76B04">
              <w:rPr>
                <w:rFonts w:ascii="Times New Roman" w:eastAsia="Times New Roman" w:hAnsi="Times New Roman" w:cs="Times New Roman"/>
                <w:color w:val="000000"/>
                <w:sz w:val="18"/>
                <w:szCs w:val="18"/>
                <w:lang w:eastAsia="en-GB"/>
              </w:rPr>
              <w:t>96,-</w:t>
            </w:r>
            <w:proofErr w:type="gramEnd"/>
            <w:r w:rsidRPr="00A76B04">
              <w:rPr>
                <w:rFonts w:ascii="Times New Roman" w:eastAsia="Times New Roman" w:hAnsi="Times New Roman" w:cs="Times New Roman"/>
                <w:color w:val="000000"/>
                <w:sz w:val="18"/>
                <w:szCs w:val="18"/>
                <w:lang w:eastAsia="en-GB"/>
              </w:rPr>
              <w:t>0.19)</w:t>
            </w:r>
          </w:p>
        </w:tc>
        <w:tc>
          <w:tcPr>
            <w:tcW w:w="851" w:type="dxa"/>
            <w:shd w:val="clear" w:color="auto" w:fill="auto"/>
            <w:noWrap/>
            <w:vAlign w:val="bottom"/>
            <w:hideMark/>
          </w:tcPr>
          <w:p w14:paraId="640131EA"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0.003</w:t>
            </w:r>
          </w:p>
        </w:tc>
      </w:tr>
      <w:tr w:rsidR="00D01221" w:rsidRPr="00A76B04" w14:paraId="0F6C2021" w14:textId="77777777" w:rsidTr="003E00F0">
        <w:trPr>
          <w:trHeight w:val="230"/>
        </w:trPr>
        <w:tc>
          <w:tcPr>
            <w:tcW w:w="1664" w:type="dxa"/>
            <w:shd w:val="clear" w:color="auto" w:fill="auto"/>
            <w:noWrap/>
            <w:vAlign w:val="bottom"/>
            <w:hideMark/>
          </w:tcPr>
          <w:p w14:paraId="0D56D28B" w14:textId="77777777" w:rsidR="00A74B62" w:rsidRPr="00A76B04" w:rsidRDefault="00A74B62" w:rsidP="00344CCC">
            <w:pPr>
              <w:spacing w:after="0" w:line="240" w:lineRule="auto"/>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60-64 only (9.2%)</w:t>
            </w:r>
          </w:p>
        </w:tc>
        <w:tc>
          <w:tcPr>
            <w:tcW w:w="1559" w:type="dxa"/>
            <w:shd w:val="clear" w:color="auto" w:fill="auto"/>
            <w:noWrap/>
            <w:vAlign w:val="bottom"/>
            <w:hideMark/>
          </w:tcPr>
          <w:p w14:paraId="56D7CC20"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-0.13 (-0.36,0.09)</w:t>
            </w:r>
          </w:p>
        </w:tc>
        <w:tc>
          <w:tcPr>
            <w:tcW w:w="709" w:type="dxa"/>
            <w:shd w:val="clear" w:color="auto" w:fill="auto"/>
            <w:noWrap/>
            <w:vAlign w:val="bottom"/>
            <w:hideMark/>
          </w:tcPr>
          <w:p w14:paraId="2FBED938"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0.246</w:t>
            </w:r>
          </w:p>
        </w:tc>
        <w:tc>
          <w:tcPr>
            <w:tcW w:w="1559" w:type="dxa"/>
            <w:shd w:val="clear" w:color="auto" w:fill="auto"/>
            <w:noWrap/>
            <w:vAlign w:val="bottom"/>
            <w:hideMark/>
          </w:tcPr>
          <w:p w14:paraId="479FFAE8"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-0.02 (-0.24,0.20)</w:t>
            </w:r>
          </w:p>
        </w:tc>
        <w:tc>
          <w:tcPr>
            <w:tcW w:w="851" w:type="dxa"/>
            <w:shd w:val="clear" w:color="auto" w:fill="auto"/>
            <w:noWrap/>
            <w:vAlign w:val="bottom"/>
            <w:hideMark/>
          </w:tcPr>
          <w:p w14:paraId="5F696DA5"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0.856</w:t>
            </w:r>
          </w:p>
        </w:tc>
        <w:tc>
          <w:tcPr>
            <w:tcW w:w="1559" w:type="dxa"/>
            <w:shd w:val="clear" w:color="auto" w:fill="auto"/>
            <w:noWrap/>
            <w:vAlign w:val="bottom"/>
            <w:hideMark/>
          </w:tcPr>
          <w:p w14:paraId="6AA04B33"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-0.24 (-0.</w:t>
            </w:r>
            <w:proofErr w:type="gramStart"/>
            <w:r w:rsidRPr="00A76B04">
              <w:rPr>
                <w:rFonts w:ascii="Times New Roman" w:eastAsia="Times New Roman" w:hAnsi="Times New Roman" w:cs="Times New Roman"/>
                <w:color w:val="000000"/>
                <w:sz w:val="18"/>
                <w:szCs w:val="18"/>
                <w:lang w:eastAsia="en-GB"/>
              </w:rPr>
              <w:t>46,-</w:t>
            </w:r>
            <w:proofErr w:type="gramEnd"/>
            <w:r w:rsidRPr="00A76B04">
              <w:rPr>
                <w:rFonts w:ascii="Times New Roman" w:eastAsia="Times New Roman" w:hAnsi="Times New Roman" w:cs="Times New Roman"/>
                <w:color w:val="000000"/>
                <w:sz w:val="18"/>
                <w:szCs w:val="18"/>
                <w:lang w:eastAsia="en-GB"/>
              </w:rPr>
              <w:t>0.02)</w:t>
            </w:r>
          </w:p>
        </w:tc>
        <w:tc>
          <w:tcPr>
            <w:tcW w:w="850" w:type="dxa"/>
            <w:shd w:val="clear" w:color="auto" w:fill="auto"/>
            <w:noWrap/>
            <w:vAlign w:val="bottom"/>
            <w:hideMark/>
          </w:tcPr>
          <w:p w14:paraId="2271D1D3"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0.035</w:t>
            </w:r>
          </w:p>
        </w:tc>
        <w:tc>
          <w:tcPr>
            <w:tcW w:w="1560" w:type="dxa"/>
            <w:shd w:val="clear" w:color="auto" w:fill="auto"/>
            <w:noWrap/>
            <w:vAlign w:val="bottom"/>
            <w:hideMark/>
          </w:tcPr>
          <w:p w14:paraId="038B4D85"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-0.26 (-0.</w:t>
            </w:r>
            <w:proofErr w:type="gramStart"/>
            <w:r w:rsidRPr="00A76B04">
              <w:rPr>
                <w:rFonts w:ascii="Times New Roman" w:eastAsia="Times New Roman" w:hAnsi="Times New Roman" w:cs="Times New Roman"/>
                <w:color w:val="000000"/>
                <w:sz w:val="18"/>
                <w:szCs w:val="18"/>
                <w:lang w:eastAsia="en-GB"/>
              </w:rPr>
              <w:t>48,-</w:t>
            </w:r>
            <w:proofErr w:type="gramEnd"/>
            <w:r w:rsidRPr="00A76B04">
              <w:rPr>
                <w:rFonts w:ascii="Times New Roman" w:eastAsia="Times New Roman" w:hAnsi="Times New Roman" w:cs="Times New Roman"/>
                <w:color w:val="000000"/>
                <w:sz w:val="18"/>
                <w:szCs w:val="18"/>
                <w:lang w:eastAsia="en-GB"/>
              </w:rPr>
              <w:t>0.04)</w:t>
            </w:r>
          </w:p>
        </w:tc>
        <w:tc>
          <w:tcPr>
            <w:tcW w:w="850" w:type="dxa"/>
            <w:shd w:val="clear" w:color="auto" w:fill="auto"/>
            <w:noWrap/>
            <w:vAlign w:val="bottom"/>
            <w:hideMark/>
          </w:tcPr>
          <w:p w14:paraId="12298DD5"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0.021</w:t>
            </w:r>
          </w:p>
        </w:tc>
        <w:tc>
          <w:tcPr>
            <w:tcW w:w="1559" w:type="dxa"/>
            <w:shd w:val="clear" w:color="auto" w:fill="auto"/>
            <w:noWrap/>
            <w:vAlign w:val="bottom"/>
            <w:hideMark/>
          </w:tcPr>
          <w:p w14:paraId="5F32E5CA"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-0.36 (-0.</w:t>
            </w:r>
            <w:proofErr w:type="gramStart"/>
            <w:r w:rsidRPr="00A76B04">
              <w:rPr>
                <w:rFonts w:ascii="Times New Roman" w:eastAsia="Times New Roman" w:hAnsi="Times New Roman" w:cs="Times New Roman"/>
                <w:color w:val="000000"/>
                <w:sz w:val="18"/>
                <w:szCs w:val="18"/>
                <w:lang w:eastAsia="en-GB"/>
              </w:rPr>
              <w:t>58,-</w:t>
            </w:r>
            <w:proofErr w:type="gramEnd"/>
            <w:r w:rsidRPr="00A76B04">
              <w:rPr>
                <w:rFonts w:ascii="Times New Roman" w:eastAsia="Times New Roman" w:hAnsi="Times New Roman" w:cs="Times New Roman"/>
                <w:color w:val="000000"/>
                <w:sz w:val="18"/>
                <w:szCs w:val="18"/>
                <w:lang w:eastAsia="en-GB"/>
              </w:rPr>
              <w:t>0.13)</w:t>
            </w:r>
          </w:p>
        </w:tc>
        <w:tc>
          <w:tcPr>
            <w:tcW w:w="851" w:type="dxa"/>
            <w:shd w:val="clear" w:color="auto" w:fill="auto"/>
            <w:noWrap/>
            <w:vAlign w:val="bottom"/>
            <w:hideMark/>
          </w:tcPr>
          <w:p w14:paraId="3EA6662D"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0.002</w:t>
            </w:r>
          </w:p>
        </w:tc>
        <w:tc>
          <w:tcPr>
            <w:tcW w:w="1559" w:type="dxa"/>
            <w:shd w:val="clear" w:color="auto" w:fill="auto"/>
            <w:noWrap/>
            <w:vAlign w:val="bottom"/>
            <w:hideMark/>
          </w:tcPr>
          <w:p w14:paraId="10AAA67D"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-0.31 (-0.</w:t>
            </w:r>
            <w:proofErr w:type="gramStart"/>
            <w:r w:rsidRPr="00A76B04">
              <w:rPr>
                <w:rFonts w:ascii="Times New Roman" w:eastAsia="Times New Roman" w:hAnsi="Times New Roman" w:cs="Times New Roman"/>
                <w:color w:val="000000"/>
                <w:sz w:val="18"/>
                <w:szCs w:val="18"/>
                <w:lang w:eastAsia="en-GB"/>
              </w:rPr>
              <w:t>53,-</w:t>
            </w:r>
            <w:proofErr w:type="gramEnd"/>
            <w:r w:rsidRPr="00A76B04">
              <w:rPr>
                <w:rFonts w:ascii="Times New Roman" w:eastAsia="Times New Roman" w:hAnsi="Times New Roman" w:cs="Times New Roman"/>
                <w:color w:val="000000"/>
                <w:sz w:val="18"/>
                <w:szCs w:val="18"/>
                <w:lang w:eastAsia="en-GB"/>
              </w:rPr>
              <w:t>0.09)</w:t>
            </w:r>
          </w:p>
        </w:tc>
        <w:tc>
          <w:tcPr>
            <w:tcW w:w="851" w:type="dxa"/>
            <w:shd w:val="clear" w:color="auto" w:fill="auto"/>
            <w:noWrap/>
            <w:vAlign w:val="bottom"/>
            <w:hideMark/>
          </w:tcPr>
          <w:p w14:paraId="7DC1D097"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0.005</w:t>
            </w:r>
          </w:p>
        </w:tc>
      </w:tr>
      <w:tr w:rsidR="00D01221" w:rsidRPr="00A76B04" w14:paraId="5263C7B4" w14:textId="77777777" w:rsidTr="003E00F0">
        <w:trPr>
          <w:trHeight w:val="230"/>
        </w:trPr>
        <w:tc>
          <w:tcPr>
            <w:tcW w:w="1664" w:type="dxa"/>
            <w:shd w:val="clear" w:color="auto" w:fill="auto"/>
            <w:noWrap/>
            <w:vAlign w:val="bottom"/>
            <w:hideMark/>
          </w:tcPr>
          <w:p w14:paraId="42193B6D" w14:textId="77777777" w:rsidR="00A74B62" w:rsidRPr="00A76B04" w:rsidRDefault="00A74B62" w:rsidP="00344CCC">
            <w:pPr>
              <w:spacing w:after="0" w:line="240" w:lineRule="auto"/>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 xml:space="preserve">Both        </w:t>
            </w:r>
            <w:proofErr w:type="gramStart"/>
            <w:r w:rsidRPr="00A76B04">
              <w:rPr>
                <w:rFonts w:ascii="Times New Roman" w:eastAsia="Times New Roman" w:hAnsi="Times New Roman" w:cs="Times New Roman"/>
                <w:color w:val="000000"/>
                <w:sz w:val="18"/>
                <w:szCs w:val="18"/>
                <w:lang w:eastAsia="en-GB"/>
              </w:rPr>
              <w:t xml:space="preserve">   (</w:t>
            </w:r>
            <w:proofErr w:type="gramEnd"/>
            <w:r w:rsidRPr="00A76B04">
              <w:rPr>
                <w:rFonts w:ascii="Times New Roman" w:eastAsia="Times New Roman" w:hAnsi="Times New Roman" w:cs="Times New Roman"/>
                <w:color w:val="000000"/>
                <w:sz w:val="18"/>
                <w:szCs w:val="18"/>
                <w:lang w:eastAsia="en-GB"/>
              </w:rPr>
              <w:t>13.6%)</w:t>
            </w:r>
          </w:p>
        </w:tc>
        <w:tc>
          <w:tcPr>
            <w:tcW w:w="1559" w:type="dxa"/>
            <w:shd w:val="clear" w:color="auto" w:fill="auto"/>
            <w:noWrap/>
            <w:vAlign w:val="bottom"/>
            <w:hideMark/>
          </w:tcPr>
          <w:p w14:paraId="5D09893B"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-0.16 (-0.35,0.03)</w:t>
            </w:r>
          </w:p>
        </w:tc>
        <w:tc>
          <w:tcPr>
            <w:tcW w:w="709" w:type="dxa"/>
            <w:shd w:val="clear" w:color="auto" w:fill="auto"/>
            <w:noWrap/>
            <w:vAlign w:val="bottom"/>
            <w:hideMark/>
          </w:tcPr>
          <w:p w14:paraId="51E284F5"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0.096</w:t>
            </w:r>
          </w:p>
        </w:tc>
        <w:tc>
          <w:tcPr>
            <w:tcW w:w="1559" w:type="dxa"/>
            <w:shd w:val="clear" w:color="auto" w:fill="auto"/>
            <w:noWrap/>
            <w:vAlign w:val="bottom"/>
            <w:hideMark/>
          </w:tcPr>
          <w:p w14:paraId="7A1393C0"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-0.05 (-0.24,0.13)</w:t>
            </w:r>
          </w:p>
        </w:tc>
        <w:tc>
          <w:tcPr>
            <w:tcW w:w="851" w:type="dxa"/>
            <w:shd w:val="clear" w:color="auto" w:fill="auto"/>
            <w:noWrap/>
            <w:vAlign w:val="bottom"/>
            <w:hideMark/>
          </w:tcPr>
          <w:p w14:paraId="5C182A67"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0.578</w:t>
            </w:r>
          </w:p>
        </w:tc>
        <w:tc>
          <w:tcPr>
            <w:tcW w:w="1559" w:type="dxa"/>
            <w:shd w:val="clear" w:color="auto" w:fill="auto"/>
            <w:noWrap/>
            <w:vAlign w:val="bottom"/>
            <w:hideMark/>
          </w:tcPr>
          <w:p w14:paraId="261FA2C9"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-0.39 (-0.</w:t>
            </w:r>
            <w:proofErr w:type="gramStart"/>
            <w:r w:rsidRPr="00A76B04">
              <w:rPr>
                <w:rFonts w:ascii="Times New Roman" w:eastAsia="Times New Roman" w:hAnsi="Times New Roman" w:cs="Times New Roman"/>
                <w:color w:val="000000"/>
                <w:sz w:val="18"/>
                <w:szCs w:val="18"/>
                <w:lang w:eastAsia="en-GB"/>
              </w:rPr>
              <w:t>58,-</w:t>
            </w:r>
            <w:proofErr w:type="gramEnd"/>
            <w:r w:rsidRPr="00A76B04">
              <w:rPr>
                <w:rFonts w:ascii="Times New Roman" w:eastAsia="Times New Roman" w:hAnsi="Times New Roman" w:cs="Times New Roman"/>
                <w:color w:val="000000"/>
                <w:sz w:val="18"/>
                <w:szCs w:val="18"/>
                <w:lang w:eastAsia="en-GB"/>
              </w:rPr>
              <w:t>0.20)</w:t>
            </w:r>
          </w:p>
        </w:tc>
        <w:tc>
          <w:tcPr>
            <w:tcW w:w="850" w:type="dxa"/>
            <w:shd w:val="clear" w:color="auto" w:fill="auto"/>
            <w:noWrap/>
            <w:vAlign w:val="bottom"/>
            <w:hideMark/>
          </w:tcPr>
          <w:p w14:paraId="26B4CC0B"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&lt;0.001</w:t>
            </w:r>
          </w:p>
        </w:tc>
        <w:tc>
          <w:tcPr>
            <w:tcW w:w="1560" w:type="dxa"/>
            <w:shd w:val="clear" w:color="auto" w:fill="auto"/>
            <w:noWrap/>
            <w:vAlign w:val="bottom"/>
            <w:hideMark/>
          </w:tcPr>
          <w:p w14:paraId="01047F5E"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-0.38 (-0.</w:t>
            </w:r>
            <w:proofErr w:type="gramStart"/>
            <w:r w:rsidRPr="00A76B04">
              <w:rPr>
                <w:rFonts w:ascii="Times New Roman" w:eastAsia="Times New Roman" w:hAnsi="Times New Roman" w:cs="Times New Roman"/>
                <w:color w:val="000000"/>
                <w:sz w:val="18"/>
                <w:szCs w:val="18"/>
                <w:lang w:eastAsia="en-GB"/>
              </w:rPr>
              <w:t>57,-</w:t>
            </w:r>
            <w:proofErr w:type="gramEnd"/>
            <w:r w:rsidRPr="00A76B04">
              <w:rPr>
                <w:rFonts w:ascii="Times New Roman" w:eastAsia="Times New Roman" w:hAnsi="Times New Roman" w:cs="Times New Roman"/>
                <w:color w:val="000000"/>
                <w:sz w:val="18"/>
                <w:szCs w:val="18"/>
                <w:lang w:eastAsia="en-GB"/>
              </w:rPr>
              <w:t>0.19)</w:t>
            </w:r>
          </w:p>
        </w:tc>
        <w:tc>
          <w:tcPr>
            <w:tcW w:w="850" w:type="dxa"/>
            <w:shd w:val="clear" w:color="auto" w:fill="auto"/>
            <w:noWrap/>
            <w:vAlign w:val="bottom"/>
            <w:hideMark/>
          </w:tcPr>
          <w:p w14:paraId="2496E38F"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&lt;0.001</w:t>
            </w:r>
          </w:p>
        </w:tc>
        <w:tc>
          <w:tcPr>
            <w:tcW w:w="1559" w:type="dxa"/>
            <w:shd w:val="clear" w:color="auto" w:fill="auto"/>
            <w:noWrap/>
            <w:vAlign w:val="bottom"/>
            <w:hideMark/>
          </w:tcPr>
          <w:p w14:paraId="4BA4B772"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-0.42 (-0.</w:t>
            </w:r>
            <w:proofErr w:type="gramStart"/>
            <w:r w:rsidRPr="00A76B04">
              <w:rPr>
                <w:rFonts w:ascii="Times New Roman" w:eastAsia="Times New Roman" w:hAnsi="Times New Roman" w:cs="Times New Roman"/>
                <w:color w:val="000000"/>
                <w:sz w:val="18"/>
                <w:szCs w:val="18"/>
                <w:lang w:eastAsia="en-GB"/>
              </w:rPr>
              <w:t>61,-</w:t>
            </w:r>
            <w:proofErr w:type="gramEnd"/>
            <w:r w:rsidRPr="00A76B04">
              <w:rPr>
                <w:rFonts w:ascii="Times New Roman" w:eastAsia="Times New Roman" w:hAnsi="Times New Roman" w:cs="Times New Roman"/>
                <w:color w:val="000000"/>
                <w:sz w:val="18"/>
                <w:szCs w:val="18"/>
                <w:lang w:eastAsia="en-GB"/>
              </w:rPr>
              <w:t>0.24)</w:t>
            </w:r>
          </w:p>
        </w:tc>
        <w:tc>
          <w:tcPr>
            <w:tcW w:w="851" w:type="dxa"/>
            <w:shd w:val="clear" w:color="auto" w:fill="auto"/>
            <w:noWrap/>
            <w:vAlign w:val="bottom"/>
            <w:hideMark/>
          </w:tcPr>
          <w:p w14:paraId="091E753C"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&lt;0.001</w:t>
            </w:r>
          </w:p>
        </w:tc>
        <w:tc>
          <w:tcPr>
            <w:tcW w:w="1559" w:type="dxa"/>
            <w:shd w:val="clear" w:color="auto" w:fill="auto"/>
            <w:noWrap/>
            <w:vAlign w:val="bottom"/>
            <w:hideMark/>
          </w:tcPr>
          <w:p w14:paraId="70842E4C"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-0.47 (-0.</w:t>
            </w:r>
            <w:proofErr w:type="gramStart"/>
            <w:r w:rsidRPr="00A76B04">
              <w:rPr>
                <w:rFonts w:ascii="Times New Roman" w:eastAsia="Times New Roman" w:hAnsi="Times New Roman" w:cs="Times New Roman"/>
                <w:color w:val="000000"/>
                <w:sz w:val="18"/>
                <w:szCs w:val="18"/>
                <w:lang w:eastAsia="en-GB"/>
              </w:rPr>
              <w:t>66,-</w:t>
            </w:r>
            <w:proofErr w:type="gramEnd"/>
            <w:r w:rsidRPr="00A76B04">
              <w:rPr>
                <w:rFonts w:ascii="Times New Roman" w:eastAsia="Times New Roman" w:hAnsi="Times New Roman" w:cs="Times New Roman"/>
                <w:color w:val="000000"/>
                <w:sz w:val="18"/>
                <w:szCs w:val="18"/>
                <w:lang w:eastAsia="en-GB"/>
              </w:rPr>
              <w:t>0.28)</w:t>
            </w:r>
          </w:p>
        </w:tc>
        <w:tc>
          <w:tcPr>
            <w:tcW w:w="851" w:type="dxa"/>
            <w:shd w:val="clear" w:color="auto" w:fill="auto"/>
            <w:noWrap/>
            <w:vAlign w:val="bottom"/>
            <w:hideMark/>
          </w:tcPr>
          <w:p w14:paraId="19F11FF5"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&lt;0.001</w:t>
            </w:r>
          </w:p>
        </w:tc>
      </w:tr>
      <w:tr w:rsidR="00D01221" w:rsidRPr="00A76B04" w14:paraId="691148D7" w14:textId="77777777" w:rsidTr="003E00F0">
        <w:trPr>
          <w:trHeight w:val="230"/>
        </w:trPr>
        <w:tc>
          <w:tcPr>
            <w:tcW w:w="1664" w:type="dxa"/>
            <w:shd w:val="clear" w:color="auto" w:fill="auto"/>
            <w:noWrap/>
            <w:vAlign w:val="bottom"/>
            <w:hideMark/>
          </w:tcPr>
          <w:p w14:paraId="58F12C17"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p>
        </w:tc>
        <w:tc>
          <w:tcPr>
            <w:tcW w:w="1559" w:type="dxa"/>
            <w:shd w:val="clear" w:color="auto" w:fill="auto"/>
            <w:noWrap/>
            <w:vAlign w:val="bottom"/>
            <w:hideMark/>
          </w:tcPr>
          <w:p w14:paraId="3735572E" w14:textId="77777777" w:rsidR="00A74B62" w:rsidRPr="00A76B04" w:rsidRDefault="00A74B62" w:rsidP="00344CCC">
            <w:pPr>
              <w:spacing w:after="0" w:line="240" w:lineRule="auto"/>
              <w:rPr>
                <w:rFonts w:ascii="Times New Roman" w:eastAsia="Times New Roman" w:hAnsi="Times New Roman" w:cs="Times New Roman"/>
                <w:sz w:val="20"/>
                <w:szCs w:val="20"/>
                <w:lang w:eastAsia="en-GB"/>
              </w:rPr>
            </w:pPr>
          </w:p>
        </w:tc>
        <w:tc>
          <w:tcPr>
            <w:tcW w:w="709" w:type="dxa"/>
            <w:shd w:val="clear" w:color="auto" w:fill="auto"/>
            <w:noWrap/>
            <w:vAlign w:val="bottom"/>
            <w:hideMark/>
          </w:tcPr>
          <w:p w14:paraId="145E5DF9"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59" w:type="dxa"/>
            <w:shd w:val="clear" w:color="auto" w:fill="auto"/>
            <w:noWrap/>
            <w:vAlign w:val="bottom"/>
            <w:hideMark/>
          </w:tcPr>
          <w:p w14:paraId="0347E045"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1" w:type="dxa"/>
            <w:shd w:val="clear" w:color="auto" w:fill="auto"/>
            <w:noWrap/>
            <w:vAlign w:val="bottom"/>
            <w:hideMark/>
          </w:tcPr>
          <w:p w14:paraId="77735D20"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59" w:type="dxa"/>
            <w:shd w:val="clear" w:color="auto" w:fill="auto"/>
            <w:noWrap/>
            <w:vAlign w:val="bottom"/>
            <w:hideMark/>
          </w:tcPr>
          <w:p w14:paraId="1FC89F52"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0" w:type="dxa"/>
            <w:shd w:val="clear" w:color="auto" w:fill="auto"/>
            <w:noWrap/>
            <w:vAlign w:val="bottom"/>
            <w:hideMark/>
          </w:tcPr>
          <w:p w14:paraId="6E94DF95"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60" w:type="dxa"/>
            <w:shd w:val="clear" w:color="auto" w:fill="auto"/>
            <w:noWrap/>
            <w:vAlign w:val="bottom"/>
            <w:hideMark/>
          </w:tcPr>
          <w:p w14:paraId="60524C51"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0" w:type="dxa"/>
            <w:shd w:val="clear" w:color="auto" w:fill="auto"/>
            <w:noWrap/>
            <w:vAlign w:val="bottom"/>
            <w:hideMark/>
          </w:tcPr>
          <w:p w14:paraId="50469C90"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59" w:type="dxa"/>
            <w:shd w:val="clear" w:color="auto" w:fill="auto"/>
            <w:noWrap/>
            <w:vAlign w:val="bottom"/>
            <w:hideMark/>
          </w:tcPr>
          <w:p w14:paraId="3FF111AF"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1" w:type="dxa"/>
            <w:shd w:val="clear" w:color="auto" w:fill="auto"/>
            <w:noWrap/>
            <w:vAlign w:val="bottom"/>
            <w:hideMark/>
          </w:tcPr>
          <w:p w14:paraId="1E404A75"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59" w:type="dxa"/>
            <w:shd w:val="clear" w:color="auto" w:fill="auto"/>
            <w:noWrap/>
            <w:vAlign w:val="bottom"/>
            <w:hideMark/>
          </w:tcPr>
          <w:p w14:paraId="237522DA"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1" w:type="dxa"/>
            <w:shd w:val="clear" w:color="auto" w:fill="auto"/>
            <w:noWrap/>
            <w:vAlign w:val="bottom"/>
            <w:hideMark/>
          </w:tcPr>
          <w:p w14:paraId="5FC6CF73"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r>
      <w:tr w:rsidR="00D01221" w:rsidRPr="00A76B04" w14:paraId="41E507BA" w14:textId="77777777" w:rsidTr="003E00F0">
        <w:trPr>
          <w:trHeight w:val="280"/>
        </w:trPr>
        <w:tc>
          <w:tcPr>
            <w:tcW w:w="1664" w:type="dxa"/>
            <w:shd w:val="clear" w:color="auto" w:fill="auto"/>
            <w:noWrap/>
            <w:vAlign w:val="center"/>
            <w:hideMark/>
          </w:tcPr>
          <w:p w14:paraId="572446AE" w14:textId="77777777" w:rsidR="00A74B62" w:rsidRPr="00A76B04" w:rsidRDefault="00A74B62" w:rsidP="00344CCC">
            <w:pPr>
              <w:spacing w:after="0" w:line="240" w:lineRule="auto"/>
              <w:rPr>
                <w:rFonts w:ascii="Times New Roman" w:eastAsia="Times New Roman" w:hAnsi="Times New Roman" w:cs="Times New Roman"/>
                <w:b/>
                <w:bCs/>
                <w:color w:val="000000"/>
                <w:sz w:val="18"/>
                <w:szCs w:val="18"/>
                <w:lang w:eastAsia="en-GB"/>
              </w:rPr>
            </w:pPr>
            <w:proofErr w:type="spellStart"/>
            <w:r w:rsidRPr="00A76B04">
              <w:rPr>
                <w:rFonts w:ascii="Times New Roman" w:eastAsia="Times New Roman" w:hAnsi="Times New Roman" w:cs="Times New Roman"/>
                <w:b/>
                <w:bCs/>
                <w:color w:val="000000"/>
                <w:sz w:val="18"/>
                <w:szCs w:val="18"/>
                <w:lang w:eastAsia="en-GB"/>
              </w:rPr>
              <w:t>Inactivity</w:t>
            </w:r>
            <w:r w:rsidRPr="00A76B04">
              <w:rPr>
                <w:rFonts w:ascii="Times New Roman" w:eastAsia="Times New Roman" w:hAnsi="Times New Roman" w:cs="Times New Roman"/>
                <w:b/>
                <w:bCs/>
                <w:color w:val="000000"/>
                <w:sz w:val="18"/>
                <w:szCs w:val="18"/>
                <w:vertAlign w:val="superscript"/>
                <w:lang w:eastAsia="en-GB"/>
              </w:rPr>
              <w:t>c</w:t>
            </w:r>
            <w:proofErr w:type="spellEnd"/>
          </w:p>
        </w:tc>
        <w:tc>
          <w:tcPr>
            <w:tcW w:w="1559" w:type="dxa"/>
            <w:shd w:val="clear" w:color="auto" w:fill="auto"/>
            <w:noWrap/>
            <w:vAlign w:val="bottom"/>
            <w:hideMark/>
          </w:tcPr>
          <w:p w14:paraId="25B8749A" w14:textId="77777777" w:rsidR="00A74B62" w:rsidRPr="00A76B04" w:rsidRDefault="00A74B62" w:rsidP="00344CCC">
            <w:pPr>
              <w:spacing w:after="0" w:line="240" w:lineRule="auto"/>
              <w:rPr>
                <w:rFonts w:ascii="Times New Roman" w:eastAsia="Times New Roman" w:hAnsi="Times New Roman" w:cs="Times New Roman"/>
                <w:b/>
                <w:bCs/>
                <w:color w:val="000000"/>
                <w:sz w:val="18"/>
                <w:szCs w:val="18"/>
                <w:lang w:eastAsia="en-GB"/>
              </w:rPr>
            </w:pPr>
          </w:p>
        </w:tc>
        <w:tc>
          <w:tcPr>
            <w:tcW w:w="709" w:type="dxa"/>
            <w:shd w:val="clear" w:color="auto" w:fill="auto"/>
            <w:noWrap/>
            <w:vAlign w:val="bottom"/>
            <w:hideMark/>
          </w:tcPr>
          <w:p w14:paraId="305E074C"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59" w:type="dxa"/>
            <w:shd w:val="clear" w:color="auto" w:fill="auto"/>
            <w:noWrap/>
            <w:vAlign w:val="bottom"/>
            <w:hideMark/>
          </w:tcPr>
          <w:p w14:paraId="224AAFCD"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1" w:type="dxa"/>
            <w:shd w:val="clear" w:color="auto" w:fill="auto"/>
            <w:noWrap/>
            <w:vAlign w:val="bottom"/>
            <w:hideMark/>
          </w:tcPr>
          <w:p w14:paraId="26470000"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59" w:type="dxa"/>
            <w:shd w:val="clear" w:color="auto" w:fill="auto"/>
            <w:noWrap/>
            <w:vAlign w:val="bottom"/>
            <w:hideMark/>
          </w:tcPr>
          <w:p w14:paraId="0CD7C024"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0" w:type="dxa"/>
            <w:shd w:val="clear" w:color="auto" w:fill="auto"/>
            <w:noWrap/>
            <w:vAlign w:val="bottom"/>
            <w:hideMark/>
          </w:tcPr>
          <w:p w14:paraId="4BF2EB23"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60" w:type="dxa"/>
            <w:shd w:val="clear" w:color="auto" w:fill="auto"/>
            <w:noWrap/>
            <w:vAlign w:val="bottom"/>
            <w:hideMark/>
          </w:tcPr>
          <w:p w14:paraId="4133712F"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0" w:type="dxa"/>
            <w:shd w:val="clear" w:color="auto" w:fill="auto"/>
            <w:noWrap/>
            <w:vAlign w:val="bottom"/>
            <w:hideMark/>
          </w:tcPr>
          <w:p w14:paraId="6D89FF3F"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59" w:type="dxa"/>
            <w:shd w:val="clear" w:color="auto" w:fill="auto"/>
            <w:noWrap/>
            <w:vAlign w:val="bottom"/>
            <w:hideMark/>
          </w:tcPr>
          <w:p w14:paraId="621218A8"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1" w:type="dxa"/>
            <w:shd w:val="clear" w:color="auto" w:fill="auto"/>
            <w:noWrap/>
            <w:vAlign w:val="bottom"/>
            <w:hideMark/>
          </w:tcPr>
          <w:p w14:paraId="6B48E023"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59" w:type="dxa"/>
            <w:shd w:val="clear" w:color="auto" w:fill="auto"/>
            <w:noWrap/>
            <w:vAlign w:val="bottom"/>
            <w:hideMark/>
          </w:tcPr>
          <w:p w14:paraId="65CB8943"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1" w:type="dxa"/>
            <w:shd w:val="clear" w:color="auto" w:fill="auto"/>
            <w:noWrap/>
            <w:vAlign w:val="bottom"/>
            <w:hideMark/>
          </w:tcPr>
          <w:p w14:paraId="4C5DB491"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r>
      <w:tr w:rsidR="00D01221" w:rsidRPr="00A76B04" w14:paraId="42364B85" w14:textId="77777777" w:rsidTr="003E00F0">
        <w:trPr>
          <w:trHeight w:val="230"/>
        </w:trPr>
        <w:tc>
          <w:tcPr>
            <w:tcW w:w="1664" w:type="dxa"/>
            <w:shd w:val="clear" w:color="auto" w:fill="auto"/>
            <w:noWrap/>
            <w:vAlign w:val="bottom"/>
            <w:hideMark/>
          </w:tcPr>
          <w:p w14:paraId="0A663760" w14:textId="77777777" w:rsidR="00A74B62" w:rsidRPr="00A76B04" w:rsidRDefault="00A74B62" w:rsidP="00344CCC">
            <w:pPr>
              <w:spacing w:after="0" w:line="240" w:lineRule="auto"/>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 xml:space="preserve">Neither    </w:t>
            </w:r>
            <w:proofErr w:type="gramStart"/>
            <w:r w:rsidRPr="00A76B04">
              <w:rPr>
                <w:rFonts w:ascii="Times New Roman" w:eastAsia="Times New Roman" w:hAnsi="Times New Roman" w:cs="Times New Roman"/>
                <w:color w:val="000000"/>
                <w:sz w:val="18"/>
                <w:szCs w:val="18"/>
                <w:lang w:eastAsia="en-GB"/>
              </w:rPr>
              <w:t xml:space="preserve">   (</w:t>
            </w:r>
            <w:proofErr w:type="gramEnd"/>
            <w:r w:rsidRPr="00A76B04">
              <w:rPr>
                <w:rFonts w:ascii="Times New Roman" w:eastAsia="Times New Roman" w:hAnsi="Times New Roman" w:cs="Times New Roman"/>
                <w:color w:val="000000"/>
                <w:sz w:val="18"/>
                <w:szCs w:val="18"/>
                <w:lang w:eastAsia="en-GB"/>
              </w:rPr>
              <w:t>32.4%)</w:t>
            </w:r>
          </w:p>
        </w:tc>
        <w:tc>
          <w:tcPr>
            <w:tcW w:w="2268" w:type="dxa"/>
            <w:gridSpan w:val="2"/>
            <w:shd w:val="clear" w:color="auto" w:fill="auto"/>
            <w:noWrap/>
            <w:vAlign w:val="bottom"/>
            <w:hideMark/>
          </w:tcPr>
          <w:p w14:paraId="0E671853" w14:textId="77777777" w:rsidR="00A74B62" w:rsidRPr="00A76B04" w:rsidRDefault="00A74B62" w:rsidP="00344CCC">
            <w:pPr>
              <w:spacing w:after="0" w:line="240" w:lineRule="auto"/>
              <w:jc w:val="center"/>
              <w:rPr>
                <w:rFonts w:ascii="Times New Roman" w:eastAsia="Times New Roman" w:hAnsi="Times New Roman" w:cs="Times New Roman"/>
                <w:i/>
                <w:iCs/>
                <w:color w:val="000000"/>
                <w:sz w:val="18"/>
                <w:szCs w:val="18"/>
                <w:lang w:eastAsia="en-GB"/>
              </w:rPr>
            </w:pPr>
            <w:r w:rsidRPr="00A76B04">
              <w:rPr>
                <w:rFonts w:ascii="Times New Roman" w:eastAsia="Times New Roman" w:hAnsi="Times New Roman" w:cs="Times New Roman"/>
                <w:i/>
                <w:iCs/>
                <w:color w:val="000000"/>
                <w:sz w:val="18"/>
                <w:szCs w:val="18"/>
                <w:lang w:eastAsia="en-GB"/>
              </w:rPr>
              <w:t>Reference category</w:t>
            </w:r>
          </w:p>
        </w:tc>
        <w:tc>
          <w:tcPr>
            <w:tcW w:w="1559" w:type="dxa"/>
            <w:shd w:val="clear" w:color="auto" w:fill="auto"/>
            <w:noWrap/>
            <w:vAlign w:val="bottom"/>
            <w:hideMark/>
          </w:tcPr>
          <w:p w14:paraId="241CCF58"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1" w:type="dxa"/>
            <w:shd w:val="clear" w:color="auto" w:fill="auto"/>
            <w:noWrap/>
            <w:vAlign w:val="bottom"/>
            <w:hideMark/>
          </w:tcPr>
          <w:p w14:paraId="004B1660"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59" w:type="dxa"/>
            <w:shd w:val="clear" w:color="auto" w:fill="auto"/>
            <w:noWrap/>
            <w:vAlign w:val="bottom"/>
            <w:hideMark/>
          </w:tcPr>
          <w:p w14:paraId="5BA60537"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0" w:type="dxa"/>
            <w:shd w:val="clear" w:color="auto" w:fill="auto"/>
            <w:noWrap/>
            <w:vAlign w:val="bottom"/>
            <w:hideMark/>
          </w:tcPr>
          <w:p w14:paraId="0B22EC7F"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60" w:type="dxa"/>
            <w:shd w:val="clear" w:color="auto" w:fill="auto"/>
            <w:noWrap/>
            <w:vAlign w:val="bottom"/>
            <w:hideMark/>
          </w:tcPr>
          <w:p w14:paraId="55D77A02"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0" w:type="dxa"/>
            <w:shd w:val="clear" w:color="auto" w:fill="auto"/>
            <w:noWrap/>
            <w:vAlign w:val="bottom"/>
            <w:hideMark/>
          </w:tcPr>
          <w:p w14:paraId="46708F92"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59" w:type="dxa"/>
            <w:shd w:val="clear" w:color="auto" w:fill="auto"/>
            <w:noWrap/>
            <w:vAlign w:val="bottom"/>
            <w:hideMark/>
          </w:tcPr>
          <w:p w14:paraId="67409CA4"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1" w:type="dxa"/>
            <w:shd w:val="clear" w:color="auto" w:fill="auto"/>
            <w:noWrap/>
            <w:vAlign w:val="bottom"/>
            <w:hideMark/>
          </w:tcPr>
          <w:p w14:paraId="34C64028"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59" w:type="dxa"/>
            <w:shd w:val="clear" w:color="auto" w:fill="auto"/>
            <w:noWrap/>
            <w:vAlign w:val="bottom"/>
            <w:hideMark/>
          </w:tcPr>
          <w:p w14:paraId="34980CAF"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1" w:type="dxa"/>
            <w:shd w:val="clear" w:color="auto" w:fill="auto"/>
            <w:noWrap/>
            <w:vAlign w:val="bottom"/>
            <w:hideMark/>
          </w:tcPr>
          <w:p w14:paraId="482B5A5C"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r>
      <w:tr w:rsidR="00D01221" w:rsidRPr="00A76B04" w14:paraId="0356B459" w14:textId="77777777" w:rsidTr="003E00F0">
        <w:trPr>
          <w:trHeight w:val="230"/>
        </w:trPr>
        <w:tc>
          <w:tcPr>
            <w:tcW w:w="1664" w:type="dxa"/>
            <w:shd w:val="clear" w:color="auto" w:fill="auto"/>
            <w:noWrap/>
            <w:vAlign w:val="bottom"/>
            <w:hideMark/>
          </w:tcPr>
          <w:p w14:paraId="37FC0DD3" w14:textId="77777777" w:rsidR="00A74B62" w:rsidRPr="00A76B04" w:rsidRDefault="00A74B62" w:rsidP="00344CCC">
            <w:pPr>
              <w:spacing w:after="0" w:line="240" w:lineRule="auto"/>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 xml:space="preserve">53 only    </w:t>
            </w:r>
            <w:proofErr w:type="gramStart"/>
            <w:r w:rsidRPr="00A76B04">
              <w:rPr>
                <w:rFonts w:ascii="Times New Roman" w:eastAsia="Times New Roman" w:hAnsi="Times New Roman" w:cs="Times New Roman"/>
                <w:color w:val="000000"/>
                <w:sz w:val="18"/>
                <w:szCs w:val="18"/>
                <w:lang w:eastAsia="en-GB"/>
              </w:rPr>
              <w:t xml:space="preserve">   (</w:t>
            </w:r>
            <w:proofErr w:type="gramEnd"/>
            <w:r w:rsidRPr="00A76B04">
              <w:rPr>
                <w:rFonts w:ascii="Times New Roman" w:eastAsia="Times New Roman" w:hAnsi="Times New Roman" w:cs="Times New Roman"/>
                <w:color w:val="000000"/>
                <w:sz w:val="18"/>
                <w:szCs w:val="18"/>
                <w:lang w:eastAsia="en-GB"/>
              </w:rPr>
              <w:t>9.1%)</w:t>
            </w:r>
          </w:p>
        </w:tc>
        <w:tc>
          <w:tcPr>
            <w:tcW w:w="1559" w:type="dxa"/>
            <w:shd w:val="clear" w:color="auto" w:fill="auto"/>
            <w:noWrap/>
            <w:vAlign w:val="bottom"/>
            <w:hideMark/>
          </w:tcPr>
          <w:p w14:paraId="5BAB2FB1"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-0.08 (-0.32,0.15)</w:t>
            </w:r>
          </w:p>
        </w:tc>
        <w:tc>
          <w:tcPr>
            <w:tcW w:w="709" w:type="dxa"/>
            <w:shd w:val="clear" w:color="auto" w:fill="auto"/>
            <w:noWrap/>
            <w:vAlign w:val="bottom"/>
            <w:hideMark/>
          </w:tcPr>
          <w:p w14:paraId="5151838C"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0.493</w:t>
            </w:r>
          </w:p>
        </w:tc>
        <w:tc>
          <w:tcPr>
            <w:tcW w:w="1559" w:type="dxa"/>
            <w:shd w:val="clear" w:color="auto" w:fill="auto"/>
            <w:noWrap/>
            <w:vAlign w:val="bottom"/>
            <w:hideMark/>
          </w:tcPr>
          <w:p w14:paraId="3F30816E"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-0.05 (-0.28,0.17)</w:t>
            </w:r>
          </w:p>
        </w:tc>
        <w:tc>
          <w:tcPr>
            <w:tcW w:w="851" w:type="dxa"/>
            <w:shd w:val="clear" w:color="auto" w:fill="auto"/>
            <w:noWrap/>
            <w:vAlign w:val="bottom"/>
            <w:hideMark/>
          </w:tcPr>
          <w:p w14:paraId="42E21E32"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0.637</w:t>
            </w:r>
          </w:p>
        </w:tc>
        <w:tc>
          <w:tcPr>
            <w:tcW w:w="1559" w:type="dxa"/>
            <w:shd w:val="clear" w:color="auto" w:fill="auto"/>
            <w:noWrap/>
            <w:vAlign w:val="bottom"/>
            <w:hideMark/>
          </w:tcPr>
          <w:p w14:paraId="77AD37B5"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-0.15 (-0.38,0.09)</w:t>
            </w:r>
          </w:p>
        </w:tc>
        <w:tc>
          <w:tcPr>
            <w:tcW w:w="850" w:type="dxa"/>
            <w:shd w:val="clear" w:color="auto" w:fill="auto"/>
            <w:noWrap/>
            <w:vAlign w:val="bottom"/>
            <w:hideMark/>
          </w:tcPr>
          <w:p w14:paraId="4B3F08E6"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0.225</w:t>
            </w:r>
          </w:p>
        </w:tc>
        <w:tc>
          <w:tcPr>
            <w:tcW w:w="1560" w:type="dxa"/>
            <w:shd w:val="clear" w:color="auto" w:fill="auto"/>
            <w:noWrap/>
            <w:vAlign w:val="bottom"/>
            <w:hideMark/>
          </w:tcPr>
          <w:p w14:paraId="4C4539FE"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-0.15 (-0.39,0.08)</w:t>
            </w:r>
          </w:p>
        </w:tc>
        <w:tc>
          <w:tcPr>
            <w:tcW w:w="850" w:type="dxa"/>
            <w:shd w:val="clear" w:color="auto" w:fill="auto"/>
            <w:noWrap/>
            <w:vAlign w:val="bottom"/>
            <w:hideMark/>
          </w:tcPr>
          <w:p w14:paraId="16CEA855"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0.208</w:t>
            </w:r>
          </w:p>
        </w:tc>
        <w:tc>
          <w:tcPr>
            <w:tcW w:w="1559" w:type="dxa"/>
            <w:shd w:val="clear" w:color="auto" w:fill="auto"/>
            <w:noWrap/>
            <w:vAlign w:val="bottom"/>
            <w:hideMark/>
          </w:tcPr>
          <w:p w14:paraId="111C7D4E"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0.13 (-0.11,0.37)</w:t>
            </w:r>
          </w:p>
        </w:tc>
        <w:tc>
          <w:tcPr>
            <w:tcW w:w="851" w:type="dxa"/>
            <w:shd w:val="clear" w:color="auto" w:fill="auto"/>
            <w:noWrap/>
            <w:vAlign w:val="bottom"/>
            <w:hideMark/>
          </w:tcPr>
          <w:p w14:paraId="0CFFC433"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0.275</w:t>
            </w:r>
          </w:p>
        </w:tc>
        <w:tc>
          <w:tcPr>
            <w:tcW w:w="1559" w:type="dxa"/>
            <w:shd w:val="clear" w:color="auto" w:fill="auto"/>
            <w:noWrap/>
            <w:vAlign w:val="bottom"/>
            <w:hideMark/>
          </w:tcPr>
          <w:p w14:paraId="4B16881B"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0.10 (-0.13,0.34)</w:t>
            </w:r>
          </w:p>
        </w:tc>
        <w:tc>
          <w:tcPr>
            <w:tcW w:w="851" w:type="dxa"/>
            <w:shd w:val="clear" w:color="auto" w:fill="auto"/>
            <w:noWrap/>
            <w:vAlign w:val="bottom"/>
            <w:hideMark/>
          </w:tcPr>
          <w:p w14:paraId="3A705AC3"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0.398</w:t>
            </w:r>
          </w:p>
        </w:tc>
      </w:tr>
      <w:tr w:rsidR="00D01221" w:rsidRPr="00A76B04" w14:paraId="6C835167" w14:textId="77777777" w:rsidTr="003E00F0">
        <w:trPr>
          <w:trHeight w:val="230"/>
        </w:trPr>
        <w:tc>
          <w:tcPr>
            <w:tcW w:w="1664" w:type="dxa"/>
            <w:shd w:val="clear" w:color="auto" w:fill="auto"/>
            <w:noWrap/>
            <w:vAlign w:val="bottom"/>
            <w:hideMark/>
          </w:tcPr>
          <w:p w14:paraId="30517514" w14:textId="77777777" w:rsidR="00A74B62" w:rsidRPr="00A76B04" w:rsidRDefault="00A74B62" w:rsidP="00344CCC">
            <w:pPr>
              <w:spacing w:after="0" w:line="240" w:lineRule="auto"/>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60-64 only (27.9%)</w:t>
            </w:r>
          </w:p>
        </w:tc>
        <w:tc>
          <w:tcPr>
            <w:tcW w:w="1559" w:type="dxa"/>
            <w:shd w:val="clear" w:color="auto" w:fill="auto"/>
            <w:noWrap/>
            <w:vAlign w:val="bottom"/>
            <w:hideMark/>
          </w:tcPr>
          <w:p w14:paraId="40054354"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-0.08 (-0.25,0.08)</w:t>
            </w:r>
          </w:p>
        </w:tc>
        <w:tc>
          <w:tcPr>
            <w:tcW w:w="709" w:type="dxa"/>
            <w:shd w:val="clear" w:color="auto" w:fill="auto"/>
            <w:noWrap/>
            <w:vAlign w:val="bottom"/>
            <w:hideMark/>
          </w:tcPr>
          <w:p w14:paraId="24F4B6CC"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0.315</w:t>
            </w:r>
          </w:p>
        </w:tc>
        <w:tc>
          <w:tcPr>
            <w:tcW w:w="1559" w:type="dxa"/>
            <w:shd w:val="clear" w:color="auto" w:fill="auto"/>
            <w:noWrap/>
            <w:vAlign w:val="bottom"/>
            <w:hideMark/>
          </w:tcPr>
          <w:p w14:paraId="5B157C4F"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-0.06 (-0.22,0.09)</w:t>
            </w:r>
          </w:p>
        </w:tc>
        <w:tc>
          <w:tcPr>
            <w:tcW w:w="851" w:type="dxa"/>
            <w:shd w:val="clear" w:color="auto" w:fill="auto"/>
            <w:noWrap/>
            <w:vAlign w:val="bottom"/>
            <w:hideMark/>
          </w:tcPr>
          <w:p w14:paraId="624ED87C"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0.428</w:t>
            </w:r>
          </w:p>
        </w:tc>
        <w:tc>
          <w:tcPr>
            <w:tcW w:w="1559" w:type="dxa"/>
            <w:shd w:val="clear" w:color="auto" w:fill="auto"/>
            <w:noWrap/>
            <w:vAlign w:val="bottom"/>
            <w:hideMark/>
          </w:tcPr>
          <w:p w14:paraId="05D3FB92"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-0.18 (-0.</w:t>
            </w:r>
            <w:proofErr w:type="gramStart"/>
            <w:r w:rsidRPr="00A76B04">
              <w:rPr>
                <w:rFonts w:ascii="Times New Roman" w:eastAsia="Times New Roman" w:hAnsi="Times New Roman" w:cs="Times New Roman"/>
                <w:color w:val="000000"/>
                <w:sz w:val="18"/>
                <w:szCs w:val="18"/>
                <w:lang w:eastAsia="en-GB"/>
              </w:rPr>
              <w:t>35,-</w:t>
            </w:r>
            <w:proofErr w:type="gramEnd"/>
            <w:r w:rsidRPr="00A76B04">
              <w:rPr>
                <w:rFonts w:ascii="Times New Roman" w:eastAsia="Times New Roman" w:hAnsi="Times New Roman" w:cs="Times New Roman"/>
                <w:color w:val="000000"/>
                <w:sz w:val="18"/>
                <w:szCs w:val="18"/>
                <w:lang w:eastAsia="en-GB"/>
              </w:rPr>
              <w:t>0.02)</w:t>
            </w:r>
          </w:p>
        </w:tc>
        <w:tc>
          <w:tcPr>
            <w:tcW w:w="850" w:type="dxa"/>
            <w:shd w:val="clear" w:color="auto" w:fill="auto"/>
            <w:noWrap/>
            <w:vAlign w:val="bottom"/>
            <w:hideMark/>
          </w:tcPr>
          <w:p w14:paraId="3066C072"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0.027</w:t>
            </w:r>
          </w:p>
        </w:tc>
        <w:tc>
          <w:tcPr>
            <w:tcW w:w="1560" w:type="dxa"/>
            <w:shd w:val="clear" w:color="auto" w:fill="auto"/>
            <w:noWrap/>
            <w:vAlign w:val="bottom"/>
            <w:hideMark/>
          </w:tcPr>
          <w:p w14:paraId="70F195ED"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-0.17 (-0.</w:t>
            </w:r>
            <w:proofErr w:type="gramStart"/>
            <w:r w:rsidRPr="00A76B04">
              <w:rPr>
                <w:rFonts w:ascii="Times New Roman" w:eastAsia="Times New Roman" w:hAnsi="Times New Roman" w:cs="Times New Roman"/>
                <w:color w:val="000000"/>
                <w:sz w:val="18"/>
                <w:szCs w:val="18"/>
                <w:lang w:eastAsia="en-GB"/>
              </w:rPr>
              <w:t>33,-</w:t>
            </w:r>
            <w:proofErr w:type="gramEnd"/>
            <w:r w:rsidRPr="00A76B04">
              <w:rPr>
                <w:rFonts w:ascii="Times New Roman" w:eastAsia="Times New Roman" w:hAnsi="Times New Roman" w:cs="Times New Roman"/>
                <w:color w:val="000000"/>
                <w:sz w:val="18"/>
                <w:szCs w:val="18"/>
                <w:lang w:eastAsia="en-GB"/>
              </w:rPr>
              <w:t>0.01)</w:t>
            </w:r>
          </w:p>
        </w:tc>
        <w:tc>
          <w:tcPr>
            <w:tcW w:w="850" w:type="dxa"/>
            <w:shd w:val="clear" w:color="auto" w:fill="auto"/>
            <w:noWrap/>
            <w:vAlign w:val="bottom"/>
            <w:hideMark/>
          </w:tcPr>
          <w:p w14:paraId="7F118DFE" w14:textId="094ED609"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0.04</w:t>
            </w:r>
            <w:r w:rsidR="0022600C">
              <w:rPr>
                <w:rFonts w:ascii="Times New Roman" w:eastAsia="Times New Roman" w:hAnsi="Times New Roman" w:cs="Times New Roman"/>
                <w:color w:val="000000"/>
                <w:sz w:val="18"/>
                <w:szCs w:val="18"/>
                <w:lang w:eastAsia="en-GB"/>
              </w:rPr>
              <w:t>0</w:t>
            </w:r>
          </w:p>
        </w:tc>
        <w:tc>
          <w:tcPr>
            <w:tcW w:w="1559" w:type="dxa"/>
            <w:shd w:val="clear" w:color="auto" w:fill="auto"/>
            <w:noWrap/>
            <w:vAlign w:val="bottom"/>
            <w:hideMark/>
          </w:tcPr>
          <w:p w14:paraId="5F8154DD"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-0.25 (-0.</w:t>
            </w:r>
            <w:proofErr w:type="gramStart"/>
            <w:r w:rsidRPr="00A76B04">
              <w:rPr>
                <w:rFonts w:ascii="Times New Roman" w:eastAsia="Times New Roman" w:hAnsi="Times New Roman" w:cs="Times New Roman"/>
                <w:color w:val="000000"/>
                <w:sz w:val="18"/>
                <w:szCs w:val="18"/>
                <w:lang w:eastAsia="en-GB"/>
              </w:rPr>
              <w:t>42,-</w:t>
            </w:r>
            <w:proofErr w:type="gramEnd"/>
            <w:r w:rsidRPr="00A76B04">
              <w:rPr>
                <w:rFonts w:ascii="Times New Roman" w:eastAsia="Times New Roman" w:hAnsi="Times New Roman" w:cs="Times New Roman"/>
                <w:color w:val="000000"/>
                <w:sz w:val="18"/>
                <w:szCs w:val="18"/>
                <w:lang w:eastAsia="en-GB"/>
              </w:rPr>
              <w:t>0.09)</w:t>
            </w:r>
          </w:p>
        </w:tc>
        <w:tc>
          <w:tcPr>
            <w:tcW w:w="851" w:type="dxa"/>
            <w:shd w:val="clear" w:color="auto" w:fill="auto"/>
            <w:noWrap/>
            <w:vAlign w:val="bottom"/>
            <w:hideMark/>
          </w:tcPr>
          <w:p w14:paraId="7FA18B68"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0.002</w:t>
            </w:r>
          </w:p>
        </w:tc>
        <w:tc>
          <w:tcPr>
            <w:tcW w:w="1559" w:type="dxa"/>
            <w:shd w:val="clear" w:color="auto" w:fill="auto"/>
            <w:noWrap/>
            <w:vAlign w:val="bottom"/>
            <w:hideMark/>
          </w:tcPr>
          <w:p w14:paraId="736E0EE9"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-0.22 (-0.</w:t>
            </w:r>
            <w:proofErr w:type="gramStart"/>
            <w:r w:rsidRPr="00A76B04">
              <w:rPr>
                <w:rFonts w:ascii="Times New Roman" w:eastAsia="Times New Roman" w:hAnsi="Times New Roman" w:cs="Times New Roman"/>
                <w:color w:val="000000"/>
                <w:sz w:val="18"/>
                <w:szCs w:val="18"/>
                <w:lang w:eastAsia="en-GB"/>
              </w:rPr>
              <w:t>38,-</w:t>
            </w:r>
            <w:proofErr w:type="gramEnd"/>
            <w:r w:rsidRPr="00A76B04">
              <w:rPr>
                <w:rFonts w:ascii="Times New Roman" w:eastAsia="Times New Roman" w:hAnsi="Times New Roman" w:cs="Times New Roman"/>
                <w:color w:val="000000"/>
                <w:sz w:val="18"/>
                <w:szCs w:val="18"/>
                <w:lang w:eastAsia="en-GB"/>
              </w:rPr>
              <w:t>0.06)</w:t>
            </w:r>
          </w:p>
        </w:tc>
        <w:tc>
          <w:tcPr>
            <w:tcW w:w="851" w:type="dxa"/>
            <w:shd w:val="clear" w:color="auto" w:fill="auto"/>
            <w:noWrap/>
            <w:vAlign w:val="bottom"/>
            <w:hideMark/>
          </w:tcPr>
          <w:p w14:paraId="603F03D8"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0.008</w:t>
            </w:r>
          </w:p>
        </w:tc>
      </w:tr>
      <w:tr w:rsidR="00D01221" w:rsidRPr="00A76B04" w14:paraId="318AE4E8" w14:textId="77777777" w:rsidTr="003E00F0">
        <w:trPr>
          <w:trHeight w:val="230"/>
        </w:trPr>
        <w:tc>
          <w:tcPr>
            <w:tcW w:w="1664" w:type="dxa"/>
            <w:shd w:val="clear" w:color="auto" w:fill="auto"/>
            <w:noWrap/>
            <w:vAlign w:val="bottom"/>
            <w:hideMark/>
          </w:tcPr>
          <w:p w14:paraId="04D6D7C1" w14:textId="77777777" w:rsidR="00A74B62" w:rsidRPr="00A76B04" w:rsidRDefault="00A74B62" w:rsidP="00344CCC">
            <w:pPr>
              <w:spacing w:after="0" w:line="240" w:lineRule="auto"/>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 xml:space="preserve">Both        </w:t>
            </w:r>
            <w:proofErr w:type="gramStart"/>
            <w:r w:rsidRPr="00A76B04">
              <w:rPr>
                <w:rFonts w:ascii="Times New Roman" w:eastAsia="Times New Roman" w:hAnsi="Times New Roman" w:cs="Times New Roman"/>
                <w:color w:val="000000"/>
                <w:sz w:val="18"/>
                <w:szCs w:val="18"/>
                <w:lang w:eastAsia="en-GB"/>
              </w:rPr>
              <w:t xml:space="preserve">   (</w:t>
            </w:r>
            <w:proofErr w:type="gramEnd"/>
            <w:r w:rsidRPr="00A76B04">
              <w:rPr>
                <w:rFonts w:ascii="Times New Roman" w:eastAsia="Times New Roman" w:hAnsi="Times New Roman" w:cs="Times New Roman"/>
                <w:color w:val="000000"/>
                <w:sz w:val="18"/>
                <w:szCs w:val="18"/>
                <w:lang w:eastAsia="en-GB"/>
              </w:rPr>
              <w:t>30.6%)</w:t>
            </w:r>
          </w:p>
        </w:tc>
        <w:tc>
          <w:tcPr>
            <w:tcW w:w="1559" w:type="dxa"/>
            <w:shd w:val="clear" w:color="auto" w:fill="auto"/>
            <w:noWrap/>
            <w:vAlign w:val="bottom"/>
            <w:hideMark/>
          </w:tcPr>
          <w:p w14:paraId="411FB9FD"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-0.42 (-0.</w:t>
            </w:r>
            <w:proofErr w:type="gramStart"/>
            <w:r w:rsidRPr="00A76B04">
              <w:rPr>
                <w:rFonts w:ascii="Times New Roman" w:eastAsia="Times New Roman" w:hAnsi="Times New Roman" w:cs="Times New Roman"/>
                <w:color w:val="000000"/>
                <w:sz w:val="18"/>
                <w:szCs w:val="18"/>
                <w:lang w:eastAsia="en-GB"/>
              </w:rPr>
              <w:t>57,-</w:t>
            </w:r>
            <w:proofErr w:type="gramEnd"/>
            <w:r w:rsidRPr="00A76B04">
              <w:rPr>
                <w:rFonts w:ascii="Times New Roman" w:eastAsia="Times New Roman" w:hAnsi="Times New Roman" w:cs="Times New Roman"/>
                <w:color w:val="000000"/>
                <w:sz w:val="18"/>
                <w:szCs w:val="18"/>
                <w:lang w:eastAsia="en-GB"/>
              </w:rPr>
              <w:t>0.26)</w:t>
            </w:r>
          </w:p>
        </w:tc>
        <w:tc>
          <w:tcPr>
            <w:tcW w:w="709" w:type="dxa"/>
            <w:shd w:val="clear" w:color="auto" w:fill="auto"/>
            <w:noWrap/>
            <w:vAlign w:val="bottom"/>
            <w:hideMark/>
          </w:tcPr>
          <w:p w14:paraId="792F058F"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&lt;0.001</w:t>
            </w:r>
          </w:p>
        </w:tc>
        <w:tc>
          <w:tcPr>
            <w:tcW w:w="1559" w:type="dxa"/>
            <w:shd w:val="clear" w:color="auto" w:fill="auto"/>
            <w:noWrap/>
            <w:vAlign w:val="bottom"/>
            <w:hideMark/>
          </w:tcPr>
          <w:p w14:paraId="1BF5394F"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-0.35 (-0.</w:t>
            </w:r>
            <w:proofErr w:type="gramStart"/>
            <w:r w:rsidRPr="00A76B04">
              <w:rPr>
                <w:rFonts w:ascii="Times New Roman" w:eastAsia="Times New Roman" w:hAnsi="Times New Roman" w:cs="Times New Roman"/>
                <w:color w:val="000000"/>
                <w:sz w:val="18"/>
                <w:szCs w:val="18"/>
                <w:lang w:eastAsia="en-GB"/>
              </w:rPr>
              <w:t>50,-</w:t>
            </w:r>
            <w:proofErr w:type="gramEnd"/>
            <w:r w:rsidRPr="00A76B04">
              <w:rPr>
                <w:rFonts w:ascii="Times New Roman" w:eastAsia="Times New Roman" w:hAnsi="Times New Roman" w:cs="Times New Roman"/>
                <w:color w:val="000000"/>
                <w:sz w:val="18"/>
                <w:szCs w:val="18"/>
                <w:lang w:eastAsia="en-GB"/>
              </w:rPr>
              <w:t>0.20)</w:t>
            </w:r>
          </w:p>
        </w:tc>
        <w:tc>
          <w:tcPr>
            <w:tcW w:w="851" w:type="dxa"/>
            <w:shd w:val="clear" w:color="auto" w:fill="auto"/>
            <w:noWrap/>
            <w:vAlign w:val="bottom"/>
            <w:hideMark/>
          </w:tcPr>
          <w:p w14:paraId="29A45701"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&lt;0.001</w:t>
            </w:r>
          </w:p>
        </w:tc>
        <w:tc>
          <w:tcPr>
            <w:tcW w:w="1559" w:type="dxa"/>
            <w:shd w:val="clear" w:color="auto" w:fill="auto"/>
            <w:noWrap/>
            <w:vAlign w:val="bottom"/>
            <w:hideMark/>
          </w:tcPr>
          <w:p w14:paraId="20AA89E5"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-0.49 (-0.</w:t>
            </w:r>
            <w:proofErr w:type="gramStart"/>
            <w:r w:rsidRPr="00A76B04">
              <w:rPr>
                <w:rFonts w:ascii="Times New Roman" w:eastAsia="Times New Roman" w:hAnsi="Times New Roman" w:cs="Times New Roman"/>
                <w:color w:val="000000"/>
                <w:sz w:val="18"/>
                <w:szCs w:val="18"/>
                <w:lang w:eastAsia="en-GB"/>
              </w:rPr>
              <w:t>65,-</w:t>
            </w:r>
            <w:proofErr w:type="gramEnd"/>
            <w:r w:rsidRPr="00A76B04">
              <w:rPr>
                <w:rFonts w:ascii="Times New Roman" w:eastAsia="Times New Roman" w:hAnsi="Times New Roman" w:cs="Times New Roman"/>
                <w:color w:val="000000"/>
                <w:sz w:val="18"/>
                <w:szCs w:val="18"/>
                <w:lang w:eastAsia="en-GB"/>
              </w:rPr>
              <w:t>0.33)</w:t>
            </w:r>
          </w:p>
        </w:tc>
        <w:tc>
          <w:tcPr>
            <w:tcW w:w="850" w:type="dxa"/>
            <w:shd w:val="clear" w:color="auto" w:fill="auto"/>
            <w:noWrap/>
            <w:vAlign w:val="bottom"/>
            <w:hideMark/>
          </w:tcPr>
          <w:p w14:paraId="4978E970"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&lt;0.001</w:t>
            </w:r>
          </w:p>
        </w:tc>
        <w:tc>
          <w:tcPr>
            <w:tcW w:w="1560" w:type="dxa"/>
            <w:shd w:val="clear" w:color="auto" w:fill="auto"/>
            <w:noWrap/>
            <w:vAlign w:val="bottom"/>
            <w:hideMark/>
          </w:tcPr>
          <w:p w14:paraId="3EA03FF6"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-0.49 (-0.</w:t>
            </w:r>
            <w:proofErr w:type="gramStart"/>
            <w:r w:rsidRPr="00A76B04">
              <w:rPr>
                <w:rFonts w:ascii="Times New Roman" w:eastAsia="Times New Roman" w:hAnsi="Times New Roman" w:cs="Times New Roman"/>
                <w:color w:val="000000"/>
                <w:sz w:val="18"/>
                <w:szCs w:val="18"/>
                <w:lang w:eastAsia="en-GB"/>
              </w:rPr>
              <w:t>65,-</w:t>
            </w:r>
            <w:proofErr w:type="gramEnd"/>
            <w:r w:rsidRPr="00A76B04">
              <w:rPr>
                <w:rFonts w:ascii="Times New Roman" w:eastAsia="Times New Roman" w:hAnsi="Times New Roman" w:cs="Times New Roman"/>
                <w:color w:val="000000"/>
                <w:sz w:val="18"/>
                <w:szCs w:val="18"/>
                <w:lang w:eastAsia="en-GB"/>
              </w:rPr>
              <w:t>0.34)</w:t>
            </w:r>
          </w:p>
        </w:tc>
        <w:tc>
          <w:tcPr>
            <w:tcW w:w="850" w:type="dxa"/>
            <w:shd w:val="clear" w:color="auto" w:fill="auto"/>
            <w:noWrap/>
            <w:vAlign w:val="bottom"/>
            <w:hideMark/>
          </w:tcPr>
          <w:p w14:paraId="24C284C7"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&lt;0.001</w:t>
            </w:r>
          </w:p>
        </w:tc>
        <w:tc>
          <w:tcPr>
            <w:tcW w:w="1559" w:type="dxa"/>
            <w:shd w:val="clear" w:color="auto" w:fill="auto"/>
            <w:noWrap/>
            <w:vAlign w:val="bottom"/>
            <w:hideMark/>
          </w:tcPr>
          <w:p w14:paraId="556C99E9"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-0.27 (-0.</w:t>
            </w:r>
            <w:proofErr w:type="gramStart"/>
            <w:r w:rsidRPr="00A76B04">
              <w:rPr>
                <w:rFonts w:ascii="Times New Roman" w:eastAsia="Times New Roman" w:hAnsi="Times New Roman" w:cs="Times New Roman"/>
                <w:color w:val="000000"/>
                <w:sz w:val="18"/>
                <w:szCs w:val="18"/>
                <w:lang w:eastAsia="en-GB"/>
              </w:rPr>
              <w:t>43,-</w:t>
            </w:r>
            <w:proofErr w:type="gramEnd"/>
            <w:r w:rsidRPr="00A76B04">
              <w:rPr>
                <w:rFonts w:ascii="Times New Roman" w:eastAsia="Times New Roman" w:hAnsi="Times New Roman" w:cs="Times New Roman"/>
                <w:color w:val="000000"/>
                <w:sz w:val="18"/>
                <w:szCs w:val="18"/>
                <w:lang w:eastAsia="en-GB"/>
              </w:rPr>
              <w:t>0.11)</w:t>
            </w:r>
          </w:p>
        </w:tc>
        <w:tc>
          <w:tcPr>
            <w:tcW w:w="851" w:type="dxa"/>
            <w:shd w:val="clear" w:color="auto" w:fill="auto"/>
            <w:noWrap/>
            <w:vAlign w:val="bottom"/>
            <w:hideMark/>
          </w:tcPr>
          <w:p w14:paraId="425974C2"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0.001</w:t>
            </w:r>
          </w:p>
        </w:tc>
        <w:tc>
          <w:tcPr>
            <w:tcW w:w="1559" w:type="dxa"/>
            <w:shd w:val="clear" w:color="auto" w:fill="auto"/>
            <w:noWrap/>
            <w:vAlign w:val="bottom"/>
            <w:hideMark/>
          </w:tcPr>
          <w:p w14:paraId="7CE10CA4"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-0.27 (-0.</w:t>
            </w:r>
            <w:proofErr w:type="gramStart"/>
            <w:r w:rsidRPr="00A76B04">
              <w:rPr>
                <w:rFonts w:ascii="Times New Roman" w:eastAsia="Times New Roman" w:hAnsi="Times New Roman" w:cs="Times New Roman"/>
                <w:color w:val="000000"/>
                <w:sz w:val="18"/>
                <w:szCs w:val="18"/>
                <w:lang w:eastAsia="en-GB"/>
              </w:rPr>
              <w:t>43,-</w:t>
            </w:r>
            <w:proofErr w:type="gramEnd"/>
            <w:r w:rsidRPr="00A76B04">
              <w:rPr>
                <w:rFonts w:ascii="Times New Roman" w:eastAsia="Times New Roman" w:hAnsi="Times New Roman" w:cs="Times New Roman"/>
                <w:color w:val="000000"/>
                <w:sz w:val="18"/>
                <w:szCs w:val="18"/>
                <w:lang w:eastAsia="en-GB"/>
              </w:rPr>
              <w:t>0.11)</w:t>
            </w:r>
          </w:p>
        </w:tc>
        <w:tc>
          <w:tcPr>
            <w:tcW w:w="851" w:type="dxa"/>
            <w:shd w:val="clear" w:color="auto" w:fill="auto"/>
            <w:noWrap/>
            <w:vAlign w:val="bottom"/>
            <w:hideMark/>
          </w:tcPr>
          <w:p w14:paraId="60AEEB6F"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0.001</w:t>
            </w:r>
          </w:p>
        </w:tc>
      </w:tr>
      <w:tr w:rsidR="00D01221" w:rsidRPr="00A76B04" w14:paraId="587683FB" w14:textId="77777777" w:rsidTr="003E00F0">
        <w:trPr>
          <w:trHeight w:val="230"/>
        </w:trPr>
        <w:tc>
          <w:tcPr>
            <w:tcW w:w="1664" w:type="dxa"/>
            <w:shd w:val="clear" w:color="auto" w:fill="auto"/>
            <w:noWrap/>
            <w:vAlign w:val="bottom"/>
            <w:hideMark/>
          </w:tcPr>
          <w:p w14:paraId="387C5B1E"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p>
        </w:tc>
        <w:tc>
          <w:tcPr>
            <w:tcW w:w="1559" w:type="dxa"/>
            <w:shd w:val="clear" w:color="auto" w:fill="auto"/>
            <w:noWrap/>
            <w:vAlign w:val="bottom"/>
            <w:hideMark/>
          </w:tcPr>
          <w:p w14:paraId="15C068A4" w14:textId="77777777" w:rsidR="00A74B62" w:rsidRPr="00A76B04" w:rsidRDefault="00A74B62" w:rsidP="00344CCC">
            <w:pPr>
              <w:spacing w:after="0" w:line="240" w:lineRule="auto"/>
              <w:rPr>
                <w:rFonts w:ascii="Times New Roman" w:eastAsia="Times New Roman" w:hAnsi="Times New Roman" w:cs="Times New Roman"/>
                <w:sz w:val="20"/>
                <w:szCs w:val="20"/>
                <w:lang w:eastAsia="en-GB"/>
              </w:rPr>
            </w:pPr>
          </w:p>
        </w:tc>
        <w:tc>
          <w:tcPr>
            <w:tcW w:w="709" w:type="dxa"/>
            <w:shd w:val="clear" w:color="auto" w:fill="auto"/>
            <w:noWrap/>
            <w:vAlign w:val="bottom"/>
            <w:hideMark/>
          </w:tcPr>
          <w:p w14:paraId="117B0DC9"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59" w:type="dxa"/>
            <w:shd w:val="clear" w:color="auto" w:fill="auto"/>
            <w:noWrap/>
            <w:vAlign w:val="bottom"/>
            <w:hideMark/>
          </w:tcPr>
          <w:p w14:paraId="38CC7FF5"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1" w:type="dxa"/>
            <w:shd w:val="clear" w:color="auto" w:fill="auto"/>
            <w:noWrap/>
            <w:vAlign w:val="bottom"/>
            <w:hideMark/>
          </w:tcPr>
          <w:p w14:paraId="1855ACBA"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59" w:type="dxa"/>
            <w:shd w:val="clear" w:color="auto" w:fill="auto"/>
            <w:noWrap/>
            <w:vAlign w:val="bottom"/>
            <w:hideMark/>
          </w:tcPr>
          <w:p w14:paraId="29D0236E"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0" w:type="dxa"/>
            <w:shd w:val="clear" w:color="auto" w:fill="auto"/>
            <w:noWrap/>
            <w:vAlign w:val="bottom"/>
            <w:hideMark/>
          </w:tcPr>
          <w:p w14:paraId="30EBEDDB"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60" w:type="dxa"/>
            <w:shd w:val="clear" w:color="auto" w:fill="auto"/>
            <w:noWrap/>
            <w:vAlign w:val="bottom"/>
            <w:hideMark/>
          </w:tcPr>
          <w:p w14:paraId="6610BB8E"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0" w:type="dxa"/>
            <w:shd w:val="clear" w:color="auto" w:fill="auto"/>
            <w:noWrap/>
            <w:vAlign w:val="bottom"/>
            <w:hideMark/>
          </w:tcPr>
          <w:p w14:paraId="2AF81DFD"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59" w:type="dxa"/>
            <w:shd w:val="clear" w:color="auto" w:fill="auto"/>
            <w:noWrap/>
            <w:vAlign w:val="bottom"/>
            <w:hideMark/>
          </w:tcPr>
          <w:p w14:paraId="0BA33FDD"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1" w:type="dxa"/>
            <w:shd w:val="clear" w:color="auto" w:fill="auto"/>
            <w:noWrap/>
            <w:vAlign w:val="bottom"/>
            <w:hideMark/>
          </w:tcPr>
          <w:p w14:paraId="10D5C9AB"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59" w:type="dxa"/>
            <w:shd w:val="clear" w:color="auto" w:fill="auto"/>
            <w:noWrap/>
            <w:vAlign w:val="bottom"/>
            <w:hideMark/>
          </w:tcPr>
          <w:p w14:paraId="74A66A6D"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1" w:type="dxa"/>
            <w:shd w:val="clear" w:color="auto" w:fill="auto"/>
            <w:noWrap/>
            <w:vAlign w:val="bottom"/>
            <w:hideMark/>
          </w:tcPr>
          <w:p w14:paraId="2F4DD87A"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r>
      <w:tr w:rsidR="00D01221" w:rsidRPr="00A76B04" w14:paraId="200C1A93" w14:textId="77777777" w:rsidTr="003E00F0">
        <w:trPr>
          <w:trHeight w:val="230"/>
        </w:trPr>
        <w:tc>
          <w:tcPr>
            <w:tcW w:w="1664" w:type="dxa"/>
            <w:shd w:val="clear" w:color="auto" w:fill="auto"/>
            <w:noWrap/>
            <w:vAlign w:val="center"/>
            <w:hideMark/>
          </w:tcPr>
          <w:p w14:paraId="55B20ED9" w14:textId="77777777" w:rsidR="00A74B62" w:rsidRPr="00A76B04" w:rsidRDefault="00A74B62" w:rsidP="00344CCC">
            <w:pPr>
              <w:spacing w:after="0" w:line="240" w:lineRule="auto"/>
              <w:rPr>
                <w:rFonts w:ascii="Times New Roman" w:eastAsia="Times New Roman" w:hAnsi="Times New Roman" w:cs="Times New Roman"/>
                <w:b/>
                <w:bCs/>
                <w:color w:val="000000"/>
                <w:sz w:val="18"/>
                <w:szCs w:val="18"/>
                <w:lang w:eastAsia="en-GB"/>
              </w:rPr>
            </w:pPr>
            <w:r w:rsidRPr="00A76B04">
              <w:rPr>
                <w:rFonts w:ascii="Times New Roman" w:eastAsia="Times New Roman" w:hAnsi="Times New Roman" w:cs="Times New Roman"/>
                <w:b/>
                <w:bCs/>
                <w:color w:val="000000"/>
                <w:sz w:val="18"/>
                <w:szCs w:val="18"/>
                <w:lang w:eastAsia="en-GB"/>
              </w:rPr>
              <w:t>Current smoker</w:t>
            </w:r>
          </w:p>
        </w:tc>
        <w:tc>
          <w:tcPr>
            <w:tcW w:w="1559" w:type="dxa"/>
            <w:shd w:val="clear" w:color="auto" w:fill="auto"/>
            <w:noWrap/>
            <w:vAlign w:val="bottom"/>
            <w:hideMark/>
          </w:tcPr>
          <w:p w14:paraId="2AF06C6E" w14:textId="77777777" w:rsidR="00A74B62" w:rsidRPr="00A76B04" w:rsidRDefault="00A74B62" w:rsidP="00344CCC">
            <w:pPr>
              <w:spacing w:after="0" w:line="240" w:lineRule="auto"/>
              <w:rPr>
                <w:rFonts w:ascii="Times New Roman" w:eastAsia="Times New Roman" w:hAnsi="Times New Roman" w:cs="Times New Roman"/>
                <w:b/>
                <w:bCs/>
                <w:color w:val="000000"/>
                <w:sz w:val="18"/>
                <w:szCs w:val="18"/>
                <w:lang w:eastAsia="en-GB"/>
              </w:rPr>
            </w:pPr>
          </w:p>
        </w:tc>
        <w:tc>
          <w:tcPr>
            <w:tcW w:w="709" w:type="dxa"/>
            <w:shd w:val="clear" w:color="auto" w:fill="auto"/>
            <w:noWrap/>
            <w:vAlign w:val="bottom"/>
            <w:hideMark/>
          </w:tcPr>
          <w:p w14:paraId="647C8A61"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59" w:type="dxa"/>
            <w:shd w:val="clear" w:color="auto" w:fill="auto"/>
            <w:noWrap/>
            <w:vAlign w:val="bottom"/>
            <w:hideMark/>
          </w:tcPr>
          <w:p w14:paraId="18D5A3F3"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1" w:type="dxa"/>
            <w:shd w:val="clear" w:color="auto" w:fill="auto"/>
            <w:noWrap/>
            <w:vAlign w:val="bottom"/>
            <w:hideMark/>
          </w:tcPr>
          <w:p w14:paraId="56FF6CA7"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59" w:type="dxa"/>
            <w:shd w:val="clear" w:color="auto" w:fill="auto"/>
            <w:noWrap/>
            <w:vAlign w:val="bottom"/>
            <w:hideMark/>
          </w:tcPr>
          <w:p w14:paraId="1FF83888"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0" w:type="dxa"/>
            <w:shd w:val="clear" w:color="auto" w:fill="auto"/>
            <w:noWrap/>
            <w:vAlign w:val="bottom"/>
            <w:hideMark/>
          </w:tcPr>
          <w:p w14:paraId="109D8889"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60" w:type="dxa"/>
            <w:shd w:val="clear" w:color="auto" w:fill="auto"/>
            <w:noWrap/>
            <w:vAlign w:val="bottom"/>
            <w:hideMark/>
          </w:tcPr>
          <w:p w14:paraId="068B9C0E"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0" w:type="dxa"/>
            <w:shd w:val="clear" w:color="auto" w:fill="auto"/>
            <w:noWrap/>
            <w:vAlign w:val="bottom"/>
            <w:hideMark/>
          </w:tcPr>
          <w:p w14:paraId="34EE85FA"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59" w:type="dxa"/>
            <w:shd w:val="clear" w:color="auto" w:fill="auto"/>
            <w:noWrap/>
            <w:vAlign w:val="bottom"/>
            <w:hideMark/>
          </w:tcPr>
          <w:p w14:paraId="3D9686D6"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1" w:type="dxa"/>
            <w:shd w:val="clear" w:color="auto" w:fill="auto"/>
            <w:noWrap/>
            <w:vAlign w:val="bottom"/>
            <w:hideMark/>
          </w:tcPr>
          <w:p w14:paraId="52BF905D"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59" w:type="dxa"/>
            <w:shd w:val="clear" w:color="auto" w:fill="auto"/>
            <w:noWrap/>
            <w:vAlign w:val="bottom"/>
            <w:hideMark/>
          </w:tcPr>
          <w:p w14:paraId="1A122AB6"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1" w:type="dxa"/>
            <w:shd w:val="clear" w:color="auto" w:fill="auto"/>
            <w:noWrap/>
            <w:vAlign w:val="bottom"/>
            <w:hideMark/>
          </w:tcPr>
          <w:p w14:paraId="45FD434F"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r>
      <w:tr w:rsidR="00D01221" w:rsidRPr="00A76B04" w14:paraId="0026DB17" w14:textId="77777777" w:rsidTr="003E00F0">
        <w:trPr>
          <w:trHeight w:val="230"/>
        </w:trPr>
        <w:tc>
          <w:tcPr>
            <w:tcW w:w="1664" w:type="dxa"/>
            <w:shd w:val="clear" w:color="auto" w:fill="auto"/>
            <w:noWrap/>
            <w:vAlign w:val="bottom"/>
            <w:hideMark/>
          </w:tcPr>
          <w:p w14:paraId="0B6429F6" w14:textId="77777777" w:rsidR="00A74B62" w:rsidRPr="00A76B04" w:rsidRDefault="00A74B62" w:rsidP="00344CCC">
            <w:pPr>
              <w:spacing w:after="0" w:line="240" w:lineRule="auto"/>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 xml:space="preserve">Neither    </w:t>
            </w:r>
            <w:proofErr w:type="gramStart"/>
            <w:r w:rsidRPr="00A76B04">
              <w:rPr>
                <w:rFonts w:ascii="Times New Roman" w:eastAsia="Times New Roman" w:hAnsi="Times New Roman" w:cs="Times New Roman"/>
                <w:color w:val="000000"/>
                <w:sz w:val="18"/>
                <w:szCs w:val="18"/>
                <w:lang w:eastAsia="en-GB"/>
              </w:rPr>
              <w:t xml:space="preserve">   (</w:t>
            </w:r>
            <w:proofErr w:type="gramEnd"/>
            <w:r w:rsidRPr="00A76B04">
              <w:rPr>
                <w:rFonts w:ascii="Times New Roman" w:eastAsia="Times New Roman" w:hAnsi="Times New Roman" w:cs="Times New Roman"/>
                <w:color w:val="000000"/>
                <w:sz w:val="18"/>
                <w:szCs w:val="18"/>
                <w:lang w:eastAsia="en-GB"/>
              </w:rPr>
              <w:t>85.5%)</w:t>
            </w:r>
          </w:p>
        </w:tc>
        <w:tc>
          <w:tcPr>
            <w:tcW w:w="2268" w:type="dxa"/>
            <w:gridSpan w:val="2"/>
            <w:shd w:val="clear" w:color="auto" w:fill="auto"/>
            <w:noWrap/>
            <w:vAlign w:val="bottom"/>
            <w:hideMark/>
          </w:tcPr>
          <w:p w14:paraId="1CAA6A75" w14:textId="77777777" w:rsidR="00A74B62" w:rsidRPr="00A76B04" w:rsidRDefault="00A74B62" w:rsidP="00344CCC">
            <w:pPr>
              <w:spacing w:after="0" w:line="240" w:lineRule="auto"/>
              <w:jc w:val="center"/>
              <w:rPr>
                <w:rFonts w:ascii="Times New Roman" w:eastAsia="Times New Roman" w:hAnsi="Times New Roman" w:cs="Times New Roman"/>
                <w:i/>
                <w:iCs/>
                <w:color w:val="000000"/>
                <w:sz w:val="18"/>
                <w:szCs w:val="18"/>
                <w:lang w:eastAsia="en-GB"/>
              </w:rPr>
            </w:pPr>
            <w:r w:rsidRPr="00A76B04">
              <w:rPr>
                <w:rFonts w:ascii="Times New Roman" w:eastAsia="Times New Roman" w:hAnsi="Times New Roman" w:cs="Times New Roman"/>
                <w:i/>
                <w:iCs/>
                <w:color w:val="000000"/>
                <w:sz w:val="18"/>
                <w:szCs w:val="18"/>
                <w:lang w:eastAsia="en-GB"/>
              </w:rPr>
              <w:t>Reference category</w:t>
            </w:r>
          </w:p>
        </w:tc>
        <w:tc>
          <w:tcPr>
            <w:tcW w:w="1559" w:type="dxa"/>
            <w:shd w:val="clear" w:color="auto" w:fill="auto"/>
            <w:noWrap/>
            <w:vAlign w:val="bottom"/>
            <w:hideMark/>
          </w:tcPr>
          <w:p w14:paraId="50C2C4CC"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1" w:type="dxa"/>
            <w:shd w:val="clear" w:color="auto" w:fill="auto"/>
            <w:noWrap/>
            <w:vAlign w:val="bottom"/>
            <w:hideMark/>
          </w:tcPr>
          <w:p w14:paraId="5B04AC16"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59" w:type="dxa"/>
            <w:shd w:val="clear" w:color="auto" w:fill="auto"/>
            <w:noWrap/>
            <w:vAlign w:val="bottom"/>
            <w:hideMark/>
          </w:tcPr>
          <w:p w14:paraId="5D4AA9FF"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0" w:type="dxa"/>
            <w:shd w:val="clear" w:color="auto" w:fill="auto"/>
            <w:noWrap/>
            <w:vAlign w:val="bottom"/>
            <w:hideMark/>
          </w:tcPr>
          <w:p w14:paraId="14688BF5"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60" w:type="dxa"/>
            <w:shd w:val="clear" w:color="auto" w:fill="auto"/>
            <w:noWrap/>
            <w:vAlign w:val="bottom"/>
            <w:hideMark/>
          </w:tcPr>
          <w:p w14:paraId="09CDF433"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0" w:type="dxa"/>
            <w:shd w:val="clear" w:color="auto" w:fill="auto"/>
            <w:noWrap/>
            <w:vAlign w:val="bottom"/>
            <w:hideMark/>
          </w:tcPr>
          <w:p w14:paraId="3D1DF2DD"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59" w:type="dxa"/>
            <w:shd w:val="clear" w:color="auto" w:fill="auto"/>
            <w:noWrap/>
            <w:vAlign w:val="bottom"/>
            <w:hideMark/>
          </w:tcPr>
          <w:p w14:paraId="40FAD3D0"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1" w:type="dxa"/>
            <w:shd w:val="clear" w:color="auto" w:fill="auto"/>
            <w:noWrap/>
            <w:vAlign w:val="bottom"/>
            <w:hideMark/>
          </w:tcPr>
          <w:p w14:paraId="719CAFFF"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59" w:type="dxa"/>
            <w:shd w:val="clear" w:color="auto" w:fill="auto"/>
            <w:noWrap/>
            <w:vAlign w:val="bottom"/>
            <w:hideMark/>
          </w:tcPr>
          <w:p w14:paraId="2318B6E2"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1" w:type="dxa"/>
            <w:shd w:val="clear" w:color="auto" w:fill="auto"/>
            <w:noWrap/>
            <w:vAlign w:val="bottom"/>
            <w:hideMark/>
          </w:tcPr>
          <w:p w14:paraId="062CCFA7"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r>
      <w:tr w:rsidR="00D01221" w:rsidRPr="00A76B04" w14:paraId="0C7543D3" w14:textId="77777777" w:rsidTr="003E00F0">
        <w:trPr>
          <w:trHeight w:val="230"/>
        </w:trPr>
        <w:tc>
          <w:tcPr>
            <w:tcW w:w="1664" w:type="dxa"/>
            <w:shd w:val="clear" w:color="auto" w:fill="auto"/>
            <w:noWrap/>
            <w:vAlign w:val="bottom"/>
            <w:hideMark/>
          </w:tcPr>
          <w:p w14:paraId="6DAFB547" w14:textId="77777777" w:rsidR="00A74B62" w:rsidRPr="00A76B04" w:rsidRDefault="00A74B62" w:rsidP="00344CCC">
            <w:pPr>
              <w:spacing w:after="0" w:line="240" w:lineRule="auto"/>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 xml:space="preserve">53 only    </w:t>
            </w:r>
            <w:proofErr w:type="gramStart"/>
            <w:r>
              <w:rPr>
                <w:rFonts w:ascii="Times New Roman" w:eastAsia="Times New Roman" w:hAnsi="Times New Roman" w:cs="Times New Roman"/>
                <w:color w:val="000000"/>
                <w:sz w:val="18"/>
                <w:szCs w:val="18"/>
                <w:lang w:eastAsia="en-GB"/>
              </w:rPr>
              <w:t xml:space="preserve">   </w:t>
            </w:r>
            <w:r w:rsidRPr="00A76B04">
              <w:rPr>
                <w:rFonts w:ascii="Times New Roman" w:eastAsia="Times New Roman" w:hAnsi="Times New Roman" w:cs="Times New Roman"/>
                <w:color w:val="000000"/>
                <w:sz w:val="18"/>
                <w:szCs w:val="18"/>
                <w:lang w:eastAsia="en-GB"/>
              </w:rPr>
              <w:t>(</w:t>
            </w:r>
            <w:proofErr w:type="gramEnd"/>
            <w:r w:rsidRPr="00A76B04">
              <w:rPr>
                <w:rFonts w:ascii="Times New Roman" w:eastAsia="Times New Roman" w:hAnsi="Times New Roman" w:cs="Times New Roman"/>
                <w:color w:val="000000"/>
                <w:sz w:val="18"/>
                <w:szCs w:val="18"/>
                <w:lang w:eastAsia="en-GB"/>
              </w:rPr>
              <w:t>7.4%)</w:t>
            </w:r>
          </w:p>
        </w:tc>
        <w:tc>
          <w:tcPr>
            <w:tcW w:w="1559" w:type="dxa"/>
            <w:shd w:val="clear" w:color="auto" w:fill="auto"/>
            <w:noWrap/>
            <w:vAlign w:val="bottom"/>
            <w:hideMark/>
          </w:tcPr>
          <w:p w14:paraId="08CA6048"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0.20 (-0.04,0.45)</w:t>
            </w:r>
          </w:p>
        </w:tc>
        <w:tc>
          <w:tcPr>
            <w:tcW w:w="709" w:type="dxa"/>
            <w:shd w:val="clear" w:color="auto" w:fill="auto"/>
            <w:noWrap/>
            <w:vAlign w:val="bottom"/>
            <w:hideMark/>
          </w:tcPr>
          <w:p w14:paraId="56DC52D7"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0.104</w:t>
            </w:r>
          </w:p>
        </w:tc>
        <w:tc>
          <w:tcPr>
            <w:tcW w:w="1559" w:type="dxa"/>
            <w:shd w:val="clear" w:color="auto" w:fill="auto"/>
            <w:noWrap/>
            <w:vAlign w:val="bottom"/>
            <w:hideMark/>
          </w:tcPr>
          <w:p w14:paraId="5D62F425"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0.26 (0.02,0.49)</w:t>
            </w:r>
          </w:p>
        </w:tc>
        <w:tc>
          <w:tcPr>
            <w:tcW w:w="851" w:type="dxa"/>
            <w:shd w:val="clear" w:color="auto" w:fill="auto"/>
            <w:noWrap/>
            <w:vAlign w:val="bottom"/>
            <w:hideMark/>
          </w:tcPr>
          <w:p w14:paraId="383D1AD0"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0.032</w:t>
            </w:r>
          </w:p>
        </w:tc>
        <w:tc>
          <w:tcPr>
            <w:tcW w:w="1559" w:type="dxa"/>
            <w:shd w:val="clear" w:color="auto" w:fill="auto"/>
            <w:noWrap/>
            <w:vAlign w:val="bottom"/>
            <w:hideMark/>
          </w:tcPr>
          <w:p w14:paraId="1B3A8292"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-0.14 (-0.38,0.11)</w:t>
            </w:r>
          </w:p>
        </w:tc>
        <w:tc>
          <w:tcPr>
            <w:tcW w:w="850" w:type="dxa"/>
            <w:shd w:val="clear" w:color="auto" w:fill="auto"/>
            <w:noWrap/>
            <w:vAlign w:val="bottom"/>
            <w:hideMark/>
          </w:tcPr>
          <w:p w14:paraId="2EAFC8D2"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0.268</w:t>
            </w:r>
          </w:p>
        </w:tc>
        <w:tc>
          <w:tcPr>
            <w:tcW w:w="1560" w:type="dxa"/>
            <w:shd w:val="clear" w:color="auto" w:fill="auto"/>
            <w:noWrap/>
            <w:vAlign w:val="bottom"/>
            <w:hideMark/>
          </w:tcPr>
          <w:p w14:paraId="28B7F975"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-0.15 (-0.39,0.10)</w:t>
            </w:r>
          </w:p>
        </w:tc>
        <w:tc>
          <w:tcPr>
            <w:tcW w:w="850" w:type="dxa"/>
            <w:shd w:val="clear" w:color="auto" w:fill="auto"/>
            <w:noWrap/>
            <w:vAlign w:val="bottom"/>
            <w:hideMark/>
          </w:tcPr>
          <w:p w14:paraId="34E9B6D3"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0.239</w:t>
            </w:r>
          </w:p>
        </w:tc>
        <w:tc>
          <w:tcPr>
            <w:tcW w:w="1559" w:type="dxa"/>
            <w:shd w:val="clear" w:color="auto" w:fill="auto"/>
            <w:noWrap/>
            <w:vAlign w:val="bottom"/>
            <w:hideMark/>
          </w:tcPr>
          <w:p w14:paraId="051794C6"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-0.08 (-0.33,0.17)</w:t>
            </w:r>
          </w:p>
        </w:tc>
        <w:tc>
          <w:tcPr>
            <w:tcW w:w="851" w:type="dxa"/>
            <w:shd w:val="clear" w:color="auto" w:fill="auto"/>
            <w:noWrap/>
            <w:vAlign w:val="bottom"/>
            <w:hideMark/>
          </w:tcPr>
          <w:p w14:paraId="74B3146B"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0.531</w:t>
            </w:r>
          </w:p>
        </w:tc>
        <w:tc>
          <w:tcPr>
            <w:tcW w:w="1559" w:type="dxa"/>
            <w:shd w:val="clear" w:color="auto" w:fill="auto"/>
            <w:noWrap/>
            <w:vAlign w:val="bottom"/>
            <w:hideMark/>
          </w:tcPr>
          <w:p w14:paraId="15233852"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-0.09 (-0.33,0.16)</w:t>
            </w:r>
          </w:p>
        </w:tc>
        <w:tc>
          <w:tcPr>
            <w:tcW w:w="851" w:type="dxa"/>
            <w:shd w:val="clear" w:color="auto" w:fill="auto"/>
            <w:noWrap/>
            <w:vAlign w:val="bottom"/>
            <w:hideMark/>
          </w:tcPr>
          <w:p w14:paraId="0334678D"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0.48</w:t>
            </w:r>
            <w:r>
              <w:rPr>
                <w:rFonts w:ascii="Times New Roman" w:eastAsia="Times New Roman" w:hAnsi="Times New Roman" w:cs="Times New Roman"/>
                <w:color w:val="000000"/>
                <w:sz w:val="18"/>
                <w:szCs w:val="18"/>
                <w:lang w:eastAsia="en-GB"/>
              </w:rPr>
              <w:t>0</w:t>
            </w:r>
          </w:p>
        </w:tc>
      </w:tr>
      <w:tr w:rsidR="00D01221" w:rsidRPr="00A76B04" w14:paraId="462327C4" w14:textId="77777777" w:rsidTr="003E00F0">
        <w:trPr>
          <w:trHeight w:val="230"/>
        </w:trPr>
        <w:tc>
          <w:tcPr>
            <w:tcW w:w="1664" w:type="dxa"/>
            <w:shd w:val="clear" w:color="auto" w:fill="auto"/>
            <w:noWrap/>
            <w:vAlign w:val="bottom"/>
            <w:hideMark/>
          </w:tcPr>
          <w:p w14:paraId="09B7A098" w14:textId="77777777" w:rsidR="00A74B62" w:rsidRPr="00A76B04" w:rsidRDefault="00A74B62" w:rsidP="00344CCC">
            <w:pPr>
              <w:spacing w:after="0" w:line="240" w:lineRule="auto"/>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60-64 only (0.5%)</w:t>
            </w:r>
          </w:p>
        </w:tc>
        <w:tc>
          <w:tcPr>
            <w:tcW w:w="1559" w:type="dxa"/>
            <w:shd w:val="clear" w:color="auto" w:fill="auto"/>
            <w:noWrap/>
            <w:vAlign w:val="bottom"/>
            <w:hideMark/>
          </w:tcPr>
          <w:p w14:paraId="64988E65"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-0.41 (-1.28,0.47)</w:t>
            </w:r>
          </w:p>
        </w:tc>
        <w:tc>
          <w:tcPr>
            <w:tcW w:w="709" w:type="dxa"/>
            <w:shd w:val="clear" w:color="auto" w:fill="auto"/>
            <w:noWrap/>
            <w:vAlign w:val="bottom"/>
            <w:hideMark/>
          </w:tcPr>
          <w:p w14:paraId="4B9BA990"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0.361</w:t>
            </w:r>
          </w:p>
        </w:tc>
        <w:tc>
          <w:tcPr>
            <w:tcW w:w="1559" w:type="dxa"/>
            <w:shd w:val="clear" w:color="auto" w:fill="auto"/>
            <w:noWrap/>
            <w:vAlign w:val="bottom"/>
            <w:hideMark/>
          </w:tcPr>
          <w:p w14:paraId="2DC4C956"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-0.31 (-1.15,0.53)</w:t>
            </w:r>
          </w:p>
        </w:tc>
        <w:tc>
          <w:tcPr>
            <w:tcW w:w="851" w:type="dxa"/>
            <w:shd w:val="clear" w:color="auto" w:fill="auto"/>
            <w:noWrap/>
            <w:vAlign w:val="bottom"/>
            <w:hideMark/>
          </w:tcPr>
          <w:p w14:paraId="716CC1C7"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0.468</w:t>
            </w:r>
          </w:p>
        </w:tc>
        <w:tc>
          <w:tcPr>
            <w:tcW w:w="1559" w:type="dxa"/>
            <w:shd w:val="clear" w:color="auto" w:fill="auto"/>
            <w:noWrap/>
            <w:vAlign w:val="bottom"/>
            <w:hideMark/>
          </w:tcPr>
          <w:p w14:paraId="7452F1D1"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0.80 (-0.08,1.68)</w:t>
            </w:r>
          </w:p>
        </w:tc>
        <w:tc>
          <w:tcPr>
            <w:tcW w:w="850" w:type="dxa"/>
            <w:shd w:val="clear" w:color="auto" w:fill="auto"/>
            <w:noWrap/>
            <w:vAlign w:val="bottom"/>
            <w:hideMark/>
          </w:tcPr>
          <w:p w14:paraId="2D13C8F3"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0.073</w:t>
            </w:r>
          </w:p>
        </w:tc>
        <w:tc>
          <w:tcPr>
            <w:tcW w:w="1560" w:type="dxa"/>
            <w:shd w:val="clear" w:color="auto" w:fill="auto"/>
            <w:noWrap/>
            <w:vAlign w:val="bottom"/>
            <w:hideMark/>
          </w:tcPr>
          <w:p w14:paraId="6B10ED03"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0.74 (-0.13,1.61)</w:t>
            </w:r>
          </w:p>
        </w:tc>
        <w:tc>
          <w:tcPr>
            <w:tcW w:w="850" w:type="dxa"/>
            <w:shd w:val="clear" w:color="auto" w:fill="auto"/>
            <w:noWrap/>
            <w:vAlign w:val="bottom"/>
            <w:hideMark/>
          </w:tcPr>
          <w:p w14:paraId="03618B06"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0.097</w:t>
            </w:r>
          </w:p>
        </w:tc>
        <w:tc>
          <w:tcPr>
            <w:tcW w:w="1559" w:type="dxa"/>
            <w:shd w:val="clear" w:color="auto" w:fill="auto"/>
            <w:noWrap/>
            <w:vAlign w:val="bottom"/>
            <w:hideMark/>
          </w:tcPr>
          <w:p w14:paraId="501F0D44"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-0.08 (-0.96,0.80)</w:t>
            </w:r>
          </w:p>
        </w:tc>
        <w:tc>
          <w:tcPr>
            <w:tcW w:w="851" w:type="dxa"/>
            <w:shd w:val="clear" w:color="auto" w:fill="auto"/>
            <w:noWrap/>
            <w:vAlign w:val="bottom"/>
            <w:hideMark/>
          </w:tcPr>
          <w:p w14:paraId="524CCA5C"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0.861</w:t>
            </w:r>
          </w:p>
        </w:tc>
        <w:tc>
          <w:tcPr>
            <w:tcW w:w="1559" w:type="dxa"/>
            <w:shd w:val="clear" w:color="auto" w:fill="auto"/>
            <w:noWrap/>
            <w:vAlign w:val="bottom"/>
            <w:hideMark/>
          </w:tcPr>
          <w:p w14:paraId="66FC1166"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-0.14 (-1.01,0.72)</w:t>
            </w:r>
          </w:p>
        </w:tc>
        <w:tc>
          <w:tcPr>
            <w:tcW w:w="851" w:type="dxa"/>
            <w:shd w:val="clear" w:color="auto" w:fill="auto"/>
            <w:noWrap/>
            <w:vAlign w:val="bottom"/>
            <w:hideMark/>
          </w:tcPr>
          <w:p w14:paraId="6F34580F"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0.744</w:t>
            </w:r>
          </w:p>
        </w:tc>
      </w:tr>
      <w:tr w:rsidR="00D01221" w:rsidRPr="00A76B04" w14:paraId="277E3F6A" w14:textId="77777777" w:rsidTr="003E00F0">
        <w:trPr>
          <w:trHeight w:val="230"/>
        </w:trPr>
        <w:tc>
          <w:tcPr>
            <w:tcW w:w="1664" w:type="dxa"/>
            <w:shd w:val="clear" w:color="auto" w:fill="auto"/>
            <w:noWrap/>
            <w:vAlign w:val="bottom"/>
            <w:hideMark/>
          </w:tcPr>
          <w:p w14:paraId="4DB96ED5" w14:textId="77777777" w:rsidR="00A74B62" w:rsidRPr="00A76B04" w:rsidRDefault="00A74B62" w:rsidP="00344CCC">
            <w:pPr>
              <w:spacing w:after="0" w:line="240" w:lineRule="auto"/>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 xml:space="preserve">Both        </w:t>
            </w:r>
            <w:proofErr w:type="gramStart"/>
            <w:r w:rsidRPr="00A76B04">
              <w:rPr>
                <w:rFonts w:ascii="Times New Roman" w:eastAsia="Times New Roman" w:hAnsi="Times New Roman" w:cs="Times New Roman"/>
                <w:color w:val="000000"/>
                <w:sz w:val="18"/>
                <w:szCs w:val="18"/>
                <w:lang w:eastAsia="en-GB"/>
              </w:rPr>
              <w:t xml:space="preserve"> </w:t>
            </w:r>
            <w:r>
              <w:rPr>
                <w:rFonts w:ascii="Times New Roman" w:eastAsia="Times New Roman" w:hAnsi="Times New Roman" w:cs="Times New Roman"/>
                <w:color w:val="000000"/>
                <w:sz w:val="18"/>
                <w:szCs w:val="18"/>
                <w:lang w:eastAsia="en-GB"/>
              </w:rPr>
              <w:t xml:space="preserve"> </w:t>
            </w:r>
            <w:r w:rsidRPr="00A76B04">
              <w:rPr>
                <w:rFonts w:ascii="Times New Roman" w:eastAsia="Times New Roman" w:hAnsi="Times New Roman" w:cs="Times New Roman"/>
                <w:color w:val="000000"/>
                <w:sz w:val="18"/>
                <w:szCs w:val="18"/>
                <w:lang w:eastAsia="en-GB"/>
              </w:rPr>
              <w:t xml:space="preserve"> (</w:t>
            </w:r>
            <w:proofErr w:type="gramEnd"/>
            <w:r w:rsidRPr="00A76B04">
              <w:rPr>
                <w:rFonts w:ascii="Times New Roman" w:eastAsia="Times New Roman" w:hAnsi="Times New Roman" w:cs="Times New Roman"/>
                <w:color w:val="000000"/>
                <w:sz w:val="18"/>
                <w:szCs w:val="18"/>
                <w:lang w:eastAsia="en-GB"/>
              </w:rPr>
              <w:t>6.6%)</w:t>
            </w:r>
          </w:p>
        </w:tc>
        <w:tc>
          <w:tcPr>
            <w:tcW w:w="1559" w:type="dxa"/>
            <w:shd w:val="clear" w:color="auto" w:fill="auto"/>
            <w:noWrap/>
            <w:vAlign w:val="bottom"/>
            <w:hideMark/>
          </w:tcPr>
          <w:p w14:paraId="5DDDB90B"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-0.48 (-0.</w:t>
            </w:r>
            <w:proofErr w:type="gramStart"/>
            <w:r w:rsidRPr="00A76B04">
              <w:rPr>
                <w:rFonts w:ascii="Times New Roman" w:eastAsia="Times New Roman" w:hAnsi="Times New Roman" w:cs="Times New Roman"/>
                <w:color w:val="000000"/>
                <w:sz w:val="18"/>
                <w:szCs w:val="18"/>
                <w:lang w:eastAsia="en-GB"/>
              </w:rPr>
              <w:t>74,-</w:t>
            </w:r>
            <w:proofErr w:type="gramEnd"/>
            <w:r w:rsidRPr="00A76B04">
              <w:rPr>
                <w:rFonts w:ascii="Times New Roman" w:eastAsia="Times New Roman" w:hAnsi="Times New Roman" w:cs="Times New Roman"/>
                <w:color w:val="000000"/>
                <w:sz w:val="18"/>
                <w:szCs w:val="18"/>
                <w:lang w:eastAsia="en-GB"/>
              </w:rPr>
              <w:t>0.23)</w:t>
            </w:r>
          </w:p>
        </w:tc>
        <w:tc>
          <w:tcPr>
            <w:tcW w:w="709" w:type="dxa"/>
            <w:shd w:val="clear" w:color="auto" w:fill="auto"/>
            <w:noWrap/>
            <w:vAlign w:val="bottom"/>
            <w:hideMark/>
          </w:tcPr>
          <w:p w14:paraId="1E10C8C5"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&lt;0.001</w:t>
            </w:r>
          </w:p>
        </w:tc>
        <w:tc>
          <w:tcPr>
            <w:tcW w:w="1559" w:type="dxa"/>
            <w:shd w:val="clear" w:color="auto" w:fill="auto"/>
            <w:noWrap/>
            <w:vAlign w:val="bottom"/>
            <w:hideMark/>
          </w:tcPr>
          <w:p w14:paraId="04F2E504"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-0.40 (-0.</w:t>
            </w:r>
            <w:proofErr w:type="gramStart"/>
            <w:r w:rsidRPr="00A76B04">
              <w:rPr>
                <w:rFonts w:ascii="Times New Roman" w:eastAsia="Times New Roman" w:hAnsi="Times New Roman" w:cs="Times New Roman"/>
                <w:color w:val="000000"/>
                <w:sz w:val="18"/>
                <w:szCs w:val="18"/>
                <w:lang w:eastAsia="en-GB"/>
              </w:rPr>
              <w:t>65,-</w:t>
            </w:r>
            <w:proofErr w:type="gramEnd"/>
            <w:r w:rsidRPr="00A76B04">
              <w:rPr>
                <w:rFonts w:ascii="Times New Roman" w:eastAsia="Times New Roman" w:hAnsi="Times New Roman" w:cs="Times New Roman"/>
                <w:color w:val="000000"/>
                <w:sz w:val="18"/>
                <w:szCs w:val="18"/>
                <w:lang w:eastAsia="en-GB"/>
              </w:rPr>
              <w:t>0.16)</w:t>
            </w:r>
          </w:p>
        </w:tc>
        <w:tc>
          <w:tcPr>
            <w:tcW w:w="851" w:type="dxa"/>
            <w:shd w:val="clear" w:color="auto" w:fill="auto"/>
            <w:noWrap/>
            <w:vAlign w:val="bottom"/>
            <w:hideMark/>
          </w:tcPr>
          <w:p w14:paraId="75488DD0"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0.001</w:t>
            </w:r>
          </w:p>
        </w:tc>
        <w:tc>
          <w:tcPr>
            <w:tcW w:w="1559" w:type="dxa"/>
            <w:shd w:val="clear" w:color="auto" w:fill="auto"/>
            <w:noWrap/>
            <w:vAlign w:val="bottom"/>
            <w:hideMark/>
          </w:tcPr>
          <w:p w14:paraId="7B7549B6"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-0.30 (-0.</w:t>
            </w:r>
            <w:proofErr w:type="gramStart"/>
            <w:r w:rsidRPr="00A76B04">
              <w:rPr>
                <w:rFonts w:ascii="Times New Roman" w:eastAsia="Times New Roman" w:hAnsi="Times New Roman" w:cs="Times New Roman"/>
                <w:color w:val="000000"/>
                <w:sz w:val="18"/>
                <w:szCs w:val="18"/>
                <w:lang w:eastAsia="en-GB"/>
              </w:rPr>
              <w:t>56,-</w:t>
            </w:r>
            <w:proofErr w:type="gramEnd"/>
            <w:r w:rsidRPr="00A76B04">
              <w:rPr>
                <w:rFonts w:ascii="Times New Roman" w:eastAsia="Times New Roman" w:hAnsi="Times New Roman" w:cs="Times New Roman"/>
                <w:color w:val="000000"/>
                <w:sz w:val="18"/>
                <w:szCs w:val="18"/>
                <w:lang w:eastAsia="en-GB"/>
              </w:rPr>
              <w:t>0.04)</w:t>
            </w:r>
          </w:p>
        </w:tc>
        <w:tc>
          <w:tcPr>
            <w:tcW w:w="850" w:type="dxa"/>
            <w:shd w:val="clear" w:color="auto" w:fill="auto"/>
            <w:noWrap/>
            <w:vAlign w:val="bottom"/>
            <w:hideMark/>
          </w:tcPr>
          <w:p w14:paraId="5D99D3B6"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0.021</w:t>
            </w:r>
          </w:p>
        </w:tc>
        <w:tc>
          <w:tcPr>
            <w:tcW w:w="1560" w:type="dxa"/>
            <w:shd w:val="clear" w:color="auto" w:fill="auto"/>
            <w:noWrap/>
            <w:vAlign w:val="bottom"/>
            <w:hideMark/>
          </w:tcPr>
          <w:p w14:paraId="715BCC0C"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-0.33 (-0.</w:t>
            </w:r>
            <w:proofErr w:type="gramStart"/>
            <w:r w:rsidRPr="00A76B04">
              <w:rPr>
                <w:rFonts w:ascii="Times New Roman" w:eastAsia="Times New Roman" w:hAnsi="Times New Roman" w:cs="Times New Roman"/>
                <w:color w:val="000000"/>
                <w:sz w:val="18"/>
                <w:szCs w:val="18"/>
                <w:lang w:eastAsia="en-GB"/>
              </w:rPr>
              <w:t>58,-</w:t>
            </w:r>
            <w:proofErr w:type="gramEnd"/>
            <w:r w:rsidRPr="00A76B04">
              <w:rPr>
                <w:rFonts w:ascii="Times New Roman" w:eastAsia="Times New Roman" w:hAnsi="Times New Roman" w:cs="Times New Roman"/>
                <w:color w:val="000000"/>
                <w:sz w:val="18"/>
                <w:szCs w:val="18"/>
                <w:lang w:eastAsia="en-GB"/>
              </w:rPr>
              <w:t>0.07)</w:t>
            </w:r>
          </w:p>
        </w:tc>
        <w:tc>
          <w:tcPr>
            <w:tcW w:w="850" w:type="dxa"/>
            <w:shd w:val="clear" w:color="auto" w:fill="auto"/>
            <w:noWrap/>
            <w:vAlign w:val="bottom"/>
            <w:hideMark/>
          </w:tcPr>
          <w:p w14:paraId="69AFEDE1"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0.013</w:t>
            </w:r>
          </w:p>
        </w:tc>
        <w:tc>
          <w:tcPr>
            <w:tcW w:w="1559" w:type="dxa"/>
            <w:shd w:val="clear" w:color="auto" w:fill="auto"/>
            <w:noWrap/>
            <w:vAlign w:val="bottom"/>
            <w:hideMark/>
          </w:tcPr>
          <w:p w14:paraId="1D45C4F4"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-0.02 (-0.28,0.24)</w:t>
            </w:r>
          </w:p>
        </w:tc>
        <w:tc>
          <w:tcPr>
            <w:tcW w:w="851" w:type="dxa"/>
            <w:shd w:val="clear" w:color="auto" w:fill="auto"/>
            <w:noWrap/>
            <w:vAlign w:val="bottom"/>
            <w:hideMark/>
          </w:tcPr>
          <w:p w14:paraId="18A193EB"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0.877</w:t>
            </w:r>
          </w:p>
        </w:tc>
        <w:tc>
          <w:tcPr>
            <w:tcW w:w="1559" w:type="dxa"/>
            <w:shd w:val="clear" w:color="auto" w:fill="auto"/>
            <w:noWrap/>
            <w:vAlign w:val="bottom"/>
            <w:hideMark/>
          </w:tcPr>
          <w:p w14:paraId="09B45898"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-0.02 (-0.28,0.23)</w:t>
            </w:r>
          </w:p>
        </w:tc>
        <w:tc>
          <w:tcPr>
            <w:tcW w:w="851" w:type="dxa"/>
            <w:shd w:val="clear" w:color="auto" w:fill="auto"/>
            <w:noWrap/>
            <w:vAlign w:val="bottom"/>
            <w:hideMark/>
          </w:tcPr>
          <w:p w14:paraId="66B777DD"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0.865</w:t>
            </w:r>
          </w:p>
        </w:tc>
      </w:tr>
      <w:tr w:rsidR="00D01221" w:rsidRPr="00A76B04" w14:paraId="53A21B0C" w14:textId="77777777" w:rsidTr="003E00F0">
        <w:trPr>
          <w:trHeight w:val="230"/>
        </w:trPr>
        <w:tc>
          <w:tcPr>
            <w:tcW w:w="1664" w:type="dxa"/>
            <w:shd w:val="clear" w:color="auto" w:fill="auto"/>
            <w:noWrap/>
            <w:vAlign w:val="bottom"/>
            <w:hideMark/>
          </w:tcPr>
          <w:p w14:paraId="31538F17"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p>
        </w:tc>
        <w:tc>
          <w:tcPr>
            <w:tcW w:w="1559" w:type="dxa"/>
            <w:shd w:val="clear" w:color="auto" w:fill="auto"/>
            <w:noWrap/>
            <w:vAlign w:val="bottom"/>
            <w:hideMark/>
          </w:tcPr>
          <w:p w14:paraId="6DA52711" w14:textId="77777777" w:rsidR="00A74B62" w:rsidRPr="00A76B04" w:rsidRDefault="00A74B62" w:rsidP="00344CCC">
            <w:pPr>
              <w:spacing w:after="0" w:line="240" w:lineRule="auto"/>
              <w:rPr>
                <w:rFonts w:ascii="Times New Roman" w:eastAsia="Times New Roman" w:hAnsi="Times New Roman" w:cs="Times New Roman"/>
                <w:sz w:val="20"/>
                <w:szCs w:val="20"/>
                <w:lang w:eastAsia="en-GB"/>
              </w:rPr>
            </w:pPr>
          </w:p>
        </w:tc>
        <w:tc>
          <w:tcPr>
            <w:tcW w:w="709" w:type="dxa"/>
            <w:shd w:val="clear" w:color="auto" w:fill="auto"/>
            <w:noWrap/>
            <w:vAlign w:val="bottom"/>
            <w:hideMark/>
          </w:tcPr>
          <w:p w14:paraId="73D89C7A"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59" w:type="dxa"/>
            <w:shd w:val="clear" w:color="auto" w:fill="auto"/>
            <w:noWrap/>
            <w:vAlign w:val="bottom"/>
            <w:hideMark/>
          </w:tcPr>
          <w:p w14:paraId="57F7E456"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1" w:type="dxa"/>
            <w:shd w:val="clear" w:color="auto" w:fill="auto"/>
            <w:noWrap/>
            <w:vAlign w:val="bottom"/>
            <w:hideMark/>
          </w:tcPr>
          <w:p w14:paraId="5BFFA65C"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59" w:type="dxa"/>
            <w:shd w:val="clear" w:color="auto" w:fill="auto"/>
            <w:noWrap/>
            <w:vAlign w:val="bottom"/>
            <w:hideMark/>
          </w:tcPr>
          <w:p w14:paraId="799DFF92"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0" w:type="dxa"/>
            <w:shd w:val="clear" w:color="auto" w:fill="auto"/>
            <w:noWrap/>
            <w:vAlign w:val="bottom"/>
            <w:hideMark/>
          </w:tcPr>
          <w:p w14:paraId="3D627050"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60" w:type="dxa"/>
            <w:shd w:val="clear" w:color="auto" w:fill="auto"/>
            <w:noWrap/>
            <w:vAlign w:val="bottom"/>
            <w:hideMark/>
          </w:tcPr>
          <w:p w14:paraId="047B72AD"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0" w:type="dxa"/>
            <w:shd w:val="clear" w:color="auto" w:fill="auto"/>
            <w:noWrap/>
            <w:vAlign w:val="bottom"/>
            <w:hideMark/>
          </w:tcPr>
          <w:p w14:paraId="0EEB0083"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59" w:type="dxa"/>
            <w:shd w:val="clear" w:color="auto" w:fill="auto"/>
            <w:noWrap/>
            <w:vAlign w:val="bottom"/>
            <w:hideMark/>
          </w:tcPr>
          <w:p w14:paraId="687F54C4"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1" w:type="dxa"/>
            <w:shd w:val="clear" w:color="auto" w:fill="auto"/>
            <w:noWrap/>
            <w:vAlign w:val="bottom"/>
            <w:hideMark/>
          </w:tcPr>
          <w:p w14:paraId="77E3BF5D"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59" w:type="dxa"/>
            <w:shd w:val="clear" w:color="auto" w:fill="auto"/>
            <w:noWrap/>
            <w:vAlign w:val="bottom"/>
            <w:hideMark/>
          </w:tcPr>
          <w:p w14:paraId="77313CA8"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1" w:type="dxa"/>
            <w:shd w:val="clear" w:color="auto" w:fill="auto"/>
            <w:noWrap/>
            <w:vAlign w:val="bottom"/>
            <w:hideMark/>
          </w:tcPr>
          <w:p w14:paraId="36F0EC32"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r>
      <w:tr w:rsidR="00D01221" w:rsidRPr="00A76B04" w14:paraId="6B827023" w14:textId="77777777" w:rsidTr="003E00F0">
        <w:trPr>
          <w:trHeight w:val="280"/>
        </w:trPr>
        <w:tc>
          <w:tcPr>
            <w:tcW w:w="1664" w:type="dxa"/>
            <w:shd w:val="clear" w:color="auto" w:fill="auto"/>
            <w:noWrap/>
            <w:vAlign w:val="center"/>
            <w:hideMark/>
          </w:tcPr>
          <w:p w14:paraId="0CF46FE2" w14:textId="77777777" w:rsidR="00A74B62" w:rsidRPr="00A76B04" w:rsidRDefault="00A74B62" w:rsidP="00344CCC">
            <w:pPr>
              <w:spacing w:after="0" w:line="240" w:lineRule="auto"/>
              <w:rPr>
                <w:rFonts w:ascii="Times New Roman" w:eastAsia="Times New Roman" w:hAnsi="Times New Roman" w:cs="Times New Roman"/>
                <w:b/>
                <w:bCs/>
                <w:color w:val="000000"/>
                <w:sz w:val="18"/>
                <w:szCs w:val="18"/>
                <w:lang w:eastAsia="en-GB"/>
              </w:rPr>
            </w:pPr>
            <w:r w:rsidRPr="00A76B04">
              <w:rPr>
                <w:rFonts w:ascii="Times New Roman" w:eastAsia="Times New Roman" w:hAnsi="Times New Roman" w:cs="Times New Roman"/>
                <w:b/>
                <w:bCs/>
                <w:color w:val="000000"/>
                <w:sz w:val="18"/>
                <w:szCs w:val="18"/>
                <w:lang w:eastAsia="en-GB"/>
              </w:rPr>
              <w:t xml:space="preserve">Poor </w:t>
            </w:r>
            <w:proofErr w:type="spellStart"/>
            <w:r w:rsidRPr="00A76B04">
              <w:rPr>
                <w:rFonts w:ascii="Times New Roman" w:eastAsia="Times New Roman" w:hAnsi="Times New Roman" w:cs="Times New Roman"/>
                <w:b/>
                <w:bCs/>
                <w:color w:val="000000"/>
                <w:sz w:val="18"/>
                <w:szCs w:val="18"/>
                <w:lang w:eastAsia="en-GB"/>
              </w:rPr>
              <w:t>diet</w:t>
            </w:r>
            <w:r w:rsidRPr="00A76B04">
              <w:rPr>
                <w:rFonts w:ascii="Times New Roman" w:eastAsia="Times New Roman" w:hAnsi="Times New Roman" w:cs="Times New Roman"/>
                <w:b/>
                <w:bCs/>
                <w:color w:val="000000"/>
                <w:sz w:val="18"/>
                <w:szCs w:val="18"/>
                <w:vertAlign w:val="superscript"/>
                <w:lang w:eastAsia="en-GB"/>
              </w:rPr>
              <w:t>d</w:t>
            </w:r>
            <w:proofErr w:type="spellEnd"/>
          </w:p>
        </w:tc>
        <w:tc>
          <w:tcPr>
            <w:tcW w:w="1559" w:type="dxa"/>
            <w:shd w:val="clear" w:color="auto" w:fill="auto"/>
            <w:noWrap/>
            <w:vAlign w:val="bottom"/>
            <w:hideMark/>
          </w:tcPr>
          <w:p w14:paraId="1874E062" w14:textId="77777777" w:rsidR="00A74B62" w:rsidRPr="00A76B04" w:rsidRDefault="00A74B62" w:rsidP="00344CCC">
            <w:pPr>
              <w:spacing w:after="0" w:line="240" w:lineRule="auto"/>
              <w:rPr>
                <w:rFonts w:ascii="Times New Roman" w:eastAsia="Times New Roman" w:hAnsi="Times New Roman" w:cs="Times New Roman"/>
                <w:b/>
                <w:bCs/>
                <w:color w:val="000000"/>
                <w:sz w:val="18"/>
                <w:szCs w:val="18"/>
                <w:lang w:eastAsia="en-GB"/>
              </w:rPr>
            </w:pPr>
          </w:p>
        </w:tc>
        <w:tc>
          <w:tcPr>
            <w:tcW w:w="709" w:type="dxa"/>
            <w:shd w:val="clear" w:color="auto" w:fill="auto"/>
            <w:noWrap/>
            <w:vAlign w:val="bottom"/>
            <w:hideMark/>
          </w:tcPr>
          <w:p w14:paraId="56D0DAAE"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59" w:type="dxa"/>
            <w:shd w:val="clear" w:color="auto" w:fill="auto"/>
            <w:noWrap/>
            <w:vAlign w:val="bottom"/>
            <w:hideMark/>
          </w:tcPr>
          <w:p w14:paraId="25621F34"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1" w:type="dxa"/>
            <w:shd w:val="clear" w:color="auto" w:fill="auto"/>
            <w:noWrap/>
            <w:vAlign w:val="bottom"/>
            <w:hideMark/>
          </w:tcPr>
          <w:p w14:paraId="4053C723"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59" w:type="dxa"/>
            <w:shd w:val="clear" w:color="auto" w:fill="auto"/>
            <w:noWrap/>
            <w:vAlign w:val="bottom"/>
            <w:hideMark/>
          </w:tcPr>
          <w:p w14:paraId="690B5ADC"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0" w:type="dxa"/>
            <w:shd w:val="clear" w:color="auto" w:fill="auto"/>
            <w:noWrap/>
            <w:vAlign w:val="bottom"/>
            <w:hideMark/>
          </w:tcPr>
          <w:p w14:paraId="73A99F42"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60" w:type="dxa"/>
            <w:shd w:val="clear" w:color="auto" w:fill="auto"/>
            <w:noWrap/>
            <w:vAlign w:val="bottom"/>
            <w:hideMark/>
          </w:tcPr>
          <w:p w14:paraId="4D4F920C"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0" w:type="dxa"/>
            <w:shd w:val="clear" w:color="auto" w:fill="auto"/>
            <w:noWrap/>
            <w:vAlign w:val="bottom"/>
            <w:hideMark/>
          </w:tcPr>
          <w:p w14:paraId="00A2C5EF"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59" w:type="dxa"/>
            <w:shd w:val="clear" w:color="auto" w:fill="auto"/>
            <w:noWrap/>
            <w:vAlign w:val="bottom"/>
            <w:hideMark/>
          </w:tcPr>
          <w:p w14:paraId="7F9000B1"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1" w:type="dxa"/>
            <w:shd w:val="clear" w:color="auto" w:fill="auto"/>
            <w:noWrap/>
            <w:vAlign w:val="bottom"/>
            <w:hideMark/>
          </w:tcPr>
          <w:p w14:paraId="52778036"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59" w:type="dxa"/>
            <w:shd w:val="clear" w:color="auto" w:fill="auto"/>
            <w:noWrap/>
            <w:vAlign w:val="bottom"/>
            <w:hideMark/>
          </w:tcPr>
          <w:p w14:paraId="4D7E6B03"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1" w:type="dxa"/>
            <w:shd w:val="clear" w:color="auto" w:fill="auto"/>
            <w:noWrap/>
            <w:vAlign w:val="bottom"/>
            <w:hideMark/>
          </w:tcPr>
          <w:p w14:paraId="05DC324D"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r>
      <w:tr w:rsidR="00D01221" w:rsidRPr="00A76B04" w14:paraId="574B06F7" w14:textId="77777777" w:rsidTr="003E00F0">
        <w:trPr>
          <w:trHeight w:val="230"/>
        </w:trPr>
        <w:tc>
          <w:tcPr>
            <w:tcW w:w="1664" w:type="dxa"/>
            <w:shd w:val="clear" w:color="auto" w:fill="auto"/>
            <w:noWrap/>
            <w:vAlign w:val="bottom"/>
            <w:hideMark/>
          </w:tcPr>
          <w:p w14:paraId="0614E974" w14:textId="77777777" w:rsidR="00A74B62" w:rsidRPr="00A76B04" w:rsidRDefault="00A74B62" w:rsidP="00344CCC">
            <w:pPr>
              <w:spacing w:after="0" w:line="240" w:lineRule="auto"/>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 xml:space="preserve">Neither    </w:t>
            </w:r>
            <w:proofErr w:type="gramStart"/>
            <w:r>
              <w:rPr>
                <w:rFonts w:ascii="Times New Roman" w:eastAsia="Times New Roman" w:hAnsi="Times New Roman" w:cs="Times New Roman"/>
                <w:color w:val="000000"/>
                <w:sz w:val="18"/>
                <w:szCs w:val="18"/>
                <w:lang w:eastAsia="en-GB"/>
              </w:rPr>
              <w:t xml:space="preserve"> </w:t>
            </w:r>
            <w:r w:rsidRPr="00A76B04">
              <w:rPr>
                <w:rFonts w:ascii="Times New Roman" w:eastAsia="Times New Roman" w:hAnsi="Times New Roman" w:cs="Times New Roman"/>
                <w:color w:val="000000"/>
                <w:sz w:val="18"/>
                <w:szCs w:val="18"/>
                <w:lang w:eastAsia="en-GB"/>
              </w:rPr>
              <w:t xml:space="preserve"> </w:t>
            </w:r>
            <w:r>
              <w:rPr>
                <w:rFonts w:ascii="Times New Roman" w:eastAsia="Times New Roman" w:hAnsi="Times New Roman" w:cs="Times New Roman"/>
                <w:color w:val="000000"/>
                <w:sz w:val="18"/>
                <w:szCs w:val="18"/>
                <w:lang w:eastAsia="en-GB"/>
              </w:rPr>
              <w:t xml:space="preserve"> </w:t>
            </w:r>
            <w:r w:rsidRPr="00A76B04">
              <w:rPr>
                <w:rFonts w:ascii="Times New Roman" w:eastAsia="Times New Roman" w:hAnsi="Times New Roman" w:cs="Times New Roman"/>
                <w:color w:val="000000"/>
                <w:sz w:val="18"/>
                <w:szCs w:val="18"/>
                <w:lang w:eastAsia="en-GB"/>
              </w:rPr>
              <w:t>(</w:t>
            </w:r>
            <w:proofErr w:type="gramEnd"/>
            <w:r w:rsidRPr="00A76B04">
              <w:rPr>
                <w:rFonts w:ascii="Times New Roman" w:eastAsia="Times New Roman" w:hAnsi="Times New Roman" w:cs="Times New Roman"/>
                <w:color w:val="000000"/>
                <w:sz w:val="18"/>
                <w:szCs w:val="18"/>
                <w:lang w:eastAsia="en-GB"/>
              </w:rPr>
              <w:t>52.7%)</w:t>
            </w:r>
          </w:p>
        </w:tc>
        <w:tc>
          <w:tcPr>
            <w:tcW w:w="2268" w:type="dxa"/>
            <w:gridSpan w:val="2"/>
            <w:shd w:val="clear" w:color="auto" w:fill="auto"/>
            <w:noWrap/>
            <w:vAlign w:val="bottom"/>
            <w:hideMark/>
          </w:tcPr>
          <w:p w14:paraId="6B4CA8A2" w14:textId="77777777" w:rsidR="00A74B62" w:rsidRPr="00A76B04" w:rsidRDefault="00A74B62" w:rsidP="00344CCC">
            <w:pPr>
              <w:spacing w:after="0" w:line="240" w:lineRule="auto"/>
              <w:jc w:val="center"/>
              <w:rPr>
                <w:rFonts w:ascii="Times New Roman" w:eastAsia="Times New Roman" w:hAnsi="Times New Roman" w:cs="Times New Roman"/>
                <w:i/>
                <w:iCs/>
                <w:color w:val="000000"/>
                <w:sz w:val="18"/>
                <w:szCs w:val="18"/>
                <w:lang w:eastAsia="en-GB"/>
              </w:rPr>
            </w:pPr>
            <w:r w:rsidRPr="00A76B04">
              <w:rPr>
                <w:rFonts w:ascii="Times New Roman" w:eastAsia="Times New Roman" w:hAnsi="Times New Roman" w:cs="Times New Roman"/>
                <w:i/>
                <w:iCs/>
                <w:color w:val="000000"/>
                <w:sz w:val="18"/>
                <w:szCs w:val="18"/>
                <w:lang w:eastAsia="en-GB"/>
              </w:rPr>
              <w:t>Reference category</w:t>
            </w:r>
          </w:p>
        </w:tc>
        <w:tc>
          <w:tcPr>
            <w:tcW w:w="1559" w:type="dxa"/>
            <w:shd w:val="clear" w:color="auto" w:fill="auto"/>
            <w:noWrap/>
            <w:vAlign w:val="bottom"/>
            <w:hideMark/>
          </w:tcPr>
          <w:p w14:paraId="76EE301B"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1" w:type="dxa"/>
            <w:shd w:val="clear" w:color="auto" w:fill="auto"/>
            <w:noWrap/>
            <w:vAlign w:val="bottom"/>
            <w:hideMark/>
          </w:tcPr>
          <w:p w14:paraId="2AB87352"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59" w:type="dxa"/>
            <w:shd w:val="clear" w:color="auto" w:fill="auto"/>
            <w:noWrap/>
            <w:vAlign w:val="bottom"/>
            <w:hideMark/>
          </w:tcPr>
          <w:p w14:paraId="012CDFD8"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0" w:type="dxa"/>
            <w:shd w:val="clear" w:color="auto" w:fill="auto"/>
            <w:noWrap/>
            <w:vAlign w:val="bottom"/>
            <w:hideMark/>
          </w:tcPr>
          <w:p w14:paraId="319406C9"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60" w:type="dxa"/>
            <w:shd w:val="clear" w:color="auto" w:fill="auto"/>
            <w:noWrap/>
            <w:vAlign w:val="bottom"/>
            <w:hideMark/>
          </w:tcPr>
          <w:p w14:paraId="16D51208"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0" w:type="dxa"/>
            <w:shd w:val="clear" w:color="auto" w:fill="auto"/>
            <w:noWrap/>
            <w:vAlign w:val="bottom"/>
            <w:hideMark/>
          </w:tcPr>
          <w:p w14:paraId="0721870D"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59" w:type="dxa"/>
            <w:shd w:val="clear" w:color="auto" w:fill="auto"/>
            <w:noWrap/>
            <w:vAlign w:val="bottom"/>
            <w:hideMark/>
          </w:tcPr>
          <w:p w14:paraId="2C46BA27"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1" w:type="dxa"/>
            <w:shd w:val="clear" w:color="auto" w:fill="auto"/>
            <w:noWrap/>
            <w:vAlign w:val="bottom"/>
            <w:hideMark/>
          </w:tcPr>
          <w:p w14:paraId="306043BF"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1559" w:type="dxa"/>
            <w:shd w:val="clear" w:color="auto" w:fill="auto"/>
            <w:noWrap/>
            <w:vAlign w:val="bottom"/>
            <w:hideMark/>
          </w:tcPr>
          <w:p w14:paraId="7813C2D9"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c>
          <w:tcPr>
            <w:tcW w:w="851" w:type="dxa"/>
            <w:shd w:val="clear" w:color="auto" w:fill="auto"/>
            <w:noWrap/>
            <w:vAlign w:val="bottom"/>
            <w:hideMark/>
          </w:tcPr>
          <w:p w14:paraId="2926F9D4" w14:textId="77777777" w:rsidR="00A74B62" w:rsidRPr="00A76B04" w:rsidRDefault="00A74B62" w:rsidP="00344CCC">
            <w:pPr>
              <w:spacing w:after="0" w:line="240" w:lineRule="auto"/>
              <w:jc w:val="center"/>
              <w:rPr>
                <w:rFonts w:ascii="Times New Roman" w:eastAsia="Times New Roman" w:hAnsi="Times New Roman" w:cs="Times New Roman"/>
                <w:sz w:val="20"/>
                <w:szCs w:val="20"/>
                <w:lang w:eastAsia="en-GB"/>
              </w:rPr>
            </w:pPr>
          </w:p>
        </w:tc>
      </w:tr>
      <w:tr w:rsidR="00D01221" w:rsidRPr="00A76B04" w14:paraId="3FD135EA" w14:textId="77777777" w:rsidTr="003E00F0">
        <w:trPr>
          <w:trHeight w:val="230"/>
        </w:trPr>
        <w:tc>
          <w:tcPr>
            <w:tcW w:w="1664" w:type="dxa"/>
            <w:shd w:val="clear" w:color="auto" w:fill="auto"/>
            <w:noWrap/>
            <w:vAlign w:val="bottom"/>
            <w:hideMark/>
          </w:tcPr>
          <w:p w14:paraId="74572079" w14:textId="77777777" w:rsidR="00A74B62" w:rsidRPr="00A76B04" w:rsidRDefault="00A74B62" w:rsidP="00344CCC">
            <w:pPr>
              <w:spacing w:after="0" w:line="240" w:lineRule="auto"/>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 xml:space="preserve">53 only   </w:t>
            </w:r>
            <w:proofErr w:type="gramStart"/>
            <w:r>
              <w:rPr>
                <w:rFonts w:ascii="Times New Roman" w:eastAsia="Times New Roman" w:hAnsi="Times New Roman" w:cs="Times New Roman"/>
                <w:color w:val="000000"/>
                <w:sz w:val="18"/>
                <w:szCs w:val="18"/>
                <w:lang w:eastAsia="en-GB"/>
              </w:rPr>
              <w:t xml:space="preserve">   </w:t>
            </w:r>
            <w:r w:rsidRPr="00A76B04">
              <w:rPr>
                <w:rFonts w:ascii="Times New Roman" w:eastAsia="Times New Roman" w:hAnsi="Times New Roman" w:cs="Times New Roman"/>
                <w:color w:val="000000"/>
                <w:sz w:val="18"/>
                <w:szCs w:val="18"/>
                <w:lang w:eastAsia="en-GB"/>
              </w:rPr>
              <w:t>(</w:t>
            </w:r>
            <w:proofErr w:type="gramEnd"/>
            <w:r w:rsidRPr="00A76B04">
              <w:rPr>
                <w:rFonts w:ascii="Times New Roman" w:eastAsia="Times New Roman" w:hAnsi="Times New Roman" w:cs="Times New Roman"/>
                <w:color w:val="000000"/>
                <w:sz w:val="18"/>
                <w:szCs w:val="18"/>
                <w:lang w:eastAsia="en-GB"/>
              </w:rPr>
              <w:t>22.2%)</w:t>
            </w:r>
          </w:p>
        </w:tc>
        <w:tc>
          <w:tcPr>
            <w:tcW w:w="1559" w:type="dxa"/>
            <w:shd w:val="clear" w:color="auto" w:fill="auto"/>
            <w:noWrap/>
            <w:vAlign w:val="bottom"/>
            <w:hideMark/>
          </w:tcPr>
          <w:p w14:paraId="4D85ADA1"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-0.21 (-0.</w:t>
            </w:r>
            <w:proofErr w:type="gramStart"/>
            <w:r w:rsidRPr="00A76B04">
              <w:rPr>
                <w:rFonts w:ascii="Times New Roman" w:eastAsia="Times New Roman" w:hAnsi="Times New Roman" w:cs="Times New Roman"/>
                <w:color w:val="000000"/>
                <w:sz w:val="18"/>
                <w:szCs w:val="18"/>
                <w:lang w:eastAsia="en-GB"/>
              </w:rPr>
              <w:t>37,-</w:t>
            </w:r>
            <w:proofErr w:type="gramEnd"/>
            <w:r w:rsidRPr="00A76B04">
              <w:rPr>
                <w:rFonts w:ascii="Times New Roman" w:eastAsia="Times New Roman" w:hAnsi="Times New Roman" w:cs="Times New Roman"/>
                <w:color w:val="000000"/>
                <w:sz w:val="18"/>
                <w:szCs w:val="18"/>
                <w:lang w:eastAsia="en-GB"/>
              </w:rPr>
              <w:t>0.05)</w:t>
            </w:r>
          </w:p>
        </w:tc>
        <w:tc>
          <w:tcPr>
            <w:tcW w:w="709" w:type="dxa"/>
            <w:shd w:val="clear" w:color="auto" w:fill="auto"/>
            <w:noWrap/>
            <w:vAlign w:val="bottom"/>
            <w:hideMark/>
          </w:tcPr>
          <w:p w14:paraId="1C62D414"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0.012</w:t>
            </w:r>
          </w:p>
        </w:tc>
        <w:tc>
          <w:tcPr>
            <w:tcW w:w="1559" w:type="dxa"/>
            <w:shd w:val="clear" w:color="auto" w:fill="auto"/>
            <w:noWrap/>
            <w:vAlign w:val="bottom"/>
            <w:hideMark/>
          </w:tcPr>
          <w:p w14:paraId="166ECDE6"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-0.13 (-0.29,0.03)</w:t>
            </w:r>
          </w:p>
        </w:tc>
        <w:tc>
          <w:tcPr>
            <w:tcW w:w="851" w:type="dxa"/>
            <w:shd w:val="clear" w:color="auto" w:fill="auto"/>
            <w:noWrap/>
            <w:vAlign w:val="bottom"/>
            <w:hideMark/>
          </w:tcPr>
          <w:p w14:paraId="33DDA0BC"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0.106</w:t>
            </w:r>
          </w:p>
        </w:tc>
        <w:tc>
          <w:tcPr>
            <w:tcW w:w="1559" w:type="dxa"/>
            <w:shd w:val="clear" w:color="auto" w:fill="auto"/>
            <w:noWrap/>
            <w:vAlign w:val="bottom"/>
            <w:hideMark/>
          </w:tcPr>
          <w:p w14:paraId="586C1E44"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-0.23 (-0.</w:t>
            </w:r>
            <w:proofErr w:type="gramStart"/>
            <w:r w:rsidRPr="00A76B04">
              <w:rPr>
                <w:rFonts w:ascii="Times New Roman" w:eastAsia="Times New Roman" w:hAnsi="Times New Roman" w:cs="Times New Roman"/>
                <w:color w:val="000000"/>
                <w:sz w:val="18"/>
                <w:szCs w:val="18"/>
                <w:lang w:eastAsia="en-GB"/>
              </w:rPr>
              <w:t>40,-</w:t>
            </w:r>
            <w:proofErr w:type="gramEnd"/>
            <w:r w:rsidRPr="00A76B04">
              <w:rPr>
                <w:rFonts w:ascii="Times New Roman" w:eastAsia="Times New Roman" w:hAnsi="Times New Roman" w:cs="Times New Roman"/>
                <w:color w:val="000000"/>
                <w:sz w:val="18"/>
                <w:szCs w:val="18"/>
                <w:lang w:eastAsia="en-GB"/>
              </w:rPr>
              <w:t>0.07)</w:t>
            </w:r>
          </w:p>
        </w:tc>
        <w:tc>
          <w:tcPr>
            <w:tcW w:w="850" w:type="dxa"/>
            <w:shd w:val="clear" w:color="auto" w:fill="auto"/>
            <w:noWrap/>
            <w:vAlign w:val="bottom"/>
            <w:hideMark/>
          </w:tcPr>
          <w:p w14:paraId="46D20BF7"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0.005</w:t>
            </w:r>
          </w:p>
        </w:tc>
        <w:tc>
          <w:tcPr>
            <w:tcW w:w="1560" w:type="dxa"/>
            <w:shd w:val="clear" w:color="auto" w:fill="auto"/>
            <w:noWrap/>
            <w:vAlign w:val="bottom"/>
            <w:hideMark/>
          </w:tcPr>
          <w:p w14:paraId="0321E6D7"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-0.23 (-0.</w:t>
            </w:r>
            <w:proofErr w:type="gramStart"/>
            <w:r w:rsidRPr="00A76B04">
              <w:rPr>
                <w:rFonts w:ascii="Times New Roman" w:eastAsia="Times New Roman" w:hAnsi="Times New Roman" w:cs="Times New Roman"/>
                <w:color w:val="000000"/>
                <w:sz w:val="18"/>
                <w:szCs w:val="18"/>
                <w:lang w:eastAsia="en-GB"/>
              </w:rPr>
              <w:t>40,-</w:t>
            </w:r>
            <w:proofErr w:type="gramEnd"/>
            <w:r w:rsidRPr="00A76B04">
              <w:rPr>
                <w:rFonts w:ascii="Times New Roman" w:eastAsia="Times New Roman" w:hAnsi="Times New Roman" w:cs="Times New Roman"/>
                <w:color w:val="000000"/>
                <w:sz w:val="18"/>
                <w:szCs w:val="18"/>
                <w:lang w:eastAsia="en-GB"/>
              </w:rPr>
              <w:t>0.07)</w:t>
            </w:r>
          </w:p>
        </w:tc>
        <w:tc>
          <w:tcPr>
            <w:tcW w:w="850" w:type="dxa"/>
            <w:shd w:val="clear" w:color="auto" w:fill="auto"/>
            <w:noWrap/>
            <w:vAlign w:val="bottom"/>
            <w:hideMark/>
          </w:tcPr>
          <w:p w14:paraId="46A16CFE"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0.005</w:t>
            </w:r>
          </w:p>
        </w:tc>
        <w:tc>
          <w:tcPr>
            <w:tcW w:w="1559" w:type="dxa"/>
            <w:shd w:val="clear" w:color="auto" w:fill="auto"/>
            <w:noWrap/>
            <w:vAlign w:val="bottom"/>
            <w:hideMark/>
          </w:tcPr>
          <w:p w14:paraId="39DF3088"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-0.17 (-0.</w:t>
            </w:r>
            <w:proofErr w:type="gramStart"/>
            <w:r w:rsidRPr="00A76B04">
              <w:rPr>
                <w:rFonts w:ascii="Times New Roman" w:eastAsia="Times New Roman" w:hAnsi="Times New Roman" w:cs="Times New Roman"/>
                <w:color w:val="000000"/>
                <w:sz w:val="18"/>
                <w:szCs w:val="18"/>
                <w:lang w:eastAsia="en-GB"/>
              </w:rPr>
              <w:t>34,-</w:t>
            </w:r>
            <w:proofErr w:type="gramEnd"/>
            <w:r w:rsidRPr="00A76B04">
              <w:rPr>
                <w:rFonts w:ascii="Times New Roman" w:eastAsia="Times New Roman" w:hAnsi="Times New Roman" w:cs="Times New Roman"/>
                <w:color w:val="000000"/>
                <w:sz w:val="18"/>
                <w:szCs w:val="18"/>
                <w:lang w:eastAsia="en-GB"/>
              </w:rPr>
              <w:t>0.01)</w:t>
            </w:r>
          </w:p>
        </w:tc>
        <w:tc>
          <w:tcPr>
            <w:tcW w:w="851" w:type="dxa"/>
            <w:shd w:val="clear" w:color="auto" w:fill="auto"/>
            <w:noWrap/>
            <w:vAlign w:val="bottom"/>
            <w:hideMark/>
          </w:tcPr>
          <w:p w14:paraId="42559D3C"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0.04</w:t>
            </w:r>
            <w:r>
              <w:rPr>
                <w:rFonts w:ascii="Times New Roman" w:eastAsia="Times New Roman" w:hAnsi="Times New Roman" w:cs="Times New Roman"/>
                <w:color w:val="000000"/>
                <w:sz w:val="18"/>
                <w:szCs w:val="18"/>
                <w:lang w:eastAsia="en-GB"/>
              </w:rPr>
              <w:t>0</w:t>
            </w:r>
          </w:p>
        </w:tc>
        <w:tc>
          <w:tcPr>
            <w:tcW w:w="1559" w:type="dxa"/>
            <w:shd w:val="clear" w:color="auto" w:fill="auto"/>
            <w:noWrap/>
            <w:vAlign w:val="bottom"/>
            <w:hideMark/>
          </w:tcPr>
          <w:p w14:paraId="697DD9BE"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-0.21 (-0.</w:t>
            </w:r>
            <w:proofErr w:type="gramStart"/>
            <w:r w:rsidRPr="00A76B04">
              <w:rPr>
                <w:rFonts w:ascii="Times New Roman" w:eastAsia="Times New Roman" w:hAnsi="Times New Roman" w:cs="Times New Roman"/>
                <w:color w:val="000000"/>
                <w:sz w:val="18"/>
                <w:szCs w:val="18"/>
                <w:lang w:eastAsia="en-GB"/>
              </w:rPr>
              <w:t>37,-</w:t>
            </w:r>
            <w:proofErr w:type="gramEnd"/>
            <w:r w:rsidRPr="00A76B04">
              <w:rPr>
                <w:rFonts w:ascii="Times New Roman" w:eastAsia="Times New Roman" w:hAnsi="Times New Roman" w:cs="Times New Roman"/>
                <w:color w:val="000000"/>
                <w:sz w:val="18"/>
                <w:szCs w:val="18"/>
                <w:lang w:eastAsia="en-GB"/>
              </w:rPr>
              <w:t>0.04)</w:t>
            </w:r>
          </w:p>
        </w:tc>
        <w:tc>
          <w:tcPr>
            <w:tcW w:w="851" w:type="dxa"/>
            <w:shd w:val="clear" w:color="auto" w:fill="auto"/>
            <w:noWrap/>
            <w:vAlign w:val="bottom"/>
            <w:hideMark/>
          </w:tcPr>
          <w:p w14:paraId="1C172ACA"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0.013</w:t>
            </w:r>
          </w:p>
        </w:tc>
      </w:tr>
      <w:tr w:rsidR="00D01221" w:rsidRPr="00A76B04" w14:paraId="15D337AF" w14:textId="77777777" w:rsidTr="003E00F0">
        <w:trPr>
          <w:trHeight w:val="230"/>
        </w:trPr>
        <w:tc>
          <w:tcPr>
            <w:tcW w:w="1664" w:type="dxa"/>
            <w:shd w:val="clear" w:color="auto" w:fill="auto"/>
            <w:noWrap/>
            <w:vAlign w:val="bottom"/>
            <w:hideMark/>
          </w:tcPr>
          <w:p w14:paraId="580E2421" w14:textId="77777777" w:rsidR="00A74B62" w:rsidRPr="00A76B04" w:rsidRDefault="00A74B62" w:rsidP="00344CCC">
            <w:pPr>
              <w:spacing w:after="0" w:line="240" w:lineRule="auto"/>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60-64 only (4.6%)</w:t>
            </w:r>
          </w:p>
        </w:tc>
        <w:tc>
          <w:tcPr>
            <w:tcW w:w="1559" w:type="dxa"/>
            <w:shd w:val="clear" w:color="auto" w:fill="auto"/>
            <w:noWrap/>
            <w:vAlign w:val="bottom"/>
            <w:hideMark/>
          </w:tcPr>
          <w:p w14:paraId="318CE2D3"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-0.36 (-0.</w:t>
            </w:r>
            <w:proofErr w:type="gramStart"/>
            <w:r w:rsidRPr="00A76B04">
              <w:rPr>
                <w:rFonts w:ascii="Times New Roman" w:eastAsia="Times New Roman" w:hAnsi="Times New Roman" w:cs="Times New Roman"/>
                <w:color w:val="000000"/>
                <w:sz w:val="18"/>
                <w:szCs w:val="18"/>
                <w:lang w:eastAsia="en-GB"/>
              </w:rPr>
              <w:t>67,-</w:t>
            </w:r>
            <w:proofErr w:type="gramEnd"/>
            <w:r w:rsidRPr="00A76B04">
              <w:rPr>
                <w:rFonts w:ascii="Times New Roman" w:eastAsia="Times New Roman" w:hAnsi="Times New Roman" w:cs="Times New Roman"/>
                <w:color w:val="000000"/>
                <w:sz w:val="18"/>
                <w:szCs w:val="18"/>
                <w:lang w:eastAsia="en-GB"/>
              </w:rPr>
              <w:t>0.05)</w:t>
            </w:r>
          </w:p>
        </w:tc>
        <w:tc>
          <w:tcPr>
            <w:tcW w:w="709" w:type="dxa"/>
            <w:shd w:val="clear" w:color="auto" w:fill="auto"/>
            <w:noWrap/>
            <w:vAlign w:val="bottom"/>
            <w:hideMark/>
          </w:tcPr>
          <w:p w14:paraId="04E69485"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0.024</w:t>
            </w:r>
          </w:p>
        </w:tc>
        <w:tc>
          <w:tcPr>
            <w:tcW w:w="1559" w:type="dxa"/>
            <w:shd w:val="clear" w:color="auto" w:fill="auto"/>
            <w:noWrap/>
            <w:vAlign w:val="bottom"/>
            <w:hideMark/>
          </w:tcPr>
          <w:p w14:paraId="1CDC59F5"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-0.35 (-0.</w:t>
            </w:r>
            <w:proofErr w:type="gramStart"/>
            <w:r w:rsidRPr="00A76B04">
              <w:rPr>
                <w:rFonts w:ascii="Times New Roman" w:eastAsia="Times New Roman" w:hAnsi="Times New Roman" w:cs="Times New Roman"/>
                <w:color w:val="000000"/>
                <w:sz w:val="18"/>
                <w:szCs w:val="18"/>
                <w:lang w:eastAsia="en-GB"/>
              </w:rPr>
              <w:t>65,-</w:t>
            </w:r>
            <w:proofErr w:type="gramEnd"/>
            <w:r w:rsidRPr="00A76B04">
              <w:rPr>
                <w:rFonts w:ascii="Times New Roman" w:eastAsia="Times New Roman" w:hAnsi="Times New Roman" w:cs="Times New Roman"/>
                <w:color w:val="000000"/>
                <w:sz w:val="18"/>
                <w:szCs w:val="18"/>
                <w:lang w:eastAsia="en-GB"/>
              </w:rPr>
              <w:t>0.06)</w:t>
            </w:r>
          </w:p>
        </w:tc>
        <w:tc>
          <w:tcPr>
            <w:tcW w:w="851" w:type="dxa"/>
            <w:shd w:val="clear" w:color="auto" w:fill="auto"/>
            <w:noWrap/>
            <w:vAlign w:val="bottom"/>
            <w:hideMark/>
          </w:tcPr>
          <w:p w14:paraId="4C73C2DA"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0.02</w:t>
            </w:r>
            <w:r>
              <w:rPr>
                <w:rFonts w:ascii="Times New Roman" w:eastAsia="Times New Roman" w:hAnsi="Times New Roman" w:cs="Times New Roman"/>
                <w:color w:val="000000"/>
                <w:sz w:val="18"/>
                <w:szCs w:val="18"/>
                <w:lang w:eastAsia="en-GB"/>
              </w:rPr>
              <w:t>0</w:t>
            </w:r>
          </w:p>
        </w:tc>
        <w:tc>
          <w:tcPr>
            <w:tcW w:w="1559" w:type="dxa"/>
            <w:shd w:val="clear" w:color="auto" w:fill="auto"/>
            <w:noWrap/>
            <w:vAlign w:val="bottom"/>
            <w:hideMark/>
          </w:tcPr>
          <w:p w14:paraId="1006FD8A"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-0.30 (-0.61,0.01)</w:t>
            </w:r>
          </w:p>
        </w:tc>
        <w:tc>
          <w:tcPr>
            <w:tcW w:w="850" w:type="dxa"/>
            <w:shd w:val="clear" w:color="auto" w:fill="auto"/>
            <w:noWrap/>
            <w:vAlign w:val="bottom"/>
            <w:hideMark/>
          </w:tcPr>
          <w:p w14:paraId="77395086"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0.058</w:t>
            </w:r>
          </w:p>
        </w:tc>
        <w:tc>
          <w:tcPr>
            <w:tcW w:w="1560" w:type="dxa"/>
            <w:shd w:val="clear" w:color="auto" w:fill="auto"/>
            <w:noWrap/>
            <w:vAlign w:val="bottom"/>
            <w:hideMark/>
          </w:tcPr>
          <w:p w14:paraId="6CD32A20"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-0.31 (-0.</w:t>
            </w:r>
            <w:proofErr w:type="gramStart"/>
            <w:r w:rsidRPr="00A76B04">
              <w:rPr>
                <w:rFonts w:ascii="Times New Roman" w:eastAsia="Times New Roman" w:hAnsi="Times New Roman" w:cs="Times New Roman"/>
                <w:color w:val="000000"/>
                <w:sz w:val="18"/>
                <w:szCs w:val="18"/>
                <w:lang w:eastAsia="en-GB"/>
              </w:rPr>
              <w:t>62,-</w:t>
            </w:r>
            <w:proofErr w:type="gramEnd"/>
            <w:r w:rsidRPr="00A76B04">
              <w:rPr>
                <w:rFonts w:ascii="Times New Roman" w:eastAsia="Times New Roman" w:hAnsi="Times New Roman" w:cs="Times New Roman"/>
                <w:color w:val="000000"/>
                <w:sz w:val="18"/>
                <w:szCs w:val="18"/>
                <w:lang w:eastAsia="en-GB"/>
              </w:rPr>
              <w:t>0.00)</w:t>
            </w:r>
          </w:p>
        </w:tc>
        <w:tc>
          <w:tcPr>
            <w:tcW w:w="850" w:type="dxa"/>
            <w:shd w:val="clear" w:color="auto" w:fill="auto"/>
            <w:noWrap/>
            <w:vAlign w:val="bottom"/>
            <w:hideMark/>
          </w:tcPr>
          <w:p w14:paraId="7C03FACB"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0.047</w:t>
            </w:r>
          </w:p>
        </w:tc>
        <w:tc>
          <w:tcPr>
            <w:tcW w:w="1559" w:type="dxa"/>
            <w:shd w:val="clear" w:color="auto" w:fill="auto"/>
            <w:noWrap/>
            <w:vAlign w:val="bottom"/>
            <w:hideMark/>
          </w:tcPr>
          <w:p w14:paraId="3FB9309D"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-0.20 (-0.51,0.11)</w:t>
            </w:r>
          </w:p>
        </w:tc>
        <w:tc>
          <w:tcPr>
            <w:tcW w:w="851" w:type="dxa"/>
            <w:shd w:val="clear" w:color="auto" w:fill="auto"/>
            <w:noWrap/>
            <w:vAlign w:val="bottom"/>
            <w:hideMark/>
          </w:tcPr>
          <w:p w14:paraId="3E8ABC0B"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0.197</w:t>
            </w:r>
          </w:p>
        </w:tc>
        <w:tc>
          <w:tcPr>
            <w:tcW w:w="1559" w:type="dxa"/>
            <w:shd w:val="clear" w:color="auto" w:fill="auto"/>
            <w:noWrap/>
            <w:vAlign w:val="bottom"/>
            <w:hideMark/>
          </w:tcPr>
          <w:p w14:paraId="6B5CD6FF"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-0.24 (-0.54,0.07)</w:t>
            </w:r>
          </w:p>
        </w:tc>
        <w:tc>
          <w:tcPr>
            <w:tcW w:w="851" w:type="dxa"/>
            <w:shd w:val="clear" w:color="auto" w:fill="auto"/>
            <w:noWrap/>
            <w:vAlign w:val="bottom"/>
            <w:hideMark/>
          </w:tcPr>
          <w:p w14:paraId="63B0EF25"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0.127</w:t>
            </w:r>
          </w:p>
        </w:tc>
      </w:tr>
      <w:tr w:rsidR="00D01221" w:rsidRPr="00A76B04" w14:paraId="23F02FAA" w14:textId="77777777" w:rsidTr="003E00F0">
        <w:trPr>
          <w:trHeight w:val="230"/>
        </w:trPr>
        <w:tc>
          <w:tcPr>
            <w:tcW w:w="1664" w:type="dxa"/>
            <w:tcBorders>
              <w:bottom w:val="single" w:sz="4" w:space="0" w:color="auto"/>
            </w:tcBorders>
            <w:shd w:val="clear" w:color="auto" w:fill="auto"/>
            <w:noWrap/>
            <w:vAlign w:val="bottom"/>
            <w:hideMark/>
          </w:tcPr>
          <w:p w14:paraId="630BF4DC" w14:textId="77777777" w:rsidR="00A74B62" w:rsidRPr="00A76B04" w:rsidRDefault="00A74B62" w:rsidP="00344CCC">
            <w:pPr>
              <w:spacing w:after="0" w:line="240" w:lineRule="auto"/>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 xml:space="preserve">Both        </w:t>
            </w:r>
            <w:proofErr w:type="gramStart"/>
            <w:r w:rsidRPr="00A76B04">
              <w:rPr>
                <w:rFonts w:ascii="Times New Roman" w:eastAsia="Times New Roman" w:hAnsi="Times New Roman" w:cs="Times New Roman"/>
                <w:color w:val="000000"/>
                <w:sz w:val="18"/>
                <w:szCs w:val="18"/>
                <w:lang w:eastAsia="en-GB"/>
              </w:rPr>
              <w:t xml:space="preserve">   (</w:t>
            </w:r>
            <w:proofErr w:type="gramEnd"/>
            <w:r w:rsidRPr="00A76B04">
              <w:rPr>
                <w:rFonts w:ascii="Times New Roman" w:eastAsia="Times New Roman" w:hAnsi="Times New Roman" w:cs="Times New Roman"/>
                <w:color w:val="000000"/>
                <w:sz w:val="18"/>
                <w:szCs w:val="18"/>
                <w:lang w:eastAsia="en-GB"/>
              </w:rPr>
              <w:t>20.5%)</w:t>
            </w:r>
          </w:p>
        </w:tc>
        <w:tc>
          <w:tcPr>
            <w:tcW w:w="1559" w:type="dxa"/>
            <w:tcBorders>
              <w:bottom w:val="single" w:sz="4" w:space="0" w:color="auto"/>
            </w:tcBorders>
            <w:shd w:val="clear" w:color="auto" w:fill="auto"/>
            <w:noWrap/>
            <w:vAlign w:val="bottom"/>
            <w:hideMark/>
          </w:tcPr>
          <w:p w14:paraId="5CBD9647"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-0.30 (-0.</w:t>
            </w:r>
            <w:proofErr w:type="gramStart"/>
            <w:r w:rsidRPr="00A76B04">
              <w:rPr>
                <w:rFonts w:ascii="Times New Roman" w:eastAsia="Times New Roman" w:hAnsi="Times New Roman" w:cs="Times New Roman"/>
                <w:color w:val="000000"/>
                <w:sz w:val="18"/>
                <w:szCs w:val="18"/>
                <w:lang w:eastAsia="en-GB"/>
              </w:rPr>
              <w:t>47,-</w:t>
            </w:r>
            <w:proofErr w:type="gramEnd"/>
            <w:r w:rsidRPr="00A76B04">
              <w:rPr>
                <w:rFonts w:ascii="Times New Roman" w:eastAsia="Times New Roman" w:hAnsi="Times New Roman" w:cs="Times New Roman"/>
                <w:color w:val="000000"/>
                <w:sz w:val="18"/>
                <w:szCs w:val="18"/>
                <w:lang w:eastAsia="en-GB"/>
              </w:rPr>
              <w:t>0.13)</w:t>
            </w:r>
          </w:p>
        </w:tc>
        <w:tc>
          <w:tcPr>
            <w:tcW w:w="709" w:type="dxa"/>
            <w:tcBorders>
              <w:bottom w:val="single" w:sz="4" w:space="0" w:color="auto"/>
            </w:tcBorders>
            <w:shd w:val="clear" w:color="auto" w:fill="auto"/>
            <w:noWrap/>
            <w:vAlign w:val="bottom"/>
            <w:hideMark/>
          </w:tcPr>
          <w:p w14:paraId="703B1362"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&lt;0.001</w:t>
            </w:r>
          </w:p>
        </w:tc>
        <w:tc>
          <w:tcPr>
            <w:tcW w:w="1559" w:type="dxa"/>
            <w:tcBorders>
              <w:bottom w:val="single" w:sz="4" w:space="0" w:color="auto"/>
            </w:tcBorders>
            <w:shd w:val="clear" w:color="auto" w:fill="auto"/>
            <w:noWrap/>
            <w:vAlign w:val="bottom"/>
            <w:hideMark/>
          </w:tcPr>
          <w:p w14:paraId="25637E87"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-0.18 (-0.</w:t>
            </w:r>
            <w:proofErr w:type="gramStart"/>
            <w:r w:rsidRPr="00A76B04">
              <w:rPr>
                <w:rFonts w:ascii="Times New Roman" w:eastAsia="Times New Roman" w:hAnsi="Times New Roman" w:cs="Times New Roman"/>
                <w:color w:val="000000"/>
                <w:sz w:val="18"/>
                <w:szCs w:val="18"/>
                <w:lang w:eastAsia="en-GB"/>
              </w:rPr>
              <w:t>35,-</w:t>
            </w:r>
            <w:proofErr w:type="gramEnd"/>
            <w:r w:rsidRPr="00A76B04">
              <w:rPr>
                <w:rFonts w:ascii="Times New Roman" w:eastAsia="Times New Roman" w:hAnsi="Times New Roman" w:cs="Times New Roman"/>
                <w:color w:val="000000"/>
                <w:sz w:val="18"/>
                <w:szCs w:val="18"/>
                <w:lang w:eastAsia="en-GB"/>
              </w:rPr>
              <w:t>0.01)</w:t>
            </w:r>
          </w:p>
        </w:tc>
        <w:tc>
          <w:tcPr>
            <w:tcW w:w="851" w:type="dxa"/>
            <w:tcBorders>
              <w:bottom w:val="single" w:sz="4" w:space="0" w:color="auto"/>
            </w:tcBorders>
            <w:shd w:val="clear" w:color="auto" w:fill="auto"/>
            <w:noWrap/>
            <w:vAlign w:val="bottom"/>
            <w:hideMark/>
          </w:tcPr>
          <w:p w14:paraId="74F9D87B"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0.034</w:t>
            </w:r>
          </w:p>
        </w:tc>
        <w:tc>
          <w:tcPr>
            <w:tcW w:w="1559" w:type="dxa"/>
            <w:tcBorders>
              <w:bottom w:val="single" w:sz="4" w:space="0" w:color="auto"/>
            </w:tcBorders>
            <w:shd w:val="clear" w:color="auto" w:fill="auto"/>
            <w:noWrap/>
            <w:vAlign w:val="bottom"/>
            <w:hideMark/>
          </w:tcPr>
          <w:p w14:paraId="2FF2E5EA"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-0.32 (-0.</w:t>
            </w:r>
            <w:proofErr w:type="gramStart"/>
            <w:r w:rsidRPr="00A76B04">
              <w:rPr>
                <w:rFonts w:ascii="Times New Roman" w:eastAsia="Times New Roman" w:hAnsi="Times New Roman" w:cs="Times New Roman"/>
                <w:color w:val="000000"/>
                <w:sz w:val="18"/>
                <w:szCs w:val="18"/>
                <w:lang w:eastAsia="en-GB"/>
              </w:rPr>
              <w:t>49,-</w:t>
            </w:r>
            <w:proofErr w:type="gramEnd"/>
            <w:r w:rsidRPr="00A76B04">
              <w:rPr>
                <w:rFonts w:ascii="Times New Roman" w:eastAsia="Times New Roman" w:hAnsi="Times New Roman" w:cs="Times New Roman"/>
                <w:color w:val="000000"/>
                <w:sz w:val="18"/>
                <w:szCs w:val="18"/>
                <w:lang w:eastAsia="en-GB"/>
              </w:rPr>
              <w:t>0.15)</w:t>
            </w:r>
          </w:p>
        </w:tc>
        <w:tc>
          <w:tcPr>
            <w:tcW w:w="850" w:type="dxa"/>
            <w:tcBorders>
              <w:bottom w:val="single" w:sz="4" w:space="0" w:color="auto"/>
            </w:tcBorders>
            <w:shd w:val="clear" w:color="auto" w:fill="auto"/>
            <w:noWrap/>
            <w:vAlign w:val="bottom"/>
            <w:hideMark/>
          </w:tcPr>
          <w:p w14:paraId="146B05F9"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&lt;0.001</w:t>
            </w:r>
          </w:p>
        </w:tc>
        <w:tc>
          <w:tcPr>
            <w:tcW w:w="1560" w:type="dxa"/>
            <w:tcBorders>
              <w:bottom w:val="single" w:sz="4" w:space="0" w:color="auto"/>
            </w:tcBorders>
            <w:shd w:val="clear" w:color="auto" w:fill="auto"/>
            <w:noWrap/>
            <w:vAlign w:val="bottom"/>
            <w:hideMark/>
          </w:tcPr>
          <w:p w14:paraId="68D0CB44"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-0.32 (-0.</w:t>
            </w:r>
            <w:proofErr w:type="gramStart"/>
            <w:r w:rsidRPr="00A76B04">
              <w:rPr>
                <w:rFonts w:ascii="Times New Roman" w:eastAsia="Times New Roman" w:hAnsi="Times New Roman" w:cs="Times New Roman"/>
                <w:color w:val="000000"/>
                <w:sz w:val="18"/>
                <w:szCs w:val="18"/>
                <w:lang w:eastAsia="en-GB"/>
              </w:rPr>
              <w:t>49,-</w:t>
            </w:r>
            <w:proofErr w:type="gramEnd"/>
            <w:r w:rsidRPr="00A76B04">
              <w:rPr>
                <w:rFonts w:ascii="Times New Roman" w:eastAsia="Times New Roman" w:hAnsi="Times New Roman" w:cs="Times New Roman"/>
                <w:color w:val="000000"/>
                <w:sz w:val="18"/>
                <w:szCs w:val="18"/>
                <w:lang w:eastAsia="en-GB"/>
              </w:rPr>
              <w:t>0.15)</w:t>
            </w:r>
          </w:p>
        </w:tc>
        <w:tc>
          <w:tcPr>
            <w:tcW w:w="850" w:type="dxa"/>
            <w:tcBorders>
              <w:bottom w:val="single" w:sz="4" w:space="0" w:color="auto"/>
            </w:tcBorders>
            <w:shd w:val="clear" w:color="auto" w:fill="auto"/>
            <w:noWrap/>
            <w:vAlign w:val="bottom"/>
            <w:hideMark/>
          </w:tcPr>
          <w:p w14:paraId="2D12D72E"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&lt;0.001</w:t>
            </w:r>
          </w:p>
        </w:tc>
        <w:tc>
          <w:tcPr>
            <w:tcW w:w="1559" w:type="dxa"/>
            <w:tcBorders>
              <w:bottom w:val="single" w:sz="4" w:space="0" w:color="auto"/>
            </w:tcBorders>
            <w:shd w:val="clear" w:color="auto" w:fill="auto"/>
            <w:noWrap/>
            <w:vAlign w:val="bottom"/>
            <w:hideMark/>
          </w:tcPr>
          <w:p w14:paraId="46D5D3A1"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-0.35 (-0.</w:t>
            </w:r>
            <w:proofErr w:type="gramStart"/>
            <w:r w:rsidRPr="00A76B04">
              <w:rPr>
                <w:rFonts w:ascii="Times New Roman" w:eastAsia="Times New Roman" w:hAnsi="Times New Roman" w:cs="Times New Roman"/>
                <w:color w:val="000000"/>
                <w:sz w:val="18"/>
                <w:szCs w:val="18"/>
                <w:lang w:eastAsia="en-GB"/>
              </w:rPr>
              <w:t>52,-</w:t>
            </w:r>
            <w:proofErr w:type="gramEnd"/>
            <w:r w:rsidRPr="00A76B04">
              <w:rPr>
                <w:rFonts w:ascii="Times New Roman" w:eastAsia="Times New Roman" w:hAnsi="Times New Roman" w:cs="Times New Roman"/>
                <w:color w:val="000000"/>
                <w:sz w:val="18"/>
                <w:szCs w:val="18"/>
                <w:lang w:eastAsia="en-GB"/>
              </w:rPr>
              <w:t>0.18)</w:t>
            </w:r>
          </w:p>
        </w:tc>
        <w:tc>
          <w:tcPr>
            <w:tcW w:w="851" w:type="dxa"/>
            <w:tcBorders>
              <w:bottom w:val="single" w:sz="4" w:space="0" w:color="auto"/>
            </w:tcBorders>
            <w:shd w:val="clear" w:color="auto" w:fill="auto"/>
            <w:noWrap/>
            <w:vAlign w:val="bottom"/>
            <w:hideMark/>
          </w:tcPr>
          <w:p w14:paraId="1424B21D"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&lt;0.001</w:t>
            </w:r>
          </w:p>
        </w:tc>
        <w:tc>
          <w:tcPr>
            <w:tcW w:w="1559" w:type="dxa"/>
            <w:tcBorders>
              <w:bottom w:val="single" w:sz="4" w:space="0" w:color="auto"/>
            </w:tcBorders>
            <w:shd w:val="clear" w:color="auto" w:fill="auto"/>
            <w:noWrap/>
            <w:vAlign w:val="bottom"/>
            <w:hideMark/>
          </w:tcPr>
          <w:p w14:paraId="5ED1C838"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-0.39 (-0.</w:t>
            </w:r>
            <w:proofErr w:type="gramStart"/>
            <w:r w:rsidRPr="00A76B04">
              <w:rPr>
                <w:rFonts w:ascii="Times New Roman" w:eastAsia="Times New Roman" w:hAnsi="Times New Roman" w:cs="Times New Roman"/>
                <w:color w:val="000000"/>
                <w:sz w:val="18"/>
                <w:szCs w:val="18"/>
                <w:lang w:eastAsia="en-GB"/>
              </w:rPr>
              <w:t>56,-</w:t>
            </w:r>
            <w:proofErr w:type="gramEnd"/>
            <w:r w:rsidRPr="00A76B04">
              <w:rPr>
                <w:rFonts w:ascii="Times New Roman" w:eastAsia="Times New Roman" w:hAnsi="Times New Roman" w:cs="Times New Roman"/>
                <w:color w:val="000000"/>
                <w:sz w:val="18"/>
                <w:szCs w:val="18"/>
                <w:lang w:eastAsia="en-GB"/>
              </w:rPr>
              <w:t>0.22)</w:t>
            </w:r>
          </w:p>
        </w:tc>
        <w:tc>
          <w:tcPr>
            <w:tcW w:w="851" w:type="dxa"/>
            <w:tcBorders>
              <w:bottom w:val="single" w:sz="4" w:space="0" w:color="auto"/>
            </w:tcBorders>
            <w:shd w:val="clear" w:color="auto" w:fill="auto"/>
            <w:noWrap/>
            <w:vAlign w:val="bottom"/>
            <w:hideMark/>
          </w:tcPr>
          <w:p w14:paraId="30FAE356" w14:textId="77777777" w:rsidR="00A74B62" w:rsidRPr="00A76B04" w:rsidRDefault="00A74B62" w:rsidP="00344CCC">
            <w:pPr>
              <w:spacing w:after="0" w:line="240" w:lineRule="auto"/>
              <w:jc w:val="center"/>
              <w:rPr>
                <w:rFonts w:ascii="Times New Roman" w:eastAsia="Times New Roman" w:hAnsi="Times New Roman" w:cs="Times New Roman"/>
                <w:color w:val="000000"/>
                <w:sz w:val="18"/>
                <w:szCs w:val="18"/>
                <w:lang w:eastAsia="en-GB"/>
              </w:rPr>
            </w:pPr>
            <w:r w:rsidRPr="00A76B04">
              <w:rPr>
                <w:rFonts w:ascii="Times New Roman" w:eastAsia="Times New Roman" w:hAnsi="Times New Roman" w:cs="Times New Roman"/>
                <w:color w:val="000000"/>
                <w:sz w:val="18"/>
                <w:szCs w:val="18"/>
                <w:lang w:eastAsia="en-GB"/>
              </w:rPr>
              <w:t>&lt;0.001</w:t>
            </w:r>
          </w:p>
        </w:tc>
      </w:tr>
      <w:tr w:rsidR="00A74B62" w:rsidRPr="00A76B04" w14:paraId="3E518AD0" w14:textId="77777777" w:rsidTr="003E00F0">
        <w:trPr>
          <w:trHeight w:val="450"/>
        </w:trPr>
        <w:tc>
          <w:tcPr>
            <w:tcW w:w="15981" w:type="dxa"/>
            <w:gridSpan w:val="13"/>
            <w:vMerge w:val="restart"/>
            <w:shd w:val="clear" w:color="auto" w:fill="auto"/>
            <w:vAlign w:val="center"/>
            <w:hideMark/>
          </w:tcPr>
          <w:p w14:paraId="506142EE" w14:textId="77777777" w:rsidR="00A74B62" w:rsidRPr="00A76B04" w:rsidRDefault="00A74B62" w:rsidP="00344CCC">
            <w:pPr>
              <w:spacing w:after="0" w:line="240" w:lineRule="auto"/>
              <w:rPr>
                <w:rFonts w:ascii="Times New Roman" w:eastAsia="Times New Roman" w:hAnsi="Times New Roman" w:cs="Times New Roman"/>
                <w:color w:val="000000"/>
                <w:sz w:val="18"/>
                <w:szCs w:val="18"/>
                <w:lang w:eastAsia="en-GB"/>
              </w:rPr>
            </w:pPr>
            <w:proofErr w:type="spellStart"/>
            <w:r w:rsidRPr="00A76B04">
              <w:rPr>
                <w:rFonts w:ascii="Times New Roman" w:eastAsia="Times New Roman" w:hAnsi="Times New Roman" w:cs="Times New Roman"/>
                <w:color w:val="000000"/>
                <w:sz w:val="18"/>
                <w:szCs w:val="18"/>
                <w:vertAlign w:val="superscript"/>
                <w:lang w:eastAsia="en-GB"/>
              </w:rPr>
              <w:t>a</w:t>
            </w:r>
            <w:r w:rsidRPr="00A76B04">
              <w:rPr>
                <w:rFonts w:ascii="Times New Roman" w:eastAsia="Times New Roman" w:hAnsi="Times New Roman" w:cs="Times New Roman"/>
                <w:color w:val="000000"/>
                <w:sz w:val="18"/>
                <w:szCs w:val="18"/>
                <w:lang w:eastAsia="en-GB"/>
              </w:rPr>
              <w:t>Additionally</w:t>
            </w:r>
            <w:proofErr w:type="spellEnd"/>
            <w:r w:rsidRPr="00A76B04">
              <w:rPr>
                <w:rFonts w:ascii="Times New Roman" w:eastAsia="Times New Roman" w:hAnsi="Times New Roman" w:cs="Times New Roman"/>
                <w:color w:val="000000"/>
                <w:sz w:val="18"/>
                <w:szCs w:val="18"/>
                <w:lang w:eastAsia="en-GB"/>
              </w:rPr>
              <w:t xml:space="preserve"> adjusted for age, height, diabetes and cardiovascular disease history (all ascer</w:t>
            </w:r>
            <w:r>
              <w:rPr>
                <w:rFonts w:ascii="Times New Roman" w:eastAsia="Times New Roman" w:hAnsi="Times New Roman" w:cs="Times New Roman"/>
                <w:color w:val="000000"/>
                <w:sz w:val="18"/>
                <w:szCs w:val="18"/>
                <w:lang w:eastAsia="en-GB"/>
              </w:rPr>
              <w:t>tained at 60-64 years</w:t>
            </w:r>
            <w:proofErr w:type="gramStart"/>
            <w:r>
              <w:rPr>
                <w:rFonts w:ascii="Times New Roman" w:eastAsia="Times New Roman" w:hAnsi="Times New Roman" w:cs="Times New Roman"/>
                <w:color w:val="000000"/>
                <w:sz w:val="18"/>
                <w:szCs w:val="18"/>
                <w:lang w:eastAsia="en-GB"/>
              </w:rPr>
              <w:t xml:space="preserve">); </w:t>
            </w:r>
            <w:r w:rsidRPr="00A76B04">
              <w:rPr>
                <w:rFonts w:ascii="Times New Roman" w:eastAsia="Times New Roman" w:hAnsi="Times New Roman" w:cs="Times New Roman"/>
                <w:color w:val="000000"/>
                <w:sz w:val="18"/>
                <w:szCs w:val="18"/>
                <w:vertAlign w:val="superscript"/>
                <w:lang w:eastAsia="en-GB"/>
              </w:rPr>
              <w:t xml:space="preserve"> </w:t>
            </w:r>
            <w:proofErr w:type="spellStart"/>
            <w:r w:rsidRPr="00A76B04">
              <w:rPr>
                <w:rFonts w:ascii="Times New Roman" w:eastAsia="Times New Roman" w:hAnsi="Times New Roman" w:cs="Times New Roman"/>
                <w:color w:val="000000"/>
                <w:sz w:val="18"/>
                <w:szCs w:val="18"/>
                <w:vertAlign w:val="superscript"/>
                <w:lang w:eastAsia="en-GB"/>
              </w:rPr>
              <w:t>b</w:t>
            </w:r>
            <w:r w:rsidRPr="00A76B04">
              <w:rPr>
                <w:rFonts w:ascii="Times New Roman" w:eastAsia="Times New Roman" w:hAnsi="Times New Roman" w:cs="Times New Roman"/>
                <w:color w:val="000000"/>
                <w:sz w:val="18"/>
                <w:szCs w:val="18"/>
                <w:lang w:eastAsia="en-GB"/>
              </w:rPr>
              <w:t>BMI</w:t>
            </w:r>
            <w:proofErr w:type="spellEnd"/>
            <w:proofErr w:type="gramEnd"/>
            <w:r w:rsidRPr="00A76B04">
              <w:rPr>
                <w:rFonts w:ascii="Times New Roman" w:eastAsia="Times New Roman" w:hAnsi="Times New Roman" w:cs="Times New Roman"/>
                <w:color w:val="000000"/>
                <w:sz w:val="18"/>
                <w:szCs w:val="18"/>
                <w:lang w:eastAsia="en-GB"/>
              </w:rPr>
              <w:t xml:space="preserve"> ≥ 30kg/m</w:t>
            </w:r>
            <w:r w:rsidRPr="00A76B04">
              <w:rPr>
                <w:rFonts w:ascii="Times New Roman" w:eastAsia="Times New Roman" w:hAnsi="Times New Roman" w:cs="Times New Roman"/>
                <w:color w:val="000000"/>
                <w:sz w:val="18"/>
                <w:szCs w:val="18"/>
                <w:vertAlign w:val="superscript"/>
                <w:lang w:eastAsia="en-GB"/>
              </w:rPr>
              <w:t>2</w:t>
            </w:r>
            <w:r w:rsidRPr="00A76B04">
              <w:rPr>
                <w:rFonts w:ascii="Times New Roman" w:eastAsia="Times New Roman" w:hAnsi="Times New Roman" w:cs="Times New Roman"/>
                <w:color w:val="000000"/>
                <w:sz w:val="18"/>
                <w:szCs w:val="18"/>
                <w:lang w:eastAsia="en-GB"/>
              </w:rPr>
              <w:t xml:space="preserve">; </w:t>
            </w:r>
            <w:proofErr w:type="spellStart"/>
            <w:r w:rsidRPr="00A76B04">
              <w:rPr>
                <w:rFonts w:ascii="Times New Roman" w:eastAsia="Times New Roman" w:hAnsi="Times New Roman" w:cs="Times New Roman"/>
                <w:color w:val="000000"/>
                <w:sz w:val="18"/>
                <w:szCs w:val="18"/>
                <w:vertAlign w:val="superscript"/>
                <w:lang w:eastAsia="en-GB"/>
              </w:rPr>
              <w:t>c</w:t>
            </w:r>
            <w:r w:rsidRPr="00A76B04">
              <w:rPr>
                <w:rFonts w:ascii="Times New Roman" w:eastAsia="Times New Roman" w:hAnsi="Times New Roman" w:cs="Times New Roman"/>
                <w:color w:val="000000"/>
                <w:sz w:val="18"/>
                <w:szCs w:val="18"/>
                <w:lang w:eastAsia="en-GB"/>
              </w:rPr>
              <w:t>no</w:t>
            </w:r>
            <w:proofErr w:type="spellEnd"/>
            <w:r w:rsidRPr="00A76B04">
              <w:rPr>
                <w:rFonts w:ascii="Times New Roman" w:eastAsia="Times New Roman" w:hAnsi="Times New Roman" w:cs="Times New Roman"/>
                <w:color w:val="000000"/>
                <w:sz w:val="18"/>
                <w:szCs w:val="18"/>
                <w:lang w:eastAsia="en-GB"/>
              </w:rPr>
              <w:t xml:space="preserve"> leisure time physical activity over the previous month;</w:t>
            </w:r>
            <w:r w:rsidRPr="00A76B04">
              <w:rPr>
                <w:rFonts w:ascii="Times New Roman" w:eastAsia="Times New Roman" w:hAnsi="Times New Roman" w:cs="Times New Roman"/>
                <w:color w:val="000000"/>
                <w:sz w:val="18"/>
                <w:szCs w:val="18"/>
                <w:vertAlign w:val="superscript"/>
                <w:lang w:eastAsia="en-GB"/>
              </w:rPr>
              <w:t xml:space="preserve"> </w:t>
            </w:r>
            <w:proofErr w:type="spellStart"/>
            <w:r w:rsidRPr="00A76B04">
              <w:rPr>
                <w:rFonts w:ascii="Times New Roman" w:eastAsia="Times New Roman" w:hAnsi="Times New Roman" w:cs="Times New Roman"/>
                <w:color w:val="000000"/>
                <w:sz w:val="18"/>
                <w:szCs w:val="18"/>
                <w:vertAlign w:val="superscript"/>
                <w:lang w:eastAsia="en-GB"/>
              </w:rPr>
              <w:t>d</w:t>
            </w:r>
            <w:r w:rsidRPr="00A76B04">
              <w:rPr>
                <w:rFonts w:ascii="Times New Roman" w:eastAsia="Times New Roman" w:hAnsi="Times New Roman" w:cs="Times New Roman"/>
                <w:color w:val="000000"/>
                <w:sz w:val="18"/>
                <w:szCs w:val="18"/>
                <w:lang w:eastAsia="en-GB"/>
              </w:rPr>
              <w:t>diet</w:t>
            </w:r>
            <w:proofErr w:type="spellEnd"/>
            <w:r w:rsidRPr="00A76B04">
              <w:rPr>
                <w:rFonts w:ascii="Times New Roman" w:eastAsia="Times New Roman" w:hAnsi="Times New Roman" w:cs="Times New Roman"/>
                <w:color w:val="000000"/>
                <w:sz w:val="18"/>
                <w:szCs w:val="18"/>
                <w:lang w:eastAsia="en-GB"/>
              </w:rPr>
              <w:t xml:space="preserve"> score in bottom quarter of the distribution defined at 60-64.</w:t>
            </w:r>
          </w:p>
        </w:tc>
      </w:tr>
      <w:tr w:rsidR="00A74B62" w:rsidRPr="00A76B04" w14:paraId="1A71A413" w14:textId="77777777" w:rsidTr="003E00F0">
        <w:trPr>
          <w:trHeight w:val="450"/>
        </w:trPr>
        <w:tc>
          <w:tcPr>
            <w:tcW w:w="15981" w:type="dxa"/>
            <w:gridSpan w:val="13"/>
            <w:vMerge/>
            <w:vAlign w:val="center"/>
            <w:hideMark/>
          </w:tcPr>
          <w:p w14:paraId="59472C0C" w14:textId="77777777" w:rsidR="00A74B62" w:rsidRPr="00A76B04" w:rsidRDefault="00A74B62" w:rsidP="00344CCC">
            <w:pPr>
              <w:spacing w:after="0" w:line="240" w:lineRule="auto"/>
              <w:rPr>
                <w:rFonts w:ascii="Times New Roman" w:eastAsia="Times New Roman" w:hAnsi="Times New Roman" w:cs="Times New Roman"/>
                <w:color w:val="000000"/>
                <w:sz w:val="18"/>
                <w:szCs w:val="18"/>
                <w:lang w:eastAsia="en-GB"/>
              </w:rPr>
            </w:pPr>
          </w:p>
        </w:tc>
      </w:tr>
    </w:tbl>
    <w:p w14:paraId="14B02CF8" w14:textId="77777777" w:rsidR="00A74B62" w:rsidRDefault="00A74B62" w:rsidP="00A74B62"/>
    <w:p w14:paraId="46A035D2" w14:textId="77777777" w:rsidR="00344CCC" w:rsidRDefault="00344CCC">
      <w:pPr>
        <w:sectPr w:rsidR="00344CCC" w:rsidSect="00FC5492">
          <w:pgSz w:w="16838" w:h="11906" w:orient="landscape"/>
          <w:pgMar w:top="1440" w:right="1440" w:bottom="1440" w:left="1440" w:header="708" w:footer="708" w:gutter="0"/>
          <w:cols w:space="708"/>
          <w:docGrid w:linePitch="360"/>
        </w:sectPr>
      </w:pPr>
    </w:p>
    <w:p w14:paraId="71C7C54A" w14:textId="57B4DF0F" w:rsidR="00A91636" w:rsidRDefault="00EA2FEF" w:rsidP="00A91636">
      <w:pPr>
        <w:spacing w:line="360" w:lineRule="auto"/>
      </w:pPr>
      <w:r>
        <w:rPr>
          <w:rFonts w:ascii="Times New Roman" w:hAnsi="Times New Roman" w:cs="Times New Roman"/>
          <w:b/>
          <w:noProof/>
          <w:lang w:eastAsia="en-GB"/>
        </w:rPr>
        <w:lastRenderedPageBreak/>
        <w:drawing>
          <wp:inline distT="0" distB="0" distL="0" distR="0" wp14:anchorId="50DE22F5" wp14:editId="74EFE90B">
            <wp:extent cx="2872800" cy="4276800"/>
            <wp:effectExtent l="0" t="0" r="381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72800" cy="4276800"/>
                    </a:xfrm>
                    <a:prstGeom prst="rect">
                      <a:avLst/>
                    </a:prstGeom>
                    <a:noFill/>
                  </pic:spPr>
                </pic:pic>
              </a:graphicData>
            </a:graphic>
          </wp:inline>
        </w:drawing>
      </w:r>
    </w:p>
    <w:p w14:paraId="17E89F8C" w14:textId="77777777" w:rsidR="00A91636" w:rsidRPr="00A74B62" w:rsidRDefault="00A91636" w:rsidP="00A91636">
      <w:pPr>
        <w:rPr>
          <w:rFonts w:ascii="Times New Roman" w:hAnsi="Times New Roman" w:cs="Times New Roman"/>
          <w:b/>
          <w:noProof/>
          <w:sz w:val="24"/>
          <w:szCs w:val="24"/>
        </w:rPr>
      </w:pPr>
      <w:r w:rsidRPr="00A74B62">
        <w:rPr>
          <w:rFonts w:ascii="Times New Roman" w:hAnsi="Times New Roman" w:cs="Times New Roman"/>
          <w:b/>
          <w:sz w:val="24"/>
          <w:szCs w:val="24"/>
        </w:rPr>
        <w:t xml:space="preserve">Supplementary </w:t>
      </w:r>
      <w:r w:rsidRPr="00A74B62">
        <w:rPr>
          <w:rFonts w:ascii="Times New Roman" w:hAnsi="Times New Roman" w:cs="Times New Roman"/>
          <w:b/>
          <w:noProof/>
          <w:sz w:val="24"/>
          <w:szCs w:val="24"/>
        </w:rPr>
        <w:t>Figure 1: Flow diagram for analysis sample</w:t>
      </w:r>
    </w:p>
    <w:p w14:paraId="15529D6F" w14:textId="0DF1754F" w:rsidR="00A91636" w:rsidRDefault="00A91636" w:rsidP="00A91636"/>
    <w:p w14:paraId="1D6E6519" w14:textId="77777777" w:rsidR="00A91636" w:rsidRDefault="00A91636" w:rsidP="00A91636"/>
    <w:p w14:paraId="2F292548" w14:textId="77777777" w:rsidR="00A91636" w:rsidRDefault="00A91636" w:rsidP="00A91636"/>
    <w:p w14:paraId="588813A5" w14:textId="77777777" w:rsidR="00A91636" w:rsidRDefault="00A91636" w:rsidP="00A91636"/>
    <w:p w14:paraId="790B2170" w14:textId="7685304F" w:rsidR="00A74B62" w:rsidRDefault="00A74B62"/>
    <w:sectPr w:rsidR="00A74B62" w:rsidSect="000A67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AB73B2" w14:textId="77777777" w:rsidR="00771FF8" w:rsidRDefault="00771FF8">
      <w:pPr>
        <w:spacing w:after="0" w:line="240" w:lineRule="auto"/>
      </w:pPr>
      <w:r>
        <w:separator/>
      </w:r>
    </w:p>
  </w:endnote>
  <w:endnote w:type="continuationSeparator" w:id="0">
    <w:p w14:paraId="7F36F940" w14:textId="77777777" w:rsidR="00771FF8" w:rsidRDefault="00771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6FD420" w14:textId="77777777" w:rsidR="00771FF8" w:rsidRDefault="00771FF8">
      <w:pPr>
        <w:spacing w:after="0" w:line="240" w:lineRule="auto"/>
      </w:pPr>
      <w:r>
        <w:separator/>
      </w:r>
    </w:p>
  </w:footnote>
  <w:footnote w:type="continuationSeparator" w:id="0">
    <w:p w14:paraId="6112E88E" w14:textId="77777777" w:rsidR="00771FF8" w:rsidRDefault="00771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5534941"/>
      <w:docPartObj>
        <w:docPartGallery w:val="Page Numbers (Top of Page)"/>
        <w:docPartUnique/>
      </w:docPartObj>
    </w:sdtPr>
    <w:sdtEndPr>
      <w:rPr>
        <w:noProof/>
      </w:rPr>
    </w:sdtEndPr>
    <w:sdtContent>
      <w:p w14:paraId="31F8361F" w14:textId="48FA3387" w:rsidR="00866257" w:rsidRDefault="00866257">
        <w:pPr>
          <w:pStyle w:val="Header"/>
          <w:jc w:val="right"/>
        </w:pPr>
        <w:r>
          <w:fldChar w:fldCharType="begin"/>
        </w:r>
        <w:r>
          <w:instrText xml:space="preserve"> PAGE   \* MERGEFORMAT </w:instrText>
        </w:r>
        <w:r>
          <w:fldChar w:fldCharType="separate"/>
        </w:r>
        <w:r w:rsidR="0036533F">
          <w:rPr>
            <w:noProof/>
          </w:rPr>
          <w:t>1</w:t>
        </w:r>
        <w:r>
          <w:rPr>
            <w:noProof/>
          </w:rPr>
          <w:fldChar w:fldCharType="end"/>
        </w:r>
      </w:p>
    </w:sdtContent>
  </w:sdt>
  <w:p w14:paraId="1A410FFE" w14:textId="77777777" w:rsidR="00866257" w:rsidRDefault="008662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8026799"/>
      <w:docPartObj>
        <w:docPartGallery w:val="Page Numbers (Top of Page)"/>
        <w:docPartUnique/>
      </w:docPartObj>
    </w:sdtPr>
    <w:sdtEndPr>
      <w:rPr>
        <w:noProof/>
      </w:rPr>
    </w:sdtEndPr>
    <w:sdtContent>
      <w:p w14:paraId="5DDC1C97" w14:textId="7BC9EFF6" w:rsidR="00866257" w:rsidRDefault="00866257">
        <w:pPr>
          <w:pStyle w:val="Header"/>
          <w:jc w:val="right"/>
        </w:pPr>
        <w:r>
          <w:fldChar w:fldCharType="begin"/>
        </w:r>
        <w:r>
          <w:instrText xml:space="preserve"> PAGE   \* MERGEFORMAT </w:instrText>
        </w:r>
        <w:r>
          <w:fldChar w:fldCharType="separate"/>
        </w:r>
        <w:r w:rsidR="0036533F">
          <w:rPr>
            <w:noProof/>
          </w:rPr>
          <w:t>10</w:t>
        </w:r>
        <w:r>
          <w:rPr>
            <w:noProof/>
          </w:rPr>
          <w:fldChar w:fldCharType="end"/>
        </w:r>
      </w:p>
    </w:sdtContent>
  </w:sdt>
  <w:p w14:paraId="6041B4A1" w14:textId="77777777" w:rsidR="00866257" w:rsidRDefault="008662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2981451"/>
      <w:docPartObj>
        <w:docPartGallery w:val="Page Numbers (Top of Page)"/>
        <w:docPartUnique/>
      </w:docPartObj>
    </w:sdtPr>
    <w:sdtEndPr>
      <w:rPr>
        <w:noProof/>
      </w:rPr>
    </w:sdtEndPr>
    <w:sdtContent>
      <w:p w14:paraId="5968C84B" w14:textId="18167F22" w:rsidR="00866257" w:rsidRDefault="00866257">
        <w:pPr>
          <w:pStyle w:val="Header"/>
          <w:jc w:val="right"/>
        </w:pPr>
        <w:r>
          <w:fldChar w:fldCharType="begin"/>
        </w:r>
        <w:r>
          <w:instrText xml:space="preserve"> PAGE   \* MERGEFORMAT </w:instrText>
        </w:r>
        <w:r>
          <w:fldChar w:fldCharType="separate"/>
        </w:r>
        <w:r w:rsidR="0036533F">
          <w:rPr>
            <w:noProof/>
          </w:rPr>
          <w:t>21</w:t>
        </w:r>
        <w:r>
          <w:rPr>
            <w:noProof/>
          </w:rPr>
          <w:fldChar w:fldCharType="end"/>
        </w:r>
      </w:p>
    </w:sdtContent>
  </w:sdt>
  <w:p w14:paraId="23D8D2CB" w14:textId="77777777" w:rsidR="00866257" w:rsidRDefault="008662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E5B06"/>
    <w:multiLevelType w:val="hybridMultilevel"/>
    <w:tmpl w:val="7FDEC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E56B5"/>
    <w:multiLevelType w:val="hybridMultilevel"/>
    <w:tmpl w:val="27F8C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020ECB"/>
    <w:multiLevelType w:val="hybridMultilevel"/>
    <w:tmpl w:val="57FA8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E7397A"/>
    <w:multiLevelType w:val="hybridMultilevel"/>
    <w:tmpl w:val="28DE451A"/>
    <w:lvl w:ilvl="0" w:tplc="2CAC1E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390B7F"/>
    <w:multiLevelType w:val="hybridMultilevel"/>
    <w:tmpl w:val="4EF0DD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350F92"/>
    <w:multiLevelType w:val="hybridMultilevel"/>
    <w:tmpl w:val="1D444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6226D7"/>
    <w:multiLevelType w:val="hybridMultilevel"/>
    <w:tmpl w:val="9A24B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87377A"/>
    <w:multiLevelType w:val="hybridMultilevel"/>
    <w:tmpl w:val="78A0368E"/>
    <w:lvl w:ilvl="0" w:tplc="384283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ED4F07"/>
    <w:multiLevelType w:val="hybridMultilevel"/>
    <w:tmpl w:val="18224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2466CC"/>
    <w:multiLevelType w:val="hybridMultilevel"/>
    <w:tmpl w:val="E9A4FB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61D07F7"/>
    <w:multiLevelType w:val="hybridMultilevel"/>
    <w:tmpl w:val="78A0368E"/>
    <w:lvl w:ilvl="0" w:tplc="384283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
  </w:num>
  <w:num w:numId="3">
    <w:abstractNumId w:val="7"/>
  </w:num>
  <w:num w:numId="4">
    <w:abstractNumId w:val="10"/>
  </w:num>
  <w:num w:numId="5">
    <w:abstractNumId w:val="6"/>
  </w:num>
  <w:num w:numId="6">
    <w:abstractNumId w:val="0"/>
  </w:num>
  <w:num w:numId="7">
    <w:abstractNumId w:val="2"/>
  </w:num>
  <w:num w:numId="8">
    <w:abstractNumId w:val="5"/>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82206D"/>
    <w:rsid w:val="0003377B"/>
    <w:rsid w:val="00062FAE"/>
    <w:rsid w:val="000A525B"/>
    <w:rsid w:val="000A674B"/>
    <w:rsid w:val="000A6765"/>
    <w:rsid w:val="000B0978"/>
    <w:rsid w:val="000F7B98"/>
    <w:rsid w:val="00130945"/>
    <w:rsid w:val="001326BF"/>
    <w:rsid w:val="00133087"/>
    <w:rsid w:val="00145A50"/>
    <w:rsid w:val="00155D62"/>
    <w:rsid w:val="001566C1"/>
    <w:rsid w:val="00194273"/>
    <w:rsid w:val="00194A77"/>
    <w:rsid w:val="001A4A0B"/>
    <w:rsid w:val="0022600C"/>
    <w:rsid w:val="00297F85"/>
    <w:rsid w:val="002A43E0"/>
    <w:rsid w:val="002A5B8C"/>
    <w:rsid w:val="002C0B40"/>
    <w:rsid w:val="002C36CD"/>
    <w:rsid w:val="002D4BE8"/>
    <w:rsid w:val="003165AF"/>
    <w:rsid w:val="00344CCC"/>
    <w:rsid w:val="0036533F"/>
    <w:rsid w:val="003836E6"/>
    <w:rsid w:val="003C4C0E"/>
    <w:rsid w:val="003E00F0"/>
    <w:rsid w:val="00414803"/>
    <w:rsid w:val="004A49BA"/>
    <w:rsid w:val="004C3780"/>
    <w:rsid w:val="005108D8"/>
    <w:rsid w:val="00526E73"/>
    <w:rsid w:val="00546288"/>
    <w:rsid w:val="005500E3"/>
    <w:rsid w:val="00554A90"/>
    <w:rsid w:val="005578C8"/>
    <w:rsid w:val="00566ED6"/>
    <w:rsid w:val="0058318C"/>
    <w:rsid w:val="005853FD"/>
    <w:rsid w:val="005B33C6"/>
    <w:rsid w:val="006313C1"/>
    <w:rsid w:val="00663F5F"/>
    <w:rsid w:val="00665AB8"/>
    <w:rsid w:val="00687ADF"/>
    <w:rsid w:val="006A6290"/>
    <w:rsid w:val="006C0E55"/>
    <w:rsid w:val="006C272C"/>
    <w:rsid w:val="00732670"/>
    <w:rsid w:val="00741EBF"/>
    <w:rsid w:val="007607F4"/>
    <w:rsid w:val="00771FF8"/>
    <w:rsid w:val="00772FD4"/>
    <w:rsid w:val="007805FE"/>
    <w:rsid w:val="0079333E"/>
    <w:rsid w:val="00794524"/>
    <w:rsid w:val="007A0AC7"/>
    <w:rsid w:val="007A259C"/>
    <w:rsid w:val="007B3033"/>
    <w:rsid w:val="007C0EF6"/>
    <w:rsid w:val="007D2502"/>
    <w:rsid w:val="007F3FF2"/>
    <w:rsid w:val="0082206D"/>
    <w:rsid w:val="008566C0"/>
    <w:rsid w:val="00866257"/>
    <w:rsid w:val="008701E0"/>
    <w:rsid w:val="008D00F9"/>
    <w:rsid w:val="00946873"/>
    <w:rsid w:val="009A207D"/>
    <w:rsid w:val="009A24DB"/>
    <w:rsid w:val="009E46EC"/>
    <w:rsid w:val="00A13967"/>
    <w:rsid w:val="00A6622B"/>
    <w:rsid w:val="00A71A8F"/>
    <w:rsid w:val="00A73A72"/>
    <w:rsid w:val="00A74B62"/>
    <w:rsid w:val="00A91636"/>
    <w:rsid w:val="00AA0AFC"/>
    <w:rsid w:val="00B14C4B"/>
    <w:rsid w:val="00B8408E"/>
    <w:rsid w:val="00B8721B"/>
    <w:rsid w:val="00BB1581"/>
    <w:rsid w:val="00C237DF"/>
    <w:rsid w:val="00C76C6B"/>
    <w:rsid w:val="00C77ACC"/>
    <w:rsid w:val="00C97AAA"/>
    <w:rsid w:val="00CE4100"/>
    <w:rsid w:val="00CE7F6A"/>
    <w:rsid w:val="00CF53D8"/>
    <w:rsid w:val="00D01221"/>
    <w:rsid w:val="00D33FBB"/>
    <w:rsid w:val="00D876D2"/>
    <w:rsid w:val="00D91470"/>
    <w:rsid w:val="00DD48D4"/>
    <w:rsid w:val="00DD5592"/>
    <w:rsid w:val="00DD56A0"/>
    <w:rsid w:val="00DE6722"/>
    <w:rsid w:val="00E052A2"/>
    <w:rsid w:val="00E20C75"/>
    <w:rsid w:val="00E25078"/>
    <w:rsid w:val="00EA2FEF"/>
    <w:rsid w:val="00EC6515"/>
    <w:rsid w:val="00F0613B"/>
    <w:rsid w:val="00F3385D"/>
    <w:rsid w:val="00F4142E"/>
    <w:rsid w:val="00F82304"/>
    <w:rsid w:val="00FC54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76BB4"/>
  <w15:chartTrackingRefBased/>
  <w15:docId w15:val="{B6532B94-FE1F-442C-904C-C5F953F32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06D"/>
  </w:style>
  <w:style w:type="paragraph" w:styleId="Heading1">
    <w:name w:val="heading 1"/>
    <w:basedOn w:val="Normal"/>
    <w:next w:val="Normal"/>
    <w:link w:val="Heading1Char"/>
    <w:uiPriority w:val="9"/>
    <w:qFormat/>
    <w:rsid w:val="00822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220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06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2206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82206D"/>
    <w:pPr>
      <w:ind w:left="720"/>
      <w:contextualSpacing/>
    </w:pPr>
  </w:style>
  <w:style w:type="paragraph" w:styleId="BalloonText">
    <w:name w:val="Balloon Text"/>
    <w:basedOn w:val="Normal"/>
    <w:link w:val="BalloonTextChar"/>
    <w:uiPriority w:val="99"/>
    <w:semiHidden/>
    <w:unhideWhenUsed/>
    <w:rsid w:val="008220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06D"/>
    <w:rPr>
      <w:rFonts w:ascii="Segoe UI" w:hAnsi="Segoe UI" w:cs="Segoe UI"/>
      <w:sz w:val="18"/>
      <w:szCs w:val="18"/>
    </w:rPr>
  </w:style>
  <w:style w:type="table" w:styleId="TableGrid">
    <w:name w:val="Table Grid"/>
    <w:basedOn w:val="TableNormal"/>
    <w:uiPriority w:val="39"/>
    <w:rsid w:val="00822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2206D"/>
    <w:rPr>
      <w:i/>
      <w:iCs/>
    </w:rPr>
  </w:style>
  <w:style w:type="character" w:styleId="Strong">
    <w:name w:val="Strong"/>
    <w:basedOn w:val="DefaultParagraphFont"/>
    <w:uiPriority w:val="22"/>
    <w:qFormat/>
    <w:rsid w:val="0082206D"/>
    <w:rPr>
      <w:b/>
      <w:bCs/>
    </w:rPr>
  </w:style>
  <w:style w:type="paragraph" w:styleId="NormalWeb">
    <w:name w:val="Normal (Web)"/>
    <w:basedOn w:val="Normal"/>
    <w:uiPriority w:val="99"/>
    <w:semiHidden/>
    <w:unhideWhenUsed/>
    <w:rsid w:val="0082206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ndNoteBibliographyTitle">
    <w:name w:val="EndNote Bibliography Title"/>
    <w:basedOn w:val="Normal"/>
    <w:link w:val="EndNoteBibliographyTitleChar"/>
    <w:rsid w:val="0082206D"/>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82206D"/>
    <w:rPr>
      <w:rFonts w:ascii="Calibri" w:hAnsi="Calibri" w:cs="Calibri"/>
      <w:noProof/>
      <w:lang w:val="en-US"/>
    </w:rPr>
  </w:style>
  <w:style w:type="paragraph" w:customStyle="1" w:styleId="EndNoteBibliography">
    <w:name w:val="EndNote Bibliography"/>
    <w:basedOn w:val="Normal"/>
    <w:link w:val="EndNoteBibliographyChar"/>
    <w:rsid w:val="0082206D"/>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82206D"/>
    <w:rPr>
      <w:rFonts w:ascii="Calibri" w:hAnsi="Calibri" w:cs="Calibri"/>
      <w:noProof/>
      <w:lang w:val="en-US"/>
    </w:rPr>
  </w:style>
  <w:style w:type="character" w:styleId="Hyperlink">
    <w:name w:val="Hyperlink"/>
    <w:basedOn w:val="DefaultParagraphFont"/>
    <w:uiPriority w:val="99"/>
    <w:unhideWhenUsed/>
    <w:rsid w:val="0082206D"/>
    <w:rPr>
      <w:color w:val="0563C1" w:themeColor="hyperlink"/>
      <w:u w:val="single"/>
    </w:rPr>
  </w:style>
  <w:style w:type="character" w:styleId="CommentReference">
    <w:name w:val="annotation reference"/>
    <w:basedOn w:val="DefaultParagraphFont"/>
    <w:uiPriority w:val="99"/>
    <w:semiHidden/>
    <w:unhideWhenUsed/>
    <w:rsid w:val="0082206D"/>
    <w:rPr>
      <w:sz w:val="16"/>
      <w:szCs w:val="16"/>
    </w:rPr>
  </w:style>
  <w:style w:type="paragraph" w:styleId="CommentText">
    <w:name w:val="annotation text"/>
    <w:basedOn w:val="Normal"/>
    <w:link w:val="CommentTextChar"/>
    <w:uiPriority w:val="99"/>
    <w:unhideWhenUsed/>
    <w:rsid w:val="0082206D"/>
    <w:pPr>
      <w:spacing w:after="200" w:line="240" w:lineRule="auto"/>
    </w:pPr>
    <w:rPr>
      <w:sz w:val="20"/>
      <w:szCs w:val="20"/>
    </w:rPr>
  </w:style>
  <w:style w:type="character" w:customStyle="1" w:styleId="CommentTextChar">
    <w:name w:val="Comment Text Char"/>
    <w:basedOn w:val="DefaultParagraphFont"/>
    <w:link w:val="CommentText"/>
    <w:uiPriority w:val="99"/>
    <w:rsid w:val="0082206D"/>
    <w:rPr>
      <w:sz w:val="20"/>
      <w:szCs w:val="20"/>
    </w:rPr>
  </w:style>
  <w:style w:type="paragraph" w:styleId="CommentSubject">
    <w:name w:val="annotation subject"/>
    <w:basedOn w:val="CommentText"/>
    <w:next w:val="CommentText"/>
    <w:link w:val="CommentSubjectChar"/>
    <w:uiPriority w:val="99"/>
    <w:semiHidden/>
    <w:unhideWhenUsed/>
    <w:rsid w:val="0082206D"/>
    <w:pPr>
      <w:spacing w:after="160"/>
    </w:pPr>
    <w:rPr>
      <w:b/>
      <w:bCs/>
    </w:rPr>
  </w:style>
  <w:style w:type="character" w:customStyle="1" w:styleId="CommentSubjectChar">
    <w:name w:val="Comment Subject Char"/>
    <w:basedOn w:val="CommentTextChar"/>
    <w:link w:val="CommentSubject"/>
    <w:uiPriority w:val="99"/>
    <w:semiHidden/>
    <w:rsid w:val="0082206D"/>
    <w:rPr>
      <w:b/>
      <w:bCs/>
      <w:sz w:val="20"/>
      <w:szCs w:val="20"/>
    </w:rPr>
  </w:style>
  <w:style w:type="paragraph" w:styleId="Header">
    <w:name w:val="header"/>
    <w:basedOn w:val="Normal"/>
    <w:link w:val="HeaderChar"/>
    <w:uiPriority w:val="99"/>
    <w:unhideWhenUsed/>
    <w:rsid w:val="008220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06D"/>
  </w:style>
  <w:style w:type="paragraph" w:styleId="Footer">
    <w:name w:val="footer"/>
    <w:basedOn w:val="Normal"/>
    <w:link w:val="FooterChar"/>
    <w:uiPriority w:val="99"/>
    <w:unhideWhenUsed/>
    <w:rsid w:val="008220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06D"/>
  </w:style>
  <w:style w:type="paragraph" w:styleId="NoSpacing">
    <w:name w:val="No Spacing"/>
    <w:uiPriority w:val="1"/>
    <w:qFormat/>
    <w:rsid w:val="0082206D"/>
    <w:pPr>
      <w:spacing w:after="0" w:line="240" w:lineRule="auto"/>
    </w:pPr>
    <w:rPr>
      <w:rFonts w:eastAsiaTheme="minorEastAsia"/>
      <w:lang w:eastAsia="en-GB"/>
    </w:rPr>
  </w:style>
  <w:style w:type="paragraph" w:customStyle="1" w:styleId="Default">
    <w:name w:val="Default"/>
    <w:rsid w:val="0082206D"/>
    <w:pPr>
      <w:autoSpaceDE w:val="0"/>
      <w:autoSpaceDN w:val="0"/>
      <w:adjustRightInd w:val="0"/>
      <w:spacing w:after="0" w:line="240" w:lineRule="auto"/>
    </w:pPr>
    <w:rPr>
      <w:rFonts w:ascii="Arial" w:hAnsi="Arial" w:cs="Arial"/>
      <w:color w:val="000000"/>
      <w:sz w:val="24"/>
      <w:szCs w:val="24"/>
    </w:rPr>
  </w:style>
  <w:style w:type="character" w:styleId="LineNumber">
    <w:name w:val="line number"/>
    <w:basedOn w:val="DefaultParagraphFont"/>
    <w:uiPriority w:val="99"/>
    <w:semiHidden/>
    <w:unhideWhenUsed/>
    <w:rsid w:val="00822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publications/statistical/health-survey-for-england/health-survey-for-england-201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sian.robinson@newcastle.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F4AA76CB102640A98A72727E743A05" ma:contentTypeVersion="12" ma:contentTypeDescription="Create a new document." ma:contentTypeScope="" ma:versionID="006a2fd9f908581a101d3aa33891f3f2">
  <xsd:schema xmlns:xsd="http://www.w3.org/2001/XMLSchema" xmlns:xs="http://www.w3.org/2001/XMLSchema" xmlns:p="http://schemas.microsoft.com/office/2006/metadata/properties" xmlns:ns3="d96a6891-1ac2-4795-8eba-ae4f81578cd3" xmlns:ns4="71b32099-0ae1-4b5a-83f9-00d1cdfde311" targetNamespace="http://schemas.microsoft.com/office/2006/metadata/properties" ma:root="true" ma:fieldsID="60c67809812a880d587a52e478e20f2b" ns3:_="" ns4:_="">
    <xsd:import namespace="d96a6891-1ac2-4795-8eba-ae4f81578cd3"/>
    <xsd:import namespace="71b32099-0ae1-4b5a-83f9-00d1cdfde31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a6891-1ac2-4795-8eba-ae4f81578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b32099-0ae1-4b5a-83f9-00d1cdfde31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C1968A-E64A-4F50-9D78-3F335D9B5C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3CAF3A-9246-4E73-A27C-C30FFED095FB}">
  <ds:schemaRefs>
    <ds:schemaRef ds:uri="http://schemas.microsoft.com/sharepoint/v3/contenttype/forms"/>
  </ds:schemaRefs>
</ds:datastoreItem>
</file>

<file path=customXml/itemProps3.xml><?xml version="1.0" encoding="utf-8"?>
<ds:datastoreItem xmlns:ds="http://schemas.openxmlformats.org/officeDocument/2006/customXml" ds:itemID="{4543AEA3-EAA5-4EEF-873F-F25DC802C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a6891-1ac2-4795-8eba-ae4f81578cd3"/>
    <ds:schemaRef ds:uri="71b32099-0ae1-4b5a-83f9-00d1cd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22</Pages>
  <Words>7306</Words>
  <Characters>41649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48858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Robinson</dc:creator>
  <cp:keywords/>
  <dc:description/>
  <cp:lastModifiedBy>Karen Drake</cp:lastModifiedBy>
  <cp:revision>2</cp:revision>
  <cp:lastPrinted>2020-08-28T08:44:00Z</cp:lastPrinted>
  <dcterms:created xsi:type="dcterms:W3CDTF">2021-02-25T14:47:00Z</dcterms:created>
  <dcterms:modified xsi:type="dcterms:W3CDTF">2021-02-25T14:47:00Z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0x0101007CF4AA76CB102640A98A72727E743A05</vt:lpwstr>
  </property>
</Properties>
</file>