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AD5E7" w14:textId="5B010EA0" w:rsidR="00BB3293" w:rsidRPr="002C086E" w:rsidRDefault="00BB3293" w:rsidP="004F71DB">
      <w:pPr>
        <w:spacing w:line="480" w:lineRule="auto"/>
        <w:jc w:val="center"/>
        <w:rPr>
          <w:b/>
          <w:bCs/>
        </w:rPr>
      </w:pPr>
      <w:r w:rsidRPr="002C086E">
        <w:rPr>
          <w:b/>
          <w:bCs/>
        </w:rPr>
        <w:t>SHORT COMMUNICATION:</w:t>
      </w:r>
    </w:p>
    <w:p w14:paraId="77ED05B6" w14:textId="77777777" w:rsidR="00BB3293" w:rsidRPr="002C086E" w:rsidRDefault="00BB3293" w:rsidP="004F71DB">
      <w:pPr>
        <w:spacing w:line="480" w:lineRule="auto"/>
        <w:jc w:val="center"/>
        <w:rPr>
          <w:b/>
          <w:bCs/>
        </w:rPr>
      </w:pPr>
    </w:p>
    <w:p w14:paraId="7367C428" w14:textId="34EEBB92" w:rsidR="00FC6909" w:rsidRPr="002C086E" w:rsidRDefault="00CB725B" w:rsidP="004F71DB">
      <w:pPr>
        <w:spacing w:line="480" w:lineRule="auto"/>
        <w:jc w:val="center"/>
        <w:rPr>
          <w:b/>
          <w:bCs/>
        </w:rPr>
      </w:pPr>
      <w:r>
        <w:rPr>
          <w:b/>
          <w:bCs/>
        </w:rPr>
        <w:t>M</w:t>
      </w:r>
      <w:r w:rsidR="00FF536A" w:rsidRPr="00692B3F">
        <w:rPr>
          <w:b/>
          <w:bCs/>
        </w:rPr>
        <w:t xml:space="preserve">aternal </w:t>
      </w:r>
      <w:r w:rsidR="00F10AA1" w:rsidRPr="002C086E">
        <w:rPr>
          <w:b/>
          <w:bCs/>
        </w:rPr>
        <w:t>obesity prevention: The Health in Preconception, Pregnancy and Postpartum Early- and Mid-</w:t>
      </w:r>
      <w:r w:rsidR="0060198F">
        <w:rPr>
          <w:b/>
          <w:bCs/>
        </w:rPr>
        <w:t>c</w:t>
      </w:r>
      <w:r w:rsidR="00F10AA1" w:rsidRPr="002C086E">
        <w:rPr>
          <w:b/>
          <w:bCs/>
        </w:rPr>
        <w:t xml:space="preserve">areer </w:t>
      </w:r>
      <w:r w:rsidR="009C7110" w:rsidRPr="002C086E">
        <w:rPr>
          <w:b/>
          <w:bCs/>
        </w:rPr>
        <w:t>Research</w:t>
      </w:r>
      <w:r w:rsidR="00173D20" w:rsidRPr="002C086E">
        <w:rPr>
          <w:b/>
          <w:bCs/>
        </w:rPr>
        <w:t>er</w:t>
      </w:r>
      <w:r w:rsidR="009C7110" w:rsidRPr="002C086E">
        <w:rPr>
          <w:b/>
          <w:bCs/>
        </w:rPr>
        <w:t xml:space="preserve"> </w:t>
      </w:r>
      <w:r w:rsidR="00F10AA1" w:rsidRPr="002C086E">
        <w:rPr>
          <w:b/>
          <w:bCs/>
        </w:rPr>
        <w:t>Collective</w:t>
      </w:r>
    </w:p>
    <w:p w14:paraId="2FCF8530" w14:textId="77777777" w:rsidR="00537B62" w:rsidRPr="002C086E" w:rsidRDefault="00537B62" w:rsidP="004F71DB">
      <w:pPr>
        <w:spacing w:line="480" w:lineRule="auto"/>
        <w:jc w:val="center"/>
        <w:rPr>
          <w:b/>
          <w:bCs/>
        </w:rPr>
      </w:pPr>
    </w:p>
    <w:p w14:paraId="47354426" w14:textId="29C1C489" w:rsidR="00537B62" w:rsidRPr="002C086E" w:rsidRDefault="00537B62" w:rsidP="004F71DB">
      <w:pPr>
        <w:spacing w:line="480" w:lineRule="auto"/>
        <w:jc w:val="center"/>
        <w:rPr>
          <w:b/>
          <w:bCs/>
        </w:rPr>
      </w:pPr>
      <w:r w:rsidRPr="002C086E">
        <w:rPr>
          <w:b/>
          <w:bCs/>
        </w:rPr>
        <w:t xml:space="preserve">Running Title: </w:t>
      </w:r>
      <w:r w:rsidR="00C125B4" w:rsidRPr="002C086E">
        <w:rPr>
          <w:b/>
          <w:bCs/>
        </w:rPr>
        <w:t>Collective action</w:t>
      </w:r>
      <w:r w:rsidR="00C125B4" w:rsidRPr="00692B3F">
        <w:rPr>
          <w:b/>
          <w:bCs/>
        </w:rPr>
        <w:t xml:space="preserve"> for maternal </w:t>
      </w:r>
      <w:r w:rsidR="00C125B4" w:rsidRPr="002C086E">
        <w:rPr>
          <w:b/>
          <w:bCs/>
        </w:rPr>
        <w:t>obesity prevention</w:t>
      </w:r>
    </w:p>
    <w:p w14:paraId="79BC19E2" w14:textId="4039F268" w:rsidR="00F10AA1" w:rsidRPr="002C086E" w:rsidRDefault="00F10AA1" w:rsidP="004F71DB">
      <w:pPr>
        <w:spacing w:line="480" w:lineRule="auto"/>
      </w:pPr>
    </w:p>
    <w:p w14:paraId="205D5436" w14:textId="77777777" w:rsidR="005A4C83" w:rsidRPr="002C086E" w:rsidRDefault="005A4C83" w:rsidP="005A4C83">
      <w:pPr>
        <w:spacing w:line="480" w:lineRule="auto"/>
        <w:jc w:val="center"/>
      </w:pPr>
      <w:r w:rsidRPr="002C086E">
        <w:t xml:space="preserve">Briony HILL*, Vanessa SHREWSBURY, Heidi BERGMEIER, Michelle IRIVING, Jane MARTIN, Cate BAILEY, Ruth WALKER, </w:t>
      </w:r>
      <w:proofErr w:type="spellStart"/>
      <w:r w:rsidRPr="002C086E">
        <w:t>Cheryce</w:t>
      </w:r>
      <w:proofErr w:type="spellEnd"/>
      <w:r w:rsidRPr="002C086E">
        <w:t xml:space="preserve"> L. HARRISON, Jenna L. HOLLIS, Sue-Anne HUNTER, Michelle KILPATRICK, Siew LIM, Lisa J. MORAN, Justine SALISBURY, Danielle A.J.M. SCHOENAKER, Jane C. WILLCOX, and Helen SKOUTERIS*</w:t>
      </w:r>
    </w:p>
    <w:p w14:paraId="377460C7" w14:textId="77777777" w:rsidR="005A4C83" w:rsidRPr="002C086E" w:rsidRDefault="005A4C83" w:rsidP="005A4C83">
      <w:pPr>
        <w:spacing w:line="480" w:lineRule="auto"/>
        <w:rPr>
          <w:lang w:val="en-US"/>
        </w:rPr>
      </w:pPr>
    </w:p>
    <w:p w14:paraId="06B17EE0" w14:textId="77777777" w:rsidR="005A4C83" w:rsidRPr="002C086E" w:rsidRDefault="005A4C83" w:rsidP="005A4C83">
      <w:pPr>
        <w:spacing w:line="480" w:lineRule="auto"/>
      </w:pPr>
      <w:r w:rsidRPr="002C086E">
        <w:t xml:space="preserve">Dr Briony HILL (*corresponding author), NHMRC Early Career Fellow, Monash Centre for Health Research and Implementation, Monash University, 43-51 </w:t>
      </w:r>
      <w:proofErr w:type="spellStart"/>
      <w:r w:rsidRPr="002C086E">
        <w:t>Kanooka</w:t>
      </w:r>
      <w:proofErr w:type="spellEnd"/>
      <w:r w:rsidRPr="002C086E">
        <w:t xml:space="preserve"> Grove</w:t>
      </w:r>
    </w:p>
    <w:p w14:paraId="625CFCEA" w14:textId="77777777" w:rsidR="005A4C83" w:rsidRPr="002C086E" w:rsidRDefault="005A4C83" w:rsidP="005A4C83">
      <w:pPr>
        <w:spacing w:line="480" w:lineRule="auto"/>
        <w:rPr>
          <w:lang w:val="en-US"/>
        </w:rPr>
      </w:pPr>
      <w:r w:rsidRPr="002C086E">
        <w:t xml:space="preserve">Clayton VIC, Australia, 3168; </w:t>
      </w:r>
      <w:hyperlink r:id="rId8" w:history="1">
        <w:r w:rsidRPr="002C086E">
          <w:rPr>
            <w:rStyle w:val="Hyperlink"/>
            <w:color w:val="auto"/>
          </w:rPr>
          <w:t>briony.hill@monash.edu</w:t>
        </w:r>
      </w:hyperlink>
      <w:r w:rsidRPr="00692B3F">
        <w:t>; ORCID</w:t>
      </w:r>
      <w:r w:rsidRPr="002C086E">
        <w:t xml:space="preserve"> </w:t>
      </w:r>
      <w:proofErr w:type="spellStart"/>
      <w:r w:rsidRPr="002C086E">
        <w:t>iD</w:t>
      </w:r>
      <w:proofErr w:type="spellEnd"/>
      <w:r w:rsidRPr="002C086E">
        <w:t xml:space="preserve"> </w:t>
      </w:r>
      <w:r w:rsidRPr="002C086E">
        <w:rPr>
          <w:lang w:val="en-US"/>
        </w:rPr>
        <w:t>0000-0003-4993-3963; Twitter @BrionyHill5</w:t>
      </w:r>
    </w:p>
    <w:p w14:paraId="245F76EC" w14:textId="77777777" w:rsidR="005A4C83" w:rsidRPr="002C086E" w:rsidRDefault="005A4C83" w:rsidP="005A4C83">
      <w:pPr>
        <w:spacing w:line="480" w:lineRule="auto"/>
        <w:rPr>
          <w:lang w:val="en-US"/>
        </w:rPr>
      </w:pPr>
    </w:p>
    <w:p w14:paraId="7D62145F" w14:textId="77777777" w:rsidR="005A4C83" w:rsidRPr="00692B3F" w:rsidRDefault="005A4C83" w:rsidP="005A4C83">
      <w:pPr>
        <w:widowControl w:val="0"/>
        <w:autoSpaceDE w:val="0"/>
        <w:autoSpaceDN w:val="0"/>
        <w:adjustRightInd w:val="0"/>
        <w:spacing w:before="120" w:line="480" w:lineRule="auto"/>
        <w:rPr>
          <w:rStyle w:val="Hyperlink"/>
          <w:color w:val="auto"/>
          <w:u w:val="none"/>
        </w:rPr>
      </w:pPr>
      <w:r w:rsidRPr="002C086E">
        <w:t xml:space="preserve">Dr Vanessa SHREWSBURY, Postdoctoral Research Dietitian, School of Health Sciences, Faculty of Health and Medicine, Priority Research Centre for Physical Activity and Nutrition, The University of Newcastle, University Drive Callaghan NSW, Australia, 2308; </w:t>
      </w:r>
      <w:hyperlink r:id="rId9" w:history="1">
        <w:r w:rsidRPr="002C086E">
          <w:rPr>
            <w:rStyle w:val="Hyperlink"/>
            <w:color w:val="auto"/>
          </w:rPr>
          <w:t>vanessa.shrewsbury@newcastle.edu.au</w:t>
        </w:r>
      </w:hyperlink>
      <w:r w:rsidRPr="002C086E">
        <w:t xml:space="preserve">; </w:t>
      </w:r>
      <w:r w:rsidRPr="00692B3F">
        <w:rPr>
          <w:rStyle w:val="Hyperlink"/>
          <w:color w:val="auto"/>
          <w:u w:val="none"/>
        </w:rPr>
        <w:t xml:space="preserve">ORCID </w:t>
      </w:r>
      <w:proofErr w:type="spellStart"/>
      <w:r w:rsidRPr="00692B3F">
        <w:rPr>
          <w:rStyle w:val="Hyperlink"/>
          <w:color w:val="auto"/>
          <w:u w:val="none"/>
        </w:rPr>
        <w:t>iD</w:t>
      </w:r>
      <w:proofErr w:type="spellEnd"/>
      <w:r w:rsidRPr="00692B3F">
        <w:rPr>
          <w:rStyle w:val="Hyperlink"/>
          <w:color w:val="auto"/>
          <w:u w:val="none"/>
        </w:rPr>
        <w:t xml:space="preserve"> 0000-0003-4458-0281; Twitter @</w:t>
      </w:r>
      <w:proofErr w:type="spellStart"/>
      <w:r w:rsidRPr="00692B3F">
        <w:rPr>
          <w:rStyle w:val="Hyperlink"/>
          <w:color w:val="auto"/>
          <w:u w:val="none"/>
        </w:rPr>
        <w:t>ShrewsburyV</w:t>
      </w:r>
      <w:proofErr w:type="spellEnd"/>
    </w:p>
    <w:p w14:paraId="36B47C25" w14:textId="77777777" w:rsidR="005A4C83" w:rsidRPr="002C086E" w:rsidRDefault="005A4C83" w:rsidP="005A4C83">
      <w:pPr>
        <w:widowControl w:val="0"/>
        <w:autoSpaceDE w:val="0"/>
        <w:autoSpaceDN w:val="0"/>
        <w:adjustRightInd w:val="0"/>
        <w:spacing w:before="120" w:line="480" w:lineRule="auto"/>
        <w:rPr>
          <w:rStyle w:val="Hyperlink"/>
          <w:color w:val="auto"/>
          <w:u w:val="none"/>
        </w:rPr>
      </w:pPr>
    </w:p>
    <w:p w14:paraId="450B6631" w14:textId="77777777" w:rsidR="005A4C83" w:rsidRPr="002C086E" w:rsidRDefault="005A4C83" w:rsidP="005A4C83">
      <w:pPr>
        <w:spacing w:line="480" w:lineRule="auto"/>
        <w:rPr>
          <w:lang w:eastAsia="en-US"/>
        </w:rPr>
      </w:pPr>
      <w:proofErr w:type="spellStart"/>
      <w:r w:rsidRPr="002C086E">
        <w:rPr>
          <w:lang w:val="en-US"/>
        </w:rPr>
        <w:lastRenderedPageBreak/>
        <w:t>Dr</w:t>
      </w:r>
      <w:proofErr w:type="spellEnd"/>
      <w:r w:rsidRPr="002C086E">
        <w:rPr>
          <w:lang w:val="en-US"/>
        </w:rPr>
        <w:t xml:space="preserve"> Heidi BERGMEIER, Research Fellow, </w:t>
      </w:r>
      <w:r w:rsidRPr="002C086E">
        <w:t xml:space="preserve">Monash Centre for Health Research and Implementation, Monash University, 43-51 </w:t>
      </w:r>
      <w:proofErr w:type="spellStart"/>
      <w:r w:rsidRPr="002C086E">
        <w:t>Kanooka</w:t>
      </w:r>
      <w:proofErr w:type="spellEnd"/>
      <w:r w:rsidRPr="002C086E">
        <w:t xml:space="preserve"> Grove, Clayton VIC, Australia, 3168; </w:t>
      </w:r>
      <w:hyperlink r:id="rId10" w:history="1">
        <w:r w:rsidRPr="002C086E">
          <w:rPr>
            <w:rStyle w:val="Hyperlink"/>
            <w:color w:val="auto"/>
          </w:rPr>
          <w:t>heidi.bergmeier@monash.edu</w:t>
        </w:r>
      </w:hyperlink>
      <w:r w:rsidRPr="00692B3F">
        <w:t xml:space="preserve">; ORCID </w:t>
      </w:r>
      <w:proofErr w:type="spellStart"/>
      <w:r w:rsidRPr="00692B3F">
        <w:t>iD</w:t>
      </w:r>
      <w:proofErr w:type="spellEnd"/>
      <w:r w:rsidRPr="00692B3F">
        <w:t xml:space="preserve"> </w:t>
      </w:r>
      <w:r w:rsidRPr="00692B3F">
        <w:rPr>
          <w:shd w:val="clear" w:color="auto" w:fill="FFFFFF"/>
          <w:lang w:eastAsia="en-US"/>
        </w:rPr>
        <w:t>0000-0003-4605-2933</w:t>
      </w:r>
      <w:r w:rsidRPr="002C086E">
        <w:rPr>
          <w:shd w:val="clear" w:color="auto" w:fill="FFFFFF"/>
          <w:lang w:eastAsia="en-US"/>
        </w:rPr>
        <w:t>; Twitter @</w:t>
      </w:r>
      <w:proofErr w:type="spellStart"/>
      <w:r w:rsidRPr="002C086E">
        <w:rPr>
          <w:shd w:val="clear" w:color="auto" w:fill="FFFFFF"/>
          <w:lang w:eastAsia="en-US"/>
        </w:rPr>
        <w:t>HBergmeier</w:t>
      </w:r>
      <w:proofErr w:type="spellEnd"/>
    </w:p>
    <w:p w14:paraId="615C3BF7" w14:textId="77777777" w:rsidR="005A4C83" w:rsidRPr="002C086E" w:rsidRDefault="005A4C83" w:rsidP="005A4C83">
      <w:pPr>
        <w:spacing w:line="480" w:lineRule="auto"/>
        <w:rPr>
          <w:lang w:val="en-US"/>
        </w:rPr>
      </w:pPr>
    </w:p>
    <w:p w14:paraId="2A756E97" w14:textId="77777777" w:rsidR="005A4C83" w:rsidRPr="002C086E" w:rsidRDefault="005A4C83" w:rsidP="005A4C83">
      <w:pPr>
        <w:spacing w:line="480" w:lineRule="auto"/>
      </w:pPr>
      <w:proofErr w:type="spellStart"/>
      <w:r w:rsidRPr="002C086E">
        <w:rPr>
          <w:lang w:val="en-US"/>
        </w:rPr>
        <w:t>Dr</w:t>
      </w:r>
      <w:proofErr w:type="spellEnd"/>
      <w:r w:rsidRPr="002C086E">
        <w:rPr>
          <w:lang w:val="en-US"/>
        </w:rPr>
        <w:t xml:space="preserve"> Michelle IRVING, Knowledge </w:t>
      </w:r>
      <w:proofErr w:type="spellStart"/>
      <w:r w:rsidRPr="002C086E">
        <w:rPr>
          <w:lang w:val="en-US"/>
        </w:rPr>
        <w:t>Mobilisation</w:t>
      </w:r>
      <w:proofErr w:type="spellEnd"/>
      <w:r w:rsidRPr="002C086E">
        <w:rPr>
          <w:lang w:val="en-US"/>
        </w:rPr>
        <w:t xml:space="preserve"> Lead, The Australian Prevention Partnership Centre, The Sax Institute; Adjunct Associate Professor, School of Public Health, </w:t>
      </w:r>
      <w:r w:rsidRPr="002C086E">
        <w:t xml:space="preserve">Faculty of Medicine and Health, University of Sydney, Level 3, 30C Wentworth Street, Glebe NSW, Australia, 2037; </w:t>
      </w:r>
      <w:hyperlink r:id="rId11" w:history="1">
        <w:r w:rsidRPr="002C086E">
          <w:rPr>
            <w:rStyle w:val="Hyperlink"/>
            <w:color w:val="auto"/>
          </w:rPr>
          <w:t>michelle.irving@saxinstitute.org.au</w:t>
        </w:r>
      </w:hyperlink>
      <w:r w:rsidRPr="00692B3F">
        <w:t xml:space="preserve">; ORICD </w:t>
      </w:r>
      <w:proofErr w:type="spellStart"/>
      <w:r w:rsidRPr="00692B3F">
        <w:t>iD</w:t>
      </w:r>
      <w:proofErr w:type="spellEnd"/>
      <w:r w:rsidRPr="002C086E">
        <w:t xml:space="preserve"> </w:t>
      </w:r>
      <w:hyperlink r:id="rId12" w:history="1">
        <w:r w:rsidRPr="002C086E">
          <w:rPr>
            <w:rStyle w:val="Hyperlink"/>
            <w:color w:val="auto"/>
          </w:rPr>
          <w:t>https://orcid.org/0000-0001-7526-6258</w:t>
        </w:r>
      </w:hyperlink>
      <w:r w:rsidRPr="00692B3F">
        <w:t xml:space="preserve">; Twitter </w:t>
      </w:r>
      <w:r w:rsidRPr="002C086E">
        <w:t>@</w:t>
      </w:r>
      <w:proofErr w:type="spellStart"/>
      <w:r w:rsidRPr="002C086E">
        <w:t>Michelle_Irv</w:t>
      </w:r>
      <w:proofErr w:type="spellEnd"/>
    </w:p>
    <w:p w14:paraId="762053FE" w14:textId="77777777" w:rsidR="005A4C83" w:rsidRPr="002C086E" w:rsidRDefault="005A4C83" w:rsidP="005A4C83">
      <w:pPr>
        <w:spacing w:line="480" w:lineRule="auto"/>
        <w:rPr>
          <w:lang w:val="en-US"/>
        </w:rPr>
      </w:pPr>
    </w:p>
    <w:p w14:paraId="51433FDE" w14:textId="77777777" w:rsidR="005A4C83" w:rsidRPr="002C086E" w:rsidRDefault="005A4C83" w:rsidP="005A4C83">
      <w:pPr>
        <w:spacing w:line="480" w:lineRule="auto"/>
      </w:pPr>
      <w:r w:rsidRPr="002C086E">
        <w:rPr>
          <w:lang w:val="en-US"/>
        </w:rPr>
        <w:t xml:space="preserve">Jane MARTIN, </w:t>
      </w:r>
      <w:r w:rsidRPr="002C086E">
        <w:t xml:space="preserve">Executive Manager of the Obesity Policy Coalition (OPC) and of Alcohol and Obesity Policy at Cancer Council Victoria, 615 St Kilda Road, Melbourne, Victoria, 3004; </w:t>
      </w:r>
      <w:hyperlink r:id="rId13" w:history="1">
        <w:r w:rsidRPr="002C086E">
          <w:rPr>
            <w:rStyle w:val="Hyperlink"/>
            <w:color w:val="auto"/>
          </w:rPr>
          <w:t>Jane.Martin@cancervic.org.au</w:t>
        </w:r>
      </w:hyperlink>
      <w:r w:rsidRPr="00692B3F">
        <w:t xml:space="preserve">; ORCID </w:t>
      </w:r>
      <w:proofErr w:type="spellStart"/>
      <w:r w:rsidRPr="00692B3F">
        <w:t>iD</w:t>
      </w:r>
      <w:proofErr w:type="spellEnd"/>
      <w:r w:rsidRPr="002C086E">
        <w:t xml:space="preserve"> </w:t>
      </w:r>
      <w:r w:rsidRPr="002C086E">
        <w:rPr>
          <w:shd w:val="clear" w:color="auto" w:fill="FFFFFF"/>
        </w:rPr>
        <w:t>0000-0002-9132-0928;</w:t>
      </w:r>
      <w:r w:rsidRPr="002C086E">
        <w:rPr>
          <w:rFonts w:ascii="Arial" w:hAnsi="Arial" w:cs="Arial"/>
          <w:sz w:val="18"/>
          <w:szCs w:val="18"/>
          <w:shd w:val="clear" w:color="auto" w:fill="FFFFFF"/>
        </w:rPr>
        <w:t xml:space="preserve"> </w:t>
      </w:r>
      <w:r w:rsidRPr="00692B3F">
        <w:t xml:space="preserve">Twitter </w:t>
      </w:r>
      <w:r w:rsidRPr="002C086E">
        <w:t>@</w:t>
      </w:r>
      <w:proofErr w:type="spellStart"/>
      <w:r w:rsidRPr="002C086E">
        <w:t>janemartinopc</w:t>
      </w:r>
      <w:proofErr w:type="spellEnd"/>
      <w:r w:rsidRPr="002C086E">
        <w:t xml:space="preserve"> @</w:t>
      </w:r>
      <w:proofErr w:type="spellStart"/>
      <w:r w:rsidRPr="002C086E">
        <w:t>OPCAustralia</w:t>
      </w:r>
      <w:proofErr w:type="spellEnd"/>
      <w:r w:rsidRPr="002C086E">
        <w:t xml:space="preserve"> </w:t>
      </w:r>
    </w:p>
    <w:p w14:paraId="1BF60696" w14:textId="77777777" w:rsidR="005A4C83" w:rsidRPr="002C086E" w:rsidRDefault="005A4C83" w:rsidP="005A4C83">
      <w:pPr>
        <w:spacing w:line="480" w:lineRule="auto"/>
        <w:rPr>
          <w:lang w:val="en-US"/>
        </w:rPr>
      </w:pPr>
    </w:p>
    <w:p w14:paraId="4867614A" w14:textId="77777777" w:rsidR="005A4C83" w:rsidRPr="002C086E" w:rsidRDefault="005A4C83" w:rsidP="005A4C83">
      <w:pPr>
        <w:spacing w:line="480" w:lineRule="auto"/>
      </w:pPr>
      <w:proofErr w:type="spellStart"/>
      <w:r w:rsidRPr="002C086E">
        <w:rPr>
          <w:lang w:val="en-US"/>
        </w:rPr>
        <w:t>Dr</w:t>
      </w:r>
      <w:proofErr w:type="spellEnd"/>
      <w:r w:rsidRPr="002C086E">
        <w:rPr>
          <w:lang w:val="en-US"/>
        </w:rPr>
        <w:t xml:space="preserve"> Cate BAILEY, Research Fellow, </w:t>
      </w:r>
      <w:r w:rsidRPr="002C086E">
        <w:t xml:space="preserve">Monash Centre for Health Research and Implementation, Monash University, 43-51 </w:t>
      </w:r>
      <w:proofErr w:type="spellStart"/>
      <w:r w:rsidRPr="002C086E">
        <w:t>Kanooka</w:t>
      </w:r>
      <w:proofErr w:type="spellEnd"/>
      <w:r w:rsidRPr="002C086E">
        <w:t xml:space="preserve"> Grove Clayton VIC, Australia, 3168; </w:t>
      </w:r>
      <w:hyperlink r:id="rId14" w:history="1">
        <w:r w:rsidRPr="002C086E">
          <w:rPr>
            <w:rStyle w:val="Hyperlink"/>
            <w:color w:val="auto"/>
          </w:rPr>
          <w:t>cate.bailey@monash.edu</w:t>
        </w:r>
      </w:hyperlink>
      <w:r w:rsidRPr="00692B3F">
        <w:t xml:space="preserve">; ORCID </w:t>
      </w:r>
      <w:proofErr w:type="spellStart"/>
      <w:r w:rsidRPr="00692B3F">
        <w:t>iD</w:t>
      </w:r>
      <w:proofErr w:type="spellEnd"/>
      <w:r w:rsidRPr="00692B3F">
        <w:t xml:space="preserve"> 0000-0001-5030-430X</w:t>
      </w:r>
      <w:r w:rsidRPr="002C086E">
        <w:t xml:space="preserve">; </w:t>
      </w:r>
      <w:r w:rsidRPr="002C086E">
        <w:rPr>
          <w:lang w:val="en-US"/>
        </w:rPr>
        <w:t>Twitter @catebailey1</w:t>
      </w:r>
    </w:p>
    <w:p w14:paraId="410C2195" w14:textId="77777777" w:rsidR="005A4C83" w:rsidRPr="002C086E" w:rsidRDefault="005A4C83" w:rsidP="005A4C83">
      <w:pPr>
        <w:spacing w:line="480" w:lineRule="auto"/>
      </w:pPr>
    </w:p>
    <w:p w14:paraId="097138D5" w14:textId="77777777" w:rsidR="005A4C83" w:rsidRPr="002C086E" w:rsidRDefault="005A4C83" w:rsidP="005A4C83">
      <w:pPr>
        <w:spacing w:line="480" w:lineRule="auto"/>
        <w:rPr>
          <w:shd w:val="clear" w:color="auto" w:fill="FFFFFF"/>
        </w:rPr>
      </w:pPr>
      <w:r w:rsidRPr="002C086E">
        <w:t xml:space="preserve">Dr Ruth WALKER, Research Fellow, Monash Centre for Health Research and Implementation, Monash University, 43-51 </w:t>
      </w:r>
      <w:proofErr w:type="spellStart"/>
      <w:r w:rsidRPr="002C086E">
        <w:t>Kanooka</w:t>
      </w:r>
      <w:proofErr w:type="spellEnd"/>
      <w:r w:rsidRPr="002C086E">
        <w:t xml:space="preserve"> Grove Clayton VIC, Australia, 3168; </w:t>
      </w:r>
      <w:hyperlink r:id="rId15" w:history="1">
        <w:r w:rsidRPr="002C086E">
          <w:rPr>
            <w:rStyle w:val="Hyperlink"/>
            <w:color w:val="auto"/>
          </w:rPr>
          <w:t>ruth.walker@monash.edu</w:t>
        </w:r>
      </w:hyperlink>
      <w:r w:rsidRPr="00692B3F">
        <w:t xml:space="preserve">; ORCID </w:t>
      </w:r>
      <w:proofErr w:type="spellStart"/>
      <w:r w:rsidRPr="00692B3F">
        <w:t>iD</w:t>
      </w:r>
      <w:proofErr w:type="spellEnd"/>
      <w:r w:rsidRPr="00692B3F">
        <w:t xml:space="preserve"> </w:t>
      </w:r>
      <w:r w:rsidRPr="00692B3F">
        <w:rPr>
          <w:shd w:val="clear" w:color="auto" w:fill="FFFFFF"/>
        </w:rPr>
        <w:t xml:space="preserve">0000-0002-1595-0178; Twitter </w:t>
      </w:r>
      <w:r w:rsidRPr="002C086E">
        <w:rPr>
          <w:shd w:val="clear" w:color="auto" w:fill="FFFFFF"/>
        </w:rPr>
        <w:t>@</w:t>
      </w:r>
      <w:proofErr w:type="spellStart"/>
      <w:r w:rsidRPr="002C086E">
        <w:rPr>
          <w:shd w:val="clear" w:color="auto" w:fill="FFFFFF"/>
        </w:rPr>
        <w:t>RuthDietitian</w:t>
      </w:r>
      <w:proofErr w:type="spellEnd"/>
    </w:p>
    <w:p w14:paraId="579E05D7" w14:textId="77777777" w:rsidR="005A4C83" w:rsidRPr="002C086E" w:rsidRDefault="005A4C83" w:rsidP="005A4C83">
      <w:pPr>
        <w:spacing w:line="480" w:lineRule="auto"/>
        <w:rPr>
          <w:shd w:val="clear" w:color="auto" w:fill="FFFFFF"/>
        </w:rPr>
      </w:pPr>
    </w:p>
    <w:p w14:paraId="6452E75D" w14:textId="77777777" w:rsidR="005A4C83" w:rsidRPr="00692B3F" w:rsidRDefault="005A4C83" w:rsidP="005A4C83">
      <w:pPr>
        <w:spacing w:line="480" w:lineRule="auto"/>
      </w:pPr>
    </w:p>
    <w:p w14:paraId="5B82C7F4" w14:textId="77777777" w:rsidR="005A4C83" w:rsidRPr="002C086E" w:rsidRDefault="005A4C83" w:rsidP="005A4C83">
      <w:pPr>
        <w:spacing w:line="480" w:lineRule="auto"/>
      </w:pPr>
    </w:p>
    <w:p w14:paraId="433DCE6E" w14:textId="77777777" w:rsidR="005A4C83" w:rsidRPr="002C086E" w:rsidRDefault="005A4C83" w:rsidP="005A4C83">
      <w:pPr>
        <w:spacing w:line="480" w:lineRule="auto"/>
      </w:pPr>
    </w:p>
    <w:p w14:paraId="3525364A" w14:textId="77777777" w:rsidR="005A4C83" w:rsidRPr="002C086E" w:rsidRDefault="005A4C83" w:rsidP="005A4C83">
      <w:pPr>
        <w:spacing w:line="480" w:lineRule="auto"/>
      </w:pPr>
      <w:r>
        <w:t xml:space="preserve">Dr </w:t>
      </w:r>
      <w:proofErr w:type="spellStart"/>
      <w:r w:rsidRPr="002C086E">
        <w:t>Cheryce</w:t>
      </w:r>
      <w:proofErr w:type="spellEnd"/>
      <w:r w:rsidRPr="002C086E">
        <w:t xml:space="preserve"> L. HARRISON, Research Fellow, Monash Centre for Health Research and Implementation, Monash University, 43-51 </w:t>
      </w:r>
      <w:proofErr w:type="spellStart"/>
      <w:r w:rsidRPr="002C086E">
        <w:t>Kanooka</w:t>
      </w:r>
      <w:proofErr w:type="spellEnd"/>
      <w:r w:rsidRPr="002C086E">
        <w:t xml:space="preserve"> Grove Clayton VIC, Australia, 3168; </w:t>
      </w:r>
      <w:hyperlink r:id="rId16" w:history="1">
        <w:r w:rsidRPr="002C086E">
          <w:rPr>
            <w:rStyle w:val="Hyperlink"/>
            <w:color w:val="auto"/>
          </w:rPr>
          <w:t>cheryce.harrison@monash.edu</w:t>
        </w:r>
      </w:hyperlink>
      <w:r w:rsidRPr="00692B3F">
        <w:t xml:space="preserve">; ORCID </w:t>
      </w:r>
      <w:proofErr w:type="spellStart"/>
      <w:r w:rsidRPr="00692B3F">
        <w:t>iD</w:t>
      </w:r>
      <w:proofErr w:type="spellEnd"/>
      <w:r w:rsidRPr="00692B3F">
        <w:t xml:space="preserve"> 0000-0002-3154-4946</w:t>
      </w:r>
      <w:r w:rsidRPr="002C086E">
        <w:t>.</w:t>
      </w:r>
    </w:p>
    <w:p w14:paraId="6FA09709" w14:textId="77777777" w:rsidR="005A4C83" w:rsidRPr="002C086E" w:rsidRDefault="005A4C83" w:rsidP="005A4C83">
      <w:pPr>
        <w:spacing w:line="480" w:lineRule="auto"/>
      </w:pPr>
    </w:p>
    <w:p w14:paraId="7ECF3285" w14:textId="77777777" w:rsidR="005A4C83" w:rsidRPr="002C086E" w:rsidRDefault="005A4C83" w:rsidP="005A4C83">
      <w:pPr>
        <w:spacing w:line="480" w:lineRule="auto"/>
        <w:rPr>
          <w:lang w:val="en"/>
        </w:rPr>
      </w:pPr>
      <w:r w:rsidRPr="002C086E">
        <w:t xml:space="preserve">Dr Jenna </w:t>
      </w:r>
      <w:r>
        <w:t xml:space="preserve">L. </w:t>
      </w:r>
      <w:r w:rsidRPr="002C086E">
        <w:t xml:space="preserve">HOLLIS, Research Fellow in Public Health, University of Newcastle and Hunter New England Population Health, </w:t>
      </w:r>
      <w:r w:rsidRPr="002C086E">
        <w:rPr>
          <w:lang w:val="en"/>
        </w:rPr>
        <w:t xml:space="preserve">Longworth Avenue Wallsend NSW, Australia, 2287; </w:t>
      </w:r>
      <w:hyperlink r:id="rId17" w:history="1">
        <w:r w:rsidRPr="002C086E">
          <w:rPr>
            <w:rStyle w:val="Hyperlink"/>
            <w:color w:val="auto"/>
            <w:lang w:val="en"/>
          </w:rPr>
          <w:t>jenna.hollis@health.nsw.gov.au</w:t>
        </w:r>
      </w:hyperlink>
      <w:r w:rsidRPr="002C086E">
        <w:rPr>
          <w:lang w:val="en"/>
        </w:rPr>
        <w:t xml:space="preserve">; </w:t>
      </w:r>
      <w:r w:rsidRPr="00692B3F">
        <w:t xml:space="preserve">ORCID </w:t>
      </w:r>
      <w:proofErr w:type="spellStart"/>
      <w:r w:rsidRPr="00692B3F">
        <w:t>iD</w:t>
      </w:r>
      <w:proofErr w:type="spellEnd"/>
      <w:r w:rsidRPr="00692B3F">
        <w:t xml:space="preserve"> </w:t>
      </w:r>
      <w:r w:rsidRPr="002C086E">
        <w:rPr>
          <w:rStyle w:val="orcid-id-https2"/>
          <w:sz w:val="24"/>
          <w:szCs w:val="24"/>
        </w:rPr>
        <w:t>0000-0001-9711-2305;</w:t>
      </w:r>
      <w:r w:rsidRPr="00692B3F">
        <w:t xml:space="preserve"> </w:t>
      </w:r>
      <w:r w:rsidRPr="00692B3F">
        <w:rPr>
          <w:lang w:val="en-US"/>
        </w:rPr>
        <w:t>Twitter @</w:t>
      </w:r>
      <w:proofErr w:type="spellStart"/>
      <w:r w:rsidRPr="00692B3F">
        <w:rPr>
          <w:lang w:val="en-US"/>
        </w:rPr>
        <w:t>DrJennaLHollis</w:t>
      </w:r>
      <w:proofErr w:type="spellEnd"/>
    </w:p>
    <w:p w14:paraId="6DD21B10" w14:textId="77777777" w:rsidR="005A4C83" w:rsidRPr="00692B3F" w:rsidRDefault="005A4C83" w:rsidP="005A4C83">
      <w:pPr>
        <w:spacing w:line="480" w:lineRule="auto"/>
      </w:pPr>
    </w:p>
    <w:p w14:paraId="306533AB" w14:textId="77777777" w:rsidR="005A4C83" w:rsidRPr="00692B3F" w:rsidRDefault="005A4C83" w:rsidP="005A4C83">
      <w:pPr>
        <w:spacing w:line="480" w:lineRule="auto"/>
      </w:pPr>
      <w:r w:rsidRPr="00692B3F">
        <w:t>Sue-Anne HUNTER, Aboriginal Cultural Consultancy</w:t>
      </w:r>
      <w:r>
        <w:t>, Australia</w:t>
      </w:r>
      <w:r w:rsidRPr="00692B3F">
        <w:t xml:space="preserve">; </w:t>
      </w:r>
      <w:hyperlink r:id="rId18" w:history="1">
        <w:r w:rsidRPr="002C086E">
          <w:rPr>
            <w:rStyle w:val="Hyperlink"/>
            <w:color w:val="auto"/>
          </w:rPr>
          <w:t>sueanne@sueannehunter.com</w:t>
        </w:r>
      </w:hyperlink>
    </w:p>
    <w:p w14:paraId="357BEE87" w14:textId="77777777" w:rsidR="005A4C83" w:rsidRPr="002C086E" w:rsidRDefault="005A4C83" w:rsidP="005A4C83">
      <w:pPr>
        <w:spacing w:line="480" w:lineRule="auto"/>
      </w:pPr>
    </w:p>
    <w:p w14:paraId="6E7A8EDA" w14:textId="77777777" w:rsidR="005A4C83" w:rsidRPr="002C086E" w:rsidRDefault="005A4C83" w:rsidP="005A4C83">
      <w:pPr>
        <w:spacing w:line="480" w:lineRule="auto"/>
      </w:pPr>
      <w:r w:rsidRPr="002C086E">
        <w:t xml:space="preserve">Dr Michelle KILPATRICK, Research Fellow, Menzies Institute for Medical Research, University of Tasmania, 17 Liverpool St Hobart TAS 7000 Australia; </w:t>
      </w:r>
      <w:hyperlink r:id="rId19" w:history="1">
        <w:r w:rsidRPr="002C086E">
          <w:rPr>
            <w:rStyle w:val="Hyperlink"/>
            <w:color w:val="auto"/>
          </w:rPr>
          <w:t>michelle.kilpatrick@utas.edu.au</w:t>
        </w:r>
      </w:hyperlink>
      <w:r w:rsidRPr="00692B3F">
        <w:t xml:space="preserve">; ORCID </w:t>
      </w:r>
      <w:proofErr w:type="spellStart"/>
      <w:r w:rsidRPr="00692B3F">
        <w:t>iD</w:t>
      </w:r>
      <w:proofErr w:type="spellEnd"/>
      <w:r w:rsidRPr="00692B3F">
        <w:t xml:space="preserve"> 0000-0001-6039-9154</w:t>
      </w:r>
      <w:r w:rsidRPr="002C086E">
        <w:t>.</w:t>
      </w:r>
    </w:p>
    <w:p w14:paraId="6EC72AEB" w14:textId="77777777" w:rsidR="005A4C83" w:rsidRPr="002C086E" w:rsidRDefault="005A4C83" w:rsidP="005A4C83">
      <w:pPr>
        <w:spacing w:line="480" w:lineRule="auto"/>
      </w:pPr>
    </w:p>
    <w:p w14:paraId="69C65E99" w14:textId="77777777" w:rsidR="005A4C83" w:rsidRPr="002C086E" w:rsidRDefault="005A4C83" w:rsidP="005A4C83">
      <w:pPr>
        <w:spacing w:line="480" w:lineRule="auto"/>
      </w:pPr>
      <w:r w:rsidRPr="002C086E">
        <w:t xml:space="preserve">Dr Siew LIM, NHMRC Early Career Fellow, Monash Centre for Health Research and Implementation, Monash University, 43-51 </w:t>
      </w:r>
      <w:proofErr w:type="spellStart"/>
      <w:r w:rsidRPr="002C086E">
        <w:t>Kanooka</w:t>
      </w:r>
      <w:proofErr w:type="spellEnd"/>
      <w:r w:rsidRPr="002C086E">
        <w:t xml:space="preserve"> Grove Clayton VIC, Australia, 3168; </w:t>
      </w:r>
      <w:hyperlink r:id="rId20" w:history="1">
        <w:r w:rsidRPr="002C086E">
          <w:rPr>
            <w:rStyle w:val="Hyperlink"/>
            <w:color w:val="auto"/>
          </w:rPr>
          <w:t>siew.lim1@monash.edu</w:t>
        </w:r>
      </w:hyperlink>
      <w:r w:rsidRPr="00692B3F">
        <w:t>; ORCID 0000-0002-5333-6451; Twitter @siewlim9</w:t>
      </w:r>
    </w:p>
    <w:p w14:paraId="7A27FCB4" w14:textId="77777777" w:rsidR="005A4C83" w:rsidRPr="002C086E" w:rsidRDefault="005A4C83" w:rsidP="005A4C83">
      <w:pPr>
        <w:spacing w:line="480" w:lineRule="auto"/>
      </w:pPr>
    </w:p>
    <w:p w14:paraId="6B167F85" w14:textId="77777777" w:rsidR="005A4C83" w:rsidRPr="00692B3F" w:rsidRDefault="005A4C83" w:rsidP="005A4C83">
      <w:pPr>
        <w:spacing w:line="480" w:lineRule="auto"/>
      </w:pPr>
      <w:r w:rsidRPr="002C086E">
        <w:t xml:space="preserve">Associate Professor Lisa J. MORAN, Head Healthy Lifestyle Research Program, Monash Centre for Health Research and Implementation, Monash University, 43-51 </w:t>
      </w:r>
      <w:proofErr w:type="spellStart"/>
      <w:r w:rsidRPr="002C086E">
        <w:t>Kanooka</w:t>
      </w:r>
      <w:proofErr w:type="spellEnd"/>
      <w:r w:rsidRPr="002C086E">
        <w:t xml:space="preserve"> Grove Clayton VIC, Australia, 3168; </w:t>
      </w:r>
      <w:hyperlink r:id="rId21" w:history="1">
        <w:r w:rsidRPr="002C086E">
          <w:rPr>
            <w:rStyle w:val="Hyperlink"/>
            <w:color w:val="auto"/>
          </w:rPr>
          <w:t>lisa.moran@monash.edu</w:t>
        </w:r>
      </w:hyperlink>
      <w:r w:rsidRPr="00692B3F">
        <w:t xml:space="preserve">; ORCID </w:t>
      </w:r>
      <w:proofErr w:type="spellStart"/>
      <w:r w:rsidRPr="00692B3F">
        <w:t>iD</w:t>
      </w:r>
      <w:proofErr w:type="spellEnd"/>
      <w:r w:rsidRPr="00692B3F">
        <w:t xml:space="preserve"> </w:t>
      </w:r>
      <w:r w:rsidRPr="00830195">
        <w:t>0000-0001-5772-6484</w:t>
      </w:r>
    </w:p>
    <w:p w14:paraId="59271484" w14:textId="77777777" w:rsidR="005A4C83" w:rsidRPr="002C086E" w:rsidRDefault="005A4C83" w:rsidP="005A4C83">
      <w:pPr>
        <w:spacing w:line="480" w:lineRule="auto"/>
      </w:pPr>
    </w:p>
    <w:p w14:paraId="4B4AE7E4" w14:textId="77777777" w:rsidR="005A4C83" w:rsidRPr="002C086E" w:rsidRDefault="005A4C83" w:rsidP="005A4C83">
      <w:pPr>
        <w:spacing w:line="480" w:lineRule="auto"/>
      </w:pPr>
      <w:r w:rsidRPr="002C086E">
        <w:lastRenderedPageBreak/>
        <w:t xml:space="preserve">Justine SALISBURY, Midwife; Maternity Educator; Senior Project Officer NSW Get Healthy in Pregnancy Service, NSW Office of Preventive Health, NSW Ministry of Health, St Leonards NSW 2065 Australia; </w:t>
      </w:r>
      <w:hyperlink r:id="rId22" w:history="1">
        <w:r w:rsidRPr="002C086E">
          <w:rPr>
            <w:rStyle w:val="Hyperlink"/>
            <w:color w:val="auto"/>
          </w:rPr>
          <w:t>Justine.Salisbury@health.nsw.gov.au</w:t>
        </w:r>
      </w:hyperlink>
      <w:r w:rsidRPr="00692B3F">
        <w:t xml:space="preserve">; ORCID </w:t>
      </w:r>
      <w:proofErr w:type="spellStart"/>
      <w:r w:rsidRPr="00692B3F">
        <w:t>iD</w:t>
      </w:r>
      <w:proofErr w:type="spellEnd"/>
      <w:r w:rsidRPr="00692B3F">
        <w:t xml:space="preserve"> 0000-0002-0310-9533</w:t>
      </w:r>
    </w:p>
    <w:p w14:paraId="13AEEACD" w14:textId="77777777" w:rsidR="005A4C83" w:rsidRPr="002C086E" w:rsidRDefault="005A4C83" w:rsidP="005A4C83">
      <w:pPr>
        <w:spacing w:line="480" w:lineRule="auto"/>
      </w:pPr>
    </w:p>
    <w:p w14:paraId="38726D33" w14:textId="77777777" w:rsidR="005A4C83" w:rsidRPr="00692B3F" w:rsidRDefault="005A4C83" w:rsidP="005A4C83">
      <w:pPr>
        <w:spacing w:line="480" w:lineRule="auto"/>
      </w:pPr>
      <w:r w:rsidRPr="002C086E">
        <w:t xml:space="preserve">Dr Danielle </w:t>
      </w:r>
      <w:r>
        <w:t xml:space="preserve">A. J. M. </w:t>
      </w:r>
      <w:r w:rsidRPr="002C086E">
        <w:t xml:space="preserve">SCHOENAKER, Research Fellow, School of Medicine, University of Wollongong, Northfields Avenue, Wollongong NSW 2522 Australia; </w:t>
      </w:r>
      <w:hyperlink r:id="rId23" w:history="1">
        <w:r w:rsidRPr="002C086E">
          <w:rPr>
            <w:rStyle w:val="Hyperlink"/>
            <w:color w:val="auto"/>
          </w:rPr>
          <w:t>D.Schoenaker@soton.ac.uk</w:t>
        </w:r>
      </w:hyperlink>
      <w:r w:rsidRPr="00692B3F">
        <w:t xml:space="preserve">; ORCID </w:t>
      </w:r>
      <w:proofErr w:type="spellStart"/>
      <w:r w:rsidRPr="00692B3F">
        <w:t>iD</w:t>
      </w:r>
      <w:proofErr w:type="spellEnd"/>
      <w:r w:rsidRPr="00692B3F">
        <w:t xml:space="preserve"> 0000-0002-7652-990X; Twitter @</w:t>
      </w:r>
      <w:proofErr w:type="spellStart"/>
      <w:r w:rsidRPr="00692B3F">
        <w:t>D_Schoenaker</w:t>
      </w:r>
      <w:proofErr w:type="spellEnd"/>
      <w:r w:rsidRPr="00692B3F">
        <w:t>.</w:t>
      </w:r>
    </w:p>
    <w:p w14:paraId="18D4163F" w14:textId="77777777" w:rsidR="005A4C83" w:rsidRPr="002C086E" w:rsidRDefault="005A4C83" w:rsidP="005A4C83">
      <w:pPr>
        <w:spacing w:line="480" w:lineRule="auto"/>
      </w:pPr>
      <w:r w:rsidRPr="002C086E">
        <w:t xml:space="preserve">Current affiliation: School of Primary Care, Population Sciences and Medical Education, University of Southampton, </w:t>
      </w:r>
      <w:proofErr w:type="spellStart"/>
      <w:r w:rsidRPr="002C086E">
        <w:t>Tremona</w:t>
      </w:r>
      <w:proofErr w:type="spellEnd"/>
      <w:r w:rsidRPr="002C086E">
        <w:t xml:space="preserve"> Road, Southampton SO16 6YD, United Kingdom</w:t>
      </w:r>
    </w:p>
    <w:p w14:paraId="1B6624C3" w14:textId="77777777" w:rsidR="005A4C83" w:rsidRPr="002C086E" w:rsidRDefault="005A4C83" w:rsidP="005A4C83">
      <w:pPr>
        <w:spacing w:line="480" w:lineRule="auto"/>
      </w:pPr>
    </w:p>
    <w:p w14:paraId="389D1752" w14:textId="77777777" w:rsidR="005A4C83" w:rsidRPr="002C086E" w:rsidRDefault="005A4C83" w:rsidP="005A4C83">
      <w:pPr>
        <w:spacing w:line="480" w:lineRule="auto"/>
      </w:pPr>
      <w:r w:rsidRPr="002C086E">
        <w:t xml:space="preserve">Dr Jane </w:t>
      </w:r>
      <w:r>
        <w:t xml:space="preserve">C. </w:t>
      </w:r>
      <w:r w:rsidRPr="002C086E">
        <w:t>WILLCOX, Senior Lecturer and Research Fellow, Dietetics and Human Nutrition, School of Allied Health, Human Services and Sport, La Trobe University, Melbourne, Australia, 3086; j.willcox@latrobe.edu.au; ORCID ID 0000-0002-6306-5333; Twitter @JaneWillcox1</w:t>
      </w:r>
    </w:p>
    <w:p w14:paraId="7D946D64" w14:textId="77777777" w:rsidR="005A4C83" w:rsidRPr="002C086E" w:rsidRDefault="005A4C83" w:rsidP="005A4C83">
      <w:pPr>
        <w:spacing w:line="480" w:lineRule="auto"/>
        <w:rPr>
          <w:lang w:val="en-US"/>
        </w:rPr>
      </w:pPr>
    </w:p>
    <w:p w14:paraId="423595E8" w14:textId="77777777" w:rsidR="005A4C83" w:rsidRPr="002C086E" w:rsidRDefault="005A4C83" w:rsidP="005A4C83">
      <w:pPr>
        <w:spacing w:line="480" w:lineRule="auto"/>
        <w:rPr>
          <w:lang w:val="en-US"/>
        </w:rPr>
      </w:pPr>
      <w:r w:rsidRPr="002C086E">
        <w:t xml:space="preserve">Professor Helen SKOUTERIS (*corresponding author), Monash Warwick Professor in Healthcare Improvement, Monash Centre for Health Research and Implementation, Monash University, 43-51 </w:t>
      </w:r>
      <w:proofErr w:type="spellStart"/>
      <w:r w:rsidRPr="002C086E">
        <w:t>Kanooka</w:t>
      </w:r>
      <w:proofErr w:type="spellEnd"/>
      <w:r w:rsidRPr="002C086E">
        <w:t xml:space="preserve"> Grove Clayton VIC, Australia, 3168; </w:t>
      </w:r>
      <w:r>
        <w:t xml:space="preserve">Warwick Business School, University of Warwick, </w:t>
      </w:r>
      <w:r w:rsidRPr="00FE46F0">
        <w:t>Coventry, CV4 7AL, UK</w:t>
      </w:r>
      <w:r>
        <w:t xml:space="preserve">; </w:t>
      </w:r>
      <w:r w:rsidRPr="002C086E">
        <w:t xml:space="preserve">helen.skouteris@monash.edu; ORCID </w:t>
      </w:r>
      <w:proofErr w:type="spellStart"/>
      <w:r w:rsidRPr="002C086E">
        <w:t>iD</w:t>
      </w:r>
      <w:proofErr w:type="spellEnd"/>
      <w:r w:rsidRPr="002C086E">
        <w:t xml:space="preserve"> 0000-0001-9959-5750</w:t>
      </w:r>
      <w:r w:rsidRPr="002C086E">
        <w:rPr>
          <w:lang w:val="en-US"/>
        </w:rPr>
        <w:t>; Twitter @</w:t>
      </w:r>
      <w:proofErr w:type="spellStart"/>
      <w:r w:rsidRPr="002C086E">
        <w:rPr>
          <w:lang w:val="en-US"/>
        </w:rPr>
        <w:t>HSkouteris</w:t>
      </w:r>
      <w:proofErr w:type="spellEnd"/>
    </w:p>
    <w:p w14:paraId="1CC4B36F" w14:textId="77777777" w:rsidR="005A4C83" w:rsidRPr="002C086E" w:rsidRDefault="005A4C83" w:rsidP="005A4C83">
      <w:pPr>
        <w:spacing w:line="480" w:lineRule="auto"/>
      </w:pPr>
    </w:p>
    <w:p w14:paraId="41246E1C" w14:textId="77777777" w:rsidR="005A4C83" w:rsidRPr="002C086E" w:rsidRDefault="005A4C83" w:rsidP="005A4C83">
      <w:pPr>
        <w:spacing w:line="480" w:lineRule="auto"/>
        <w:rPr>
          <w:b/>
        </w:rPr>
      </w:pPr>
      <w:r w:rsidRPr="002C086E">
        <w:rPr>
          <w:b/>
        </w:rPr>
        <w:t>Acknowledgements</w:t>
      </w:r>
    </w:p>
    <w:p w14:paraId="2DA0F846" w14:textId="77777777" w:rsidR="005A4C83" w:rsidRPr="002C086E" w:rsidRDefault="005A4C83" w:rsidP="005A4C83">
      <w:pPr>
        <w:spacing w:line="480" w:lineRule="auto"/>
      </w:pPr>
      <w:r w:rsidRPr="00830195">
        <w:t xml:space="preserve">We would like to acknowledge the contribution of the </w:t>
      </w:r>
      <w:proofErr w:type="spellStart"/>
      <w:r w:rsidRPr="00830195">
        <w:t>HiPPP</w:t>
      </w:r>
      <w:proofErr w:type="spellEnd"/>
      <w:r w:rsidRPr="00830195">
        <w:t xml:space="preserve"> EMCR Collective members who are not listed as co-authors on this publication: </w:t>
      </w:r>
      <w:r w:rsidRPr="002C086E">
        <w:t xml:space="preserve">Professor Andrew Hills, School of </w:t>
      </w:r>
      <w:r w:rsidRPr="002C086E">
        <w:lastRenderedPageBreak/>
        <w:t xml:space="preserve">Health Sciences, College of Health and Medicine, University of Tasmania; </w:t>
      </w:r>
      <w:r w:rsidRPr="004613AB">
        <w:t xml:space="preserve">Dr Erin Hoare, </w:t>
      </w:r>
      <w:r w:rsidRPr="0061482D">
        <w:t xml:space="preserve">Food and Mood Centre, IMPACT, School of Medicine, Deakin University; Professor Helena </w:t>
      </w:r>
      <w:proofErr w:type="spellStart"/>
      <w:r w:rsidRPr="0061482D">
        <w:t>Teede</w:t>
      </w:r>
      <w:proofErr w:type="spellEnd"/>
      <w:r w:rsidRPr="0061482D">
        <w:t>, Monash Centre for Health Research and Implementation, Monash University</w:t>
      </w:r>
      <w:r>
        <w:t xml:space="preserve"> and Monash Partners</w:t>
      </w:r>
      <w:r w:rsidRPr="0061482D">
        <w:t>;</w:t>
      </w:r>
      <w:r w:rsidRPr="002C086E">
        <w:t xml:space="preserve"> Associate Professor Jacqueline Boyle, Monash Centre for Health Research and Implementation, Monash University; Dr Katrina Moss, Centre for Longitudinal and Life Course Research, School of Public Health, University of Queensland; Dr Lisa </w:t>
      </w:r>
      <w:proofErr w:type="spellStart"/>
      <w:r w:rsidRPr="002C086E">
        <w:t>Vincze</w:t>
      </w:r>
      <w:proofErr w:type="spellEnd"/>
      <w:r w:rsidRPr="002C086E">
        <w:t xml:space="preserve">, School of Allied Health Sciences and Menzies Health Institute Queensland, Griffith University, Dr Melanie Hayman, Physical Activity Research Group, Appleton Institute, CQUniversity; Dr Melinda </w:t>
      </w:r>
      <w:proofErr w:type="spellStart"/>
      <w:r w:rsidRPr="002C086E">
        <w:t>Hutchesson</w:t>
      </w:r>
      <w:proofErr w:type="spellEnd"/>
      <w:r w:rsidRPr="002C086E">
        <w:t xml:space="preserve">, School of Health Sciences, Faculty of Health and Medicine, and Priority Research Centre for Physical Activity and Nutrition, University of Newcastle; Dr Rachael Taylor, School of Health Sciences, Faculty of Health and Medicine, Priority Research Centre for Physical Activity and Nutrition, University of Newcastle; Dr Shamil Cooray, Monash Centre for Health Research and Implementation, Monash University and Diabetes Unit, Monash Health; Dr Susan De Jersey, Department of Nutrition and Dietetics, Royal Brisbane and Women’s Hospital, Metro North Hospital and Health Service and Centre for Clinical Research and Perinatal Research Centre, University of Queensland; </w:t>
      </w:r>
      <w:proofErr w:type="spellStart"/>
      <w:r w:rsidRPr="003B5D7F">
        <w:t>Dr.</w:t>
      </w:r>
      <w:proofErr w:type="spellEnd"/>
      <w:r w:rsidRPr="003B5D7F">
        <w:t xml:space="preserve"> Wai-Kwan Chislett, The George Institute for Global Health</w:t>
      </w:r>
      <w:r w:rsidRPr="002C086E">
        <w:t>.</w:t>
      </w:r>
    </w:p>
    <w:p w14:paraId="13614F94" w14:textId="77777777" w:rsidR="005A4C83" w:rsidRPr="002C086E" w:rsidRDefault="005A4C83" w:rsidP="005A4C83">
      <w:pPr>
        <w:spacing w:line="480" w:lineRule="auto"/>
      </w:pPr>
    </w:p>
    <w:p w14:paraId="17369272" w14:textId="77777777" w:rsidR="005A4C83" w:rsidRPr="002C086E" w:rsidRDefault="005A4C83" w:rsidP="005A4C83">
      <w:pPr>
        <w:spacing w:line="480" w:lineRule="auto"/>
        <w:rPr>
          <w:lang w:val="en-US"/>
        </w:rPr>
      </w:pPr>
      <w:r w:rsidRPr="002C086E">
        <w:rPr>
          <w:lang w:val="en-US"/>
        </w:rPr>
        <w:t>Funding for this research was provided from the Australian Government’s Medical Research Future Fund (MRFF; TABP-18-0001). The MRFF provides funding to support health and medical research and innovation, with the objective of improving the health and well-being of Australians. MRFF funding has been provided to The Australian Prevention Partnership Centre under the MRFF Boosting Preventive Health Research Program. Further information on the MRFF is available at www.health.gov.au/mrff. B.H. and S.L. were supported</w:t>
      </w:r>
    </w:p>
    <w:p w14:paraId="239CE34D" w14:textId="77777777" w:rsidR="005A4C83" w:rsidRPr="002C086E" w:rsidRDefault="005A4C83" w:rsidP="005A4C83">
      <w:pPr>
        <w:spacing w:line="480" w:lineRule="auto"/>
      </w:pPr>
      <w:r w:rsidRPr="002C086E">
        <w:rPr>
          <w:lang w:val="en-US"/>
        </w:rPr>
        <w:lastRenderedPageBreak/>
        <w:t>by National Health and Medical Research Council fellowships. V.S. was supported by funding from the Rainbow Foundation and Hunter Medical Research Institute</w:t>
      </w:r>
      <w:r w:rsidRPr="002C086E">
        <w:rPr>
          <w:rFonts w:ascii="Calibri" w:hAnsi="Calibri" w:cs="Calibri"/>
          <w:sz w:val="22"/>
          <w:szCs w:val="22"/>
        </w:rPr>
        <w:t>.</w:t>
      </w:r>
      <w:r w:rsidRPr="00692B3F">
        <w:t xml:space="preserve"> C</w:t>
      </w:r>
      <w:r w:rsidRPr="002C086E">
        <w:t xml:space="preserve">.B. was supported by the above MRFF grant. </w:t>
      </w:r>
      <w:r w:rsidRPr="002C086E">
        <w:rPr>
          <w:rFonts w:cs="Arial"/>
          <w:lang w:val="en" w:eastAsia="en-AU"/>
        </w:rPr>
        <w:t xml:space="preserve">J.L.H. was </w:t>
      </w:r>
      <w:r w:rsidRPr="00692B3F">
        <w:rPr>
          <w:rFonts w:cs="Arial"/>
          <w:iCs/>
        </w:rPr>
        <w:t xml:space="preserve">supported by the Prevention Research Support Program, funded by the New South Wales Ministry of Health. </w:t>
      </w:r>
      <w:r w:rsidRPr="00692B3F">
        <w:t>M</w:t>
      </w:r>
      <w:r w:rsidRPr="002C086E">
        <w:t>.K. was supported by funding from the Royal Hobart Hospital Research Foundation. L.J.M. was supported by a National Heart Foundation Future Leader Fellowship.</w:t>
      </w:r>
    </w:p>
    <w:p w14:paraId="54C8CA2D" w14:textId="77777777" w:rsidR="005A4C83" w:rsidRPr="00692B3F" w:rsidRDefault="005A4C83" w:rsidP="005A4C83">
      <w:pPr>
        <w:spacing w:line="480" w:lineRule="auto"/>
      </w:pPr>
    </w:p>
    <w:p w14:paraId="36010BF2" w14:textId="77777777" w:rsidR="005A4C83" w:rsidRPr="002C086E" w:rsidRDefault="005A4C83" w:rsidP="005A4C83">
      <w:pPr>
        <w:spacing w:line="480" w:lineRule="auto"/>
        <w:rPr>
          <w:b/>
        </w:rPr>
      </w:pPr>
      <w:r w:rsidRPr="002C086E">
        <w:rPr>
          <w:b/>
        </w:rPr>
        <w:t>Conflicts of Interest Statement</w:t>
      </w:r>
    </w:p>
    <w:p w14:paraId="61341675" w14:textId="77777777" w:rsidR="005A4C83" w:rsidRPr="00692B3F" w:rsidRDefault="005A4C83" w:rsidP="005A4C83">
      <w:pPr>
        <w:spacing w:line="480" w:lineRule="auto"/>
        <w:rPr>
          <w:lang w:val="en-US"/>
        </w:rPr>
      </w:pPr>
      <w:r>
        <w:t>The authors declare no conflict of interest.</w:t>
      </w:r>
    </w:p>
    <w:p w14:paraId="264E74A6" w14:textId="77777777" w:rsidR="005A4C83" w:rsidRPr="00830195" w:rsidRDefault="005A4C83" w:rsidP="005A4C83">
      <w:pPr>
        <w:spacing w:line="480" w:lineRule="auto"/>
        <w:rPr>
          <w:b/>
          <w:bCs/>
        </w:rPr>
      </w:pPr>
    </w:p>
    <w:p w14:paraId="3346D87C" w14:textId="11256A0D" w:rsidR="00692B3F" w:rsidRDefault="00692B3F" w:rsidP="004F71DB">
      <w:pPr>
        <w:spacing w:line="480" w:lineRule="auto"/>
      </w:pPr>
      <w:bookmarkStart w:id="0" w:name="_GoBack"/>
      <w:bookmarkEnd w:id="0"/>
      <w:proofErr w:type="spellStart"/>
      <w:r w:rsidRPr="009F18F1">
        <w:rPr>
          <w:b/>
          <w:bCs/>
          <w:lang w:val="en-GB"/>
        </w:rPr>
        <w:t>MeSH</w:t>
      </w:r>
      <w:proofErr w:type="spellEnd"/>
      <w:r w:rsidRPr="009F18F1">
        <w:rPr>
          <w:b/>
          <w:bCs/>
          <w:lang w:val="en-GB"/>
        </w:rPr>
        <w:t xml:space="preserve"> Keywords: </w:t>
      </w:r>
      <w:r w:rsidRPr="009F18F1">
        <w:rPr>
          <w:lang w:val="en-GB"/>
        </w:rPr>
        <w:t>Obesity; maternal; capacity building; preconception care; pregnancy; postpartum period</w:t>
      </w:r>
    </w:p>
    <w:p w14:paraId="259BCF43" w14:textId="656B014C" w:rsidR="00692B3F" w:rsidRDefault="00692B3F" w:rsidP="004F71DB">
      <w:pPr>
        <w:spacing w:line="480" w:lineRule="auto"/>
      </w:pPr>
    </w:p>
    <w:p w14:paraId="551DB725" w14:textId="3D24649B" w:rsidR="00692B3F" w:rsidRDefault="00692B3F" w:rsidP="004F71DB">
      <w:pPr>
        <w:spacing w:line="480" w:lineRule="auto"/>
      </w:pPr>
      <w:r w:rsidRPr="002C086E">
        <w:rPr>
          <w:b/>
          <w:bCs/>
        </w:rPr>
        <w:t>Manuscript word count:</w:t>
      </w:r>
      <w:r>
        <w:t xml:space="preserve"> </w:t>
      </w:r>
      <w:r w:rsidR="001F4FAF">
        <w:t>174</w:t>
      </w:r>
      <w:r w:rsidR="006462BF">
        <w:t>3</w:t>
      </w:r>
    </w:p>
    <w:p w14:paraId="24219F68" w14:textId="77777777" w:rsidR="00692B3F" w:rsidRDefault="00692B3F" w:rsidP="004F71DB">
      <w:pPr>
        <w:spacing w:line="480" w:lineRule="auto"/>
      </w:pPr>
    </w:p>
    <w:p w14:paraId="2D9CA9F4" w14:textId="108B7E53" w:rsidR="00692B3F" w:rsidRDefault="00692B3F" w:rsidP="004F71DB">
      <w:pPr>
        <w:spacing w:line="480" w:lineRule="auto"/>
      </w:pPr>
      <w:r w:rsidRPr="002C086E">
        <w:rPr>
          <w:b/>
          <w:bCs/>
        </w:rPr>
        <w:t>Abstract word count:</w:t>
      </w:r>
      <w:r>
        <w:t xml:space="preserve"> </w:t>
      </w:r>
      <w:r w:rsidR="001F4FAF">
        <w:t>10</w:t>
      </w:r>
      <w:r w:rsidR="00332B3C">
        <w:t>3</w:t>
      </w:r>
    </w:p>
    <w:p w14:paraId="795DCD40" w14:textId="77777777" w:rsidR="00692B3F" w:rsidRDefault="00692B3F" w:rsidP="004F71DB">
      <w:pPr>
        <w:spacing w:line="480" w:lineRule="auto"/>
      </w:pPr>
    </w:p>
    <w:p w14:paraId="399EA4BF" w14:textId="4179D3C5" w:rsidR="00692B3F" w:rsidRDefault="00692B3F" w:rsidP="004F71DB">
      <w:pPr>
        <w:spacing w:line="480" w:lineRule="auto"/>
      </w:pPr>
      <w:r w:rsidRPr="001F4FAF">
        <w:rPr>
          <w:b/>
          <w:bCs/>
        </w:rPr>
        <w:t>Figure count:</w:t>
      </w:r>
      <w:r w:rsidRPr="00937AD8">
        <w:t xml:space="preserve"> </w:t>
      </w:r>
      <w:r w:rsidR="001F4FAF" w:rsidRPr="00937AD8">
        <w:t>0</w:t>
      </w:r>
    </w:p>
    <w:p w14:paraId="46EAAFDC" w14:textId="77777777" w:rsidR="00692B3F" w:rsidRDefault="00692B3F" w:rsidP="004F71DB">
      <w:pPr>
        <w:spacing w:line="480" w:lineRule="auto"/>
      </w:pPr>
    </w:p>
    <w:p w14:paraId="470B4BEA" w14:textId="08BA257C" w:rsidR="00692B3F" w:rsidRDefault="00692B3F" w:rsidP="004F71DB">
      <w:pPr>
        <w:spacing w:line="480" w:lineRule="auto"/>
      </w:pPr>
      <w:r w:rsidRPr="002C086E">
        <w:rPr>
          <w:b/>
          <w:bCs/>
        </w:rPr>
        <w:t>Table count:</w:t>
      </w:r>
      <w:r>
        <w:t xml:space="preserve"> 1</w:t>
      </w:r>
    </w:p>
    <w:p w14:paraId="3F8C7EE6" w14:textId="6DAE3BEB" w:rsidR="00905655" w:rsidRPr="00830195" w:rsidRDefault="00905655" w:rsidP="004F71DB">
      <w:pPr>
        <w:spacing w:line="480" w:lineRule="auto"/>
        <w:rPr>
          <w:b/>
          <w:bCs/>
        </w:rPr>
      </w:pPr>
    </w:p>
    <w:p w14:paraId="420D065E" w14:textId="77777777" w:rsidR="00905655" w:rsidRPr="00692B3F" w:rsidRDefault="00905655" w:rsidP="004F71DB">
      <w:pPr>
        <w:spacing w:line="480" w:lineRule="auto"/>
      </w:pPr>
    </w:p>
    <w:p w14:paraId="31BC7144" w14:textId="3310FDBB" w:rsidR="00905655" w:rsidRPr="002C086E" w:rsidRDefault="00905655" w:rsidP="004F71DB">
      <w:pPr>
        <w:spacing w:line="480" w:lineRule="auto"/>
        <w:sectPr w:rsidR="00905655" w:rsidRPr="002C086E" w:rsidSect="007C6E27">
          <w:headerReference w:type="default" r:id="rId24"/>
          <w:footerReference w:type="even" r:id="rId25"/>
          <w:footerReference w:type="default" r:id="rId26"/>
          <w:pgSz w:w="11900" w:h="16840"/>
          <w:pgMar w:top="1440" w:right="1440" w:bottom="1440" w:left="1440" w:header="708" w:footer="708" w:gutter="0"/>
          <w:cols w:space="708"/>
          <w:docGrid w:linePitch="360"/>
        </w:sectPr>
      </w:pPr>
    </w:p>
    <w:p w14:paraId="5E3ADEA9" w14:textId="57210E51" w:rsidR="00F63C90" w:rsidRPr="002C086E" w:rsidRDefault="008B394E" w:rsidP="004F71DB">
      <w:pPr>
        <w:spacing w:line="480" w:lineRule="auto"/>
        <w:jc w:val="center"/>
        <w:rPr>
          <w:b/>
        </w:rPr>
      </w:pPr>
      <w:r w:rsidRPr="002C086E">
        <w:rPr>
          <w:b/>
        </w:rPr>
        <w:lastRenderedPageBreak/>
        <w:t>Abstract</w:t>
      </w:r>
    </w:p>
    <w:p w14:paraId="0617098F" w14:textId="6D77E405" w:rsidR="00BA645D" w:rsidRPr="002C086E" w:rsidRDefault="00E112C6" w:rsidP="00BA645D">
      <w:pPr>
        <w:spacing w:line="480" w:lineRule="auto"/>
        <w:ind w:firstLine="720"/>
        <w:rPr>
          <w:lang w:val="en-GB"/>
        </w:rPr>
      </w:pPr>
      <w:r w:rsidRPr="002C086E">
        <w:t>T</w:t>
      </w:r>
      <w:r w:rsidR="00BA645D" w:rsidRPr="002C086E">
        <w:t xml:space="preserve">here is a clear impetus for researchers to facilitate </w:t>
      </w:r>
      <w:r w:rsidR="00B56552" w:rsidRPr="002C086E">
        <w:t xml:space="preserve">cross-sector and interdisciplinary </w:t>
      </w:r>
      <w:r w:rsidR="00BA645D" w:rsidRPr="002C086E">
        <w:t>collaborat</w:t>
      </w:r>
      <w:r w:rsidR="00E10450" w:rsidRPr="002C086E">
        <w:t>ion</w:t>
      </w:r>
      <w:r w:rsidR="00BA645D" w:rsidRPr="002C086E">
        <w:t xml:space="preserve"> to achieve collective action</w:t>
      </w:r>
      <w:r w:rsidRPr="002C086E">
        <w:t xml:space="preserve"> for maternal obesity prevention</w:t>
      </w:r>
      <w:r w:rsidR="00BA645D" w:rsidRPr="002C086E">
        <w:t xml:space="preserve">. </w:t>
      </w:r>
      <w:r w:rsidR="009E78FD" w:rsidRPr="002C086E">
        <w:t xml:space="preserve">Building </w:t>
      </w:r>
      <w:r w:rsidR="009E78FD" w:rsidRPr="002C086E">
        <w:rPr>
          <w:lang w:val="en-GB"/>
        </w:rPr>
        <w:t>e</w:t>
      </w:r>
      <w:r w:rsidR="00816E02" w:rsidRPr="002C086E">
        <w:rPr>
          <w:lang w:val="en-GB"/>
        </w:rPr>
        <w:t>arly</w:t>
      </w:r>
      <w:r w:rsidR="00B56552" w:rsidRPr="002C086E">
        <w:rPr>
          <w:lang w:val="en-GB"/>
        </w:rPr>
        <w:t>-</w:t>
      </w:r>
      <w:r w:rsidR="00816E02" w:rsidRPr="002C086E">
        <w:rPr>
          <w:lang w:val="en-GB"/>
        </w:rPr>
        <w:t xml:space="preserve"> and mid-career researchers</w:t>
      </w:r>
      <w:r w:rsidR="009E78FD" w:rsidRPr="002C086E">
        <w:rPr>
          <w:lang w:val="en-GB"/>
        </w:rPr>
        <w:t xml:space="preserve">’ capacity to sustainably </w:t>
      </w:r>
      <w:r w:rsidR="00CF2103" w:rsidRPr="002C086E">
        <w:rPr>
          <w:lang w:val="en-GB"/>
        </w:rPr>
        <w:t>develop</w:t>
      </w:r>
      <w:r w:rsidR="00BA645D" w:rsidRPr="002C086E">
        <w:rPr>
          <w:lang w:val="en-GB"/>
        </w:rPr>
        <w:t xml:space="preserve"> collective action</w:t>
      </w:r>
      <w:r w:rsidR="009E78FD" w:rsidRPr="002C086E">
        <w:rPr>
          <w:lang w:val="en-GB"/>
        </w:rPr>
        <w:t xml:space="preserve"> into the future is key</w:t>
      </w:r>
      <w:r w:rsidR="00816E02" w:rsidRPr="002C086E">
        <w:rPr>
          <w:lang w:val="en-GB"/>
        </w:rPr>
        <w:t>.</w:t>
      </w:r>
      <w:r w:rsidR="00BA645D" w:rsidRPr="002C086E">
        <w:rPr>
          <w:lang w:val="en-GB"/>
        </w:rPr>
        <w:t xml:space="preserve"> </w:t>
      </w:r>
      <w:r w:rsidR="00816E02" w:rsidRPr="002C086E">
        <w:rPr>
          <w:lang w:val="en-GB"/>
        </w:rPr>
        <w:t>Hence,</w:t>
      </w:r>
      <w:r w:rsidR="00BA645D" w:rsidRPr="002C086E">
        <w:rPr>
          <w:lang w:val="en-GB"/>
        </w:rPr>
        <w:t xml:space="preserve"> the national Health in Preconception, Pregnancy, and Postpartum </w:t>
      </w:r>
      <w:r w:rsidR="0060198F">
        <w:rPr>
          <w:lang w:val="en-GB"/>
        </w:rPr>
        <w:t>Early and Mid-career</w:t>
      </w:r>
      <w:r w:rsidR="00BA645D" w:rsidRPr="002C086E">
        <w:rPr>
          <w:lang w:val="en-GB"/>
        </w:rPr>
        <w:t xml:space="preserve"> </w:t>
      </w:r>
      <w:r w:rsidR="006E7475">
        <w:rPr>
          <w:lang w:val="en-GB"/>
        </w:rPr>
        <w:t xml:space="preserve">Researcher </w:t>
      </w:r>
      <w:r w:rsidR="00BA645D" w:rsidRPr="002C086E">
        <w:rPr>
          <w:lang w:val="en-GB"/>
        </w:rPr>
        <w:t xml:space="preserve">Collective </w:t>
      </w:r>
      <w:r w:rsidR="003923EF">
        <w:rPr>
          <w:lang w:val="en-GB"/>
        </w:rPr>
        <w:t>(</w:t>
      </w:r>
      <w:proofErr w:type="spellStart"/>
      <w:r w:rsidR="003923EF">
        <w:rPr>
          <w:lang w:val="en-GB"/>
        </w:rPr>
        <w:t>HiPPP</w:t>
      </w:r>
      <w:proofErr w:type="spellEnd"/>
      <w:r w:rsidR="003923EF">
        <w:rPr>
          <w:lang w:val="en-GB"/>
        </w:rPr>
        <w:t xml:space="preserve"> EMR-C) </w:t>
      </w:r>
      <w:r w:rsidR="005B7C00" w:rsidRPr="002C086E">
        <w:rPr>
          <w:lang w:val="en-GB"/>
        </w:rPr>
        <w:t>was formed</w:t>
      </w:r>
      <w:r w:rsidR="00BA645D" w:rsidRPr="002C086E">
        <w:rPr>
          <w:lang w:val="en-GB"/>
        </w:rPr>
        <w:t xml:space="preserve">. </w:t>
      </w:r>
      <w:r w:rsidR="00816E02" w:rsidRPr="002C086E">
        <w:rPr>
          <w:lang w:val="en-GB"/>
        </w:rPr>
        <w:t>Here, we describe the</w:t>
      </w:r>
      <w:r w:rsidR="00BA645D" w:rsidRPr="002C086E">
        <w:rPr>
          <w:lang w:val="en-GB"/>
        </w:rPr>
        <w:t xml:space="preserve"> </w:t>
      </w:r>
      <w:r w:rsidR="00816E02" w:rsidRPr="002C086E">
        <w:rPr>
          <w:lang w:val="en-GB"/>
        </w:rPr>
        <w:t xml:space="preserve">purpose, key goals, and future directions of </w:t>
      </w:r>
      <w:r w:rsidR="003923EF">
        <w:rPr>
          <w:lang w:val="en-GB"/>
        </w:rPr>
        <w:t xml:space="preserve">the </w:t>
      </w:r>
      <w:proofErr w:type="spellStart"/>
      <w:r w:rsidR="003923EF">
        <w:rPr>
          <w:lang w:val="en-GB"/>
        </w:rPr>
        <w:t>HiPPP</w:t>
      </w:r>
      <w:proofErr w:type="spellEnd"/>
      <w:r w:rsidR="003923EF">
        <w:rPr>
          <w:lang w:val="en-GB"/>
        </w:rPr>
        <w:t xml:space="preserve"> EMR-C</w:t>
      </w:r>
      <w:r w:rsidR="00BA645D" w:rsidRPr="002C086E">
        <w:rPr>
          <w:lang w:val="en-GB"/>
        </w:rPr>
        <w:t xml:space="preserve">. </w:t>
      </w:r>
      <w:r w:rsidR="0019656E" w:rsidRPr="002C086E">
        <w:rPr>
          <w:lang w:val="en-GB"/>
        </w:rPr>
        <w:t>Guided by</w:t>
      </w:r>
      <w:r w:rsidR="000368B8" w:rsidRPr="002C086E">
        <w:rPr>
          <w:lang w:val="en-GB"/>
        </w:rPr>
        <w:t xml:space="preserve"> the Simplified Framework for Understanding Collective Action,</w:t>
      </w:r>
      <w:r w:rsidR="00BA645D" w:rsidRPr="002C086E">
        <w:rPr>
          <w:lang w:val="en-GB"/>
        </w:rPr>
        <w:t xml:space="preserve"> we </w:t>
      </w:r>
      <w:r w:rsidR="0019656E" w:rsidRPr="002C086E">
        <w:rPr>
          <w:lang w:val="en-GB"/>
        </w:rPr>
        <w:t>aim</w:t>
      </w:r>
      <w:r w:rsidR="00BA645D" w:rsidRPr="002C086E">
        <w:rPr>
          <w:lang w:val="en-GB"/>
        </w:rPr>
        <w:t xml:space="preserve"> to build our capacity as researchers, form </w:t>
      </w:r>
      <w:r w:rsidR="00395B24" w:rsidRPr="002C086E">
        <w:rPr>
          <w:lang w:val="en-GB"/>
        </w:rPr>
        <w:t xml:space="preserve">policy </w:t>
      </w:r>
      <w:r w:rsidR="00BA645D" w:rsidRPr="002C086E">
        <w:rPr>
          <w:lang w:val="en-GB"/>
        </w:rPr>
        <w:t>stakeholder relationships, and focus on generating impact</w:t>
      </w:r>
      <w:r w:rsidR="000368B8" w:rsidRPr="002C086E">
        <w:rPr>
          <w:lang w:val="en-GB"/>
        </w:rPr>
        <w:t xml:space="preserve"> </w:t>
      </w:r>
      <w:r w:rsidR="0019656E" w:rsidRPr="002C086E">
        <w:rPr>
          <w:lang w:val="en-GB"/>
        </w:rPr>
        <w:t>to</w:t>
      </w:r>
      <w:r w:rsidR="000368B8" w:rsidRPr="002C086E">
        <w:rPr>
          <w:lang w:val="en-GB"/>
        </w:rPr>
        <w:t xml:space="preserve"> optimis</w:t>
      </w:r>
      <w:r w:rsidR="0019656E" w:rsidRPr="002C086E">
        <w:rPr>
          <w:lang w:val="en-GB"/>
        </w:rPr>
        <w:t>e</w:t>
      </w:r>
      <w:r w:rsidR="000368B8" w:rsidRPr="002C086E">
        <w:rPr>
          <w:lang w:val="en-GB"/>
        </w:rPr>
        <w:t xml:space="preserve"> maternal</w:t>
      </w:r>
      <w:r w:rsidR="0066603B" w:rsidRPr="002C086E">
        <w:rPr>
          <w:lang w:val="en-GB"/>
        </w:rPr>
        <w:t xml:space="preserve"> and child</w:t>
      </w:r>
      <w:r w:rsidR="000368B8" w:rsidRPr="002C086E">
        <w:rPr>
          <w:lang w:val="en-GB"/>
        </w:rPr>
        <w:t xml:space="preserve"> health and wellbeing.</w:t>
      </w:r>
    </w:p>
    <w:p w14:paraId="01F89322" w14:textId="220B4855" w:rsidR="00BA645D" w:rsidRPr="002C086E" w:rsidRDefault="00BA645D" w:rsidP="00BA645D">
      <w:pPr>
        <w:spacing w:line="480" w:lineRule="auto"/>
        <w:ind w:firstLine="720"/>
        <w:rPr>
          <w:shd w:val="clear" w:color="auto" w:fill="FFFFFF"/>
        </w:rPr>
      </w:pPr>
    </w:p>
    <w:p w14:paraId="25521C1D" w14:textId="383123B1" w:rsidR="008B394E" w:rsidRPr="00692B3F" w:rsidRDefault="008B394E" w:rsidP="004F71DB">
      <w:pPr>
        <w:spacing w:line="480" w:lineRule="auto"/>
      </w:pPr>
    </w:p>
    <w:p w14:paraId="60E59CA1" w14:textId="297E1405" w:rsidR="00BA645D" w:rsidRPr="002C086E" w:rsidRDefault="00BA645D" w:rsidP="004F71DB">
      <w:pPr>
        <w:spacing w:line="480" w:lineRule="auto"/>
      </w:pPr>
    </w:p>
    <w:p w14:paraId="7305C5AF" w14:textId="0F057EFE" w:rsidR="00BA645D" w:rsidRPr="002C086E" w:rsidRDefault="00BA645D" w:rsidP="004F71DB">
      <w:pPr>
        <w:spacing w:line="480" w:lineRule="auto"/>
        <w:sectPr w:rsidR="00BA645D" w:rsidRPr="002C086E" w:rsidSect="007C6E27">
          <w:pgSz w:w="11900" w:h="16840"/>
          <w:pgMar w:top="1440" w:right="1440" w:bottom="1440" w:left="1440" w:header="708" w:footer="708" w:gutter="0"/>
          <w:cols w:space="708"/>
          <w:docGrid w:linePitch="360"/>
        </w:sectPr>
      </w:pPr>
    </w:p>
    <w:p w14:paraId="79062C15" w14:textId="06221891" w:rsidR="00BF5EEC" w:rsidRPr="002C086E" w:rsidRDefault="003A15A4" w:rsidP="00B440F8">
      <w:pPr>
        <w:spacing w:line="480" w:lineRule="auto"/>
        <w:ind w:firstLine="720"/>
        <w:rPr>
          <w:shd w:val="clear" w:color="auto" w:fill="FFFFFF"/>
        </w:rPr>
      </w:pPr>
      <w:r w:rsidRPr="002C086E">
        <w:lastRenderedPageBreak/>
        <w:t xml:space="preserve">The reproductive years are </w:t>
      </w:r>
      <w:r w:rsidR="00F80D34" w:rsidRPr="002C086E">
        <w:t>a</w:t>
      </w:r>
      <w:r w:rsidR="00510DDC" w:rsidRPr="002C086E">
        <w:t xml:space="preserve"> key period of weight gain in women</w:t>
      </w:r>
      <w:r w:rsidR="00F660E0" w:rsidRPr="002C086E">
        <w:t>.</w:t>
      </w:r>
      <w:r w:rsidR="00636EBE" w:rsidRPr="00636EBE">
        <w:rPr>
          <w:noProof/>
          <w:vertAlign w:val="superscript"/>
        </w:rPr>
        <w:t>1</w:t>
      </w:r>
      <w:r w:rsidR="002721AE" w:rsidRPr="00692B3F">
        <w:t xml:space="preserve"> </w:t>
      </w:r>
      <w:r w:rsidR="00895BDA" w:rsidRPr="00692B3F">
        <w:t>Pre</w:t>
      </w:r>
      <w:r w:rsidR="00B56552" w:rsidRPr="002C086E">
        <w:t>conception</w:t>
      </w:r>
      <w:r w:rsidR="00895BDA" w:rsidRPr="002C086E">
        <w:t xml:space="preserve"> overweight/obesity</w:t>
      </w:r>
      <w:r w:rsidR="00B56552" w:rsidRPr="002C086E">
        <w:t xml:space="preserve"> </w:t>
      </w:r>
      <w:r w:rsidR="00C57EA0" w:rsidRPr="002C086E">
        <w:t>(50% of women</w:t>
      </w:r>
      <w:r w:rsidR="00636EBE" w:rsidRPr="00636EBE">
        <w:rPr>
          <w:noProof/>
          <w:vertAlign w:val="superscript"/>
        </w:rPr>
        <w:t>2</w:t>
      </w:r>
      <w:r w:rsidR="00C57EA0" w:rsidRPr="00692B3F">
        <w:t xml:space="preserve">) </w:t>
      </w:r>
      <w:r w:rsidR="00895BDA" w:rsidRPr="00692B3F">
        <w:t>and</w:t>
      </w:r>
      <w:r w:rsidR="00B56552" w:rsidRPr="002C086E">
        <w:t xml:space="preserve"> excess gestational </w:t>
      </w:r>
      <w:r w:rsidR="001D51A1" w:rsidRPr="002C086E">
        <w:t xml:space="preserve">weight </w:t>
      </w:r>
      <w:r w:rsidR="00895BDA" w:rsidRPr="002C086E">
        <w:t>gain</w:t>
      </w:r>
      <w:r w:rsidR="00B56552" w:rsidRPr="002C086E">
        <w:t xml:space="preserve"> </w:t>
      </w:r>
      <w:r w:rsidR="00C57EA0" w:rsidRPr="002C086E">
        <w:t>(</w:t>
      </w:r>
      <w:r w:rsidR="00B4271B" w:rsidRPr="002C086E">
        <w:t>&gt;</w:t>
      </w:r>
      <w:r w:rsidR="00C57EA0" w:rsidRPr="002C086E">
        <w:t>40%</w:t>
      </w:r>
      <w:r w:rsidR="00B56552" w:rsidRPr="002C086E">
        <w:t xml:space="preserve"> of pregnancies</w:t>
      </w:r>
      <w:r w:rsidR="00636EBE" w:rsidRPr="00636EBE">
        <w:rPr>
          <w:noProof/>
          <w:vertAlign w:val="superscript"/>
        </w:rPr>
        <w:t>3</w:t>
      </w:r>
      <w:r w:rsidR="00C57EA0" w:rsidRPr="00692B3F">
        <w:t>)</w:t>
      </w:r>
      <w:r w:rsidR="00B56552" w:rsidRPr="00692B3F">
        <w:t>,</w:t>
      </w:r>
      <w:r w:rsidR="006C49F7" w:rsidRPr="002C086E">
        <w:t xml:space="preserve"> can lead to </w:t>
      </w:r>
      <w:r w:rsidR="004E67E7" w:rsidRPr="002C086E">
        <w:t xml:space="preserve">increased risk </w:t>
      </w:r>
      <w:r w:rsidR="006C49F7" w:rsidRPr="002C086E">
        <w:t xml:space="preserve">of adverse maternal and infant short- and long-term outcomes, including gestational diabetes, caesarean section, macrosomia, </w:t>
      </w:r>
      <w:r w:rsidR="009B7468" w:rsidRPr="002C086E">
        <w:t xml:space="preserve">postpartum weight retention, </w:t>
      </w:r>
      <w:r w:rsidR="006C49F7" w:rsidRPr="002C086E">
        <w:t xml:space="preserve">developmental and cognitive concerns for </w:t>
      </w:r>
      <w:r w:rsidR="009E652E" w:rsidRPr="002C086E">
        <w:t>offspring</w:t>
      </w:r>
      <w:r w:rsidR="00F660E0" w:rsidRPr="002C086E">
        <w:t xml:space="preserve">, and </w:t>
      </w:r>
      <w:r w:rsidR="001C7544" w:rsidRPr="002C086E">
        <w:t xml:space="preserve">maternal and offspring </w:t>
      </w:r>
      <w:r w:rsidR="009B7468" w:rsidRPr="002C086E">
        <w:t>obesity</w:t>
      </w:r>
      <w:r w:rsidR="0033566E" w:rsidRPr="002C086E">
        <w:t>.</w:t>
      </w:r>
      <w:r w:rsidR="00636EBE" w:rsidRPr="00636EBE">
        <w:rPr>
          <w:noProof/>
          <w:vertAlign w:val="superscript"/>
        </w:rPr>
        <w:t>4-7</w:t>
      </w:r>
      <w:r w:rsidR="006C49F7" w:rsidRPr="00692B3F">
        <w:t xml:space="preserve"> Consequently, the preconception, pregnancy, and postpartum periods </w:t>
      </w:r>
      <w:r w:rsidR="003E593C" w:rsidRPr="00692B3F">
        <w:t>are</w:t>
      </w:r>
      <w:r w:rsidR="006C49F7" w:rsidRPr="002C086E">
        <w:t xml:space="preserve"> </w:t>
      </w:r>
      <w:r w:rsidR="009E652E" w:rsidRPr="002C086E">
        <w:t xml:space="preserve">recognised </w:t>
      </w:r>
      <w:r w:rsidR="003E593C" w:rsidRPr="002C086E">
        <w:t xml:space="preserve">nationally and internationally as </w:t>
      </w:r>
      <w:r w:rsidR="006C49F7" w:rsidRPr="002C086E">
        <w:t xml:space="preserve">key opportunities for </w:t>
      </w:r>
      <w:r w:rsidR="00FF4ACD" w:rsidRPr="002C086E">
        <w:t>preventing</w:t>
      </w:r>
      <w:r w:rsidR="006C49F7" w:rsidRPr="002C086E">
        <w:t xml:space="preserve"> maternal obesity</w:t>
      </w:r>
      <w:r w:rsidR="003E593C" w:rsidRPr="002C086E">
        <w:t>.</w:t>
      </w:r>
      <w:r w:rsidR="00636EBE" w:rsidRPr="00636EBE">
        <w:rPr>
          <w:noProof/>
          <w:vertAlign w:val="superscript"/>
        </w:rPr>
        <w:t>8-11</w:t>
      </w:r>
      <w:r w:rsidR="0034501C" w:rsidRPr="00692B3F">
        <w:t xml:space="preserve"> </w:t>
      </w:r>
      <w:r w:rsidR="009E652E" w:rsidRPr="00692B3F">
        <w:t xml:space="preserve">Highlighting </w:t>
      </w:r>
      <w:r w:rsidR="005C7628" w:rsidRPr="002C086E">
        <w:t xml:space="preserve">an </w:t>
      </w:r>
      <w:r w:rsidR="00ED7CF1" w:rsidRPr="002C086E">
        <w:t>imperative for action</w:t>
      </w:r>
      <w:r w:rsidR="006C49F7" w:rsidRPr="002C086E">
        <w:t xml:space="preserve">, </w:t>
      </w:r>
      <w:r w:rsidR="006C49F7" w:rsidRPr="002C086E">
        <w:rPr>
          <w:shd w:val="clear" w:color="auto" w:fill="FFFFFF"/>
        </w:rPr>
        <w:t>the</w:t>
      </w:r>
      <w:r w:rsidR="00B4271B" w:rsidRPr="002C086E">
        <w:rPr>
          <w:shd w:val="clear" w:color="auto" w:fill="FFFFFF"/>
        </w:rPr>
        <w:t xml:space="preserve"> 2019</w:t>
      </w:r>
      <w:r w:rsidR="006C49F7" w:rsidRPr="002C086E">
        <w:rPr>
          <w:shd w:val="clear" w:color="auto" w:fill="FFFFFF"/>
        </w:rPr>
        <w:t xml:space="preserve"> Australian National Obesity Summit </w:t>
      </w:r>
      <w:r w:rsidR="00B74209" w:rsidRPr="002C086E">
        <w:rPr>
          <w:shd w:val="clear" w:color="auto" w:fill="FFFFFF"/>
        </w:rPr>
        <w:t>reiterated</w:t>
      </w:r>
      <w:r w:rsidR="006C49F7" w:rsidRPr="002C086E">
        <w:rPr>
          <w:shd w:val="clear" w:color="auto" w:fill="FFFFFF"/>
        </w:rPr>
        <w:t xml:space="preserve"> “the importance of the first 2000 days” for health</w:t>
      </w:r>
      <w:r w:rsidR="00ED7CF1" w:rsidRPr="002C086E">
        <w:rPr>
          <w:shd w:val="clear" w:color="auto" w:fill="FFFFFF"/>
        </w:rPr>
        <w:t xml:space="preserve"> promotion</w:t>
      </w:r>
      <w:r w:rsidR="006C49F7" w:rsidRPr="002C086E">
        <w:rPr>
          <w:shd w:val="clear" w:color="auto" w:fill="FFFFFF"/>
        </w:rPr>
        <w:t xml:space="preserve"> and obesity prevention across these life phases</w:t>
      </w:r>
      <w:r w:rsidR="00B4271B" w:rsidRPr="002C086E">
        <w:rPr>
          <w:shd w:val="clear" w:color="auto" w:fill="FFFFFF"/>
        </w:rPr>
        <w:t>. The Summit</w:t>
      </w:r>
      <w:r w:rsidR="0033566E" w:rsidRPr="002C086E">
        <w:rPr>
          <w:shd w:val="clear" w:color="auto" w:fill="FFFFFF"/>
        </w:rPr>
        <w:t xml:space="preserve"> </w:t>
      </w:r>
      <w:r w:rsidR="006C49F7" w:rsidRPr="002C086E">
        <w:rPr>
          <w:shd w:val="clear" w:color="auto" w:fill="FFFFFF"/>
        </w:rPr>
        <w:t>emphasis</w:t>
      </w:r>
      <w:r w:rsidR="00B4271B" w:rsidRPr="002C086E">
        <w:rPr>
          <w:shd w:val="clear" w:color="auto" w:fill="FFFFFF"/>
        </w:rPr>
        <w:t>ed</w:t>
      </w:r>
      <w:r w:rsidR="006C49F7" w:rsidRPr="002C086E">
        <w:rPr>
          <w:shd w:val="clear" w:color="auto" w:fill="FFFFFF"/>
        </w:rPr>
        <w:t xml:space="preserve"> the </w:t>
      </w:r>
      <w:r w:rsidR="009E652E" w:rsidRPr="002C086E">
        <w:rPr>
          <w:shd w:val="clear" w:color="auto" w:fill="FFFFFF"/>
        </w:rPr>
        <w:t xml:space="preserve">substantial </w:t>
      </w:r>
      <w:r w:rsidR="006C49F7" w:rsidRPr="002C086E">
        <w:rPr>
          <w:shd w:val="clear" w:color="auto" w:fill="FFFFFF"/>
        </w:rPr>
        <w:t>impact of unhealthy lifestyle</w:t>
      </w:r>
      <w:r w:rsidR="00ED7CF1" w:rsidRPr="002C086E">
        <w:rPr>
          <w:shd w:val="clear" w:color="auto" w:fill="FFFFFF"/>
        </w:rPr>
        <w:t>s</w:t>
      </w:r>
      <w:r w:rsidR="006C49F7" w:rsidRPr="002C086E">
        <w:rPr>
          <w:shd w:val="clear" w:color="auto" w:fill="FFFFFF"/>
        </w:rPr>
        <w:t xml:space="preserve"> and obesity</w:t>
      </w:r>
      <w:r w:rsidR="00FF4ACD" w:rsidRPr="002C086E">
        <w:rPr>
          <w:shd w:val="clear" w:color="auto" w:fill="FFFFFF"/>
        </w:rPr>
        <w:t xml:space="preserve"> on</w:t>
      </w:r>
      <w:r w:rsidR="006C49F7" w:rsidRPr="002C086E">
        <w:rPr>
          <w:shd w:val="clear" w:color="auto" w:fill="FFFFFF"/>
        </w:rPr>
        <w:t xml:space="preserve"> women</w:t>
      </w:r>
      <w:r w:rsidR="00B440F8" w:rsidRPr="002C086E">
        <w:rPr>
          <w:shd w:val="clear" w:color="auto" w:fill="FFFFFF"/>
        </w:rPr>
        <w:t>’s health</w:t>
      </w:r>
      <w:r w:rsidR="006C49F7" w:rsidRPr="002C086E">
        <w:rPr>
          <w:shd w:val="clear" w:color="auto" w:fill="FFFFFF"/>
        </w:rPr>
        <w:t xml:space="preserve"> and the next generation</w:t>
      </w:r>
      <w:r w:rsidR="00B74209" w:rsidRPr="002C086E">
        <w:rPr>
          <w:shd w:val="clear" w:color="auto" w:fill="FFFFFF"/>
        </w:rPr>
        <w:t>.</w:t>
      </w:r>
      <w:r w:rsidR="00636EBE" w:rsidRPr="00636EBE">
        <w:rPr>
          <w:noProof/>
          <w:shd w:val="clear" w:color="auto" w:fill="FFFFFF"/>
          <w:vertAlign w:val="superscript"/>
        </w:rPr>
        <w:t>12</w:t>
      </w:r>
      <w:r w:rsidR="00EC7D23" w:rsidRPr="002C086E">
        <w:rPr>
          <w:shd w:val="clear" w:color="auto" w:fill="FFFFFF"/>
        </w:rPr>
        <w:t xml:space="preserve"> This call to action </w:t>
      </w:r>
      <w:r w:rsidR="005C7628" w:rsidRPr="002C086E">
        <w:rPr>
          <w:shd w:val="clear" w:color="auto" w:fill="FFFFFF"/>
        </w:rPr>
        <w:t xml:space="preserve">underscores </w:t>
      </w:r>
      <w:r w:rsidR="009E652E" w:rsidRPr="002C086E">
        <w:rPr>
          <w:shd w:val="clear" w:color="auto" w:fill="FFFFFF"/>
        </w:rPr>
        <w:t xml:space="preserve">the </w:t>
      </w:r>
      <w:r w:rsidR="00EC7D23" w:rsidRPr="002C086E">
        <w:rPr>
          <w:shd w:val="clear" w:color="auto" w:fill="FFFFFF"/>
        </w:rPr>
        <w:t>urgent need to maximise prevention opportunities</w:t>
      </w:r>
      <w:r w:rsidR="00150FDC" w:rsidRPr="002C086E">
        <w:rPr>
          <w:shd w:val="clear" w:color="auto" w:fill="FFFFFF"/>
        </w:rPr>
        <w:t xml:space="preserve"> and</w:t>
      </w:r>
      <w:r w:rsidR="00EC7D23" w:rsidRPr="002C086E">
        <w:rPr>
          <w:shd w:val="clear" w:color="auto" w:fill="FFFFFF"/>
        </w:rPr>
        <w:t xml:space="preserve"> break down silos</w:t>
      </w:r>
      <w:r w:rsidR="00150FDC" w:rsidRPr="002C086E">
        <w:rPr>
          <w:shd w:val="clear" w:color="auto" w:fill="FFFFFF"/>
        </w:rPr>
        <w:t xml:space="preserve"> to </w:t>
      </w:r>
      <w:r w:rsidR="00EC7D23" w:rsidRPr="002C086E">
        <w:rPr>
          <w:shd w:val="clear" w:color="auto" w:fill="FFFFFF"/>
        </w:rPr>
        <w:t xml:space="preserve">support </w:t>
      </w:r>
      <w:r w:rsidR="00B56552" w:rsidRPr="002C086E">
        <w:rPr>
          <w:shd w:val="clear" w:color="auto" w:fill="FFFFFF"/>
        </w:rPr>
        <w:t xml:space="preserve">cross-sector </w:t>
      </w:r>
      <w:r w:rsidR="00150FDC" w:rsidRPr="002C086E">
        <w:rPr>
          <w:shd w:val="clear" w:color="auto" w:fill="FFFFFF"/>
        </w:rPr>
        <w:t xml:space="preserve">and interdisciplinary </w:t>
      </w:r>
      <w:r w:rsidR="00EC7D23" w:rsidRPr="002C086E">
        <w:rPr>
          <w:shd w:val="clear" w:color="auto" w:fill="FFFFFF"/>
        </w:rPr>
        <w:t>collaboration</w:t>
      </w:r>
      <w:r w:rsidR="003E7BEB" w:rsidRPr="002C086E">
        <w:rPr>
          <w:shd w:val="clear" w:color="auto" w:fill="FFFFFF"/>
        </w:rPr>
        <w:t>.</w:t>
      </w:r>
      <w:r w:rsidR="003F46AB" w:rsidRPr="003F46AB">
        <w:t xml:space="preserve"> </w:t>
      </w:r>
      <w:r w:rsidR="003F46AB" w:rsidRPr="002C086E">
        <w:t>Consequently, there is a clear impetus for researchers in the field of maternal obesity prevention to work towards “collective action”,</w:t>
      </w:r>
      <w:r w:rsidR="003F46AB" w:rsidRPr="00692B3F">
        <w:t xml:space="preserve"> that is, acting on a problem in unified</w:t>
      </w:r>
      <w:r w:rsidR="003F46AB" w:rsidRPr="002C086E">
        <w:t xml:space="preserve"> ways.</w:t>
      </w:r>
      <w:r w:rsidR="00C874CE" w:rsidRPr="00C874CE">
        <w:rPr>
          <w:vertAlign w:val="superscript"/>
        </w:rPr>
        <w:t>12,</w:t>
      </w:r>
      <w:r w:rsidR="00636EBE" w:rsidRPr="00636EBE">
        <w:rPr>
          <w:noProof/>
          <w:vertAlign w:val="superscript"/>
        </w:rPr>
        <w:t>13</w:t>
      </w:r>
    </w:p>
    <w:p w14:paraId="075A7A47" w14:textId="211BB2EA" w:rsidR="003F46AB" w:rsidRDefault="003F46AB" w:rsidP="00937AD8">
      <w:pPr>
        <w:spacing w:line="480" w:lineRule="auto"/>
        <w:ind w:firstLine="720"/>
      </w:pPr>
      <w:r w:rsidRPr="002C086E">
        <w:rPr>
          <w:lang w:val="en-GB"/>
        </w:rPr>
        <w:t>Research capacity building is a strategic priority of the World Health Organization and National Health and Medical Research Council to support health research and translation.</w:t>
      </w:r>
      <w:r w:rsidR="00636EBE" w:rsidRPr="00636EBE">
        <w:rPr>
          <w:noProof/>
          <w:vertAlign w:val="superscript"/>
          <w:lang w:val="en-GB"/>
        </w:rPr>
        <w:t>14, 15</w:t>
      </w:r>
      <w:r w:rsidRPr="00692B3F">
        <w:rPr>
          <w:lang w:val="en-GB"/>
        </w:rPr>
        <w:t xml:space="preserve"> </w:t>
      </w:r>
      <w:r w:rsidR="00052C4F">
        <w:rPr>
          <w:lang w:val="en-GB"/>
        </w:rPr>
        <w:t>Early and mid-career researchers (</w:t>
      </w:r>
      <w:r w:rsidRPr="00692B3F">
        <w:rPr>
          <w:lang w:val="en-GB"/>
        </w:rPr>
        <w:t>EMCRs</w:t>
      </w:r>
      <w:r w:rsidR="00052C4F">
        <w:rPr>
          <w:lang w:val="en-GB"/>
        </w:rPr>
        <w:t>)</w:t>
      </w:r>
      <w:r w:rsidRPr="002C086E">
        <w:rPr>
          <w:lang w:val="en-GB"/>
        </w:rPr>
        <w:t xml:space="preserve"> are encouraged to take leadership in collective action to contribute to their career development. Among many factors considered essential to successful leadership development in both academic and healthcare sectors are availability of mentoring, developing networks and collaborations, and demonstrating impact such as </w:t>
      </w:r>
      <w:r w:rsidRPr="002C086E">
        <w:t>translating evidence into practice and policy changes</w:t>
      </w:r>
      <w:r w:rsidRPr="002C086E">
        <w:rPr>
          <w:lang w:val="en-GB"/>
        </w:rPr>
        <w:t>.</w:t>
      </w:r>
      <w:r w:rsidR="00636EBE" w:rsidRPr="00636EBE">
        <w:rPr>
          <w:noProof/>
          <w:vertAlign w:val="superscript"/>
          <w:lang w:val="en-GB"/>
        </w:rPr>
        <w:t>16, 17</w:t>
      </w:r>
      <w:r w:rsidRPr="00692B3F">
        <w:rPr>
          <w:lang w:val="en-GB"/>
        </w:rPr>
        <w:t xml:space="preserve"> </w:t>
      </w:r>
      <w:r w:rsidR="002B395E">
        <w:rPr>
          <w:lang w:val="en-GB"/>
        </w:rPr>
        <w:t xml:space="preserve">While there are many early career networks, often linked to national or international societies, there was an absence of formalised, connected, </w:t>
      </w:r>
      <w:r w:rsidR="00BE7D9B">
        <w:rPr>
          <w:lang w:val="en-GB"/>
        </w:rPr>
        <w:t>EMCR</w:t>
      </w:r>
      <w:r w:rsidR="002B395E">
        <w:rPr>
          <w:lang w:val="en-GB"/>
        </w:rPr>
        <w:t xml:space="preserve"> capacity building opportunities linked directly to maternal obesity prevention</w:t>
      </w:r>
      <w:r w:rsidR="00163D82">
        <w:rPr>
          <w:lang w:val="en-GB"/>
        </w:rPr>
        <w:t xml:space="preserve">. There is also </w:t>
      </w:r>
      <w:r w:rsidR="002B395E">
        <w:rPr>
          <w:lang w:val="en-GB"/>
        </w:rPr>
        <w:t xml:space="preserve">a clear growing </w:t>
      </w:r>
      <w:r w:rsidR="002B395E">
        <w:rPr>
          <w:lang w:val="en-GB"/>
        </w:rPr>
        <w:lastRenderedPageBreak/>
        <w:t>body of EMCRs that would both readily contribute to and benefit from such a network. Furthermore, g</w:t>
      </w:r>
      <w:proofErr w:type="spellStart"/>
      <w:r w:rsidRPr="00692B3F">
        <w:t>iven</w:t>
      </w:r>
      <w:proofErr w:type="spellEnd"/>
      <w:r w:rsidRPr="00692B3F">
        <w:t xml:space="preserve"> that </w:t>
      </w:r>
      <w:r w:rsidRPr="002C086E">
        <w:t>today’s EMCRs are tomorrow’s</w:t>
      </w:r>
      <w:r w:rsidRPr="002C086E">
        <w:rPr>
          <w:lang w:val="en-GB"/>
        </w:rPr>
        <w:t xml:space="preserve"> research leaders, EMCRs have the ability and time to build quality, long-term, sustainable stakeholder partnerships in order to achieve collective action moving forward.</w:t>
      </w:r>
      <w:r w:rsidR="00641F6A" w:rsidRPr="002C086E">
        <w:tab/>
      </w:r>
    </w:p>
    <w:p w14:paraId="40BD4910" w14:textId="1C9A09FE" w:rsidR="00361AC9" w:rsidRPr="002C086E" w:rsidRDefault="003F46AB" w:rsidP="004F71DB">
      <w:pPr>
        <w:spacing w:line="480" w:lineRule="auto"/>
        <w:rPr>
          <w:lang w:val="en-GB"/>
        </w:rPr>
      </w:pPr>
      <w:r>
        <w:tab/>
      </w:r>
      <w:r w:rsidR="00825522" w:rsidRPr="00692B3F">
        <w:t>The Simplified Framework for Understanding Collective Action</w:t>
      </w:r>
      <w:r>
        <w:t xml:space="preserve"> can be used to focus activities towards achieving collective action.</w:t>
      </w:r>
      <w:r w:rsidR="00636EBE" w:rsidRPr="00636EBE">
        <w:rPr>
          <w:noProof/>
          <w:vertAlign w:val="superscript"/>
        </w:rPr>
        <w:t>13</w:t>
      </w:r>
      <w:r w:rsidR="00825522" w:rsidRPr="00692B3F">
        <w:t xml:space="preserve"> </w:t>
      </w:r>
      <w:r>
        <w:t>D</w:t>
      </w:r>
      <w:r w:rsidR="00825522" w:rsidRPr="00692B3F">
        <w:t xml:space="preserve">rawn from social science literature, </w:t>
      </w:r>
      <w:r>
        <w:t xml:space="preserve">it </w:t>
      </w:r>
      <w:r w:rsidR="00825522" w:rsidRPr="00692B3F">
        <w:t>posits three</w:t>
      </w:r>
      <w:r w:rsidR="00B4271B" w:rsidRPr="002C086E">
        <w:t xml:space="preserve"> key</w:t>
      </w:r>
      <w:r w:rsidR="00825522" w:rsidRPr="002C086E">
        <w:t xml:space="preserve"> interrelated </w:t>
      </w:r>
      <w:r w:rsidR="00C46302" w:rsidRPr="002C086E">
        <w:t xml:space="preserve">social </w:t>
      </w:r>
      <w:r w:rsidR="00825522" w:rsidRPr="002C086E">
        <w:t>factors</w:t>
      </w:r>
      <w:r w:rsidR="00D649B9">
        <w:t xml:space="preserve"> </w:t>
      </w:r>
      <w:r w:rsidR="00D649B9" w:rsidRPr="00937AD8">
        <w:t>are required to achieve collective action</w:t>
      </w:r>
      <w:r w:rsidR="007B49D7">
        <w:t xml:space="preserve">: </w:t>
      </w:r>
      <w:r w:rsidR="00947B01">
        <w:t>[</w:t>
      </w:r>
      <w:r w:rsidR="007B49D7">
        <w:t>1</w:t>
      </w:r>
      <w:r w:rsidR="00947B01">
        <w:t>]</w:t>
      </w:r>
      <w:r w:rsidR="00825522" w:rsidRPr="002C086E">
        <w:t xml:space="preserve"> collaborative capacity</w:t>
      </w:r>
      <w:r w:rsidR="007B49D7">
        <w:t xml:space="preserve">; </w:t>
      </w:r>
      <w:r w:rsidR="00947B01">
        <w:t>[</w:t>
      </w:r>
      <w:r w:rsidR="007B49D7">
        <w:t>2</w:t>
      </w:r>
      <w:r w:rsidR="00947B01">
        <w:t>]</w:t>
      </w:r>
      <w:r w:rsidR="00825522" w:rsidRPr="002C086E">
        <w:t xml:space="preserve"> mutual trust</w:t>
      </w:r>
      <w:r w:rsidR="007B49D7">
        <w:t>;</w:t>
      </w:r>
      <w:r w:rsidR="00825522" w:rsidRPr="002C086E">
        <w:t xml:space="preserve"> and </w:t>
      </w:r>
      <w:r w:rsidR="00947B01">
        <w:t>[</w:t>
      </w:r>
      <w:r w:rsidR="007B49D7">
        <w:t>3</w:t>
      </w:r>
      <w:r w:rsidR="00947B01">
        <w:t>]</w:t>
      </w:r>
      <w:r w:rsidR="007B49D7">
        <w:t xml:space="preserve"> </w:t>
      </w:r>
      <w:r w:rsidR="00825522" w:rsidRPr="002C086E">
        <w:t>problem framing</w:t>
      </w:r>
      <w:r w:rsidR="007B49D7">
        <w:t xml:space="preserve">. These </w:t>
      </w:r>
      <w:r w:rsidR="00825522" w:rsidRPr="002C086E">
        <w:t xml:space="preserve">can be achieved through </w:t>
      </w:r>
      <w:r w:rsidR="007B49D7">
        <w:t xml:space="preserve">working together through </w:t>
      </w:r>
      <w:r w:rsidR="0050067B">
        <w:t xml:space="preserve">identifying and </w:t>
      </w:r>
      <w:r w:rsidR="007B49D7">
        <w:t>engag</w:t>
      </w:r>
      <w:r w:rsidR="0050067B">
        <w:t>ing</w:t>
      </w:r>
      <w:r w:rsidR="007B49D7">
        <w:t xml:space="preserve"> with stakeholders and taking the time to establish quality relationships. The pillars of these key factors are a focus on </w:t>
      </w:r>
      <w:r w:rsidR="00825522" w:rsidRPr="002C086E">
        <w:t>developing long-term committed partnerships</w:t>
      </w:r>
      <w:r w:rsidR="007B49D7">
        <w:t xml:space="preserve"> to forge a collective identi</w:t>
      </w:r>
      <w:r w:rsidR="00796F15">
        <w:t>t</w:t>
      </w:r>
      <w:r w:rsidR="007B49D7">
        <w:t>y;</w:t>
      </w:r>
      <w:r w:rsidR="00825522" w:rsidRPr="002C086E">
        <w:t xml:space="preserve"> developing shared goals and a guiding vision</w:t>
      </w:r>
      <w:r w:rsidR="007B49D7">
        <w:t xml:space="preserve"> that will facilitate achieving successful outcome</w:t>
      </w:r>
      <w:r w:rsidR="005F31FF">
        <w:t>s</w:t>
      </w:r>
      <w:r w:rsidR="007B49D7">
        <w:t>;</w:t>
      </w:r>
      <w:r w:rsidR="00825522" w:rsidRPr="002C086E">
        <w:t xml:space="preserve"> and using a common language to frame the problem and </w:t>
      </w:r>
      <w:r w:rsidR="005602F3" w:rsidRPr="002C086E">
        <w:t xml:space="preserve">build </w:t>
      </w:r>
      <w:r w:rsidR="007B49D7">
        <w:t xml:space="preserve">credibility and </w:t>
      </w:r>
      <w:r w:rsidR="00825522" w:rsidRPr="002C086E">
        <w:t>trust among stakeholders.</w:t>
      </w:r>
      <w:r w:rsidR="00636EBE" w:rsidRPr="00636EBE">
        <w:rPr>
          <w:noProof/>
          <w:vertAlign w:val="superscript"/>
        </w:rPr>
        <w:t>13</w:t>
      </w:r>
      <w:r w:rsidR="000575C3" w:rsidRPr="00692B3F">
        <w:t xml:space="preserve"> </w:t>
      </w:r>
    </w:p>
    <w:p w14:paraId="2BB7B840" w14:textId="6E27911F" w:rsidR="00672D69" w:rsidRPr="002C086E" w:rsidRDefault="006C7769" w:rsidP="00672D69">
      <w:pPr>
        <w:spacing w:line="480" w:lineRule="auto"/>
        <w:ind w:firstLine="720"/>
        <w:rPr>
          <w:lang w:val="en-GB"/>
        </w:rPr>
      </w:pPr>
      <w:r w:rsidRPr="00692B3F">
        <w:rPr>
          <w:lang w:val="en-GB"/>
        </w:rPr>
        <w:t>T</w:t>
      </w:r>
      <w:r w:rsidR="00E52DAA" w:rsidRPr="002C086E">
        <w:rPr>
          <w:lang w:val="en-GB"/>
        </w:rPr>
        <w:t xml:space="preserve">o meet the </w:t>
      </w:r>
      <w:r w:rsidR="00E927FA" w:rsidRPr="002C086E">
        <w:rPr>
          <w:lang w:val="en-GB"/>
        </w:rPr>
        <w:t xml:space="preserve">dual </w:t>
      </w:r>
      <w:r w:rsidR="00E52DAA" w:rsidRPr="002C086E">
        <w:rPr>
          <w:lang w:val="en-GB"/>
        </w:rPr>
        <w:t>need</w:t>
      </w:r>
      <w:r w:rsidR="00E927FA" w:rsidRPr="002C086E">
        <w:rPr>
          <w:lang w:val="en-GB"/>
        </w:rPr>
        <w:t>s of</w:t>
      </w:r>
      <w:r w:rsidR="00E52DAA" w:rsidRPr="002C086E">
        <w:rPr>
          <w:lang w:val="en-GB"/>
        </w:rPr>
        <w:t xml:space="preserve"> collective action in maternal obesity prevention </w:t>
      </w:r>
      <w:r w:rsidR="00E927FA" w:rsidRPr="002C086E">
        <w:rPr>
          <w:lang w:val="en-GB"/>
        </w:rPr>
        <w:t>and</w:t>
      </w:r>
      <w:r w:rsidR="00E52DAA" w:rsidRPr="002C086E">
        <w:rPr>
          <w:lang w:val="en-GB"/>
        </w:rPr>
        <w:t xml:space="preserve"> capacity building in EMCRs, </w:t>
      </w:r>
      <w:r w:rsidR="00FD6648" w:rsidRPr="002C086E">
        <w:rPr>
          <w:lang w:val="en-GB"/>
        </w:rPr>
        <w:t xml:space="preserve">the </w:t>
      </w:r>
      <w:r w:rsidR="007E37A3" w:rsidRPr="002C086E">
        <w:rPr>
          <w:lang w:val="en-GB"/>
        </w:rPr>
        <w:t xml:space="preserve">national </w:t>
      </w:r>
      <w:r w:rsidR="00FD6648" w:rsidRPr="002C086E">
        <w:rPr>
          <w:lang w:val="en-GB"/>
        </w:rPr>
        <w:t xml:space="preserve">Health in </w:t>
      </w:r>
      <w:r w:rsidR="00BF5EEC" w:rsidRPr="002C086E">
        <w:rPr>
          <w:lang w:val="en-GB"/>
        </w:rPr>
        <w:t>Preconception</w:t>
      </w:r>
      <w:r w:rsidR="00FD6648" w:rsidRPr="002C086E">
        <w:rPr>
          <w:lang w:val="en-GB"/>
        </w:rPr>
        <w:t>, Pregnancy,</w:t>
      </w:r>
      <w:r w:rsidR="00BF5EEC" w:rsidRPr="002C086E">
        <w:rPr>
          <w:lang w:val="en-GB"/>
        </w:rPr>
        <w:t xml:space="preserve"> and Postpartum Early- and Mid-</w:t>
      </w:r>
      <w:r w:rsidR="0060198F">
        <w:rPr>
          <w:lang w:val="en-GB"/>
        </w:rPr>
        <w:t>c</w:t>
      </w:r>
      <w:r w:rsidR="00FD6648" w:rsidRPr="002C086E">
        <w:rPr>
          <w:lang w:val="en-GB"/>
        </w:rPr>
        <w:t>areer Researcher Collective (</w:t>
      </w:r>
      <w:proofErr w:type="spellStart"/>
      <w:r w:rsidR="00FD6648" w:rsidRPr="002C086E">
        <w:rPr>
          <w:lang w:val="en-GB"/>
        </w:rPr>
        <w:t>HiPPP</w:t>
      </w:r>
      <w:proofErr w:type="spellEnd"/>
      <w:r w:rsidR="00FD6648" w:rsidRPr="002C086E">
        <w:rPr>
          <w:lang w:val="en-GB"/>
        </w:rPr>
        <w:t xml:space="preserve"> </w:t>
      </w:r>
      <w:r w:rsidR="006171D8">
        <w:rPr>
          <w:lang w:val="en-GB"/>
        </w:rPr>
        <w:t>EMR-C</w:t>
      </w:r>
      <w:r w:rsidR="00FD6648" w:rsidRPr="002C086E">
        <w:rPr>
          <w:lang w:val="en-GB"/>
        </w:rPr>
        <w:t xml:space="preserve">) was </w:t>
      </w:r>
      <w:r w:rsidR="00E52DAA" w:rsidRPr="002C086E">
        <w:rPr>
          <w:lang w:val="en-GB"/>
        </w:rPr>
        <w:t>created</w:t>
      </w:r>
      <w:r w:rsidR="005449C6" w:rsidRPr="002C086E">
        <w:rPr>
          <w:lang w:val="en-GB"/>
        </w:rPr>
        <w:t xml:space="preserve"> in 2019</w:t>
      </w:r>
      <w:r w:rsidR="00FD6648" w:rsidRPr="002C086E">
        <w:rPr>
          <w:lang w:val="en-GB"/>
        </w:rPr>
        <w:t>.</w:t>
      </w:r>
      <w:r w:rsidR="007D6DDD" w:rsidRPr="002C086E">
        <w:rPr>
          <w:lang w:val="en-GB"/>
        </w:rPr>
        <w:t xml:space="preserve"> </w:t>
      </w:r>
      <w:r w:rsidR="00D649B9">
        <w:rPr>
          <w:lang w:val="en-GB"/>
        </w:rPr>
        <w:t>The</w:t>
      </w:r>
      <w:r w:rsidR="00CB312E">
        <w:rPr>
          <w:lang w:val="en-GB"/>
        </w:rPr>
        <w:t xml:space="preserve"> </w:t>
      </w:r>
      <w:proofErr w:type="spellStart"/>
      <w:r w:rsidR="00D649B9">
        <w:rPr>
          <w:lang w:val="en-GB"/>
        </w:rPr>
        <w:t>HiPPP</w:t>
      </w:r>
      <w:proofErr w:type="spellEnd"/>
      <w:r w:rsidR="00D649B9">
        <w:rPr>
          <w:lang w:val="en-GB"/>
        </w:rPr>
        <w:t xml:space="preserve"> EMR-C</w:t>
      </w:r>
      <w:r w:rsidR="00702AE2">
        <w:rPr>
          <w:lang w:val="en-GB"/>
        </w:rPr>
        <w:t xml:space="preserve"> </w:t>
      </w:r>
      <w:r w:rsidR="00CB312E">
        <w:rPr>
          <w:lang w:val="en-GB"/>
        </w:rPr>
        <w:t xml:space="preserve">fills a gap </w:t>
      </w:r>
      <w:r w:rsidR="00DA4069">
        <w:rPr>
          <w:lang w:val="en-GB"/>
        </w:rPr>
        <w:t>that is not met by other key collective a</w:t>
      </w:r>
      <w:r w:rsidR="00702AE2">
        <w:rPr>
          <w:lang w:val="en-GB"/>
        </w:rPr>
        <w:t xml:space="preserve">ction groups such as the Obesity Collective by simultaneously focusing on both </w:t>
      </w:r>
      <w:proofErr w:type="spellStart"/>
      <w:r w:rsidR="00D649B9">
        <w:rPr>
          <w:lang w:val="en-GB"/>
        </w:rPr>
        <w:t>HiPPP</w:t>
      </w:r>
      <w:proofErr w:type="spellEnd"/>
      <w:r w:rsidR="00D649B9">
        <w:rPr>
          <w:lang w:val="en-GB"/>
        </w:rPr>
        <w:t xml:space="preserve"> </w:t>
      </w:r>
      <w:r w:rsidR="00702AE2">
        <w:rPr>
          <w:lang w:val="en-GB"/>
        </w:rPr>
        <w:t xml:space="preserve">EMCR capacity building needs and the </w:t>
      </w:r>
      <w:r w:rsidR="00702AE2" w:rsidRPr="00702AE2">
        <w:t xml:space="preserve">unique </w:t>
      </w:r>
      <w:r w:rsidR="00702AE2">
        <w:t>circumstances</w:t>
      </w:r>
      <w:r w:rsidR="00702AE2" w:rsidRPr="00702AE2">
        <w:t xml:space="preserve"> faced by women across the reproductive life phase – associated with fertility</w:t>
      </w:r>
      <w:r w:rsidR="00702AE2">
        <w:t xml:space="preserve"> and conception</w:t>
      </w:r>
      <w:r w:rsidR="00702AE2" w:rsidRPr="00702AE2">
        <w:t>, pregnancy (including gestational weight gain)</w:t>
      </w:r>
      <w:r w:rsidR="00440315">
        <w:t xml:space="preserve">, </w:t>
      </w:r>
      <w:r w:rsidR="00702AE2" w:rsidRPr="00702AE2">
        <w:t xml:space="preserve">postpartum life changes, </w:t>
      </w:r>
      <w:r w:rsidR="00440315">
        <w:t xml:space="preserve">and the transition to parenthood, </w:t>
      </w:r>
      <w:r w:rsidR="00702AE2" w:rsidRPr="00702AE2">
        <w:t>including a significant disruption to lifestyle and behavioural aspects linked to weight</w:t>
      </w:r>
      <w:r w:rsidR="00BE7D9B">
        <w:t>.</w:t>
      </w:r>
      <w:r w:rsidR="00636EBE" w:rsidRPr="00636EBE">
        <w:rPr>
          <w:noProof/>
          <w:vertAlign w:val="superscript"/>
        </w:rPr>
        <w:t>18-21</w:t>
      </w:r>
      <w:r w:rsidR="00636EBE">
        <w:t xml:space="preserve"> </w:t>
      </w:r>
      <w:r w:rsidR="007D6DDD" w:rsidRPr="002C086E">
        <w:rPr>
          <w:lang w:val="en-GB"/>
        </w:rPr>
        <w:t xml:space="preserve">The aim of this short communication is to describe </w:t>
      </w:r>
      <w:r w:rsidR="00B9006E" w:rsidRPr="002C086E">
        <w:rPr>
          <w:lang w:val="en-GB"/>
        </w:rPr>
        <w:t xml:space="preserve">the </w:t>
      </w:r>
      <w:r w:rsidR="007D6DDD" w:rsidRPr="002C086E">
        <w:rPr>
          <w:lang w:val="en-GB"/>
        </w:rPr>
        <w:t xml:space="preserve">establishment of </w:t>
      </w:r>
      <w:r w:rsidR="004C3376">
        <w:rPr>
          <w:lang w:val="en-GB"/>
        </w:rPr>
        <w:t xml:space="preserve">the </w:t>
      </w:r>
      <w:proofErr w:type="spellStart"/>
      <w:r w:rsidR="004C3376">
        <w:rPr>
          <w:lang w:val="en-GB"/>
        </w:rPr>
        <w:t>HiPPP</w:t>
      </w:r>
      <w:proofErr w:type="spellEnd"/>
      <w:r w:rsidR="004C3376">
        <w:rPr>
          <w:lang w:val="en-GB"/>
        </w:rPr>
        <w:t xml:space="preserve"> EMR-C</w:t>
      </w:r>
      <w:r w:rsidR="007D6DDD" w:rsidRPr="002C086E">
        <w:rPr>
          <w:lang w:val="en-GB"/>
        </w:rPr>
        <w:t xml:space="preserve"> and outline our purpose</w:t>
      </w:r>
      <w:r w:rsidR="009D688E" w:rsidRPr="002C086E">
        <w:rPr>
          <w:lang w:val="en-GB"/>
        </w:rPr>
        <w:t xml:space="preserve">, </w:t>
      </w:r>
      <w:r w:rsidR="007D6DDD" w:rsidRPr="002C086E">
        <w:rPr>
          <w:lang w:val="en-GB"/>
        </w:rPr>
        <w:t>goals</w:t>
      </w:r>
      <w:r w:rsidR="009D688E" w:rsidRPr="002C086E">
        <w:rPr>
          <w:lang w:val="en-GB"/>
        </w:rPr>
        <w:t>, and future directions</w:t>
      </w:r>
      <w:r w:rsidR="007D6DDD" w:rsidRPr="002C086E">
        <w:rPr>
          <w:lang w:val="en-GB"/>
        </w:rPr>
        <w:t xml:space="preserve">. </w:t>
      </w:r>
    </w:p>
    <w:p w14:paraId="6496CB0B" w14:textId="2AD4AB7E" w:rsidR="00672D69" w:rsidRPr="002C086E" w:rsidRDefault="00672D69" w:rsidP="00672D69">
      <w:pPr>
        <w:spacing w:line="480" w:lineRule="auto"/>
        <w:jc w:val="center"/>
        <w:rPr>
          <w:b/>
          <w:bCs/>
          <w:lang w:val="en-GB"/>
        </w:rPr>
      </w:pPr>
      <w:r w:rsidRPr="002C086E">
        <w:rPr>
          <w:b/>
          <w:bCs/>
          <w:lang w:val="en-GB"/>
        </w:rPr>
        <w:t xml:space="preserve">Establishing the </w:t>
      </w:r>
      <w:proofErr w:type="spellStart"/>
      <w:r w:rsidRPr="002C086E">
        <w:rPr>
          <w:b/>
          <w:bCs/>
          <w:lang w:val="en-GB"/>
        </w:rPr>
        <w:t>HiPPP</w:t>
      </w:r>
      <w:proofErr w:type="spellEnd"/>
      <w:r w:rsidRPr="002C086E">
        <w:rPr>
          <w:b/>
          <w:bCs/>
          <w:lang w:val="en-GB"/>
        </w:rPr>
        <w:t xml:space="preserve"> EMR</w:t>
      </w:r>
      <w:r w:rsidR="004C3376">
        <w:rPr>
          <w:b/>
          <w:bCs/>
          <w:lang w:val="en-GB"/>
        </w:rPr>
        <w:t>-</w:t>
      </w:r>
      <w:r w:rsidRPr="002C086E">
        <w:rPr>
          <w:b/>
          <w:bCs/>
          <w:lang w:val="en-GB"/>
        </w:rPr>
        <w:t>C</w:t>
      </w:r>
    </w:p>
    <w:p w14:paraId="0FEA41B0" w14:textId="379A9BC7" w:rsidR="006C7769" w:rsidRPr="002C086E" w:rsidRDefault="00DC179D" w:rsidP="006C7769">
      <w:pPr>
        <w:spacing w:line="480" w:lineRule="auto"/>
        <w:ind w:firstLine="720"/>
        <w:rPr>
          <w:lang w:val="en-GB"/>
        </w:rPr>
      </w:pPr>
      <w:proofErr w:type="spellStart"/>
      <w:r w:rsidRPr="00A23692">
        <w:lastRenderedPageBreak/>
        <w:t>HiPPP</w:t>
      </w:r>
      <w:proofErr w:type="spellEnd"/>
      <w:r w:rsidRPr="00A23692">
        <w:t xml:space="preserve"> EMR-C</w:t>
      </w:r>
      <w:r w:rsidRPr="00A23692">
        <w:rPr>
          <w:lang w:val="en-GB"/>
        </w:rPr>
        <w:t xml:space="preserve"> membership currently </w:t>
      </w:r>
      <w:r w:rsidRPr="007E0BFE">
        <w:rPr>
          <w:lang w:val="en-GB"/>
        </w:rPr>
        <w:t>includes</w:t>
      </w:r>
      <w:r w:rsidRPr="00A23692">
        <w:rPr>
          <w:lang w:val="en-GB"/>
        </w:rPr>
        <w:t xml:space="preserve"> PhD candidates, early-career (&lt;5 years post-doctoral) and mid-career (5-15 years post-doctoral) researchers, and senior researchers, clinicians or policy makers </w:t>
      </w:r>
      <w:r w:rsidR="00EC634C">
        <w:rPr>
          <w:lang w:val="en-GB"/>
        </w:rPr>
        <w:t xml:space="preserve">(initially </w:t>
      </w:r>
      <w:r w:rsidR="00EC634C" w:rsidRPr="00A23692">
        <w:rPr>
          <w:lang w:val="en-GB"/>
        </w:rPr>
        <w:t>Australian-based</w:t>
      </w:r>
      <w:r w:rsidR="00EC634C">
        <w:rPr>
          <w:lang w:val="en-GB"/>
        </w:rPr>
        <w:t>)</w:t>
      </w:r>
      <w:r w:rsidR="00EC634C" w:rsidRPr="00A23692">
        <w:rPr>
          <w:lang w:val="en-GB"/>
        </w:rPr>
        <w:t xml:space="preserve"> </w:t>
      </w:r>
      <w:r w:rsidRPr="00A23692">
        <w:rPr>
          <w:lang w:val="en-GB"/>
        </w:rPr>
        <w:t>who are committed to providing mentorship, in the field of maternal obesity prevention</w:t>
      </w:r>
      <w:r w:rsidR="004D5BFD" w:rsidRPr="00A23692">
        <w:rPr>
          <w:lang w:val="en-GB"/>
        </w:rPr>
        <w:t>.</w:t>
      </w:r>
      <w:r w:rsidR="003145BB" w:rsidRPr="002C086E">
        <w:rPr>
          <w:lang w:val="en-GB"/>
        </w:rPr>
        <w:t xml:space="preserve"> </w:t>
      </w:r>
      <w:r w:rsidR="009F2659" w:rsidRPr="002C086E">
        <w:rPr>
          <w:lang w:val="en-GB"/>
        </w:rPr>
        <w:t xml:space="preserve">Potential </w:t>
      </w:r>
      <w:r w:rsidR="00BD77A6" w:rsidRPr="002C086E">
        <w:rPr>
          <w:lang w:val="en-GB"/>
        </w:rPr>
        <w:t>EMCRs</w:t>
      </w:r>
      <w:r w:rsidR="005512F1" w:rsidRPr="002C086E">
        <w:rPr>
          <w:lang w:val="en-GB"/>
        </w:rPr>
        <w:t xml:space="preserve"> were identified through the </w:t>
      </w:r>
      <w:r w:rsidR="00D023AB">
        <w:rPr>
          <w:lang w:val="en-GB"/>
        </w:rPr>
        <w:t xml:space="preserve">extended </w:t>
      </w:r>
      <w:r w:rsidR="005512F1" w:rsidRPr="002C086E">
        <w:rPr>
          <w:lang w:val="en-GB"/>
        </w:rPr>
        <w:t xml:space="preserve">networks of members of the </w:t>
      </w:r>
      <w:proofErr w:type="spellStart"/>
      <w:r w:rsidR="005512F1" w:rsidRPr="002C086E">
        <w:rPr>
          <w:lang w:val="en-GB"/>
        </w:rPr>
        <w:t>HiPPP</w:t>
      </w:r>
      <w:proofErr w:type="spellEnd"/>
      <w:r w:rsidR="005512F1" w:rsidRPr="002C086E">
        <w:rPr>
          <w:lang w:val="en-GB"/>
        </w:rPr>
        <w:t xml:space="preserve"> Global Alliance</w:t>
      </w:r>
      <w:r w:rsidR="006371F3" w:rsidRPr="002C086E">
        <w:rPr>
          <w:lang w:val="en-GB"/>
        </w:rPr>
        <w:t xml:space="preserve"> </w:t>
      </w:r>
      <w:r w:rsidR="006C7769" w:rsidRPr="002C086E">
        <w:rPr>
          <w:lang w:val="en-GB"/>
        </w:rPr>
        <w:t>(</w:t>
      </w:r>
      <w:r w:rsidR="006371F3" w:rsidRPr="002C086E">
        <w:t xml:space="preserve">an international group of </w:t>
      </w:r>
      <w:r w:rsidR="003B1292" w:rsidRPr="002C086E">
        <w:t xml:space="preserve">mainly senior </w:t>
      </w:r>
      <w:r w:rsidR="006371F3" w:rsidRPr="002C086E">
        <w:t xml:space="preserve">researchers, clinicians, and consumers, who work </w:t>
      </w:r>
      <w:r w:rsidR="00A249C9" w:rsidRPr="002C086E">
        <w:t xml:space="preserve">cooperatively </w:t>
      </w:r>
      <w:r w:rsidR="006371F3" w:rsidRPr="002C086E">
        <w:t>towards optimising preconception</w:t>
      </w:r>
      <w:r w:rsidR="00B4271B" w:rsidRPr="002C086E">
        <w:t>,</w:t>
      </w:r>
      <w:r w:rsidR="006371F3" w:rsidRPr="002C086E">
        <w:t xml:space="preserve"> pregnancy</w:t>
      </w:r>
      <w:r w:rsidR="00B4271B" w:rsidRPr="002C086E">
        <w:t>, and postpartum</w:t>
      </w:r>
      <w:r w:rsidR="006371F3" w:rsidRPr="002C086E">
        <w:t xml:space="preserve"> healthy lifestyle</w:t>
      </w:r>
      <w:r w:rsidR="006C7769" w:rsidRPr="002C086E">
        <w:t>)</w:t>
      </w:r>
      <w:r w:rsidR="00957603" w:rsidRPr="002C086E">
        <w:t xml:space="preserve"> and their colleagues</w:t>
      </w:r>
      <w:r w:rsidR="00BD77A6" w:rsidRPr="002C086E">
        <w:t xml:space="preserve">. </w:t>
      </w:r>
      <w:r w:rsidR="00A7596A">
        <w:t>We invited</w:t>
      </w:r>
      <w:r w:rsidR="005200DC">
        <w:t xml:space="preserve"> potential members from all stat</w:t>
      </w:r>
      <w:r w:rsidR="00A7596A">
        <w:t>es and territories except the ACT (connection</w:t>
      </w:r>
      <w:r w:rsidR="00EC634C">
        <w:t xml:space="preserve"> not identified</w:t>
      </w:r>
      <w:r w:rsidR="00A7596A">
        <w:t xml:space="preserve">). </w:t>
      </w:r>
      <w:r w:rsidR="009D688E" w:rsidRPr="002C086E">
        <w:rPr>
          <w:lang w:val="en-GB"/>
        </w:rPr>
        <w:t>P</w:t>
      </w:r>
      <w:r w:rsidR="005512F1" w:rsidRPr="002C086E">
        <w:rPr>
          <w:lang w:val="en-GB"/>
        </w:rPr>
        <w:t xml:space="preserve">otential members were invited to join </w:t>
      </w:r>
      <w:r w:rsidR="00F37A04">
        <w:rPr>
          <w:lang w:val="en-GB"/>
        </w:rPr>
        <w:t>t</w:t>
      </w:r>
      <w:r w:rsidR="005512F1" w:rsidRPr="002C086E">
        <w:rPr>
          <w:lang w:val="en-GB"/>
        </w:rPr>
        <w:t xml:space="preserve">he </w:t>
      </w:r>
      <w:proofErr w:type="spellStart"/>
      <w:r w:rsidR="00F37A04">
        <w:rPr>
          <w:lang w:val="en-GB"/>
        </w:rPr>
        <w:t>HiPPP</w:t>
      </w:r>
      <w:proofErr w:type="spellEnd"/>
      <w:r w:rsidR="00F37A04">
        <w:rPr>
          <w:lang w:val="en-GB"/>
        </w:rPr>
        <w:t xml:space="preserve"> EMR-C</w:t>
      </w:r>
      <w:r w:rsidR="00F37A04" w:rsidRPr="002C086E">
        <w:rPr>
          <w:lang w:val="en-GB"/>
        </w:rPr>
        <w:t xml:space="preserve"> </w:t>
      </w:r>
      <w:r w:rsidR="005512F1" w:rsidRPr="002C086E">
        <w:rPr>
          <w:lang w:val="en-GB"/>
        </w:rPr>
        <w:t xml:space="preserve">and attend </w:t>
      </w:r>
      <w:r w:rsidR="006C7769" w:rsidRPr="002C086E">
        <w:rPr>
          <w:lang w:val="en-GB"/>
        </w:rPr>
        <w:t xml:space="preserve">an </w:t>
      </w:r>
      <w:r w:rsidR="005512F1" w:rsidRPr="002C086E">
        <w:rPr>
          <w:lang w:val="en-GB"/>
        </w:rPr>
        <w:t xml:space="preserve">inaugural meeting </w:t>
      </w:r>
      <w:r w:rsidR="006C7769" w:rsidRPr="002C086E">
        <w:rPr>
          <w:lang w:val="en-GB"/>
        </w:rPr>
        <w:t>held in October 2019. This meeting focused on the following two activities in line with the guiding framework</w:t>
      </w:r>
      <w:r w:rsidR="00636EBE" w:rsidRPr="00636EBE">
        <w:rPr>
          <w:noProof/>
          <w:vertAlign w:val="superscript"/>
          <w:lang w:val="en-GB"/>
        </w:rPr>
        <w:t>13</w:t>
      </w:r>
      <w:r w:rsidR="006C7769" w:rsidRPr="00692B3F">
        <w:rPr>
          <w:lang w:val="en-GB"/>
        </w:rPr>
        <w:t xml:space="preserve">: </w:t>
      </w:r>
      <w:r w:rsidR="00593719" w:rsidRPr="00692B3F">
        <w:rPr>
          <w:lang w:val="en-GB"/>
        </w:rPr>
        <w:t>[</w:t>
      </w:r>
      <w:r w:rsidR="006C7769" w:rsidRPr="002C086E">
        <w:rPr>
          <w:lang w:val="en-GB"/>
        </w:rPr>
        <w:t>1</w:t>
      </w:r>
      <w:r w:rsidR="00593719" w:rsidRPr="002C086E">
        <w:rPr>
          <w:lang w:val="en-GB"/>
        </w:rPr>
        <w:t>]</w:t>
      </w:r>
      <w:r w:rsidR="006C7769" w:rsidRPr="002C086E">
        <w:rPr>
          <w:lang w:val="en-GB"/>
        </w:rPr>
        <w:t xml:space="preserve"> group discussion to identify </w:t>
      </w:r>
      <w:r w:rsidR="005C7628" w:rsidRPr="002C086E">
        <w:rPr>
          <w:lang w:val="en-GB"/>
        </w:rPr>
        <w:t>our</w:t>
      </w:r>
      <w:r w:rsidR="006C7769" w:rsidRPr="002C086E">
        <w:rPr>
          <w:lang w:val="en-GB"/>
        </w:rPr>
        <w:t xml:space="preserve"> purpose; and </w:t>
      </w:r>
      <w:r w:rsidR="00593719" w:rsidRPr="002C086E">
        <w:rPr>
          <w:lang w:val="en-GB"/>
        </w:rPr>
        <w:t>[</w:t>
      </w:r>
      <w:r w:rsidR="006C7769" w:rsidRPr="002C086E">
        <w:rPr>
          <w:lang w:val="en-GB"/>
        </w:rPr>
        <w:t>2</w:t>
      </w:r>
      <w:r w:rsidR="00593719" w:rsidRPr="002C086E">
        <w:rPr>
          <w:lang w:val="en-GB"/>
        </w:rPr>
        <w:t>]</w:t>
      </w:r>
      <w:r w:rsidR="006C7769" w:rsidRPr="002C086E">
        <w:rPr>
          <w:lang w:val="en-GB"/>
        </w:rPr>
        <w:t xml:space="preserve"> a consensus development exercise to identify </w:t>
      </w:r>
      <w:r w:rsidR="009219A2" w:rsidRPr="002C086E">
        <w:rPr>
          <w:lang w:val="en-GB"/>
        </w:rPr>
        <w:t>our</w:t>
      </w:r>
      <w:r w:rsidR="006C7769" w:rsidRPr="002C086E">
        <w:rPr>
          <w:lang w:val="en-GB"/>
        </w:rPr>
        <w:t xml:space="preserve"> key goals. The meeting was facilitated by an </w:t>
      </w:r>
      <w:r w:rsidR="005C7628" w:rsidRPr="002C086E">
        <w:rPr>
          <w:lang w:val="en-GB"/>
        </w:rPr>
        <w:t>EMCR</w:t>
      </w:r>
      <w:r w:rsidR="006C7769" w:rsidRPr="002C086E">
        <w:rPr>
          <w:lang w:val="en-GB"/>
        </w:rPr>
        <w:t xml:space="preserve"> (BH) with experience in consensus development activities. </w:t>
      </w:r>
    </w:p>
    <w:p w14:paraId="0CB7F7CE" w14:textId="766489C1" w:rsidR="006C7769" w:rsidRPr="002C086E" w:rsidRDefault="00D84F85" w:rsidP="005024DC">
      <w:pPr>
        <w:spacing w:line="480" w:lineRule="auto"/>
        <w:ind w:firstLine="720"/>
        <w:rPr>
          <w:lang w:val="en-GB"/>
        </w:rPr>
      </w:pPr>
      <w:r w:rsidRPr="002C086E">
        <w:rPr>
          <w:lang w:val="en-GB"/>
        </w:rPr>
        <w:t xml:space="preserve">Twelve </w:t>
      </w:r>
      <w:r w:rsidR="009D2A1A" w:rsidRPr="002C086E">
        <w:rPr>
          <w:lang w:val="en-GB"/>
        </w:rPr>
        <w:t xml:space="preserve">EMCRs </w:t>
      </w:r>
      <w:r w:rsidR="00920434" w:rsidRPr="002C086E">
        <w:rPr>
          <w:lang w:val="en-GB"/>
        </w:rPr>
        <w:t xml:space="preserve">and </w:t>
      </w:r>
      <w:r w:rsidRPr="002C086E">
        <w:rPr>
          <w:lang w:val="en-GB"/>
        </w:rPr>
        <w:t xml:space="preserve">five </w:t>
      </w:r>
      <w:r w:rsidR="00920434" w:rsidRPr="002C086E">
        <w:rPr>
          <w:lang w:val="en-GB"/>
        </w:rPr>
        <w:t>mentors attended the meeting</w:t>
      </w:r>
      <w:r w:rsidR="00F15F33" w:rsidRPr="002C086E">
        <w:rPr>
          <w:lang w:val="en-GB"/>
        </w:rPr>
        <w:t xml:space="preserve"> (</w:t>
      </w:r>
      <w:r w:rsidR="00920434" w:rsidRPr="002C086E">
        <w:rPr>
          <w:lang w:val="en-GB"/>
        </w:rPr>
        <w:t>12 in pe</w:t>
      </w:r>
      <w:r w:rsidR="00291475" w:rsidRPr="002C086E">
        <w:rPr>
          <w:lang w:val="en-GB"/>
        </w:rPr>
        <w:t>rson</w:t>
      </w:r>
      <w:r w:rsidR="009219A2" w:rsidRPr="002C086E">
        <w:rPr>
          <w:lang w:val="en-GB"/>
        </w:rPr>
        <w:t>;</w:t>
      </w:r>
      <w:r w:rsidR="00291475" w:rsidRPr="002C086E">
        <w:rPr>
          <w:lang w:val="en-GB"/>
        </w:rPr>
        <w:t xml:space="preserve"> </w:t>
      </w:r>
      <w:r w:rsidR="005024DC" w:rsidRPr="002C086E">
        <w:rPr>
          <w:lang w:val="en-GB"/>
        </w:rPr>
        <w:t>5</w:t>
      </w:r>
      <w:r w:rsidR="00CD72FC" w:rsidRPr="002C086E">
        <w:rPr>
          <w:lang w:val="en-GB"/>
        </w:rPr>
        <w:t xml:space="preserve"> </w:t>
      </w:r>
      <w:r w:rsidR="00920434" w:rsidRPr="002C086E">
        <w:rPr>
          <w:lang w:val="en-GB"/>
        </w:rPr>
        <w:t>as a satellite group</w:t>
      </w:r>
      <w:r w:rsidR="00F15F33" w:rsidRPr="002C086E">
        <w:rPr>
          <w:lang w:val="en-GB"/>
        </w:rPr>
        <w:t xml:space="preserve"> </w:t>
      </w:r>
      <w:r w:rsidR="00EB5E3B" w:rsidRPr="002C086E">
        <w:rPr>
          <w:lang w:val="en-GB"/>
        </w:rPr>
        <w:t xml:space="preserve">via </w:t>
      </w:r>
      <w:r w:rsidR="008915FA" w:rsidRPr="002C086E">
        <w:rPr>
          <w:lang w:val="en-GB"/>
        </w:rPr>
        <w:t xml:space="preserve">Zoom Video Communications 2019, version </w:t>
      </w:r>
      <w:r w:rsidR="002B0DF7" w:rsidRPr="002C086E">
        <w:rPr>
          <w:lang w:val="en-GB"/>
        </w:rPr>
        <w:t>4.1.34801.1116</w:t>
      </w:r>
      <w:r w:rsidR="00B90599" w:rsidRPr="002C086E">
        <w:rPr>
          <w:lang w:val="en-GB"/>
        </w:rPr>
        <w:t>)</w:t>
      </w:r>
      <w:r w:rsidR="0004704B" w:rsidRPr="002C086E">
        <w:rPr>
          <w:lang w:val="en-GB"/>
        </w:rPr>
        <w:t>; all are co-authors on this paper</w:t>
      </w:r>
      <w:r w:rsidR="00920434" w:rsidRPr="002C086E">
        <w:rPr>
          <w:lang w:val="en-GB"/>
        </w:rPr>
        <w:t xml:space="preserve">. </w:t>
      </w:r>
      <w:r w:rsidR="00CD72FC" w:rsidRPr="00074BAB">
        <w:rPr>
          <w:lang w:val="en-GB"/>
        </w:rPr>
        <w:t xml:space="preserve">The </w:t>
      </w:r>
      <w:proofErr w:type="spellStart"/>
      <w:r w:rsidR="00F37A04" w:rsidRPr="00074BAB">
        <w:rPr>
          <w:lang w:val="en-GB"/>
        </w:rPr>
        <w:t>HiPPP</w:t>
      </w:r>
      <w:proofErr w:type="spellEnd"/>
      <w:r w:rsidR="00F37A04" w:rsidRPr="00074BAB">
        <w:rPr>
          <w:lang w:val="en-GB"/>
        </w:rPr>
        <w:t xml:space="preserve"> EMR-C </w:t>
      </w:r>
      <w:r w:rsidR="00BE73C1" w:rsidRPr="00074BAB">
        <w:t xml:space="preserve">includes researchers who identify with different genders </w:t>
      </w:r>
      <w:r w:rsidR="00074BAB" w:rsidRPr="00074BAB">
        <w:t xml:space="preserve">(male n = 2) </w:t>
      </w:r>
      <w:r w:rsidR="00BE73C1" w:rsidRPr="00074BAB">
        <w:t>and cultural backgrounds including Indigenous Australians</w:t>
      </w:r>
      <w:r w:rsidR="00074BAB" w:rsidRPr="00074BAB">
        <w:t xml:space="preserve"> (</w:t>
      </w:r>
      <w:r w:rsidR="00074BAB" w:rsidRPr="00F74397">
        <w:t>culturally and linguistically diverse n = 4</w:t>
      </w:r>
      <w:r w:rsidR="00074BAB">
        <w:t xml:space="preserve">, </w:t>
      </w:r>
      <w:r w:rsidR="00074BAB" w:rsidRPr="00074BAB">
        <w:t>Aboriginal n = 1)</w:t>
      </w:r>
      <w:r w:rsidR="00BE73C1" w:rsidRPr="00074BAB">
        <w:t>.</w:t>
      </w:r>
      <w:r w:rsidR="00BE73C1" w:rsidRPr="00A23692">
        <w:t xml:space="preserve"> Initial geographical representation covers metropolitan and regional Australia</w:t>
      </w:r>
      <w:r w:rsidR="003145A8">
        <w:rPr>
          <w:lang w:val="en-GB"/>
        </w:rPr>
        <w:t xml:space="preserve">. </w:t>
      </w:r>
      <w:r w:rsidR="00B4271B" w:rsidRPr="002C086E">
        <w:rPr>
          <w:lang w:val="en-GB"/>
        </w:rPr>
        <w:t xml:space="preserve">Our </w:t>
      </w:r>
      <w:r w:rsidR="00CD72FC" w:rsidRPr="002C086E">
        <w:rPr>
          <w:lang w:val="en-GB"/>
        </w:rPr>
        <w:t>e</w:t>
      </w:r>
      <w:r w:rsidR="00291475" w:rsidRPr="002C086E">
        <w:rPr>
          <w:lang w:val="en-GB"/>
        </w:rPr>
        <w:t xml:space="preserve">xpertise ranges across preconception, pregnancy, postpartum, </w:t>
      </w:r>
      <w:r w:rsidR="00D41420" w:rsidRPr="002C086E">
        <w:rPr>
          <w:lang w:val="en-GB"/>
        </w:rPr>
        <w:t xml:space="preserve">early childhood, </w:t>
      </w:r>
      <w:r w:rsidR="00017EB9" w:rsidRPr="002C086E">
        <w:rPr>
          <w:lang w:val="en-GB"/>
        </w:rPr>
        <w:t xml:space="preserve">dietetics, </w:t>
      </w:r>
      <w:r w:rsidR="00B90599" w:rsidRPr="002C086E">
        <w:rPr>
          <w:lang w:val="en-GB"/>
        </w:rPr>
        <w:t xml:space="preserve">obesity, </w:t>
      </w:r>
      <w:r w:rsidR="00017EB9" w:rsidRPr="002C086E">
        <w:rPr>
          <w:lang w:val="en-GB"/>
        </w:rPr>
        <w:t xml:space="preserve">exercise science, psychology, medicine, discovery research, </w:t>
      </w:r>
      <w:r w:rsidR="00145790" w:rsidRPr="002C086E">
        <w:rPr>
          <w:lang w:val="en-GB"/>
        </w:rPr>
        <w:t xml:space="preserve">epidemiology, </w:t>
      </w:r>
      <w:r w:rsidR="00291475" w:rsidRPr="002C086E">
        <w:rPr>
          <w:lang w:val="en-GB"/>
        </w:rPr>
        <w:t>co-design, consumer and community involvement</w:t>
      </w:r>
      <w:r w:rsidR="00593719" w:rsidRPr="002C086E">
        <w:rPr>
          <w:lang w:val="en-GB"/>
        </w:rPr>
        <w:t xml:space="preserve"> (CCI)</w:t>
      </w:r>
      <w:r w:rsidR="00291475" w:rsidRPr="002C086E">
        <w:rPr>
          <w:lang w:val="en-GB"/>
        </w:rPr>
        <w:t>, policy,</w:t>
      </w:r>
      <w:r w:rsidR="00A84A7A" w:rsidRPr="002C086E">
        <w:rPr>
          <w:lang w:val="en-GB"/>
        </w:rPr>
        <w:t xml:space="preserve"> health economics,</w:t>
      </w:r>
      <w:r w:rsidR="00017EB9" w:rsidRPr="002C086E">
        <w:rPr>
          <w:lang w:val="en-GB"/>
        </w:rPr>
        <w:t xml:space="preserve"> and</w:t>
      </w:r>
      <w:r w:rsidR="00291475" w:rsidRPr="002C086E">
        <w:rPr>
          <w:lang w:val="en-GB"/>
        </w:rPr>
        <w:t xml:space="preserve"> implementation</w:t>
      </w:r>
      <w:r w:rsidR="00B4271B" w:rsidRPr="002C086E">
        <w:rPr>
          <w:lang w:val="en-GB"/>
        </w:rPr>
        <w:t xml:space="preserve"> and translation.</w:t>
      </w:r>
    </w:p>
    <w:p w14:paraId="59F5E306" w14:textId="5CB71430" w:rsidR="00C23706" w:rsidRPr="002C086E" w:rsidRDefault="0083418E" w:rsidP="00D23BD1">
      <w:pPr>
        <w:spacing w:line="480" w:lineRule="auto"/>
        <w:jc w:val="center"/>
        <w:rPr>
          <w:b/>
          <w:bCs/>
          <w:lang w:val="en-GB"/>
        </w:rPr>
      </w:pPr>
      <w:proofErr w:type="spellStart"/>
      <w:r w:rsidRPr="002C086E">
        <w:rPr>
          <w:b/>
          <w:bCs/>
          <w:lang w:val="en-GB"/>
        </w:rPr>
        <w:t>HiPPP</w:t>
      </w:r>
      <w:proofErr w:type="spellEnd"/>
      <w:r w:rsidRPr="002C086E">
        <w:rPr>
          <w:b/>
          <w:bCs/>
          <w:lang w:val="en-GB"/>
        </w:rPr>
        <w:t xml:space="preserve"> EMR</w:t>
      </w:r>
      <w:r w:rsidR="00F37A04">
        <w:rPr>
          <w:b/>
          <w:bCs/>
          <w:lang w:val="en-GB"/>
        </w:rPr>
        <w:t>-</w:t>
      </w:r>
      <w:r w:rsidR="00A432C8" w:rsidRPr="002C086E">
        <w:rPr>
          <w:b/>
          <w:bCs/>
          <w:lang w:val="en-GB"/>
        </w:rPr>
        <w:t xml:space="preserve">C </w:t>
      </w:r>
      <w:r w:rsidRPr="002C086E">
        <w:rPr>
          <w:b/>
          <w:bCs/>
          <w:lang w:val="en-GB"/>
        </w:rPr>
        <w:t>Purpose</w:t>
      </w:r>
    </w:p>
    <w:p w14:paraId="35A9F30A" w14:textId="63DE8948" w:rsidR="000053BA" w:rsidRPr="002C086E" w:rsidRDefault="005779FD" w:rsidP="004F71DB">
      <w:pPr>
        <w:spacing w:line="480" w:lineRule="auto"/>
        <w:rPr>
          <w:lang w:val="en-GB"/>
        </w:rPr>
      </w:pPr>
      <w:r w:rsidRPr="002C086E">
        <w:rPr>
          <w:lang w:val="en-GB"/>
        </w:rPr>
        <w:tab/>
      </w:r>
      <w:r w:rsidR="005877C1" w:rsidRPr="002C086E">
        <w:rPr>
          <w:lang w:val="en-GB"/>
        </w:rPr>
        <w:t>M</w:t>
      </w:r>
      <w:r w:rsidR="001C1FF1" w:rsidRPr="002C086E">
        <w:rPr>
          <w:lang w:val="en-GB"/>
        </w:rPr>
        <w:t>eeting attendees</w:t>
      </w:r>
      <w:r w:rsidRPr="002C086E">
        <w:rPr>
          <w:lang w:val="en-GB"/>
        </w:rPr>
        <w:t xml:space="preserve"> formulated ideas for </w:t>
      </w:r>
      <w:r w:rsidR="00F37A04">
        <w:rPr>
          <w:lang w:val="en-GB"/>
        </w:rPr>
        <w:t>t</w:t>
      </w:r>
      <w:r w:rsidRPr="002C086E">
        <w:rPr>
          <w:lang w:val="en-GB"/>
        </w:rPr>
        <w:t xml:space="preserve">he </w:t>
      </w:r>
      <w:proofErr w:type="spellStart"/>
      <w:r w:rsidR="00F37A04">
        <w:rPr>
          <w:lang w:val="en-GB"/>
        </w:rPr>
        <w:t>HiPPP</w:t>
      </w:r>
      <w:proofErr w:type="spellEnd"/>
      <w:r w:rsidR="00F37A04">
        <w:rPr>
          <w:lang w:val="en-GB"/>
        </w:rPr>
        <w:t xml:space="preserve"> EMR-C’s</w:t>
      </w:r>
      <w:r w:rsidR="00F37A04" w:rsidRPr="002C086E">
        <w:rPr>
          <w:lang w:val="en-GB"/>
        </w:rPr>
        <w:t xml:space="preserve"> </w:t>
      </w:r>
      <w:r w:rsidRPr="002C086E">
        <w:rPr>
          <w:lang w:val="en-GB"/>
        </w:rPr>
        <w:t>purpose</w:t>
      </w:r>
      <w:r w:rsidR="005877C1" w:rsidRPr="002C086E">
        <w:rPr>
          <w:lang w:val="en-GB"/>
        </w:rPr>
        <w:t xml:space="preserve"> via small and large group discussion,</w:t>
      </w:r>
      <w:r w:rsidRPr="002C086E">
        <w:rPr>
          <w:lang w:val="en-GB"/>
        </w:rPr>
        <w:t xml:space="preserve"> guided by </w:t>
      </w:r>
      <w:r w:rsidR="006F7BDA" w:rsidRPr="002C086E">
        <w:rPr>
          <w:lang w:val="en-GB"/>
        </w:rPr>
        <w:t>four</w:t>
      </w:r>
      <w:r w:rsidRPr="002C086E">
        <w:rPr>
          <w:lang w:val="en-GB"/>
        </w:rPr>
        <w:t xml:space="preserve"> questions: </w:t>
      </w:r>
      <w:r w:rsidR="003A22B9" w:rsidRPr="002C086E">
        <w:rPr>
          <w:lang w:val="en-GB"/>
        </w:rPr>
        <w:t>[</w:t>
      </w:r>
      <w:r w:rsidRPr="002C086E">
        <w:rPr>
          <w:lang w:val="en-GB"/>
        </w:rPr>
        <w:t>1</w:t>
      </w:r>
      <w:r w:rsidR="003A22B9" w:rsidRPr="002C086E">
        <w:rPr>
          <w:lang w:val="en-GB"/>
        </w:rPr>
        <w:t>]</w:t>
      </w:r>
      <w:r w:rsidRPr="002C086E">
        <w:rPr>
          <w:lang w:val="en-GB"/>
        </w:rPr>
        <w:t xml:space="preserve"> </w:t>
      </w:r>
      <w:r w:rsidR="00D84F85" w:rsidRPr="002C086E">
        <w:rPr>
          <w:lang w:val="en-GB"/>
        </w:rPr>
        <w:t xml:space="preserve">What is </w:t>
      </w:r>
      <w:r w:rsidR="006E4E83" w:rsidRPr="002C086E">
        <w:rPr>
          <w:lang w:val="en-GB"/>
        </w:rPr>
        <w:t>our</w:t>
      </w:r>
      <w:r w:rsidRPr="002C086E">
        <w:rPr>
          <w:lang w:val="en-GB"/>
        </w:rPr>
        <w:t xml:space="preserve"> strategic vision </w:t>
      </w:r>
      <w:r w:rsidR="003A22B9" w:rsidRPr="002C086E">
        <w:rPr>
          <w:lang w:val="en-GB"/>
        </w:rPr>
        <w:t>[</w:t>
      </w:r>
      <w:r w:rsidRPr="002C086E">
        <w:rPr>
          <w:lang w:val="en-GB"/>
        </w:rPr>
        <w:t>2</w:t>
      </w:r>
      <w:r w:rsidR="003A22B9" w:rsidRPr="002C086E">
        <w:rPr>
          <w:lang w:val="en-GB"/>
        </w:rPr>
        <w:t>]</w:t>
      </w:r>
      <w:r w:rsidRPr="002C086E">
        <w:rPr>
          <w:lang w:val="en-GB"/>
        </w:rPr>
        <w:t xml:space="preserve"> What is </w:t>
      </w:r>
      <w:r w:rsidRPr="002C086E">
        <w:rPr>
          <w:lang w:val="en-GB"/>
        </w:rPr>
        <w:lastRenderedPageBreak/>
        <w:t xml:space="preserve">our core purpose? </w:t>
      </w:r>
      <w:r w:rsidR="003A22B9" w:rsidRPr="002C086E">
        <w:rPr>
          <w:lang w:val="en-GB"/>
        </w:rPr>
        <w:t>[</w:t>
      </w:r>
      <w:r w:rsidRPr="002C086E">
        <w:rPr>
          <w:lang w:val="en-GB"/>
        </w:rPr>
        <w:t>3</w:t>
      </w:r>
      <w:r w:rsidR="003A22B9" w:rsidRPr="002C086E">
        <w:rPr>
          <w:lang w:val="en-GB"/>
        </w:rPr>
        <w:t>]</w:t>
      </w:r>
      <w:r w:rsidRPr="002C086E">
        <w:rPr>
          <w:lang w:val="en-GB"/>
        </w:rPr>
        <w:t xml:space="preserve"> What are we trying to achieve? </w:t>
      </w:r>
      <w:r w:rsidR="003A22B9" w:rsidRPr="002C086E">
        <w:rPr>
          <w:lang w:val="en-GB"/>
        </w:rPr>
        <w:t>[</w:t>
      </w:r>
      <w:r w:rsidRPr="002C086E">
        <w:rPr>
          <w:lang w:val="en-GB"/>
        </w:rPr>
        <w:t>4</w:t>
      </w:r>
      <w:r w:rsidR="003A22B9" w:rsidRPr="002C086E">
        <w:rPr>
          <w:lang w:val="en-GB"/>
        </w:rPr>
        <w:t>]</w:t>
      </w:r>
      <w:r w:rsidRPr="002C086E">
        <w:rPr>
          <w:lang w:val="en-GB"/>
        </w:rPr>
        <w:t xml:space="preserve"> How are we going to go about it? Ideas were drawn together to </w:t>
      </w:r>
      <w:r w:rsidR="000053BA" w:rsidRPr="002C086E">
        <w:rPr>
          <w:lang w:val="en-GB"/>
        </w:rPr>
        <w:t>create</w:t>
      </w:r>
      <w:r w:rsidRPr="002C086E">
        <w:rPr>
          <w:lang w:val="en-GB"/>
        </w:rPr>
        <w:t xml:space="preserve"> the following</w:t>
      </w:r>
      <w:r w:rsidR="000053BA" w:rsidRPr="002C086E">
        <w:rPr>
          <w:lang w:val="en-GB"/>
        </w:rPr>
        <w:t xml:space="preserve"> statement</w:t>
      </w:r>
      <w:r w:rsidRPr="002C086E">
        <w:rPr>
          <w:lang w:val="en-GB"/>
        </w:rPr>
        <w:t xml:space="preserve">: </w:t>
      </w:r>
    </w:p>
    <w:p w14:paraId="301670D3" w14:textId="16C30132" w:rsidR="00F63038" w:rsidRPr="002C086E" w:rsidRDefault="006E4E83" w:rsidP="000259FE">
      <w:pPr>
        <w:spacing w:line="480" w:lineRule="auto"/>
        <w:ind w:left="709" w:right="940"/>
        <w:jc w:val="both"/>
        <w:rPr>
          <w:i/>
          <w:iCs/>
        </w:rPr>
      </w:pPr>
      <w:r w:rsidRPr="002C086E">
        <w:rPr>
          <w:i/>
          <w:iCs/>
          <w:lang w:val="en-GB"/>
        </w:rPr>
        <w:t>“</w:t>
      </w:r>
      <w:r w:rsidR="00F63038" w:rsidRPr="002C086E">
        <w:rPr>
          <w:i/>
          <w:iCs/>
          <w:lang w:val="en-GB"/>
        </w:rPr>
        <w:t xml:space="preserve">The </w:t>
      </w:r>
      <w:proofErr w:type="spellStart"/>
      <w:r w:rsidR="00F63038" w:rsidRPr="002C086E">
        <w:rPr>
          <w:i/>
          <w:iCs/>
          <w:lang w:val="en-GB"/>
        </w:rPr>
        <w:t>HiPPP</w:t>
      </w:r>
      <w:proofErr w:type="spellEnd"/>
      <w:r w:rsidR="00F63038" w:rsidRPr="002C086E">
        <w:rPr>
          <w:i/>
          <w:iCs/>
          <w:lang w:val="en-GB"/>
        </w:rPr>
        <w:t xml:space="preserve"> EMR</w:t>
      </w:r>
      <w:r w:rsidR="00F37A04">
        <w:rPr>
          <w:i/>
          <w:iCs/>
          <w:lang w:val="en-GB"/>
        </w:rPr>
        <w:t>-</w:t>
      </w:r>
      <w:r w:rsidR="00F63038" w:rsidRPr="002C086E">
        <w:rPr>
          <w:i/>
          <w:iCs/>
          <w:lang w:val="en-GB"/>
        </w:rPr>
        <w:t xml:space="preserve">C is focused on improving maternal obesity and related outcomes through research that recognises both maternal and paternal wellbeing and impact on offspring outcomes. Our purpose is to create opportunities for EMCRs to build capacity, form collaborations, transcend discipline and sector-based silos, and generate impact across research, policy, and practice in the </w:t>
      </w:r>
      <w:proofErr w:type="spellStart"/>
      <w:r w:rsidR="00F63038" w:rsidRPr="002C086E">
        <w:rPr>
          <w:i/>
          <w:iCs/>
          <w:lang w:val="en-GB"/>
        </w:rPr>
        <w:t>HiPPP</w:t>
      </w:r>
      <w:proofErr w:type="spellEnd"/>
      <w:r w:rsidR="00F63038" w:rsidRPr="002C086E">
        <w:rPr>
          <w:i/>
          <w:iCs/>
          <w:lang w:val="en-GB"/>
        </w:rPr>
        <w:t xml:space="preserve"> field.”</w:t>
      </w:r>
      <w:r w:rsidR="00F63038" w:rsidRPr="002C086E" w:rsidDel="00F63038">
        <w:rPr>
          <w:i/>
          <w:iCs/>
          <w:lang w:val="en-GB"/>
        </w:rPr>
        <w:t xml:space="preserve"> </w:t>
      </w:r>
    </w:p>
    <w:p w14:paraId="14040CA4" w14:textId="29233AD6" w:rsidR="005779FD" w:rsidRPr="00692B3F" w:rsidRDefault="00CA3101" w:rsidP="009219A2">
      <w:pPr>
        <w:spacing w:line="480" w:lineRule="auto"/>
        <w:ind w:right="-52" w:firstLine="720"/>
      </w:pPr>
      <w:r w:rsidRPr="002C086E">
        <w:t xml:space="preserve">The key themes of </w:t>
      </w:r>
      <w:r w:rsidR="00CF642B">
        <w:t>t</w:t>
      </w:r>
      <w:r w:rsidRPr="002C086E">
        <w:t xml:space="preserve">he </w:t>
      </w:r>
      <w:proofErr w:type="spellStart"/>
      <w:r w:rsidR="00CF642B">
        <w:t>HiPPP</w:t>
      </w:r>
      <w:proofErr w:type="spellEnd"/>
      <w:r w:rsidR="00CF642B">
        <w:t xml:space="preserve"> EMR-C’s</w:t>
      </w:r>
      <w:r w:rsidR="00CF642B" w:rsidRPr="002C086E">
        <w:t xml:space="preserve"> </w:t>
      </w:r>
      <w:r w:rsidRPr="002C086E">
        <w:t xml:space="preserve">purpose were therefore identified as </w:t>
      </w:r>
      <w:r w:rsidR="00F96F9D" w:rsidRPr="002C086E">
        <w:t xml:space="preserve">progressing maternal obesity research while simultaneously </w:t>
      </w:r>
      <w:r w:rsidRPr="002C086E">
        <w:t xml:space="preserve">building </w:t>
      </w:r>
      <w:r w:rsidR="009D688E" w:rsidRPr="002C086E">
        <w:t xml:space="preserve">track record </w:t>
      </w:r>
      <w:r w:rsidRPr="002C086E">
        <w:t>capacity</w:t>
      </w:r>
      <w:r w:rsidR="009D688E" w:rsidRPr="002C086E">
        <w:t>,</w:t>
      </w:r>
      <w:r w:rsidRPr="002C086E">
        <w:t xml:space="preserve"> form</w:t>
      </w:r>
      <w:r w:rsidR="00CD72FC" w:rsidRPr="002C086E">
        <w:t>ing</w:t>
      </w:r>
      <w:r w:rsidRPr="002C086E">
        <w:t xml:space="preserve"> collaborations to break down silos, and generat</w:t>
      </w:r>
      <w:r w:rsidR="00CD72FC" w:rsidRPr="002C086E">
        <w:t>ing</w:t>
      </w:r>
      <w:r w:rsidRPr="002C086E">
        <w:t xml:space="preserve"> research impact. </w:t>
      </w:r>
      <w:r w:rsidR="00B92C36" w:rsidRPr="002C086E">
        <w:t>Members identified these as both personal and group goals.</w:t>
      </w:r>
      <w:r w:rsidR="000852DC" w:rsidRPr="002C086E">
        <w:t xml:space="preserve"> </w:t>
      </w:r>
      <w:r w:rsidR="00513B63" w:rsidRPr="002C086E">
        <w:t>Hence</w:t>
      </w:r>
      <w:r w:rsidR="000852DC" w:rsidRPr="002C086E">
        <w:t xml:space="preserve">, the </w:t>
      </w:r>
      <w:proofErr w:type="spellStart"/>
      <w:r w:rsidR="000852DC" w:rsidRPr="002C086E">
        <w:t>HiPPP</w:t>
      </w:r>
      <w:proofErr w:type="spellEnd"/>
      <w:r w:rsidR="000852DC" w:rsidRPr="002C086E">
        <w:t xml:space="preserve"> EMR</w:t>
      </w:r>
      <w:r w:rsidR="00CF642B">
        <w:t>-</w:t>
      </w:r>
      <w:r w:rsidR="000852DC" w:rsidRPr="002C086E">
        <w:t xml:space="preserve">C has a specific focus on capacity building that differentiates it from the </w:t>
      </w:r>
      <w:proofErr w:type="spellStart"/>
      <w:r w:rsidR="000852DC" w:rsidRPr="002C086E">
        <w:t>HiPPP</w:t>
      </w:r>
      <w:proofErr w:type="spellEnd"/>
      <w:r w:rsidR="000852DC" w:rsidRPr="002C086E">
        <w:t xml:space="preserve"> Global Alliance.</w:t>
      </w:r>
      <w:r w:rsidR="00636EBE" w:rsidRPr="00636EBE">
        <w:rPr>
          <w:noProof/>
          <w:vertAlign w:val="superscript"/>
        </w:rPr>
        <w:t>22, 23</w:t>
      </w:r>
      <w:r w:rsidR="000852DC" w:rsidRPr="00692B3F">
        <w:t xml:space="preserve"> </w:t>
      </w:r>
    </w:p>
    <w:p w14:paraId="28807E02" w14:textId="0A84EFF1" w:rsidR="005779FD" w:rsidRPr="002C086E" w:rsidRDefault="001C3899" w:rsidP="00D23BD1">
      <w:pPr>
        <w:spacing w:line="480" w:lineRule="auto"/>
        <w:jc w:val="center"/>
        <w:rPr>
          <w:b/>
          <w:bCs/>
          <w:lang w:val="en-GB"/>
        </w:rPr>
      </w:pPr>
      <w:proofErr w:type="spellStart"/>
      <w:r w:rsidRPr="002C086E">
        <w:rPr>
          <w:b/>
          <w:bCs/>
          <w:lang w:val="en-GB"/>
        </w:rPr>
        <w:t>HiPPP</w:t>
      </w:r>
      <w:proofErr w:type="spellEnd"/>
      <w:r w:rsidRPr="002C086E">
        <w:rPr>
          <w:b/>
          <w:bCs/>
          <w:lang w:val="en-GB"/>
        </w:rPr>
        <w:t xml:space="preserve"> EMR</w:t>
      </w:r>
      <w:r w:rsidR="00CF642B">
        <w:rPr>
          <w:b/>
          <w:bCs/>
          <w:lang w:val="en-GB"/>
        </w:rPr>
        <w:t>-</w:t>
      </w:r>
      <w:r w:rsidRPr="002C086E">
        <w:rPr>
          <w:b/>
          <w:bCs/>
          <w:lang w:val="en-GB"/>
        </w:rPr>
        <w:t>C Goals</w:t>
      </w:r>
    </w:p>
    <w:p w14:paraId="27864199" w14:textId="65F108C4" w:rsidR="006D3E43" w:rsidRPr="002C086E" w:rsidRDefault="00131CF9" w:rsidP="004F71DB">
      <w:pPr>
        <w:spacing w:line="480" w:lineRule="auto"/>
        <w:rPr>
          <w:lang w:val="en-GB"/>
        </w:rPr>
      </w:pPr>
      <w:r w:rsidRPr="002C086E">
        <w:rPr>
          <w:lang w:val="en-GB"/>
        </w:rPr>
        <w:tab/>
      </w:r>
      <w:r w:rsidR="00A96B6A" w:rsidRPr="002C086E">
        <w:rPr>
          <w:lang w:val="en-GB"/>
        </w:rPr>
        <w:t xml:space="preserve">To identify </w:t>
      </w:r>
      <w:r w:rsidR="000F4A24">
        <w:rPr>
          <w:lang w:val="en-GB"/>
        </w:rPr>
        <w:t>t</w:t>
      </w:r>
      <w:r w:rsidR="00A96B6A" w:rsidRPr="002C086E">
        <w:rPr>
          <w:lang w:val="en-GB"/>
        </w:rPr>
        <w:t xml:space="preserve">he </w:t>
      </w:r>
      <w:proofErr w:type="spellStart"/>
      <w:r w:rsidR="000F4A24">
        <w:rPr>
          <w:lang w:val="en-GB"/>
        </w:rPr>
        <w:t>HiPPP</w:t>
      </w:r>
      <w:proofErr w:type="spellEnd"/>
      <w:r w:rsidR="000F4A24">
        <w:rPr>
          <w:lang w:val="en-GB"/>
        </w:rPr>
        <w:t xml:space="preserve"> EMR-C’s</w:t>
      </w:r>
      <w:r w:rsidR="000F4A24" w:rsidRPr="002C086E">
        <w:rPr>
          <w:lang w:val="en-GB"/>
        </w:rPr>
        <w:t xml:space="preserve"> </w:t>
      </w:r>
      <w:r w:rsidR="00A96B6A" w:rsidRPr="002C086E">
        <w:rPr>
          <w:lang w:val="en-GB"/>
        </w:rPr>
        <w:t xml:space="preserve">goals, </w:t>
      </w:r>
      <w:r w:rsidR="001F1021" w:rsidRPr="002C086E">
        <w:rPr>
          <w:lang w:val="en-GB"/>
        </w:rPr>
        <w:t xml:space="preserve">we conducted </w:t>
      </w:r>
      <w:r w:rsidR="00A96B6A" w:rsidRPr="002C086E">
        <w:rPr>
          <w:lang w:val="en-GB"/>
        </w:rPr>
        <w:t xml:space="preserve">a </w:t>
      </w:r>
      <w:r w:rsidRPr="002C086E">
        <w:rPr>
          <w:lang w:val="en-GB"/>
        </w:rPr>
        <w:t>consensus development activity</w:t>
      </w:r>
      <w:r w:rsidR="00A96B6A" w:rsidRPr="002C086E">
        <w:rPr>
          <w:lang w:val="en-GB"/>
        </w:rPr>
        <w:t>,</w:t>
      </w:r>
      <w:r w:rsidRPr="002C086E">
        <w:rPr>
          <w:lang w:val="en-GB"/>
        </w:rPr>
        <w:t xml:space="preserve"> guided by the Nominal Group Technique and Modified Delphi approach</w:t>
      </w:r>
      <w:r w:rsidR="009F2659" w:rsidRPr="002C086E">
        <w:rPr>
          <w:lang w:val="en-GB"/>
        </w:rPr>
        <w:t xml:space="preserve"> (inputs, ranking, and consolidation of ideas)</w:t>
      </w:r>
      <w:r w:rsidR="00A96B6A" w:rsidRPr="002C086E">
        <w:rPr>
          <w:lang w:val="en-GB"/>
        </w:rPr>
        <w:t>.</w:t>
      </w:r>
      <w:r w:rsidR="00636EBE" w:rsidRPr="00636EBE">
        <w:rPr>
          <w:noProof/>
          <w:vertAlign w:val="superscript"/>
          <w:lang w:val="en-GB"/>
        </w:rPr>
        <w:t>24</w:t>
      </w:r>
      <w:r w:rsidR="00A96B6A" w:rsidRPr="00692B3F">
        <w:rPr>
          <w:lang w:val="en-GB"/>
        </w:rPr>
        <w:t xml:space="preserve"> </w:t>
      </w:r>
      <w:r w:rsidR="0092130E" w:rsidRPr="00692B3F">
        <w:rPr>
          <w:lang w:val="en-GB"/>
        </w:rPr>
        <w:t>Meeting attendees</w:t>
      </w:r>
      <w:r w:rsidR="006659D4" w:rsidRPr="002C086E">
        <w:rPr>
          <w:lang w:val="en-GB"/>
        </w:rPr>
        <w:t xml:space="preserve"> viewed</w:t>
      </w:r>
      <w:r w:rsidR="00D67FBF" w:rsidRPr="002C086E">
        <w:rPr>
          <w:lang w:val="en-GB"/>
        </w:rPr>
        <w:t xml:space="preserve"> </w:t>
      </w:r>
      <w:r w:rsidR="00461FCC" w:rsidRPr="002C086E">
        <w:rPr>
          <w:lang w:val="en-GB"/>
        </w:rPr>
        <w:t>short (10</w:t>
      </w:r>
      <w:r w:rsidR="000852DC" w:rsidRPr="002C086E">
        <w:rPr>
          <w:lang w:val="en-GB"/>
        </w:rPr>
        <w:t>-</w:t>
      </w:r>
      <w:r w:rsidR="00461FCC" w:rsidRPr="002C086E">
        <w:rPr>
          <w:lang w:val="en-GB"/>
        </w:rPr>
        <w:t xml:space="preserve">minute) </w:t>
      </w:r>
      <w:r w:rsidR="00D67FBF" w:rsidRPr="002C086E">
        <w:rPr>
          <w:lang w:val="en-GB"/>
        </w:rPr>
        <w:t>presentations on the following topics</w:t>
      </w:r>
      <w:r w:rsidR="00087630" w:rsidRPr="002C086E">
        <w:rPr>
          <w:lang w:val="en-GB"/>
        </w:rPr>
        <w:t xml:space="preserve"> map</w:t>
      </w:r>
      <w:r w:rsidR="009F2659" w:rsidRPr="002C086E">
        <w:rPr>
          <w:lang w:val="en-GB"/>
        </w:rPr>
        <w:t>ped against</w:t>
      </w:r>
      <w:r w:rsidR="00087630" w:rsidRPr="002C086E">
        <w:rPr>
          <w:lang w:val="en-GB"/>
        </w:rPr>
        <w:t xml:space="preserve"> the guiding framework’s</w:t>
      </w:r>
      <w:r w:rsidR="00636EBE" w:rsidRPr="00636EBE">
        <w:rPr>
          <w:noProof/>
          <w:vertAlign w:val="superscript"/>
          <w:lang w:val="en-GB"/>
        </w:rPr>
        <w:t>13</w:t>
      </w:r>
      <w:r w:rsidR="00087630" w:rsidRPr="00692B3F">
        <w:rPr>
          <w:lang w:val="en-GB"/>
        </w:rPr>
        <w:t xml:space="preserve"> three key </w:t>
      </w:r>
      <w:r w:rsidR="00661505" w:rsidRPr="002C086E">
        <w:t>factors for attaining collective action</w:t>
      </w:r>
      <w:r w:rsidR="00D67FBF" w:rsidRPr="002C086E">
        <w:rPr>
          <w:lang w:val="en-GB"/>
        </w:rPr>
        <w:t xml:space="preserve">: </w:t>
      </w:r>
      <w:r w:rsidR="00087630" w:rsidRPr="002C086E">
        <w:rPr>
          <w:lang w:val="en-GB"/>
        </w:rPr>
        <w:t>[</w:t>
      </w:r>
      <w:r w:rsidR="00D67FBF" w:rsidRPr="002C086E">
        <w:rPr>
          <w:lang w:val="en-GB"/>
        </w:rPr>
        <w:t>1</w:t>
      </w:r>
      <w:r w:rsidR="00087630" w:rsidRPr="002C086E">
        <w:rPr>
          <w:lang w:val="en-GB"/>
        </w:rPr>
        <w:t>]</w:t>
      </w:r>
      <w:r w:rsidR="00D67FBF" w:rsidRPr="002C086E">
        <w:rPr>
          <w:lang w:val="en-GB"/>
        </w:rPr>
        <w:t xml:space="preserve"> </w:t>
      </w:r>
      <w:proofErr w:type="spellStart"/>
      <w:r w:rsidR="00D67FBF" w:rsidRPr="002C086E">
        <w:rPr>
          <w:lang w:val="en-GB"/>
        </w:rPr>
        <w:t>HiPPP</w:t>
      </w:r>
      <w:proofErr w:type="spellEnd"/>
      <w:r w:rsidR="00D67FBF" w:rsidRPr="002C086E">
        <w:rPr>
          <w:lang w:val="en-GB"/>
        </w:rPr>
        <w:t xml:space="preserve"> Global Alliance goals and the</w:t>
      </w:r>
      <w:r w:rsidR="0092130E" w:rsidRPr="002C086E">
        <w:rPr>
          <w:lang w:val="en-GB"/>
        </w:rPr>
        <w:t>ir</w:t>
      </w:r>
      <w:r w:rsidR="00D67FBF" w:rsidRPr="002C086E">
        <w:rPr>
          <w:lang w:val="en-GB"/>
        </w:rPr>
        <w:t xml:space="preserve"> </w:t>
      </w:r>
      <w:r w:rsidR="0092130E" w:rsidRPr="002C086E">
        <w:rPr>
          <w:lang w:val="en-GB"/>
        </w:rPr>
        <w:t xml:space="preserve">identified </w:t>
      </w:r>
      <w:r w:rsidR="00D67FBF" w:rsidRPr="002C086E">
        <w:rPr>
          <w:lang w:val="en-GB"/>
        </w:rPr>
        <w:t>preconception and pregnancy research priorities</w:t>
      </w:r>
      <w:r w:rsidR="00636EBE" w:rsidRPr="00636EBE">
        <w:rPr>
          <w:noProof/>
          <w:vertAlign w:val="superscript"/>
          <w:lang w:val="en-GB"/>
        </w:rPr>
        <w:t>22, 23</w:t>
      </w:r>
      <w:r w:rsidR="00087630" w:rsidRPr="00692B3F">
        <w:rPr>
          <w:lang w:val="en-GB"/>
        </w:rPr>
        <w:t xml:space="preserve"> (problem framing);</w:t>
      </w:r>
      <w:r w:rsidR="00D67FBF" w:rsidRPr="00692B3F">
        <w:rPr>
          <w:lang w:val="en-GB"/>
        </w:rPr>
        <w:t xml:space="preserve"> </w:t>
      </w:r>
      <w:r w:rsidR="00087630" w:rsidRPr="002C086E">
        <w:rPr>
          <w:lang w:val="en-GB"/>
        </w:rPr>
        <w:t>[2]</w:t>
      </w:r>
      <w:r w:rsidR="00D67FBF" w:rsidRPr="002C086E">
        <w:rPr>
          <w:lang w:val="en-GB"/>
        </w:rPr>
        <w:t xml:space="preserve"> </w:t>
      </w:r>
      <w:r w:rsidR="009A79C7" w:rsidRPr="002C086E">
        <w:rPr>
          <w:lang w:val="en-GB"/>
        </w:rPr>
        <w:t xml:space="preserve">CCI in the </w:t>
      </w:r>
      <w:proofErr w:type="spellStart"/>
      <w:r w:rsidR="009A79C7" w:rsidRPr="002C086E">
        <w:rPr>
          <w:lang w:val="en-GB"/>
        </w:rPr>
        <w:t>HiPPP</w:t>
      </w:r>
      <w:proofErr w:type="spellEnd"/>
      <w:r w:rsidR="009A79C7" w:rsidRPr="002C086E">
        <w:rPr>
          <w:lang w:val="en-GB"/>
        </w:rPr>
        <w:t xml:space="preserve"> f</w:t>
      </w:r>
      <w:r w:rsidR="001B21C7" w:rsidRPr="002C086E">
        <w:rPr>
          <w:lang w:val="en-GB"/>
        </w:rPr>
        <w:t>ield</w:t>
      </w:r>
      <w:r w:rsidR="00087630" w:rsidRPr="002C086E">
        <w:rPr>
          <w:lang w:val="en-GB"/>
        </w:rPr>
        <w:t xml:space="preserve"> (mutual trust); and</w:t>
      </w:r>
      <w:r w:rsidR="001B21C7" w:rsidRPr="002C086E">
        <w:rPr>
          <w:lang w:val="en-GB"/>
        </w:rPr>
        <w:t xml:space="preserve"> </w:t>
      </w:r>
      <w:r w:rsidR="003A22B9" w:rsidRPr="002C086E">
        <w:rPr>
          <w:lang w:val="en-GB"/>
        </w:rPr>
        <w:t>[</w:t>
      </w:r>
      <w:r w:rsidR="009A79C7" w:rsidRPr="002C086E">
        <w:rPr>
          <w:lang w:val="en-GB"/>
        </w:rPr>
        <w:t>3</w:t>
      </w:r>
      <w:r w:rsidR="003A22B9" w:rsidRPr="002C086E">
        <w:rPr>
          <w:lang w:val="en-GB"/>
        </w:rPr>
        <w:t>]</w:t>
      </w:r>
      <w:r w:rsidR="009A79C7" w:rsidRPr="002C086E">
        <w:rPr>
          <w:lang w:val="en-GB"/>
        </w:rPr>
        <w:t xml:space="preserve"> </w:t>
      </w:r>
      <w:r w:rsidR="005D6005" w:rsidRPr="002C086E">
        <w:rPr>
          <w:lang w:val="en-GB"/>
        </w:rPr>
        <w:t>k</w:t>
      </w:r>
      <w:r w:rsidR="001B21C7" w:rsidRPr="002C086E">
        <w:rPr>
          <w:lang w:val="en-GB"/>
        </w:rPr>
        <w:t xml:space="preserve">nowledge mobilisation and </w:t>
      </w:r>
      <w:r w:rsidR="009A79C7" w:rsidRPr="002C086E">
        <w:rPr>
          <w:lang w:val="en-GB"/>
        </w:rPr>
        <w:t>translating</w:t>
      </w:r>
      <w:r w:rsidR="001B21C7" w:rsidRPr="002C086E">
        <w:rPr>
          <w:lang w:val="en-GB"/>
        </w:rPr>
        <w:t xml:space="preserve"> research to practice and policy from researcher and policy perspective</w:t>
      </w:r>
      <w:r w:rsidR="00087630" w:rsidRPr="002C086E">
        <w:rPr>
          <w:lang w:val="en-GB"/>
        </w:rPr>
        <w:t>s (collaborative capacity)</w:t>
      </w:r>
      <w:r w:rsidR="001B21C7" w:rsidRPr="002C086E">
        <w:rPr>
          <w:lang w:val="en-GB"/>
        </w:rPr>
        <w:t xml:space="preserve">. </w:t>
      </w:r>
      <w:r w:rsidR="00461FCC" w:rsidRPr="002C086E">
        <w:rPr>
          <w:lang w:val="en-GB"/>
        </w:rPr>
        <w:t>The key messages from each of the</w:t>
      </w:r>
      <w:r w:rsidR="001B21C7" w:rsidRPr="002C086E">
        <w:rPr>
          <w:lang w:val="en-GB"/>
        </w:rPr>
        <w:t xml:space="preserve"> </w:t>
      </w:r>
      <w:r w:rsidR="00461FCC" w:rsidRPr="002C086E">
        <w:rPr>
          <w:lang w:val="en-GB"/>
        </w:rPr>
        <w:t xml:space="preserve">presentations </w:t>
      </w:r>
      <w:r w:rsidR="005D6005" w:rsidRPr="002C086E">
        <w:rPr>
          <w:lang w:val="en-GB"/>
        </w:rPr>
        <w:t xml:space="preserve">are summarised in </w:t>
      </w:r>
      <w:r w:rsidR="00D36626" w:rsidRPr="002C086E">
        <w:rPr>
          <w:lang w:val="en-GB"/>
        </w:rPr>
        <w:t>Table 1</w:t>
      </w:r>
      <w:r w:rsidR="00461FCC" w:rsidRPr="002C086E">
        <w:rPr>
          <w:lang w:val="en-GB"/>
        </w:rPr>
        <w:t>.</w:t>
      </w:r>
    </w:p>
    <w:p w14:paraId="62D8E2C6" w14:textId="503D1D1A" w:rsidR="00AA6396" w:rsidRPr="002C086E" w:rsidRDefault="00AB556B" w:rsidP="003652E8">
      <w:pPr>
        <w:spacing w:line="480" w:lineRule="auto"/>
        <w:ind w:firstLine="720"/>
        <w:rPr>
          <w:i/>
          <w:iCs/>
          <w:lang w:val="en-GB"/>
        </w:rPr>
      </w:pPr>
      <w:r w:rsidRPr="002C086E">
        <w:rPr>
          <w:lang w:val="en-GB"/>
        </w:rPr>
        <w:t>Next, u</w:t>
      </w:r>
      <w:r w:rsidR="00A01FD0" w:rsidRPr="002C086E">
        <w:rPr>
          <w:lang w:val="en-GB"/>
        </w:rPr>
        <w:t>sing a Google Form</w:t>
      </w:r>
      <w:r w:rsidR="002845EB" w:rsidRPr="002C086E">
        <w:rPr>
          <w:lang w:val="en-GB"/>
        </w:rPr>
        <w:t>,</w:t>
      </w:r>
      <w:r w:rsidR="006D3E43" w:rsidRPr="002C086E">
        <w:rPr>
          <w:lang w:val="en-GB"/>
        </w:rPr>
        <w:t xml:space="preserve"> attendees </w:t>
      </w:r>
      <w:r w:rsidR="00C41BFA" w:rsidRPr="002C086E">
        <w:rPr>
          <w:lang w:val="en-GB"/>
        </w:rPr>
        <w:t xml:space="preserve">individually </w:t>
      </w:r>
      <w:r w:rsidR="006D3E43" w:rsidRPr="002C086E">
        <w:rPr>
          <w:lang w:val="en-GB"/>
        </w:rPr>
        <w:t>rank</w:t>
      </w:r>
      <w:r w:rsidR="00414E12" w:rsidRPr="002C086E">
        <w:rPr>
          <w:lang w:val="en-GB"/>
        </w:rPr>
        <w:t>ed</w:t>
      </w:r>
      <w:r w:rsidR="006D3E43" w:rsidRPr="002C086E">
        <w:rPr>
          <w:lang w:val="en-GB"/>
        </w:rPr>
        <w:t xml:space="preserve"> the </w:t>
      </w:r>
      <w:r w:rsidR="00064554" w:rsidRPr="002C086E">
        <w:rPr>
          <w:lang w:val="en-GB"/>
        </w:rPr>
        <w:t xml:space="preserve">potential </w:t>
      </w:r>
      <w:r w:rsidR="006D3E43" w:rsidRPr="002C086E">
        <w:rPr>
          <w:lang w:val="en-GB"/>
        </w:rPr>
        <w:t>goals from 1</w:t>
      </w:r>
      <w:r w:rsidR="006659D4" w:rsidRPr="002C086E">
        <w:rPr>
          <w:lang w:val="en-GB"/>
        </w:rPr>
        <w:t xml:space="preserve"> (highest</w:t>
      </w:r>
      <w:r w:rsidR="00B4271B" w:rsidRPr="002C086E">
        <w:rPr>
          <w:lang w:val="en-GB"/>
        </w:rPr>
        <w:t xml:space="preserve"> priority</w:t>
      </w:r>
      <w:r w:rsidR="006659D4" w:rsidRPr="002C086E">
        <w:rPr>
          <w:lang w:val="en-GB"/>
        </w:rPr>
        <w:t>)</w:t>
      </w:r>
      <w:r w:rsidR="006D3E43" w:rsidRPr="002C086E">
        <w:rPr>
          <w:lang w:val="en-GB"/>
        </w:rPr>
        <w:t xml:space="preserve"> to 10</w:t>
      </w:r>
      <w:r w:rsidR="005C7628" w:rsidRPr="002C086E">
        <w:rPr>
          <w:lang w:val="en-GB"/>
        </w:rPr>
        <w:t xml:space="preserve"> (lowest priority)</w:t>
      </w:r>
      <w:r w:rsidR="006D3E43" w:rsidRPr="002C086E">
        <w:rPr>
          <w:lang w:val="en-GB"/>
        </w:rPr>
        <w:t xml:space="preserve">. </w:t>
      </w:r>
      <w:r w:rsidR="00687D65" w:rsidRPr="002C086E">
        <w:rPr>
          <w:lang w:val="en-GB"/>
        </w:rPr>
        <w:t>The responses were collated (</w:t>
      </w:r>
      <w:r w:rsidR="00177184" w:rsidRPr="002C086E">
        <w:rPr>
          <w:lang w:val="en-GB"/>
        </w:rPr>
        <w:t xml:space="preserve">by </w:t>
      </w:r>
      <w:r w:rsidR="00687D65" w:rsidRPr="002C086E">
        <w:rPr>
          <w:lang w:val="en-GB"/>
        </w:rPr>
        <w:t xml:space="preserve">CB) and </w:t>
      </w:r>
      <w:r w:rsidR="006E4E83" w:rsidRPr="002C086E">
        <w:rPr>
          <w:lang w:val="en-GB"/>
        </w:rPr>
        <w:t xml:space="preserve">each </w:t>
      </w:r>
      <w:r w:rsidR="006E4E83" w:rsidRPr="002C086E">
        <w:rPr>
          <w:lang w:val="en-GB"/>
        </w:rPr>
        <w:lastRenderedPageBreak/>
        <w:t>goal’s</w:t>
      </w:r>
      <w:r w:rsidR="00DF4B94" w:rsidRPr="002C086E">
        <w:rPr>
          <w:lang w:val="en-GB"/>
        </w:rPr>
        <w:t xml:space="preserve"> </w:t>
      </w:r>
      <w:r w:rsidR="005E2AC2" w:rsidRPr="002C086E">
        <w:rPr>
          <w:lang w:val="en-GB"/>
        </w:rPr>
        <w:t>mean score</w:t>
      </w:r>
      <w:r w:rsidR="006E4E83" w:rsidRPr="002C086E">
        <w:rPr>
          <w:lang w:val="en-GB"/>
        </w:rPr>
        <w:t xml:space="preserve"> </w:t>
      </w:r>
      <w:r w:rsidR="00DF4B94" w:rsidRPr="002C086E">
        <w:rPr>
          <w:lang w:val="en-GB"/>
        </w:rPr>
        <w:t xml:space="preserve">and ranking </w:t>
      </w:r>
      <w:r w:rsidR="006E4E83" w:rsidRPr="002C086E">
        <w:rPr>
          <w:lang w:val="en-GB"/>
        </w:rPr>
        <w:t>was</w:t>
      </w:r>
      <w:r w:rsidR="00DF4B94" w:rsidRPr="002C086E">
        <w:rPr>
          <w:lang w:val="en-GB"/>
        </w:rPr>
        <w:t xml:space="preserve"> </w:t>
      </w:r>
      <w:r w:rsidR="00687D65" w:rsidRPr="002C086E">
        <w:rPr>
          <w:lang w:val="en-GB"/>
        </w:rPr>
        <w:t>presented to the group</w:t>
      </w:r>
      <w:r w:rsidR="00596BFD" w:rsidRPr="002C086E">
        <w:rPr>
          <w:lang w:val="en-GB"/>
        </w:rPr>
        <w:t xml:space="preserve"> (Table 1</w:t>
      </w:r>
      <w:r w:rsidR="00F01347" w:rsidRPr="002C086E">
        <w:rPr>
          <w:lang w:val="en-GB"/>
        </w:rPr>
        <w:t>)</w:t>
      </w:r>
      <w:r w:rsidR="005E2AC2" w:rsidRPr="002C086E">
        <w:rPr>
          <w:lang w:val="en-GB"/>
        </w:rPr>
        <w:t>.</w:t>
      </w:r>
      <w:r w:rsidR="00341EDC" w:rsidRPr="002C086E">
        <w:rPr>
          <w:lang w:val="en-GB"/>
        </w:rPr>
        <w:t xml:space="preserve"> </w:t>
      </w:r>
      <w:r w:rsidR="002845EB" w:rsidRPr="002C086E">
        <w:rPr>
          <w:lang w:val="en-GB"/>
        </w:rPr>
        <w:t xml:space="preserve">In </w:t>
      </w:r>
      <w:r w:rsidR="00AC6768" w:rsidRPr="002C086E">
        <w:rPr>
          <w:lang w:val="en-GB"/>
        </w:rPr>
        <w:t>small group</w:t>
      </w:r>
      <w:r w:rsidR="001A33FA" w:rsidRPr="002C086E">
        <w:rPr>
          <w:lang w:val="en-GB"/>
        </w:rPr>
        <w:t>s</w:t>
      </w:r>
      <w:r w:rsidR="002845EB" w:rsidRPr="002C086E">
        <w:rPr>
          <w:lang w:val="en-GB"/>
        </w:rPr>
        <w:t>,</w:t>
      </w:r>
      <w:r w:rsidR="00AC6768" w:rsidRPr="002C086E">
        <w:rPr>
          <w:lang w:val="en-GB"/>
        </w:rPr>
        <w:t xml:space="preserve"> </w:t>
      </w:r>
      <w:r w:rsidR="002845EB" w:rsidRPr="002C086E">
        <w:rPr>
          <w:lang w:val="en-GB"/>
        </w:rPr>
        <w:t>members</w:t>
      </w:r>
      <w:r w:rsidR="00341EDC" w:rsidRPr="002C086E">
        <w:rPr>
          <w:lang w:val="en-GB"/>
        </w:rPr>
        <w:t xml:space="preserve"> identif</w:t>
      </w:r>
      <w:r w:rsidR="002845EB" w:rsidRPr="002C086E">
        <w:rPr>
          <w:lang w:val="en-GB"/>
        </w:rPr>
        <w:t>ied</w:t>
      </w:r>
      <w:r w:rsidR="00341EDC" w:rsidRPr="002C086E">
        <w:rPr>
          <w:lang w:val="en-GB"/>
        </w:rPr>
        <w:t xml:space="preserve"> the top goals that could be achieved </w:t>
      </w:r>
      <w:r w:rsidR="00D36626" w:rsidRPr="002C086E">
        <w:rPr>
          <w:lang w:val="en-GB"/>
        </w:rPr>
        <w:t xml:space="preserve">by </w:t>
      </w:r>
      <w:r w:rsidR="000F4A24">
        <w:rPr>
          <w:lang w:val="en-GB"/>
        </w:rPr>
        <w:t>t</w:t>
      </w:r>
      <w:r w:rsidR="00D36626" w:rsidRPr="002C086E">
        <w:rPr>
          <w:lang w:val="en-GB"/>
        </w:rPr>
        <w:t xml:space="preserve">he </w:t>
      </w:r>
      <w:proofErr w:type="spellStart"/>
      <w:r w:rsidR="000F4A24">
        <w:rPr>
          <w:lang w:val="en-GB"/>
        </w:rPr>
        <w:t>HiPPP</w:t>
      </w:r>
      <w:proofErr w:type="spellEnd"/>
      <w:r w:rsidR="000F4A24">
        <w:rPr>
          <w:lang w:val="en-GB"/>
        </w:rPr>
        <w:t xml:space="preserve"> EMR-C</w:t>
      </w:r>
      <w:r w:rsidR="000F4A24" w:rsidRPr="002C086E">
        <w:rPr>
          <w:lang w:val="en-GB"/>
        </w:rPr>
        <w:t xml:space="preserve"> </w:t>
      </w:r>
      <w:r w:rsidR="00341EDC" w:rsidRPr="002C086E">
        <w:rPr>
          <w:lang w:val="en-GB"/>
        </w:rPr>
        <w:t>in the short- and medium-term</w:t>
      </w:r>
      <w:r w:rsidR="006B6527" w:rsidRPr="002C086E">
        <w:rPr>
          <w:lang w:val="en-GB"/>
        </w:rPr>
        <w:t xml:space="preserve"> which consequently led to some consolidation/amalgamation of the potential goals</w:t>
      </w:r>
      <w:r w:rsidR="000B0944" w:rsidRPr="002C086E">
        <w:rPr>
          <w:lang w:val="en-GB"/>
        </w:rPr>
        <w:t>.</w:t>
      </w:r>
      <w:r w:rsidR="00B70F83" w:rsidRPr="002C086E">
        <w:rPr>
          <w:lang w:val="en-GB"/>
        </w:rPr>
        <w:t xml:space="preserve"> Finally, a </w:t>
      </w:r>
      <w:r w:rsidR="002C4FCF" w:rsidRPr="002C086E">
        <w:rPr>
          <w:lang w:val="en-GB"/>
        </w:rPr>
        <w:t xml:space="preserve">facilitated whole </w:t>
      </w:r>
      <w:r w:rsidR="00B70F83" w:rsidRPr="002C086E">
        <w:rPr>
          <w:lang w:val="en-GB"/>
        </w:rPr>
        <w:t>group discussion</w:t>
      </w:r>
      <w:r w:rsidR="002C4FCF" w:rsidRPr="002C086E">
        <w:rPr>
          <w:lang w:val="en-GB"/>
        </w:rPr>
        <w:t xml:space="preserve"> (</w:t>
      </w:r>
      <w:r w:rsidR="00AC1900" w:rsidRPr="002C086E">
        <w:rPr>
          <w:lang w:val="en-GB"/>
        </w:rPr>
        <w:t xml:space="preserve">led </w:t>
      </w:r>
      <w:r w:rsidR="002C4FCF" w:rsidRPr="002C086E">
        <w:rPr>
          <w:lang w:val="en-GB"/>
        </w:rPr>
        <w:t>by BH)</w:t>
      </w:r>
      <w:r w:rsidR="00B70F83" w:rsidRPr="002C086E">
        <w:rPr>
          <w:lang w:val="en-GB"/>
        </w:rPr>
        <w:t xml:space="preserve"> brought together</w:t>
      </w:r>
      <w:r w:rsidR="00AC1900" w:rsidRPr="002C086E">
        <w:rPr>
          <w:lang w:val="en-GB"/>
        </w:rPr>
        <w:t xml:space="preserve"> all top goals identified by the small groups </w:t>
      </w:r>
      <w:r w:rsidR="00CA7590" w:rsidRPr="002C086E">
        <w:rPr>
          <w:lang w:val="en-GB"/>
        </w:rPr>
        <w:t xml:space="preserve">and </w:t>
      </w:r>
      <w:r w:rsidR="00FA766D" w:rsidRPr="002C086E">
        <w:rPr>
          <w:lang w:val="en-GB"/>
        </w:rPr>
        <w:t xml:space="preserve">the </w:t>
      </w:r>
      <w:r w:rsidR="00B70F83" w:rsidRPr="002C086E">
        <w:rPr>
          <w:lang w:val="en-GB"/>
        </w:rPr>
        <w:t xml:space="preserve">following two key priority areas for the </w:t>
      </w:r>
      <w:proofErr w:type="spellStart"/>
      <w:r w:rsidR="00B70F83" w:rsidRPr="002C086E">
        <w:rPr>
          <w:lang w:val="en-GB"/>
        </w:rPr>
        <w:t>HiPPP</w:t>
      </w:r>
      <w:proofErr w:type="spellEnd"/>
      <w:r w:rsidR="00B70F83" w:rsidRPr="002C086E">
        <w:rPr>
          <w:lang w:val="en-GB"/>
        </w:rPr>
        <w:t xml:space="preserve"> EMR</w:t>
      </w:r>
      <w:r w:rsidR="000F4A24">
        <w:rPr>
          <w:lang w:val="en-GB"/>
        </w:rPr>
        <w:t>-</w:t>
      </w:r>
      <w:r w:rsidR="00B70F83" w:rsidRPr="002C086E">
        <w:rPr>
          <w:lang w:val="en-GB"/>
        </w:rPr>
        <w:t>C were identified</w:t>
      </w:r>
      <w:r w:rsidR="002C4FCF" w:rsidRPr="002C086E">
        <w:rPr>
          <w:lang w:val="en-GB"/>
        </w:rPr>
        <w:t xml:space="preserve"> and agreed on by all attendees</w:t>
      </w:r>
      <w:r w:rsidR="00B70F83" w:rsidRPr="002C086E">
        <w:rPr>
          <w:lang w:val="en-GB"/>
        </w:rPr>
        <w:t xml:space="preserve">: </w:t>
      </w:r>
      <w:r w:rsidR="003A22B9" w:rsidRPr="002C086E">
        <w:rPr>
          <w:lang w:val="en-GB"/>
        </w:rPr>
        <w:t>[</w:t>
      </w:r>
      <w:r w:rsidR="00B70F83" w:rsidRPr="002C086E">
        <w:rPr>
          <w:lang w:val="en-GB"/>
        </w:rPr>
        <w:t>1</w:t>
      </w:r>
      <w:r w:rsidR="003A22B9" w:rsidRPr="002C086E">
        <w:rPr>
          <w:lang w:val="en-GB"/>
        </w:rPr>
        <w:t>]</w:t>
      </w:r>
      <w:r w:rsidR="00B70F83" w:rsidRPr="002C086E">
        <w:rPr>
          <w:lang w:val="en-GB"/>
        </w:rPr>
        <w:t xml:space="preserve"> </w:t>
      </w:r>
      <w:r w:rsidR="00C137EE" w:rsidRPr="002C086E">
        <w:rPr>
          <w:lang w:val="en-GB"/>
        </w:rPr>
        <w:t>building stakeholder relationships</w:t>
      </w:r>
      <w:r w:rsidR="00B70F83" w:rsidRPr="002C086E">
        <w:rPr>
          <w:lang w:val="en-GB"/>
        </w:rPr>
        <w:t xml:space="preserve"> and </w:t>
      </w:r>
      <w:r w:rsidR="003A22B9" w:rsidRPr="002C086E">
        <w:rPr>
          <w:lang w:val="en-GB"/>
        </w:rPr>
        <w:t>[</w:t>
      </w:r>
      <w:r w:rsidR="00B70F83" w:rsidRPr="002C086E">
        <w:rPr>
          <w:lang w:val="en-GB"/>
        </w:rPr>
        <w:t>2</w:t>
      </w:r>
      <w:r w:rsidR="003A22B9" w:rsidRPr="002C086E">
        <w:rPr>
          <w:lang w:val="en-GB"/>
        </w:rPr>
        <w:t>]</w:t>
      </w:r>
      <w:r w:rsidR="00B70F83" w:rsidRPr="002C086E">
        <w:rPr>
          <w:lang w:val="en-GB"/>
        </w:rPr>
        <w:t xml:space="preserve"> </w:t>
      </w:r>
      <w:r w:rsidR="00C137EE" w:rsidRPr="002C086E">
        <w:rPr>
          <w:lang w:val="en-GB"/>
        </w:rPr>
        <w:t>generating impact</w:t>
      </w:r>
      <w:r w:rsidR="00B70F83" w:rsidRPr="002C086E">
        <w:rPr>
          <w:lang w:val="en-GB"/>
        </w:rPr>
        <w:t>.</w:t>
      </w:r>
      <w:r w:rsidR="00650CE9" w:rsidRPr="002C086E">
        <w:rPr>
          <w:lang w:val="en-GB"/>
        </w:rPr>
        <w:t xml:space="preserve"> </w:t>
      </w:r>
      <w:r w:rsidR="006F27C4">
        <w:rPr>
          <w:lang w:val="en-GB"/>
        </w:rPr>
        <w:t xml:space="preserve">An underpinning theme of the discussions </w:t>
      </w:r>
      <w:r w:rsidR="001464D3">
        <w:rPr>
          <w:lang w:val="en-GB"/>
        </w:rPr>
        <w:t>was</w:t>
      </w:r>
      <w:r w:rsidR="006F27C4">
        <w:rPr>
          <w:lang w:val="en-GB"/>
        </w:rPr>
        <w:t xml:space="preserve"> how to build EMCR capacity via upskilling, knowledge building, networking, and identifying and generating funding opportunities </w:t>
      </w:r>
      <w:r w:rsidR="001464D3">
        <w:rPr>
          <w:lang w:val="en-GB"/>
        </w:rPr>
        <w:t>while working towards the prioritised goals.</w:t>
      </w:r>
    </w:p>
    <w:p w14:paraId="2532DB13" w14:textId="39645981" w:rsidR="00AA6396" w:rsidRPr="002C086E" w:rsidRDefault="00AA6396" w:rsidP="004F71DB">
      <w:pPr>
        <w:spacing w:line="480" w:lineRule="auto"/>
        <w:rPr>
          <w:b/>
          <w:bCs/>
          <w:lang w:val="en-GB"/>
        </w:rPr>
      </w:pPr>
      <w:r w:rsidRPr="002C086E">
        <w:rPr>
          <w:b/>
          <w:bCs/>
          <w:lang w:val="en-GB"/>
        </w:rPr>
        <w:t xml:space="preserve">Building </w:t>
      </w:r>
      <w:r w:rsidR="002E5BFB" w:rsidRPr="002C086E">
        <w:rPr>
          <w:b/>
          <w:bCs/>
          <w:lang w:val="en-GB"/>
        </w:rPr>
        <w:t xml:space="preserve">stakeholder </w:t>
      </w:r>
      <w:r w:rsidRPr="002C086E">
        <w:rPr>
          <w:b/>
          <w:bCs/>
          <w:lang w:val="en-GB"/>
        </w:rPr>
        <w:t>relationships</w:t>
      </w:r>
    </w:p>
    <w:p w14:paraId="1213FED5" w14:textId="5392558C" w:rsidR="00B039CF" w:rsidRPr="002C086E" w:rsidRDefault="00B039CF" w:rsidP="00F3323F">
      <w:pPr>
        <w:spacing w:line="480" w:lineRule="auto"/>
        <w:rPr>
          <w:lang w:val="en-GB"/>
        </w:rPr>
      </w:pPr>
      <w:r w:rsidRPr="002C086E">
        <w:rPr>
          <w:lang w:val="en-GB"/>
        </w:rPr>
        <w:tab/>
        <w:t xml:space="preserve">The </w:t>
      </w:r>
      <w:proofErr w:type="spellStart"/>
      <w:r w:rsidR="000F4A24">
        <w:rPr>
          <w:lang w:val="en-GB"/>
        </w:rPr>
        <w:t>HiPPP</w:t>
      </w:r>
      <w:proofErr w:type="spellEnd"/>
      <w:r w:rsidR="000F4A24">
        <w:rPr>
          <w:lang w:val="en-GB"/>
        </w:rPr>
        <w:t xml:space="preserve"> EMR-C</w:t>
      </w:r>
      <w:r w:rsidR="000F4A24" w:rsidRPr="002C086E">
        <w:rPr>
          <w:lang w:val="en-GB"/>
        </w:rPr>
        <w:t xml:space="preserve"> </w:t>
      </w:r>
      <w:r w:rsidRPr="002C086E">
        <w:rPr>
          <w:lang w:val="en-GB"/>
        </w:rPr>
        <w:t xml:space="preserve">members </w:t>
      </w:r>
      <w:r w:rsidR="00CE6B87" w:rsidRPr="002C086E">
        <w:rPr>
          <w:lang w:val="en-GB"/>
        </w:rPr>
        <w:t>prioritised</w:t>
      </w:r>
      <w:r w:rsidR="008F2542" w:rsidRPr="002C086E">
        <w:rPr>
          <w:lang w:val="en-GB"/>
        </w:rPr>
        <w:t xml:space="preserve"> building </w:t>
      </w:r>
      <w:r w:rsidR="00C137EE" w:rsidRPr="002C086E">
        <w:rPr>
          <w:lang w:val="en-GB"/>
        </w:rPr>
        <w:t xml:space="preserve">stakeholder </w:t>
      </w:r>
      <w:r w:rsidR="008F2542" w:rsidRPr="002C086E">
        <w:rPr>
          <w:lang w:val="en-GB"/>
        </w:rPr>
        <w:t xml:space="preserve">relationships </w:t>
      </w:r>
      <w:r w:rsidR="00B32922" w:rsidRPr="002C086E">
        <w:rPr>
          <w:lang w:val="en-GB"/>
        </w:rPr>
        <w:t>for</w:t>
      </w:r>
      <w:r w:rsidRPr="002C086E">
        <w:rPr>
          <w:lang w:val="en-GB"/>
        </w:rPr>
        <w:t xml:space="preserve"> </w:t>
      </w:r>
      <w:r w:rsidR="00B8533D" w:rsidRPr="002C086E">
        <w:rPr>
          <w:lang w:val="en-GB"/>
        </w:rPr>
        <w:t xml:space="preserve">collective action and </w:t>
      </w:r>
      <w:r w:rsidRPr="002C086E">
        <w:rPr>
          <w:lang w:val="en-GB"/>
        </w:rPr>
        <w:t>impact</w:t>
      </w:r>
      <w:r w:rsidR="008A0E2F" w:rsidRPr="002C086E">
        <w:rPr>
          <w:lang w:val="en-GB"/>
        </w:rPr>
        <w:t xml:space="preserve">, </w:t>
      </w:r>
      <w:r w:rsidR="00F3323F" w:rsidRPr="002C086E">
        <w:rPr>
          <w:lang w:val="en-GB"/>
        </w:rPr>
        <w:t>in line with our</w:t>
      </w:r>
      <w:r w:rsidR="008A0E2F" w:rsidRPr="002C086E">
        <w:rPr>
          <w:lang w:val="en-GB"/>
        </w:rPr>
        <w:t xml:space="preserve"> core purpose</w:t>
      </w:r>
      <w:r w:rsidRPr="002C086E">
        <w:rPr>
          <w:lang w:val="en-GB"/>
        </w:rPr>
        <w:t xml:space="preserve">. Specifically, </w:t>
      </w:r>
      <w:r w:rsidR="006277C9" w:rsidRPr="002C086E">
        <w:rPr>
          <w:lang w:val="en-GB"/>
        </w:rPr>
        <w:t>we aim</w:t>
      </w:r>
      <w:r w:rsidRPr="002C086E">
        <w:rPr>
          <w:lang w:val="en-GB"/>
        </w:rPr>
        <w:t xml:space="preserve"> to build relationships, partnership</w:t>
      </w:r>
      <w:r w:rsidR="00C910CC" w:rsidRPr="002C086E">
        <w:rPr>
          <w:lang w:val="en-GB"/>
        </w:rPr>
        <w:t>s</w:t>
      </w:r>
      <w:r w:rsidRPr="002C086E">
        <w:rPr>
          <w:lang w:val="en-GB"/>
        </w:rPr>
        <w:t>, and collaborations with stakeholders</w:t>
      </w:r>
      <w:r w:rsidR="00A33EF4" w:rsidRPr="002C086E">
        <w:rPr>
          <w:lang w:val="en-GB"/>
        </w:rPr>
        <w:t xml:space="preserve">, </w:t>
      </w:r>
      <w:r w:rsidR="003271E8" w:rsidRPr="002C086E">
        <w:rPr>
          <w:lang w:val="en-GB"/>
        </w:rPr>
        <w:t xml:space="preserve">including people with lived experience, </w:t>
      </w:r>
      <w:r w:rsidR="00A33EF4" w:rsidRPr="002C086E">
        <w:rPr>
          <w:lang w:val="en-GB"/>
        </w:rPr>
        <w:t xml:space="preserve">policy makers, healthcare professionals, and government and non-government organisations. Relationship building will </w:t>
      </w:r>
      <w:r w:rsidRPr="002C086E">
        <w:rPr>
          <w:lang w:val="en-GB"/>
        </w:rPr>
        <w:t xml:space="preserve">include </w:t>
      </w:r>
      <w:r w:rsidR="002D14AB" w:rsidRPr="002C086E">
        <w:rPr>
          <w:lang w:val="en-GB"/>
        </w:rPr>
        <w:t xml:space="preserve">the concepts of </w:t>
      </w:r>
      <w:r w:rsidR="009E652E" w:rsidRPr="002C086E">
        <w:rPr>
          <w:lang w:val="en-GB"/>
        </w:rPr>
        <w:t>CCI</w:t>
      </w:r>
      <w:r w:rsidRPr="002C086E">
        <w:rPr>
          <w:lang w:val="en-GB"/>
        </w:rPr>
        <w:t xml:space="preserve">, co-design, and cultural </w:t>
      </w:r>
      <w:r w:rsidR="00C41BFA" w:rsidRPr="002C086E">
        <w:rPr>
          <w:lang w:val="en-GB"/>
        </w:rPr>
        <w:t>appropriateness</w:t>
      </w:r>
      <w:r w:rsidRPr="002C086E">
        <w:rPr>
          <w:lang w:val="en-GB"/>
        </w:rPr>
        <w:t>.</w:t>
      </w:r>
      <w:r w:rsidR="00DC31C1" w:rsidRPr="002C086E">
        <w:rPr>
          <w:lang w:val="en-GB"/>
        </w:rPr>
        <w:t xml:space="preserve"> </w:t>
      </w:r>
      <w:r w:rsidR="00C910CC" w:rsidRPr="002C086E">
        <w:rPr>
          <w:lang w:val="en-GB"/>
        </w:rPr>
        <w:t xml:space="preserve">Given relationship building takes time and long-term commitment, it </w:t>
      </w:r>
      <w:r w:rsidR="008421E6" w:rsidRPr="002C086E">
        <w:rPr>
          <w:lang w:val="en-GB"/>
        </w:rPr>
        <w:t xml:space="preserve">is </w:t>
      </w:r>
      <w:r w:rsidR="00C910CC" w:rsidRPr="002C086E">
        <w:rPr>
          <w:lang w:val="en-GB"/>
        </w:rPr>
        <w:t>important to begin this process now</w:t>
      </w:r>
      <w:r w:rsidR="009E652E" w:rsidRPr="002C086E">
        <w:rPr>
          <w:lang w:val="en-GB"/>
        </w:rPr>
        <w:t>,</w:t>
      </w:r>
      <w:r w:rsidR="00C910CC" w:rsidRPr="002C086E">
        <w:rPr>
          <w:lang w:val="en-GB"/>
        </w:rPr>
        <w:t xml:space="preserve"> </w:t>
      </w:r>
      <w:r w:rsidR="009E652E" w:rsidRPr="002C086E">
        <w:rPr>
          <w:lang w:val="en-GB"/>
        </w:rPr>
        <w:t xml:space="preserve">as the next generation of researchers, </w:t>
      </w:r>
      <w:r w:rsidR="00F3323F" w:rsidRPr="002C086E">
        <w:rPr>
          <w:lang w:val="en-GB"/>
        </w:rPr>
        <w:t xml:space="preserve">to </w:t>
      </w:r>
      <w:r w:rsidR="00C910CC" w:rsidRPr="002C086E">
        <w:rPr>
          <w:lang w:val="en-GB"/>
        </w:rPr>
        <w:t xml:space="preserve">develop our skills </w:t>
      </w:r>
      <w:r w:rsidR="00751DF3" w:rsidRPr="002C086E">
        <w:rPr>
          <w:lang w:val="en-GB"/>
        </w:rPr>
        <w:t xml:space="preserve">and establish relationships </w:t>
      </w:r>
      <w:r w:rsidR="00C910CC" w:rsidRPr="002C086E">
        <w:rPr>
          <w:lang w:val="en-GB"/>
        </w:rPr>
        <w:t>in this area</w:t>
      </w:r>
      <w:r w:rsidR="00751DF3" w:rsidRPr="002C086E">
        <w:rPr>
          <w:lang w:val="en-GB"/>
        </w:rPr>
        <w:t xml:space="preserve"> </w:t>
      </w:r>
      <w:r w:rsidR="00C910CC" w:rsidRPr="002C086E">
        <w:rPr>
          <w:lang w:val="en-GB"/>
        </w:rPr>
        <w:t>so that opportunities for policy change can be capitalised on as they arise.</w:t>
      </w:r>
      <w:r w:rsidR="001C6070" w:rsidRPr="002C086E">
        <w:rPr>
          <w:lang w:val="en-GB"/>
        </w:rPr>
        <w:t xml:space="preserve"> </w:t>
      </w:r>
      <w:r w:rsidR="000453B7" w:rsidRPr="002C086E">
        <w:rPr>
          <w:lang w:val="en-GB"/>
        </w:rPr>
        <w:t>I</w:t>
      </w:r>
      <w:r w:rsidR="001C6070" w:rsidRPr="002C086E">
        <w:rPr>
          <w:lang w:val="en-GB"/>
        </w:rPr>
        <w:t xml:space="preserve">dentifying and leveraging opportunities </w:t>
      </w:r>
      <w:r w:rsidR="000453B7" w:rsidRPr="002C086E">
        <w:rPr>
          <w:lang w:val="en-GB"/>
        </w:rPr>
        <w:t xml:space="preserve">for </w:t>
      </w:r>
      <w:r w:rsidR="006E4E83" w:rsidRPr="002C086E">
        <w:rPr>
          <w:lang w:val="en-GB"/>
        </w:rPr>
        <w:t xml:space="preserve">mentors to support </w:t>
      </w:r>
      <w:r w:rsidR="000453B7" w:rsidRPr="002C086E">
        <w:rPr>
          <w:lang w:val="en-GB"/>
        </w:rPr>
        <w:t>EMCR</w:t>
      </w:r>
      <w:r w:rsidR="006E4E83" w:rsidRPr="002C086E">
        <w:rPr>
          <w:lang w:val="en-GB"/>
        </w:rPr>
        <w:t>s</w:t>
      </w:r>
      <w:r w:rsidR="000453B7" w:rsidRPr="002C086E">
        <w:rPr>
          <w:lang w:val="en-GB"/>
        </w:rPr>
        <w:t xml:space="preserve"> </w:t>
      </w:r>
      <w:r w:rsidR="001C6070" w:rsidRPr="002C086E">
        <w:rPr>
          <w:lang w:val="en-GB"/>
        </w:rPr>
        <w:t xml:space="preserve">is </w:t>
      </w:r>
      <w:r w:rsidR="000453B7" w:rsidRPr="002C086E">
        <w:rPr>
          <w:lang w:val="en-GB"/>
        </w:rPr>
        <w:t>also</w:t>
      </w:r>
      <w:r w:rsidR="00A66418" w:rsidRPr="002C086E">
        <w:rPr>
          <w:lang w:val="en-GB"/>
        </w:rPr>
        <w:t xml:space="preserve"> a</w:t>
      </w:r>
      <w:r w:rsidR="000453B7" w:rsidRPr="002C086E">
        <w:rPr>
          <w:lang w:val="en-GB"/>
        </w:rPr>
        <w:t xml:space="preserve"> </w:t>
      </w:r>
      <w:r w:rsidR="001C6070" w:rsidRPr="002C086E">
        <w:rPr>
          <w:lang w:val="en-GB"/>
        </w:rPr>
        <w:t xml:space="preserve">key focus of </w:t>
      </w:r>
      <w:r w:rsidR="005C4EFC" w:rsidRPr="002C086E">
        <w:rPr>
          <w:lang w:val="en-GB"/>
        </w:rPr>
        <w:t xml:space="preserve">this </w:t>
      </w:r>
      <w:r w:rsidR="001C6070" w:rsidRPr="002C086E">
        <w:rPr>
          <w:lang w:val="en-GB"/>
        </w:rPr>
        <w:t>goal.</w:t>
      </w:r>
    </w:p>
    <w:p w14:paraId="0F6C0CE5" w14:textId="6B3116DF" w:rsidR="00AA6396" w:rsidRPr="002C086E" w:rsidRDefault="002E5BFB" w:rsidP="004F71DB">
      <w:pPr>
        <w:spacing w:line="480" w:lineRule="auto"/>
        <w:rPr>
          <w:b/>
          <w:bCs/>
          <w:lang w:val="en-GB"/>
        </w:rPr>
      </w:pPr>
      <w:r w:rsidRPr="002C086E">
        <w:rPr>
          <w:b/>
          <w:bCs/>
          <w:lang w:val="en-GB"/>
        </w:rPr>
        <w:t>Generating impact</w:t>
      </w:r>
    </w:p>
    <w:p w14:paraId="62736B4C" w14:textId="0D3369D7" w:rsidR="008D30B7" w:rsidRPr="002C086E" w:rsidRDefault="00407854" w:rsidP="003652E8">
      <w:pPr>
        <w:spacing w:line="480" w:lineRule="auto"/>
        <w:ind w:firstLine="720"/>
        <w:rPr>
          <w:lang w:val="en-GB"/>
        </w:rPr>
      </w:pPr>
      <w:r w:rsidRPr="002C086E">
        <w:rPr>
          <w:lang w:val="en-GB"/>
        </w:rPr>
        <w:t xml:space="preserve">The </w:t>
      </w:r>
      <w:proofErr w:type="spellStart"/>
      <w:r w:rsidR="00B30203">
        <w:rPr>
          <w:lang w:val="en-GB"/>
        </w:rPr>
        <w:t>HiPPP</w:t>
      </w:r>
      <w:proofErr w:type="spellEnd"/>
      <w:r w:rsidR="00B30203">
        <w:rPr>
          <w:lang w:val="en-GB"/>
        </w:rPr>
        <w:t xml:space="preserve"> EMR-C</w:t>
      </w:r>
      <w:r w:rsidR="00B30203" w:rsidRPr="002C086E">
        <w:rPr>
          <w:lang w:val="en-GB"/>
        </w:rPr>
        <w:t xml:space="preserve"> </w:t>
      </w:r>
      <w:r w:rsidRPr="002C086E">
        <w:rPr>
          <w:lang w:val="en-GB"/>
        </w:rPr>
        <w:t xml:space="preserve">viewed </w:t>
      </w:r>
      <w:r w:rsidR="002E5BFB" w:rsidRPr="002C086E">
        <w:rPr>
          <w:lang w:val="en-GB"/>
        </w:rPr>
        <w:t xml:space="preserve">generating impact via </w:t>
      </w:r>
      <w:r w:rsidRPr="002C086E">
        <w:rPr>
          <w:lang w:val="en-GB"/>
        </w:rPr>
        <w:t xml:space="preserve">implementation research and knowledge mobilisation as a key challenge for maternal obesity prevention. </w:t>
      </w:r>
      <w:r w:rsidR="00650CE9" w:rsidRPr="002C086E">
        <w:rPr>
          <w:lang w:val="en-GB"/>
        </w:rPr>
        <w:t xml:space="preserve">There are several </w:t>
      </w:r>
      <w:proofErr w:type="spellStart"/>
      <w:r w:rsidR="000F4A24">
        <w:rPr>
          <w:lang w:val="en-GB"/>
        </w:rPr>
        <w:t>HiPPP</w:t>
      </w:r>
      <w:proofErr w:type="spellEnd"/>
      <w:r w:rsidR="000F4A24">
        <w:rPr>
          <w:lang w:val="en-GB"/>
        </w:rPr>
        <w:t xml:space="preserve"> EMR-C</w:t>
      </w:r>
      <w:r w:rsidR="000F4A24" w:rsidRPr="002C086E">
        <w:rPr>
          <w:lang w:val="en-GB"/>
        </w:rPr>
        <w:t xml:space="preserve"> </w:t>
      </w:r>
      <w:r w:rsidR="00650CE9" w:rsidRPr="002C086E">
        <w:rPr>
          <w:lang w:val="en-GB"/>
        </w:rPr>
        <w:t xml:space="preserve">members who have </w:t>
      </w:r>
      <w:r w:rsidR="00AB1FEC" w:rsidRPr="002C086E">
        <w:rPr>
          <w:lang w:val="en-GB"/>
        </w:rPr>
        <w:t xml:space="preserve">this </w:t>
      </w:r>
      <w:r w:rsidR="00650CE9" w:rsidRPr="002C086E">
        <w:rPr>
          <w:lang w:val="en-GB"/>
        </w:rPr>
        <w:t>expertise, includ</w:t>
      </w:r>
      <w:r w:rsidR="00E536CF" w:rsidRPr="002C086E">
        <w:rPr>
          <w:lang w:val="en-GB"/>
        </w:rPr>
        <w:t xml:space="preserve">ing </w:t>
      </w:r>
      <w:r w:rsidR="00650CE9" w:rsidRPr="002C086E">
        <w:rPr>
          <w:lang w:val="en-GB"/>
        </w:rPr>
        <w:t>senior mentors</w:t>
      </w:r>
      <w:r w:rsidR="00E536CF" w:rsidRPr="002C086E">
        <w:rPr>
          <w:lang w:val="en-GB"/>
        </w:rPr>
        <w:t xml:space="preserve">. The group saw opportunities to link with </w:t>
      </w:r>
      <w:r w:rsidR="00AB1FEC" w:rsidRPr="002C086E">
        <w:rPr>
          <w:lang w:val="en-GB"/>
        </w:rPr>
        <w:t>these members</w:t>
      </w:r>
      <w:r w:rsidR="00E536CF" w:rsidRPr="002C086E">
        <w:rPr>
          <w:lang w:val="en-GB"/>
        </w:rPr>
        <w:t xml:space="preserve"> to </w:t>
      </w:r>
      <w:r w:rsidR="006F4BD6" w:rsidRPr="002C086E">
        <w:rPr>
          <w:lang w:val="en-GB"/>
        </w:rPr>
        <w:t xml:space="preserve">identify gaps, and </w:t>
      </w:r>
      <w:r w:rsidR="00E536CF" w:rsidRPr="002C086E">
        <w:rPr>
          <w:lang w:val="en-GB"/>
        </w:rPr>
        <w:t xml:space="preserve">build projects, </w:t>
      </w:r>
      <w:r w:rsidR="004D42CB" w:rsidRPr="002C086E">
        <w:rPr>
          <w:lang w:val="en-GB"/>
        </w:rPr>
        <w:t xml:space="preserve">mutually </w:t>
      </w:r>
      <w:r w:rsidR="004D42CB" w:rsidRPr="002C086E">
        <w:rPr>
          <w:lang w:val="en-GB"/>
        </w:rPr>
        <w:lastRenderedPageBreak/>
        <w:t xml:space="preserve">beneficial </w:t>
      </w:r>
      <w:r w:rsidR="00E536CF" w:rsidRPr="002C086E">
        <w:rPr>
          <w:lang w:val="en-GB"/>
        </w:rPr>
        <w:t xml:space="preserve">collaborations, and </w:t>
      </w:r>
      <w:r w:rsidR="006F4BD6" w:rsidRPr="002C086E">
        <w:rPr>
          <w:lang w:val="en-GB"/>
        </w:rPr>
        <w:t>connect</w:t>
      </w:r>
      <w:r w:rsidR="006A5101" w:rsidRPr="002C086E">
        <w:rPr>
          <w:lang w:val="en-GB"/>
        </w:rPr>
        <w:t>ions</w:t>
      </w:r>
      <w:r w:rsidR="00E536CF" w:rsidRPr="002C086E">
        <w:rPr>
          <w:lang w:val="en-GB"/>
        </w:rPr>
        <w:t xml:space="preserve"> with </w:t>
      </w:r>
      <w:r w:rsidR="00D36626" w:rsidRPr="002C086E">
        <w:rPr>
          <w:lang w:val="en-GB"/>
        </w:rPr>
        <w:t xml:space="preserve">existing </w:t>
      </w:r>
      <w:r w:rsidR="00E536CF" w:rsidRPr="002C086E">
        <w:rPr>
          <w:lang w:val="en-GB"/>
        </w:rPr>
        <w:t>research teams</w:t>
      </w:r>
      <w:r w:rsidR="00D36626" w:rsidRPr="002C086E">
        <w:rPr>
          <w:lang w:val="en-GB"/>
        </w:rPr>
        <w:t xml:space="preserve"> </w:t>
      </w:r>
      <w:r w:rsidR="00E536CF" w:rsidRPr="002C086E">
        <w:rPr>
          <w:lang w:val="en-GB"/>
        </w:rPr>
        <w:t xml:space="preserve">in order to progress implementation research and drive </w:t>
      </w:r>
      <w:r w:rsidR="006E4E83" w:rsidRPr="002C086E">
        <w:rPr>
          <w:lang w:val="en-GB"/>
        </w:rPr>
        <w:t xml:space="preserve">evidence </w:t>
      </w:r>
      <w:r w:rsidR="00C41BFA" w:rsidRPr="002C086E">
        <w:rPr>
          <w:lang w:val="en-GB"/>
        </w:rPr>
        <w:t>translation</w:t>
      </w:r>
      <w:r w:rsidR="00E536CF" w:rsidRPr="002C086E">
        <w:rPr>
          <w:lang w:val="en-GB"/>
        </w:rPr>
        <w:t>.</w:t>
      </w:r>
      <w:r w:rsidR="00AE197D" w:rsidRPr="002C086E">
        <w:rPr>
          <w:lang w:val="en-GB"/>
        </w:rPr>
        <w:t xml:space="preserve"> </w:t>
      </w:r>
    </w:p>
    <w:p w14:paraId="532D7873" w14:textId="7FDCF482" w:rsidR="0027491E" w:rsidRPr="002C086E" w:rsidRDefault="0027491E" w:rsidP="00D23BD1">
      <w:pPr>
        <w:spacing w:line="480" w:lineRule="auto"/>
        <w:jc w:val="center"/>
        <w:rPr>
          <w:b/>
          <w:bCs/>
          <w:lang w:val="en-GB"/>
        </w:rPr>
      </w:pPr>
      <w:r w:rsidRPr="002C086E">
        <w:rPr>
          <w:b/>
          <w:bCs/>
          <w:lang w:val="en-GB"/>
        </w:rPr>
        <w:t>Future Directions</w:t>
      </w:r>
    </w:p>
    <w:p w14:paraId="4A8630D3" w14:textId="73A089BC" w:rsidR="002A7C2E" w:rsidRDefault="002B4C8D" w:rsidP="00E91439">
      <w:pPr>
        <w:spacing w:line="480" w:lineRule="auto"/>
        <w:ind w:firstLine="720"/>
        <w:rPr>
          <w:lang w:val="en-US"/>
        </w:rPr>
      </w:pPr>
      <w:r w:rsidRPr="002C086E">
        <w:rPr>
          <w:lang w:val="en-US"/>
        </w:rPr>
        <w:t xml:space="preserve">The </w:t>
      </w:r>
      <w:proofErr w:type="spellStart"/>
      <w:r w:rsidRPr="002C086E">
        <w:rPr>
          <w:lang w:val="en-US"/>
        </w:rPr>
        <w:t>HiPPP</w:t>
      </w:r>
      <w:proofErr w:type="spellEnd"/>
      <w:r w:rsidRPr="002C086E">
        <w:rPr>
          <w:lang w:val="en-US"/>
        </w:rPr>
        <w:t xml:space="preserve"> EMR</w:t>
      </w:r>
      <w:r w:rsidR="000F4A24">
        <w:rPr>
          <w:lang w:val="en-US"/>
        </w:rPr>
        <w:t>-</w:t>
      </w:r>
      <w:r w:rsidRPr="002C086E">
        <w:rPr>
          <w:lang w:val="en-US"/>
        </w:rPr>
        <w:t>C</w:t>
      </w:r>
      <w:r w:rsidR="008F58E4" w:rsidRPr="002C086E">
        <w:rPr>
          <w:lang w:val="en-US"/>
        </w:rPr>
        <w:t>,</w:t>
      </w:r>
      <w:r w:rsidRPr="002C086E">
        <w:rPr>
          <w:lang w:val="en-US"/>
        </w:rPr>
        <w:t xml:space="preserve"> </w:t>
      </w:r>
      <w:r w:rsidR="008F58E4" w:rsidRPr="002C086E">
        <w:rPr>
          <w:lang w:val="en-US"/>
        </w:rPr>
        <w:t xml:space="preserve">whilst continually building our capacity as EMCRs, </w:t>
      </w:r>
      <w:r w:rsidR="009C3BDF">
        <w:rPr>
          <w:lang w:val="en-US"/>
        </w:rPr>
        <w:t xml:space="preserve">are currently working on </w:t>
      </w:r>
      <w:r w:rsidR="00FE38AF">
        <w:rPr>
          <w:lang w:val="en-US"/>
        </w:rPr>
        <w:t xml:space="preserve">activities </w:t>
      </w:r>
      <w:r w:rsidR="009C3BDF">
        <w:rPr>
          <w:lang w:val="en-US"/>
        </w:rPr>
        <w:t xml:space="preserve">that </w:t>
      </w:r>
      <w:r w:rsidR="00FE38AF">
        <w:rPr>
          <w:lang w:val="en-US"/>
        </w:rPr>
        <w:t xml:space="preserve">align with the underpinning factors of the Simplified Framework for </w:t>
      </w:r>
      <w:r w:rsidR="00052C4F">
        <w:rPr>
          <w:lang w:val="en-US"/>
        </w:rPr>
        <w:t xml:space="preserve">Understanding </w:t>
      </w:r>
      <w:r w:rsidR="00FE38AF">
        <w:rPr>
          <w:lang w:val="en-US"/>
        </w:rPr>
        <w:t>Collective Action by establishing the groundwork for partnerships, trust</w:t>
      </w:r>
      <w:r w:rsidR="009C3BDF">
        <w:rPr>
          <w:lang w:val="en-US"/>
        </w:rPr>
        <w:t>,</w:t>
      </w:r>
      <w:r w:rsidR="00FE38AF">
        <w:rPr>
          <w:lang w:val="en-US"/>
        </w:rPr>
        <w:t xml:space="preserve"> and common goals. This</w:t>
      </w:r>
      <w:r w:rsidR="00D56789" w:rsidRPr="002C086E">
        <w:rPr>
          <w:lang w:val="en-US"/>
        </w:rPr>
        <w:t xml:space="preserve"> will take time, which is why EMCRs are well placed for this challenge.</w:t>
      </w:r>
      <w:r w:rsidR="00D56789">
        <w:rPr>
          <w:lang w:val="en-US"/>
        </w:rPr>
        <w:t xml:space="preserve"> </w:t>
      </w:r>
      <w:r w:rsidR="008F0886" w:rsidRPr="002C086E">
        <w:rPr>
          <w:lang w:val="en-US"/>
        </w:rPr>
        <w:t xml:space="preserve">Firstly, we </w:t>
      </w:r>
      <w:r w:rsidRPr="002C086E">
        <w:rPr>
          <w:lang w:val="en-US"/>
        </w:rPr>
        <w:t>will</w:t>
      </w:r>
      <w:r w:rsidR="008F0886" w:rsidRPr="002C086E">
        <w:rPr>
          <w:lang w:val="en-US"/>
        </w:rPr>
        <w:t xml:space="preserve"> develop our collaborative capacity within </w:t>
      </w:r>
      <w:r w:rsidR="00D56789">
        <w:rPr>
          <w:lang w:val="en-US"/>
        </w:rPr>
        <w:t>our group</w:t>
      </w:r>
      <w:r w:rsidR="008F0886" w:rsidRPr="002C086E">
        <w:rPr>
          <w:lang w:val="en-US"/>
        </w:rPr>
        <w:t xml:space="preserve"> through form</w:t>
      </w:r>
      <w:r w:rsidR="00E70005" w:rsidRPr="002C086E">
        <w:rPr>
          <w:lang w:val="en-US"/>
        </w:rPr>
        <w:t>ing</w:t>
      </w:r>
      <w:r w:rsidR="008F0886" w:rsidRPr="002C086E">
        <w:rPr>
          <w:lang w:val="en-US"/>
        </w:rPr>
        <w:t xml:space="preserve"> </w:t>
      </w:r>
      <w:r w:rsidR="002A7C2E">
        <w:rPr>
          <w:lang w:val="en-US"/>
        </w:rPr>
        <w:t xml:space="preserve">and </w:t>
      </w:r>
      <w:r w:rsidR="002A7C2E" w:rsidRPr="002C086E">
        <w:rPr>
          <w:lang w:val="en-US"/>
        </w:rPr>
        <w:t>consolidat</w:t>
      </w:r>
      <w:r w:rsidR="002A7C2E">
        <w:rPr>
          <w:lang w:val="en-US"/>
        </w:rPr>
        <w:t xml:space="preserve">ing </w:t>
      </w:r>
      <w:r w:rsidR="008F0886" w:rsidRPr="002C086E">
        <w:rPr>
          <w:lang w:val="en-US"/>
        </w:rPr>
        <w:t xml:space="preserve">partnerships within </w:t>
      </w:r>
      <w:r w:rsidR="0050067B">
        <w:rPr>
          <w:lang w:val="en-US"/>
        </w:rPr>
        <w:t>t</w:t>
      </w:r>
      <w:r w:rsidR="00B117C2" w:rsidRPr="002C086E">
        <w:rPr>
          <w:lang w:val="en-US"/>
        </w:rPr>
        <w:t xml:space="preserve">he </w:t>
      </w:r>
      <w:proofErr w:type="spellStart"/>
      <w:r w:rsidR="00B30203">
        <w:rPr>
          <w:lang w:val="en-US"/>
        </w:rPr>
        <w:t>HiPPP</w:t>
      </w:r>
      <w:proofErr w:type="spellEnd"/>
      <w:r w:rsidR="00B30203">
        <w:rPr>
          <w:lang w:val="en-US"/>
        </w:rPr>
        <w:t xml:space="preserve"> EMR-C</w:t>
      </w:r>
      <w:r w:rsidR="008F0886" w:rsidRPr="002C086E">
        <w:rPr>
          <w:lang w:val="en-US"/>
        </w:rPr>
        <w:t xml:space="preserve">. Secondly, we </w:t>
      </w:r>
      <w:r w:rsidRPr="002C086E">
        <w:rPr>
          <w:lang w:val="en-US"/>
        </w:rPr>
        <w:t>will</w:t>
      </w:r>
      <w:r w:rsidR="008F0886" w:rsidRPr="002C086E">
        <w:rPr>
          <w:lang w:val="en-US"/>
        </w:rPr>
        <w:t xml:space="preserve"> develop our collaborative capacity with external stakeholders</w:t>
      </w:r>
      <w:r w:rsidR="002A7C2E">
        <w:rPr>
          <w:lang w:val="en-US"/>
        </w:rPr>
        <w:t xml:space="preserve">. Together, </w:t>
      </w:r>
      <w:r w:rsidR="006666E1">
        <w:rPr>
          <w:lang w:val="en-US"/>
        </w:rPr>
        <w:t>these</w:t>
      </w:r>
      <w:r w:rsidR="002A7C2E">
        <w:rPr>
          <w:lang w:val="en-US"/>
        </w:rPr>
        <w:t xml:space="preserve"> activities will build the infrastructure needed </w:t>
      </w:r>
      <w:r w:rsidR="00D344C8">
        <w:rPr>
          <w:lang w:val="en-US"/>
        </w:rPr>
        <w:t xml:space="preserve">to </w:t>
      </w:r>
      <w:r w:rsidR="002A7C2E">
        <w:rPr>
          <w:lang w:val="en-US"/>
        </w:rPr>
        <w:t>generate impact</w:t>
      </w:r>
      <w:r w:rsidR="008F0886" w:rsidRPr="002C086E">
        <w:rPr>
          <w:lang w:val="en-US"/>
        </w:rPr>
        <w:t xml:space="preserve"> </w:t>
      </w:r>
      <w:r w:rsidR="00513517">
        <w:rPr>
          <w:lang w:val="en-US"/>
        </w:rPr>
        <w:t xml:space="preserve">in the field of </w:t>
      </w:r>
      <w:r w:rsidR="008F0886" w:rsidRPr="002C086E">
        <w:rPr>
          <w:lang w:val="en-US"/>
        </w:rPr>
        <w:t xml:space="preserve">maternal obesity prevention. </w:t>
      </w:r>
      <w:r w:rsidR="003145A8">
        <w:rPr>
          <w:lang w:val="en-US"/>
        </w:rPr>
        <w:t xml:space="preserve">Over the last 12 months, we </w:t>
      </w:r>
      <w:r w:rsidR="006D51C8">
        <w:rPr>
          <w:lang w:val="en-US"/>
        </w:rPr>
        <w:t xml:space="preserve">have </w:t>
      </w:r>
      <w:r w:rsidR="003145A8">
        <w:rPr>
          <w:lang w:val="en-US"/>
        </w:rPr>
        <w:t>plan</w:t>
      </w:r>
      <w:r w:rsidR="00230F8A">
        <w:rPr>
          <w:lang w:val="en-US"/>
        </w:rPr>
        <w:t>ned</w:t>
      </w:r>
      <w:r w:rsidR="003145A8">
        <w:rPr>
          <w:lang w:val="en-US"/>
        </w:rPr>
        <w:t xml:space="preserve"> and begun the following activities: </w:t>
      </w:r>
      <w:r w:rsidR="00947B01">
        <w:rPr>
          <w:lang w:val="en-US"/>
        </w:rPr>
        <w:t>[</w:t>
      </w:r>
      <w:r w:rsidR="006D51C8">
        <w:rPr>
          <w:lang w:val="en-US"/>
        </w:rPr>
        <w:t>1</w:t>
      </w:r>
      <w:r w:rsidR="00947B01">
        <w:rPr>
          <w:lang w:val="en-US"/>
        </w:rPr>
        <w:t>]</w:t>
      </w:r>
      <w:r w:rsidR="006D51C8">
        <w:rPr>
          <w:lang w:val="en-US"/>
        </w:rPr>
        <w:t xml:space="preserve"> provide</w:t>
      </w:r>
      <w:r w:rsidR="000F3B54">
        <w:rPr>
          <w:lang w:val="en-US"/>
        </w:rPr>
        <w:t>d</w:t>
      </w:r>
      <w:r w:rsidR="006D51C8">
        <w:rPr>
          <w:lang w:val="en-US"/>
        </w:rPr>
        <w:t xml:space="preserve"> networking and capacity building opportunities to members </w:t>
      </w:r>
      <w:r w:rsidR="00D344C8">
        <w:rPr>
          <w:lang w:val="en-US"/>
        </w:rPr>
        <w:t>at</w:t>
      </w:r>
      <w:r w:rsidR="000F3B54">
        <w:rPr>
          <w:lang w:val="en-US"/>
        </w:rPr>
        <w:t xml:space="preserve"> our</w:t>
      </w:r>
      <w:r w:rsidR="006D51C8">
        <w:rPr>
          <w:lang w:val="en-US"/>
        </w:rPr>
        <w:t xml:space="preserve"> meetings; </w:t>
      </w:r>
      <w:r w:rsidR="00947B01">
        <w:rPr>
          <w:lang w:val="en-US"/>
        </w:rPr>
        <w:t>[</w:t>
      </w:r>
      <w:r w:rsidR="006D51C8">
        <w:rPr>
          <w:lang w:val="en-US"/>
        </w:rPr>
        <w:t>2</w:t>
      </w:r>
      <w:r w:rsidR="00947B01">
        <w:rPr>
          <w:lang w:val="en-US"/>
        </w:rPr>
        <w:t>]</w:t>
      </w:r>
      <w:r w:rsidR="003145A8">
        <w:rPr>
          <w:lang w:val="en-US"/>
        </w:rPr>
        <w:t xml:space="preserve"> </w:t>
      </w:r>
      <w:r w:rsidR="009C3BDF">
        <w:rPr>
          <w:lang w:val="en-US"/>
        </w:rPr>
        <w:t xml:space="preserve">begun to </w:t>
      </w:r>
      <w:r w:rsidR="003145A8">
        <w:rPr>
          <w:lang w:val="en-US"/>
        </w:rPr>
        <w:t xml:space="preserve">grow our membership by </w:t>
      </w:r>
      <w:proofErr w:type="spellStart"/>
      <w:r w:rsidR="003145A8">
        <w:rPr>
          <w:lang w:val="en-US"/>
        </w:rPr>
        <w:t>capitali</w:t>
      </w:r>
      <w:r w:rsidR="00230F8A">
        <w:rPr>
          <w:lang w:val="en-US"/>
        </w:rPr>
        <w:t>s</w:t>
      </w:r>
      <w:r w:rsidR="003145A8">
        <w:rPr>
          <w:lang w:val="en-US"/>
        </w:rPr>
        <w:t>ing</w:t>
      </w:r>
      <w:proofErr w:type="spellEnd"/>
      <w:r w:rsidR="003145A8">
        <w:rPr>
          <w:lang w:val="en-US"/>
        </w:rPr>
        <w:t xml:space="preserve"> on the </w:t>
      </w:r>
      <w:r w:rsidR="00642EE0">
        <w:rPr>
          <w:lang w:val="en-US"/>
        </w:rPr>
        <w:t xml:space="preserve">extended </w:t>
      </w:r>
      <w:r w:rsidR="003145A8">
        <w:rPr>
          <w:lang w:val="en-US"/>
        </w:rPr>
        <w:t xml:space="preserve">networks of members; </w:t>
      </w:r>
      <w:r w:rsidR="00947B01">
        <w:rPr>
          <w:lang w:val="en-US"/>
        </w:rPr>
        <w:t>[</w:t>
      </w:r>
      <w:r w:rsidR="006D51C8">
        <w:rPr>
          <w:lang w:val="en-US"/>
        </w:rPr>
        <w:t>3</w:t>
      </w:r>
      <w:r w:rsidR="00947B01">
        <w:rPr>
          <w:lang w:val="en-US"/>
        </w:rPr>
        <w:t>]</w:t>
      </w:r>
      <w:r w:rsidR="003145A8">
        <w:rPr>
          <w:lang w:val="en-US"/>
        </w:rPr>
        <w:t xml:space="preserve"> </w:t>
      </w:r>
      <w:r w:rsidR="001A3D54">
        <w:rPr>
          <w:lang w:val="en-US"/>
        </w:rPr>
        <w:t xml:space="preserve">mapped our expertise and </w:t>
      </w:r>
      <w:r w:rsidR="003145A8">
        <w:rPr>
          <w:lang w:val="en-US"/>
        </w:rPr>
        <w:t xml:space="preserve">generated a recruitment strategy to continue to expand our network in </w:t>
      </w:r>
      <w:r w:rsidR="001A3D54">
        <w:rPr>
          <w:lang w:val="en-US"/>
        </w:rPr>
        <w:t xml:space="preserve">expertise, </w:t>
      </w:r>
      <w:r w:rsidR="003145A8">
        <w:rPr>
          <w:lang w:val="en-US"/>
        </w:rPr>
        <w:t>diversity</w:t>
      </w:r>
      <w:r w:rsidR="001A3D54">
        <w:rPr>
          <w:lang w:val="en-US"/>
        </w:rPr>
        <w:t>,</w:t>
      </w:r>
      <w:r w:rsidR="003145A8">
        <w:rPr>
          <w:lang w:val="en-US"/>
        </w:rPr>
        <w:t xml:space="preserve"> and geographical representation; </w:t>
      </w:r>
      <w:r w:rsidR="00947B01">
        <w:rPr>
          <w:lang w:val="en-US"/>
        </w:rPr>
        <w:t>[</w:t>
      </w:r>
      <w:r w:rsidR="009C3BDF">
        <w:rPr>
          <w:lang w:val="en-US"/>
        </w:rPr>
        <w:t>4</w:t>
      </w:r>
      <w:r w:rsidR="00947B01">
        <w:rPr>
          <w:lang w:val="en-US"/>
        </w:rPr>
        <w:t>]</w:t>
      </w:r>
      <w:r w:rsidR="009C3BDF">
        <w:rPr>
          <w:lang w:val="en-US"/>
        </w:rPr>
        <w:t xml:space="preserve"> planned the creation of a website and social media accounts; </w:t>
      </w:r>
      <w:r w:rsidR="00947B01">
        <w:rPr>
          <w:lang w:val="en-US"/>
        </w:rPr>
        <w:t>[</w:t>
      </w:r>
      <w:r w:rsidR="009C3BDF">
        <w:rPr>
          <w:lang w:val="en-US"/>
        </w:rPr>
        <w:t>5</w:t>
      </w:r>
      <w:r w:rsidR="00947B01">
        <w:rPr>
          <w:lang w:val="en-US"/>
        </w:rPr>
        <w:t>]</w:t>
      </w:r>
      <w:r w:rsidR="003145A8">
        <w:rPr>
          <w:lang w:val="en-US"/>
        </w:rPr>
        <w:t xml:space="preserve"> planned a national survey to understand stakeholder needs; </w:t>
      </w:r>
      <w:r w:rsidR="001A3D54">
        <w:rPr>
          <w:lang w:val="en-US"/>
        </w:rPr>
        <w:t xml:space="preserve">and </w:t>
      </w:r>
      <w:r w:rsidR="00947B01">
        <w:rPr>
          <w:lang w:val="en-US"/>
        </w:rPr>
        <w:t>[6]</w:t>
      </w:r>
      <w:r w:rsidR="003145A8">
        <w:rPr>
          <w:lang w:val="en-US"/>
        </w:rPr>
        <w:t xml:space="preserve"> planned a virtual conference. </w:t>
      </w:r>
    </w:p>
    <w:p w14:paraId="665879C3" w14:textId="7604C440" w:rsidR="008D30B7" w:rsidRPr="002C086E" w:rsidRDefault="000D06BD" w:rsidP="00D23BD1">
      <w:pPr>
        <w:spacing w:line="480" w:lineRule="auto"/>
        <w:jc w:val="center"/>
        <w:rPr>
          <w:b/>
          <w:bCs/>
          <w:lang w:val="en-GB"/>
        </w:rPr>
      </w:pPr>
      <w:r w:rsidRPr="002C086E">
        <w:rPr>
          <w:b/>
          <w:bCs/>
          <w:lang w:val="en-GB"/>
        </w:rPr>
        <w:t>Conclusion</w:t>
      </w:r>
    </w:p>
    <w:p w14:paraId="47680AA2" w14:textId="2F411C78" w:rsidR="00392A58" w:rsidRPr="002C086E" w:rsidRDefault="008D30B7" w:rsidP="00333395">
      <w:pPr>
        <w:spacing w:line="480" w:lineRule="auto"/>
        <w:ind w:firstLine="720"/>
        <w:sectPr w:rsidR="00392A58" w:rsidRPr="002C086E" w:rsidSect="007C6E27">
          <w:pgSz w:w="11900" w:h="16840"/>
          <w:pgMar w:top="1440" w:right="1440" w:bottom="1440" w:left="1440" w:header="708" w:footer="708" w:gutter="0"/>
          <w:cols w:space="708"/>
          <w:docGrid w:linePitch="360"/>
        </w:sectPr>
      </w:pPr>
      <w:r w:rsidRPr="002C086E">
        <w:rPr>
          <w:lang w:val="en-GB"/>
        </w:rPr>
        <w:t xml:space="preserve">The </w:t>
      </w:r>
      <w:proofErr w:type="spellStart"/>
      <w:r w:rsidRPr="002C086E">
        <w:rPr>
          <w:lang w:val="en-GB"/>
        </w:rPr>
        <w:t>HiPPP</w:t>
      </w:r>
      <w:proofErr w:type="spellEnd"/>
      <w:r w:rsidRPr="002C086E">
        <w:rPr>
          <w:lang w:val="en-GB"/>
        </w:rPr>
        <w:t xml:space="preserve"> EMR</w:t>
      </w:r>
      <w:r w:rsidR="00642EE0">
        <w:rPr>
          <w:lang w:val="en-GB"/>
        </w:rPr>
        <w:t>-</w:t>
      </w:r>
      <w:r w:rsidRPr="002C086E">
        <w:rPr>
          <w:lang w:val="en-GB"/>
        </w:rPr>
        <w:t>C</w:t>
      </w:r>
      <w:r w:rsidR="009C3BDF">
        <w:rPr>
          <w:lang w:val="en-GB"/>
        </w:rPr>
        <w:t>, a</w:t>
      </w:r>
      <w:r w:rsidR="009C3BDF" w:rsidRPr="002C086E">
        <w:rPr>
          <w:lang w:val="en-GB"/>
        </w:rPr>
        <w:t xml:space="preserve">s the future generation of researchers working across the preconception, pregnancy, and postpartum periods, </w:t>
      </w:r>
      <w:r w:rsidR="003E6F24">
        <w:rPr>
          <w:lang w:val="en-GB"/>
        </w:rPr>
        <w:t>has been founded by</w:t>
      </w:r>
      <w:r w:rsidR="003E6F24" w:rsidRPr="002C086E">
        <w:rPr>
          <w:lang w:val="en-GB"/>
        </w:rPr>
        <w:t xml:space="preserve"> </w:t>
      </w:r>
      <w:r w:rsidRPr="002C086E">
        <w:rPr>
          <w:lang w:val="en-GB"/>
        </w:rPr>
        <w:t xml:space="preserve">a </w:t>
      </w:r>
      <w:r w:rsidR="00B301F2" w:rsidRPr="002C086E">
        <w:rPr>
          <w:lang w:val="en-GB"/>
        </w:rPr>
        <w:t xml:space="preserve">national </w:t>
      </w:r>
      <w:r w:rsidRPr="002C086E">
        <w:rPr>
          <w:lang w:val="en-GB"/>
        </w:rPr>
        <w:t xml:space="preserve">group of </w:t>
      </w:r>
      <w:r w:rsidR="00FE0A84" w:rsidRPr="002C086E">
        <w:rPr>
          <w:lang w:val="en-GB"/>
        </w:rPr>
        <w:t>EMCRs</w:t>
      </w:r>
      <w:r w:rsidRPr="002C086E">
        <w:rPr>
          <w:lang w:val="en-GB"/>
        </w:rPr>
        <w:t xml:space="preserve"> and mentors who have </w:t>
      </w:r>
      <w:r w:rsidR="003E6F24">
        <w:rPr>
          <w:lang w:val="en-GB"/>
        </w:rPr>
        <w:t>united</w:t>
      </w:r>
      <w:r w:rsidR="003E6F24" w:rsidRPr="002C086E">
        <w:rPr>
          <w:lang w:val="en-GB"/>
        </w:rPr>
        <w:t xml:space="preserve"> </w:t>
      </w:r>
      <w:r w:rsidR="00E86099" w:rsidRPr="002C086E">
        <w:rPr>
          <w:lang w:val="en-GB"/>
        </w:rPr>
        <w:t xml:space="preserve">to </w:t>
      </w:r>
      <w:r w:rsidR="00EE1038" w:rsidRPr="002C086E">
        <w:rPr>
          <w:lang w:val="en-GB"/>
        </w:rPr>
        <w:t xml:space="preserve">generate collective action </w:t>
      </w:r>
      <w:r w:rsidR="00FE0A84" w:rsidRPr="002C086E">
        <w:rPr>
          <w:lang w:val="en-GB"/>
        </w:rPr>
        <w:t xml:space="preserve">towards the </w:t>
      </w:r>
      <w:r w:rsidRPr="002C086E">
        <w:rPr>
          <w:lang w:val="en-GB"/>
        </w:rPr>
        <w:t>prevent</w:t>
      </w:r>
      <w:r w:rsidR="00FE0A84" w:rsidRPr="002C086E">
        <w:rPr>
          <w:lang w:val="en-GB"/>
        </w:rPr>
        <w:t>ion of</w:t>
      </w:r>
      <w:r w:rsidRPr="002C086E">
        <w:rPr>
          <w:lang w:val="en-GB"/>
        </w:rPr>
        <w:t xml:space="preserve"> maternal obesity. </w:t>
      </w:r>
      <w:r w:rsidR="00B8149E" w:rsidRPr="002C086E">
        <w:rPr>
          <w:lang w:val="en-GB"/>
        </w:rPr>
        <w:t>W</w:t>
      </w:r>
      <w:r w:rsidRPr="002C086E">
        <w:rPr>
          <w:lang w:val="en-GB"/>
        </w:rPr>
        <w:t xml:space="preserve">e </w:t>
      </w:r>
      <w:r w:rsidR="00B8149E" w:rsidRPr="002C086E">
        <w:rPr>
          <w:lang w:val="en-GB"/>
        </w:rPr>
        <w:t>have</w:t>
      </w:r>
      <w:r w:rsidR="003E6F24">
        <w:rPr>
          <w:lang w:val="en-GB"/>
        </w:rPr>
        <w:t xml:space="preserve"> defined our purpose, and</w:t>
      </w:r>
      <w:r w:rsidR="00E70005" w:rsidRPr="002C086E">
        <w:rPr>
          <w:lang w:val="en-GB"/>
        </w:rPr>
        <w:t xml:space="preserve"> </w:t>
      </w:r>
      <w:r w:rsidR="002E07E1" w:rsidRPr="002C086E">
        <w:rPr>
          <w:lang w:val="en-GB"/>
        </w:rPr>
        <w:t xml:space="preserve">developed </w:t>
      </w:r>
      <w:r w:rsidR="00E70005" w:rsidRPr="002C086E">
        <w:rPr>
          <w:lang w:val="en-GB"/>
        </w:rPr>
        <w:t xml:space="preserve">and prioritised our </w:t>
      </w:r>
      <w:r w:rsidR="002E07E1" w:rsidRPr="002C086E">
        <w:rPr>
          <w:lang w:val="en-GB"/>
        </w:rPr>
        <w:t>goals</w:t>
      </w:r>
      <w:r w:rsidR="003E6F24">
        <w:rPr>
          <w:lang w:val="en-GB"/>
        </w:rPr>
        <w:t>,</w:t>
      </w:r>
      <w:r w:rsidR="002E07E1" w:rsidRPr="002C086E">
        <w:rPr>
          <w:lang w:val="en-GB"/>
        </w:rPr>
        <w:t xml:space="preserve"> </w:t>
      </w:r>
      <w:r w:rsidRPr="002C086E">
        <w:rPr>
          <w:lang w:val="en-GB"/>
        </w:rPr>
        <w:t xml:space="preserve">to build our capacity as researchers, form </w:t>
      </w:r>
      <w:r w:rsidR="00C47B8A" w:rsidRPr="002C086E">
        <w:rPr>
          <w:lang w:val="en-GB"/>
        </w:rPr>
        <w:t>stakeholder relationships</w:t>
      </w:r>
      <w:r w:rsidRPr="002C086E">
        <w:rPr>
          <w:lang w:val="en-GB"/>
        </w:rPr>
        <w:t xml:space="preserve">, and focus on </w:t>
      </w:r>
      <w:r w:rsidR="00C47B8A" w:rsidRPr="002C086E">
        <w:rPr>
          <w:lang w:val="en-GB"/>
        </w:rPr>
        <w:t xml:space="preserve">generating </w:t>
      </w:r>
      <w:r w:rsidR="00C47B8A" w:rsidRPr="002C086E">
        <w:rPr>
          <w:lang w:val="en-GB"/>
        </w:rPr>
        <w:lastRenderedPageBreak/>
        <w:t>impact</w:t>
      </w:r>
      <w:r w:rsidRPr="002C086E">
        <w:rPr>
          <w:lang w:val="en-GB"/>
        </w:rPr>
        <w:t xml:space="preserve">. </w:t>
      </w:r>
      <w:r w:rsidR="00B301F2" w:rsidRPr="002C086E">
        <w:rPr>
          <w:lang w:val="en-GB"/>
        </w:rPr>
        <w:t>We welcome new members</w:t>
      </w:r>
      <w:r w:rsidR="002B4C8D" w:rsidRPr="002C086E">
        <w:rPr>
          <w:lang w:val="en-GB"/>
        </w:rPr>
        <w:t>, including</w:t>
      </w:r>
      <w:r w:rsidR="00B301F2" w:rsidRPr="002C086E">
        <w:rPr>
          <w:lang w:val="en-GB"/>
        </w:rPr>
        <w:t xml:space="preserve"> expand</w:t>
      </w:r>
      <w:r w:rsidR="002B4C8D" w:rsidRPr="002C086E">
        <w:rPr>
          <w:lang w:val="en-GB"/>
        </w:rPr>
        <w:t>ing</w:t>
      </w:r>
      <w:r w:rsidR="00B301F2" w:rsidRPr="002C086E">
        <w:rPr>
          <w:lang w:val="en-GB"/>
        </w:rPr>
        <w:t xml:space="preserve"> </w:t>
      </w:r>
      <w:r w:rsidR="00F83ADB">
        <w:rPr>
          <w:lang w:val="en-GB"/>
        </w:rPr>
        <w:t>our diversity</w:t>
      </w:r>
      <w:r w:rsidR="009943A0">
        <w:rPr>
          <w:lang w:val="en-GB"/>
        </w:rPr>
        <w:t>,</w:t>
      </w:r>
      <w:r w:rsidR="00F83ADB">
        <w:rPr>
          <w:lang w:val="en-GB"/>
        </w:rPr>
        <w:t xml:space="preserve"> and </w:t>
      </w:r>
      <w:r w:rsidR="00D54E34">
        <w:rPr>
          <w:lang w:val="en-GB"/>
        </w:rPr>
        <w:t xml:space="preserve">have </w:t>
      </w:r>
      <w:r w:rsidR="00DC179D">
        <w:rPr>
          <w:lang w:val="en-GB"/>
        </w:rPr>
        <w:t xml:space="preserve">a goal to broaden </w:t>
      </w:r>
      <w:r w:rsidR="00B301F2" w:rsidRPr="002C086E">
        <w:rPr>
          <w:lang w:val="en-GB"/>
        </w:rPr>
        <w:t>internationally.</w:t>
      </w:r>
      <w:r w:rsidR="0058535A" w:rsidRPr="002C086E">
        <w:rPr>
          <w:lang w:val="en-GB"/>
        </w:rPr>
        <w:t xml:space="preserve"> </w:t>
      </w:r>
      <w:r w:rsidR="0050067B">
        <w:rPr>
          <w:lang w:val="en-GB"/>
        </w:rPr>
        <w:t xml:space="preserve">Membership enquiries can </w:t>
      </w:r>
      <w:r w:rsidR="00D54E34">
        <w:rPr>
          <w:lang w:val="en-GB"/>
        </w:rPr>
        <w:t xml:space="preserve">be </w:t>
      </w:r>
      <w:r w:rsidR="0050067B">
        <w:rPr>
          <w:lang w:val="en-GB"/>
        </w:rPr>
        <w:t>directed to the corresponding author.</w:t>
      </w:r>
    </w:p>
    <w:p w14:paraId="6BA5A061" w14:textId="7E6B53D4" w:rsidR="005133B4" w:rsidRPr="002C086E" w:rsidRDefault="005133B4" w:rsidP="004F71DB">
      <w:pPr>
        <w:spacing w:line="480" w:lineRule="auto"/>
        <w:rPr>
          <w:b/>
          <w:bCs/>
        </w:rPr>
      </w:pPr>
      <w:r w:rsidRPr="002C086E">
        <w:rPr>
          <w:b/>
          <w:bCs/>
        </w:rPr>
        <w:lastRenderedPageBreak/>
        <w:t>Table 1</w:t>
      </w:r>
      <w:r w:rsidR="00392A58" w:rsidRPr="002C086E">
        <w:rPr>
          <w:b/>
          <w:bCs/>
        </w:rPr>
        <w:t xml:space="preserve">. </w:t>
      </w:r>
      <w:r w:rsidR="00B117C2" w:rsidRPr="002C086E">
        <w:t xml:space="preserve">The </w:t>
      </w:r>
      <w:proofErr w:type="spellStart"/>
      <w:r w:rsidR="00BA1A43" w:rsidRPr="002C086E">
        <w:t>HiPPP</w:t>
      </w:r>
      <w:proofErr w:type="spellEnd"/>
      <w:r w:rsidR="00BA1A43" w:rsidRPr="002C086E">
        <w:t xml:space="preserve"> EMCR</w:t>
      </w:r>
      <w:r w:rsidR="00BA1A43" w:rsidRPr="002C086E">
        <w:rPr>
          <w:b/>
          <w:bCs/>
        </w:rPr>
        <w:t xml:space="preserve"> </w:t>
      </w:r>
      <w:r w:rsidR="00392A58" w:rsidRPr="002C086E">
        <w:rPr>
          <w:bCs/>
        </w:rPr>
        <w:t xml:space="preserve">Collective </w:t>
      </w:r>
      <w:r w:rsidR="00BA1A43" w:rsidRPr="002C086E">
        <w:rPr>
          <w:bCs/>
        </w:rPr>
        <w:t xml:space="preserve">potential </w:t>
      </w:r>
      <w:r w:rsidR="00392A58" w:rsidRPr="002C086E">
        <w:rPr>
          <w:bCs/>
        </w:rPr>
        <w:t>goals</w:t>
      </w:r>
      <w:r w:rsidR="00BA1A43" w:rsidRPr="002C086E">
        <w:rPr>
          <w:bCs/>
        </w:rPr>
        <w:t>,</w:t>
      </w:r>
      <w:r w:rsidR="00392A58" w:rsidRPr="002C086E">
        <w:rPr>
          <w:bCs/>
        </w:rPr>
        <w:t xml:space="preserve"> rank</w:t>
      </w:r>
      <w:r w:rsidR="00BA1A43" w:rsidRPr="002C086E">
        <w:rPr>
          <w:bCs/>
        </w:rPr>
        <w:t>ed to identify priority areas</w:t>
      </w:r>
    </w:p>
    <w:tbl>
      <w:tblPr>
        <w:tblW w:w="9485" w:type="dxa"/>
        <w:tblCellMar>
          <w:left w:w="0" w:type="dxa"/>
          <w:right w:w="0" w:type="dxa"/>
        </w:tblCellMar>
        <w:tblLook w:val="0600" w:firstRow="0" w:lastRow="0" w:firstColumn="0" w:lastColumn="0" w:noHBand="1" w:noVBand="1"/>
      </w:tblPr>
      <w:tblGrid>
        <w:gridCol w:w="6557"/>
        <w:gridCol w:w="1464"/>
        <w:gridCol w:w="1464"/>
      </w:tblGrid>
      <w:tr w:rsidR="00692B3F" w:rsidRPr="002C086E" w14:paraId="43C381DD" w14:textId="77777777" w:rsidTr="00EC3C9E">
        <w:trPr>
          <w:trHeight w:val="369"/>
        </w:trPr>
        <w:tc>
          <w:tcPr>
            <w:tcW w:w="6557" w:type="dxa"/>
            <w:tcBorders>
              <w:top w:val="single" w:sz="4" w:space="0" w:color="auto"/>
              <w:left w:val="single" w:sz="8" w:space="0" w:color="FFFFFF"/>
              <w:bottom w:val="single" w:sz="4" w:space="0" w:color="auto"/>
              <w:right w:val="single" w:sz="8" w:space="0" w:color="FFFFFF"/>
            </w:tcBorders>
            <w:shd w:val="clear" w:color="auto" w:fill="auto"/>
            <w:tcMar>
              <w:top w:w="12" w:type="dxa"/>
              <w:left w:w="12" w:type="dxa"/>
              <w:bottom w:w="0" w:type="dxa"/>
              <w:right w:w="12" w:type="dxa"/>
            </w:tcMar>
            <w:hideMark/>
          </w:tcPr>
          <w:p w14:paraId="216EF3F4" w14:textId="7BADBB71" w:rsidR="00EC3C9E" w:rsidRPr="002C086E" w:rsidRDefault="00EC3C9E" w:rsidP="00EC3C9E">
            <w:pPr>
              <w:spacing w:line="480" w:lineRule="auto"/>
            </w:pPr>
            <w:r w:rsidRPr="002C086E">
              <w:t>Proposed goals</w:t>
            </w:r>
          </w:p>
        </w:tc>
        <w:tc>
          <w:tcPr>
            <w:tcW w:w="1464" w:type="dxa"/>
            <w:tcBorders>
              <w:top w:val="single" w:sz="4" w:space="0" w:color="auto"/>
              <w:left w:val="single" w:sz="8" w:space="0" w:color="FFFFFF"/>
              <w:bottom w:val="single" w:sz="4" w:space="0" w:color="auto"/>
              <w:right w:val="single" w:sz="8" w:space="0" w:color="FFFFFF"/>
            </w:tcBorders>
          </w:tcPr>
          <w:p w14:paraId="1AEA76F8" w14:textId="2E247046" w:rsidR="00EC3C9E" w:rsidRPr="002C086E" w:rsidRDefault="00EC3C9E" w:rsidP="00EC3C9E">
            <w:pPr>
              <w:spacing w:line="480" w:lineRule="auto"/>
              <w:jc w:val="center"/>
            </w:pPr>
            <w:r w:rsidRPr="002C086E">
              <w:t>Mean score</w:t>
            </w:r>
          </w:p>
        </w:tc>
        <w:tc>
          <w:tcPr>
            <w:tcW w:w="1464" w:type="dxa"/>
            <w:tcBorders>
              <w:top w:val="single" w:sz="4" w:space="0" w:color="auto"/>
              <w:left w:val="single" w:sz="8" w:space="0" w:color="FFFFFF"/>
              <w:bottom w:val="single" w:sz="4" w:space="0" w:color="auto"/>
              <w:right w:val="single" w:sz="8" w:space="0" w:color="FFFFFF"/>
            </w:tcBorders>
          </w:tcPr>
          <w:p w14:paraId="412E9BF5" w14:textId="38A1B130" w:rsidR="00EC3C9E" w:rsidRPr="00692B3F" w:rsidRDefault="00EC3C9E" w:rsidP="00EC3C9E">
            <w:pPr>
              <w:spacing w:line="480" w:lineRule="auto"/>
              <w:jc w:val="center"/>
            </w:pPr>
            <w:r w:rsidRPr="002C086E">
              <w:t>Overall rank</w:t>
            </w:r>
            <w:r w:rsidR="00692B3F">
              <w:t>†</w:t>
            </w:r>
          </w:p>
        </w:tc>
      </w:tr>
      <w:tr w:rsidR="00692B3F" w:rsidRPr="002C086E" w14:paraId="44FF7BDC" w14:textId="77777777" w:rsidTr="00EC3C9E">
        <w:trPr>
          <w:trHeight w:val="57"/>
        </w:trPr>
        <w:tc>
          <w:tcPr>
            <w:tcW w:w="6557" w:type="dxa"/>
            <w:tcBorders>
              <w:top w:val="single" w:sz="4" w:space="0" w:color="auto"/>
              <w:left w:val="single" w:sz="8" w:space="0" w:color="FFFFFF"/>
              <w:bottom w:val="single" w:sz="8" w:space="0" w:color="FFFFFF"/>
              <w:right w:val="single" w:sz="8" w:space="0" w:color="FFFFFF"/>
            </w:tcBorders>
            <w:shd w:val="clear" w:color="auto" w:fill="auto"/>
            <w:tcMar>
              <w:top w:w="12" w:type="dxa"/>
              <w:left w:w="12" w:type="dxa"/>
              <w:bottom w:w="0" w:type="dxa"/>
              <w:right w:w="12" w:type="dxa"/>
            </w:tcMar>
            <w:hideMark/>
          </w:tcPr>
          <w:p w14:paraId="150798AF" w14:textId="5EE43E73" w:rsidR="00EC3C9E" w:rsidRPr="002C086E" w:rsidRDefault="00EC3C9E" w:rsidP="00EC3C9E">
            <w:pPr>
              <w:spacing w:line="480" w:lineRule="auto"/>
              <w:contextualSpacing/>
            </w:pPr>
            <w:r w:rsidRPr="002C086E">
              <w:t>Developing connections/relationships/partnerships with policy figures </w:t>
            </w:r>
          </w:p>
        </w:tc>
        <w:tc>
          <w:tcPr>
            <w:tcW w:w="1464" w:type="dxa"/>
            <w:tcBorders>
              <w:top w:val="single" w:sz="4" w:space="0" w:color="auto"/>
              <w:left w:val="single" w:sz="8" w:space="0" w:color="FFFFFF"/>
              <w:bottom w:val="single" w:sz="8" w:space="0" w:color="FFFFFF"/>
              <w:right w:val="single" w:sz="8" w:space="0" w:color="FFFFFF"/>
            </w:tcBorders>
          </w:tcPr>
          <w:p w14:paraId="28D81AFD" w14:textId="622302AB" w:rsidR="00EC3C9E" w:rsidRPr="002C086E" w:rsidRDefault="00EC3C9E" w:rsidP="00EC3C9E">
            <w:pPr>
              <w:spacing w:line="480" w:lineRule="auto"/>
              <w:contextualSpacing/>
              <w:jc w:val="center"/>
            </w:pPr>
            <w:r w:rsidRPr="002C086E">
              <w:t>2.7</w:t>
            </w:r>
          </w:p>
        </w:tc>
        <w:tc>
          <w:tcPr>
            <w:tcW w:w="1464" w:type="dxa"/>
            <w:tcBorders>
              <w:top w:val="single" w:sz="4" w:space="0" w:color="auto"/>
              <w:left w:val="single" w:sz="8" w:space="0" w:color="FFFFFF"/>
              <w:bottom w:val="single" w:sz="8" w:space="0" w:color="FFFFFF"/>
              <w:right w:val="single" w:sz="8" w:space="0" w:color="FFFFFF"/>
            </w:tcBorders>
          </w:tcPr>
          <w:p w14:paraId="14CE5989" w14:textId="2FE2BF78" w:rsidR="00EC3C9E" w:rsidRPr="002C086E" w:rsidRDefault="00EC3C9E" w:rsidP="00EC3C9E">
            <w:pPr>
              <w:spacing w:line="480" w:lineRule="auto"/>
              <w:contextualSpacing/>
              <w:jc w:val="center"/>
            </w:pPr>
            <w:r w:rsidRPr="002C086E">
              <w:t>1</w:t>
            </w:r>
          </w:p>
        </w:tc>
      </w:tr>
      <w:tr w:rsidR="00692B3F" w:rsidRPr="002C086E" w14:paraId="0F95BCB9" w14:textId="77777777" w:rsidTr="00EC3C9E">
        <w:trPr>
          <w:trHeight w:val="57"/>
        </w:trPr>
        <w:tc>
          <w:tcPr>
            <w:tcW w:w="6557"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hideMark/>
          </w:tcPr>
          <w:p w14:paraId="594C72B7" w14:textId="6F53507E" w:rsidR="00EC3C9E" w:rsidRPr="002C086E" w:rsidRDefault="00EC3C9E" w:rsidP="00EC3C9E">
            <w:pPr>
              <w:spacing w:line="480" w:lineRule="auto"/>
              <w:contextualSpacing/>
            </w:pPr>
            <w:r w:rsidRPr="002C086E">
              <w:t>Using consumer and community involvement principles</w:t>
            </w:r>
          </w:p>
        </w:tc>
        <w:tc>
          <w:tcPr>
            <w:tcW w:w="1464" w:type="dxa"/>
            <w:tcBorders>
              <w:top w:val="single" w:sz="8" w:space="0" w:color="FFFFFF"/>
              <w:left w:val="single" w:sz="8" w:space="0" w:color="FFFFFF"/>
              <w:bottom w:val="single" w:sz="8" w:space="0" w:color="FFFFFF"/>
              <w:right w:val="single" w:sz="8" w:space="0" w:color="FFFFFF"/>
            </w:tcBorders>
          </w:tcPr>
          <w:p w14:paraId="04FB4000" w14:textId="742A535A" w:rsidR="00EC3C9E" w:rsidRPr="002C086E" w:rsidRDefault="00EC3C9E" w:rsidP="00EC3C9E">
            <w:pPr>
              <w:spacing w:line="480" w:lineRule="auto"/>
              <w:contextualSpacing/>
              <w:jc w:val="center"/>
            </w:pPr>
            <w:r w:rsidRPr="002C086E">
              <w:t>3.8</w:t>
            </w:r>
          </w:p>
        </w:tc>
        <w:tc>
          <w:tcPr>
            <w:tcW w:w="1464" w:type="dxa"/>
            <w:tcBorders>
              <w:top w:val="single" w:sz="8" w:space="0" w:color="FFFFFF"/>
              <w:left w:val="single" w:sz="8" w:space="0" w:color="FFFFFF"/>
              <w:bottom w:val="single" w:sz="8" w:space="0" w:color="FFFFFF"/>
              <w:right w:val="single" w:sz="8" w:space="0" w:color="FFFFFF"/>
            </w:tcBorders>
          </w:tcPr>
          <w:p w14:paraId="7DC562F7" w14:textId="05901ED3" w:rsidR="00EC3C9E" w:rsidRPr="002C086E" w:rsidRDefault="00EC3C9E" w:rsidP="00EC3C9E">
            <w:pPr>
              <w:spacing w:line="480" w:lineRule="auto"/>
              <w:contextualSpacing/>
              <w:jc w:val="center"/>
            </w:pPr>
            <w:r w:rsidRPr="002C086E">
              <w:t>2</w:t>
            </w:r>
          </w:p>
        </w:tc>
      </w:tr>
      <w:tr w:rsidR="00692B3F" w:rsidRPr="002C086E" w14:paraId="7FABF3FE" w14:textId="77777777" w:rsidTr="00EC3C9E">
        <w:trPr>
          <w:trHeight w:val="57"/>
        </w:trPr>
        <w:tc>
          <w:tcPr>
            <w:tcW w:w="6557"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hideMark/>
          </w:tcPr>
          <w:p w14:paraId="03BF7452" w14:textId="1B9127BD" w:rsidR="00EC3C9E" w:rsidRPr="002C086E" w:rsidRDefault="00EC3C9E" w:rsidP="00EC3C9E">
            <w:pPr>
              <w:spacing w:line="480" w:lineRule="auto"/>
              <w:contextualSpacing/>
            </w:pPr>
            <w:r w:rsidRPr="002C086E">
              <w:t>Conducting implementation research </w:t>
            </w:r>
          </w:p>
        </w:tc>
        <w:tc>
          <w:tcPr>
            <w:tcW w:w="1464" w:type="dxa"/>
            <w:tcBorders>
              <w:top w:val="single" w:sz="8" w:space="0" w:color="FFFFFF"/>
              <w:left w:val="single" w:sz="8" w:space="0" w:color="FFFFFF"/>
              <w:bottom w:val="single" w:sz="8" w:space="0" w:color="FFFFFF"/>
              <w:right w:val="single" w:sz="8" w:space="0" w:color="FFFFFF"/>
            </w:tcBorders>
          </w:tcPr>
          <w:p w14:paraId="78046A4D" w14:textId="16CC9FDB" w:rsidR="00EC3C9E" w:rsidRPr="002C086E" w:rsidRDefault="00EC3C9E" w:rsidP="00EC3C9E">
            <w:pPr>
              <w:spacing w:line="480" w:lineRule="auto"/>
              <w:contextualSpacing/>
              <w:jc w:val="center"/>
            </w:pPr>
            <w:r w:rsidRPr="002C086E">
              <w:t>3.8</w:t>
            </w:r>
          </w:p>
        </w:tc>
        <w:tc>
          <w:tcPr>
            <w:tcW w:w="1464" w:type="dxa"/>
            <w:tcBorders>
              <w:top w:val="single" w:sz="8" w:space="0" w:color="FFFFFF"/>
              <w:left w:val="single" w:sz="8" w:space="0" w:color="FFFFFF"/>
              <w:bottom w:val="single" w:sz="8" w:space="0" w:color="FFFFFF"/>
              <w:right w:val="single" w:sz="8" w:space="0" w:color="FFFFFF"/>
            </w:tcBorders>
          </w:tcPr>
          <w:p w14:paraId="7D028F85" w14:textId="767BE134" w:rsidR="00EC3C9E" w:rsidRPr="002C086E" w:rsidRDefault="00D84F85" w:rsidP="00EC3C9E">
            <w:pPr>
              <w:spacing w:line="480" w:lineRule="auto"/>
              <w:contextualSpacing/>
              <w:jc w:val="center"/>
            </w:pPr>
            <w:r w:rsidRPr="002C086E">
              <w:t>2</w:t>
            </w:r>
          </w:p>
        </w:tc>
      </w:tr>
      <w:tr w:rsidR="00692B3F" w:rsidRPr="002C086E" w14:paraId="3714319C" w14:textId="77777777" w:rsidTr="00EC3C9E">
        <w:trPr>
          <w:trHeight w:val="57"/>
        </w:trPr>
        <w:tc>
          <w:tcPr>
            <w:tcW w:w="6557"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hideMark/>
          </w:tcPr>
          <w:p w14:paraId="0BC893DA" w14:textId="37F1CE10" w:rsidR="00EC3C9E" w:rsidRPr="002C086E" w:rsidRDefault="00EC3C9E" w:rsidP="00EC3C9E">
            <w:pPr>
              <w:spacing w:line="480" w:lineRule="auto"/>
              <w:contextualSpacing/>
            </w:pPr>
            <w:r w:rsidRPr="002C086E">
              <w:t xml:space="preserve">Achieving </w:t>
            </w:r>
            <w:proofErr w:type="spellStart"/>
            <w:r w:rsidRPr="002C086E">
              <w:t>HiPPP</w:t>
            </w:r>
            <w:proofErr w:type="spellEnd"/>
            <w:r w:rsidRPr="002C086E">
              <w:t xml:space="preserve"> Global Alliance preconception priorities </w:t>
            </w:r>
          </w:p>
        </w:tc>
        <w:tc>
          <w:tcPr>
            <w:tcW w:w="1464" w:type="dxa"/>
            <w:tcBorders>
              <w:top w:val="single" w:sz="8" w:space="0" w:color="FFFFFF"/>
              <w:left w:val="single" w:sz="8" w:space="0" w:color="FFFFFF"/>
              <w:bottom w:val="single" w:sz="8" w:space="0" w:color="FFFFFF"/>
              <w:right w:val="single" w:sz="8" w:space="0" w:color="FFFFFF"/>
            </w:tcBorders>
          </w:tcPr>
          <w:p w14:paraId="299ABE76" w14:textId="431D4749" w:rsidR="00EC3C9E" w:rsidRPr="002C086E" w:rsidRDefault="00EC3C9E" w:rsidP="00EC3C9E">
            <w:pPr>
              <w:spacing w:line="480" w:lineRule="auto"/>
              <w:contextualSpacing/>
              <w:jc w:val="center"/>
            </w:pPr>
            <w:r w:rsidRPr="002C086E">
              <w:t>3.8</w:t>
            </w:r>
          </w:p>
        </w:tc>
        <w:tc>
          <w:tcPr>
            <w:tcW w:w="1464" w:type="dxa"/>
            <w:tcBorders>
              <w:top w:val="single" w:sz="8" w:space="0" w:color="FFFFFF"/>
              <w:left w:val="single" w:sz="8" w:space="0" w:color="FFFFFF"/>
              <w:bottom w:val="single" w:sz="8" w:space="0" w:color="FFFFFF"/>
              <w:right w:val="single" w:sz="8" w:space="0" w:color="FFFFFF"/>
            </w:tcBorders>
          </w:tcPr>
          <w:p w14:paraId="15315ACB" w14:textId="097B7C1C" w:rsidR="00EC3C9E" w:rsidRPr="002C086E" w:rsidRDefault="00D84F85" w:rsidP="00EC3C9E">
            <w:pPr>
              <w:spacing w:line="480" w:lineRule="auto"/>
              <w:contextualSpacing/>
              <w:jc w:val="center"/>
            </w:pPr>
            <w:r w:rsidRPr="002C086E">
              <w:t>2</w:t>
            </w:r>
          </w:p>
        </w:tc>
      </w:tr>
      <w:tr w:rsidR="00692B3F" w:rsidRPr="002C086E" w14:paraId="57387D4F" w14:textId="77777777" w:rsidTr="00EC3C9E">
        <w:trPr>
          <w:trHeight w:val="57"/>
        </w:trPr>
        <w:tc>
          <w:tcPr>
            <w:tcW w:w="6557"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hideMark/>
          </w:tcPr>
          <w:p w14:paraId="0D19B7BC" w14:textId="77777777" w:rsidR="00EC3C9E" w:rsidRPr="002C086E" w:rsidRDefault="00EC3C9E" w:rsidP="00EC3C9E">
            <w:pPr>
              <w:spacing w:line="480" w:lineRule="auto"/>
              <w:contextualSpacing/>
            </w:pPr>
            <w:r w:rsidRPr="002C086E">
              <w:t>Knowledge mobilisation </w:t>
            </w:r>
          </w:p>
        </w:tc>
        <w:tc>
          <w:tcPr>
            <w:tcW w:w="1464" w:type="dxa"/>
            <w:tcBorders>
              <w:top w:val="single" w:sz="8" w:space="0" w:color="FFFFFF"/>
              <w:left w:val="single" w:sz="8" w:space="0" w:color="FFFFFF"/>
              <w:bottom w:val="single" w:sz="8" w:space="0" w:color="FFFFFF"/>
              <w:right w:val="single" w:sz="8" w:space="0" w:color="FFFFFF"/>
            </w:tcBorders>
          </w:tcPr>
          <w:p w14:paraId="24E48D94" w14:textId="5544943C" w:rsidR="00EC3C9E" w:rsidRPr="002C086E" w:rsidRDefault="00EC3C9E" w:rsidP="00EC3C9E">
            <w:pPr>
              <w:spacing w:line="480" w:lineRule="auto"/>
              <w:contextualSpacing/>
              <w:jc w:val="center"/>
            </w:pPr>
            <w:r w:rsidRPr="002C086E">
              <w:t>4.3</w:t>
            </w:r>
          </w:p>
        </w:tc>
        <w:tc>
          <w:tcPr>
            <w:tcW w:w="1464" w:type="dxa"/>
            <w:tcBorders>
              <w:top w:val="single" w:sz="8" w:space="0" w:color="FFFFFF"/>
              <w:left w:val="single" w:sz="8" w:space="0" w:color="FFFFFF"/>
              <w:bottom w:val="single" w:sz="8" w:space="0" w:color="FFFFFF"/>
              <w:right w:val="single" w:sz="8" w:space="0" w:color="FFFFFF"/>
            </w:tcBorders>
          </w:tcPr>
          <w:p w14:paraId="1A79DEA6" w14:textId="3089789B" w:rsidR="00EC3C9E" w:rsidRPr="002C086E" w:rsidRDefault="00EC3C9E" w:rsidP="00EC3C9E">
            <w:pPr>
              <w:spacing w:line="480" w:lineRule="auto"/>
              <w:contextualSpacing/>
              <w:jc w:val="center"/>
            </w:pPr>
            <w:r w:rsidRPr="002C086E">
              <w:t>5</w:t>
            </w:r>
          </w:p>
        </w:tc>
      </w:tr>
      <w:tr w:rsidR="00692B3F" w:rsidRPr="002C086E" w14:paraId="29F7B23A" w14:textId="77777777" w:rsidTr="00EC3C9E">
        <w:trPr>
          <w:trHeight w:val="57"/>
        </w:trPr>
        <w:tc>
          <w:tcPr>
            <w:tcW w:w="6557"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hideMark/>
          </w:tcPr>
          <w:p w14:paraId="12047BFA" w14:textId="0BB2302D" w:rsidR="00EC3C9E" w:rsidRPr="002C086E" w:rsidRDefault="00EC3C9E" w:rsidP="00EC3C9E">
            <w:pPr>
              <w:spacing w:line="480" w:lineRule="auto"/>
              <w:contextualSpacing/>
            </w:pPr>
            <w:r w:rsidRPr="002C086E">
              <w:t>Using co-design principles</w:t>
            </w:r>
          </w:p>
        </w:tc>
        <w:tc>
          <w:tcPr>
            <w:tcW w:w="1464" w:type="dxa"/>
            <w:tcBorders>
              <w:top w:val="single" w:sz="8" w:space="0" w:color="FFFFFF"/>
              <w:left w:val="single" w:sz="8" w:space="0" w:color="FFFFFF"/>
              <w:bottom w:val="single" w:sz="8" w:space="0" w:color="FFFFFF"/>
              <w:right w:val="single" w:sz="8" w:space="0" w:color="FFFFFF"/>
            </w:tcBorders>
          </w:tcPr>
          <w:p w14:paraId="0E990153" w14:textId="42F79E09" w:rsidR="00EC3C9E" w:rsidRPr="002C086E" w:rsidRDefault="00EC3C9E" w:rsidP="00EC3C9E">
            <w:pPr>
              <w:spacing w:line="480" w:lineRule="auto"/>
              <w:contextualSpacing/>
              <w:jc w:val="center"/>
            </w:pPr>
            <w:r w:rsidRPr="002C086E">
              <w:t>4.6</w:t>
            </w:r>
          </w:p>
        </w:tc>
        <w:tc>
          <w:tcPr>
            <w:tcW w:w="1464" w:type="dxa"/>
            <w:tcBorders>
              <w:top w:val="single" w:sz="8" w:space="0" w:color="FFFFFF"/>
              <w:left w:val="single" w:sz="8" w:space="0" w:color="FFFFFF"/>
              <w:bottom w:val="single" w:sz="8" w:space="0" w:color="FFFFFF"/>
              <w:right w:val="single" w:sz="8" w:space="0" w:color="FFFFFF"/>
            </w:tcBorders>
          </w:tcPr>
          <w:p w14:paraId="70A2DA8A" w14:textId="6F18343D" w:rsidR="00EC3C9E" w:rsidRPr="002C086E" w:rsidRDefault="00EC3C9E" w:rsidP="00EC3C9E">
            <w:pPr>
              <w:spacing w:line="480" w:lineRule="auto"/>
              <w:contextualSpacing/>
              <w:jc w:val="center"/>
            </w:pPr>
            <w:r w:rsidRPr="002C086E">
              <w:t>6</w:t>
            </w:r>
          </w:p>
        </w:tc>
      </w:tr>
      <w:tr w:rsidR="00692B3F" w:rsidRPr="002C086E" w14:paraId="55318CF6" w14:textId="77777777" w:rsidTr="00EC3C9E">
        <w:trPr>
          <w:trHeight w:val="57"/>
        </w:trPr>
        <w:tc>
          <w:tcPr>
            <w:tcW w:w="6557"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hideMark/>
          </w:tcPr>
          <w:p w14:paraId="446F1FCD" w14:textId="30AAD4A9" w:rsidR="00EC3C9E" w:rsidRPr="002C086E" w:rsidRDefault="00EC3C9E" w:rsidP="00EC3C9E">
            <w:pPr>
              <w:spacing w:line="480" w:lineRule="auto"/>
              <w:contextualSpacing/>
            </w:pPr>
            <w:r w:rsidRPr="002C086E">
              <w:t xml:space="preserve">Achieving </w:t>
            </w:r>
            <w:proofErr w:type="spellStart"/>
            <w:r w:rsidRPr="002C086E">
              <w:t>HiPPP</w:t>
            </w:r>
            <w:proofErr w:type="spellEnd"/>
            <w:r w:rsidRPr="002C086E">
              <w:t xml:space="preserve"> Global Alliance pregnancy priorities </w:t>
            </w:r>
          </w:p>
        </w:tc>
        <w:tc>
          <w:tcPr>
            <w:tcW w:w="1464" w:type="dxa"/>
            <w:tcBorders>
              <w:top w:val="single" w:sz="8" w:space="0" w:color="FFFFFF"/>
              <w:left w:val="single" w:sz="8" w:space="0" w:color="FFFFFF"/>
              <w:bottom w:val="single" w:sz="8" w:space="0" w:color="FFFFFF"/>
              <w:right w:val="single" w:sz="8" w:space="0" w:color="FFFFFF"/>
            </w:tcBorders>
          </w:tcPr>
          <w:p w14:paraId="57B3C50A" w14:textId="307689C0" w:rsidR="00EC3C9E" w:rsidRPr="002C086E" w:rsidRDefault="00EC3C9E" w:rsidP="00EC3C9E">
            <w:pPr>
              <w:spacing w:line="480" w:lineRule="auto"/>
              <w:contextualSpacing/>
              <w:jc w:val="center"/>
            </w:pPr>
            <w:r w:rsidRPr="002C086E">
              <w:t>5.2</w:t>
            </w:r>
          </w:p>
        </w:tc>
        <w:tc>
          <w:tcPr>
            <w:tcW w:w="1464" w:type="dxa"/>
            <w:tcBorders>
              <w:top w:val="single" w:sz="8" w:space="0" w:color="FFFFFF"/>
              <w:left w:val="single" w:sz="8" w:space="0" w:color="FFFFFF"/>
              <w:bottom w:val="single" w:sz="8" w:space="0" w:color="FFFFFF"/>
              <w:right w:val="single" w:sz="8" w:space="0" w:color="FFFFFF"/>
            </w:tcBorders>
          </w:tcPr>
          <w:p w14:paraId="470D3429" w14:textId="1ED475B1" w:rsidR="00EC3C9E" w:rsidRPr="002C086E" w:rsidRDefault="00EC3C9E" w:rsidP="00EC3C9E">
            <w:pPr>
              <w:spacing w:line="480" w:lineRule="auto"/>
              <w:contextualSpacing/>
              <w:jc w:val="center"/>
            </w:pPr>
            <w:r w:rsidRPr="002C086E">
              <w:t>7</w:t>
            </w:r>
          </w:p>
        </w:tc>
      </w:tr>
      <w:tr w:rsidR="00692B3F" w:rsidRPr="002C086E" w14:paraId="6F481F35" w14:textId="77777777" w:rsidTr="00EC3C9E">
        <w:trPr>
          <w:trHeight w:val="57"/>
        </w:trPr>
        <w:tc>
          <w:tcPr>
            <w:tcW w:w="6557"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hideMark/>
          </w:tcPr>
          <w:p w14:paraId="4B181856" w14:textId="30270EC6" w:rsidR="00EC3C9E" w:rsidRPr="002C086E" w:rsidRDefault="00EC3C9E" w:rsidP="00EC3C9E">
            <w:pPr>
              <w:spacing w:line="480" w:lineRule="auto"/>
              <w:contextualSpacing/>
            </w:pPr>
            <w:r w:rsidRPr="002C086E">
              <w:t>Evidence synthesis </w:t>
            </w:r>
          </w:p>
        </w:tc>
        <w:tc>
          <w:tcPr>
            <w:tcW w:w="1464" w:type="dxa"/>
            <w:tcBorders>
              <w:top w:val="single" w:sz="8" w:space="0" w:color="FFFFFF"/>
              <w:left w:val="single" w:sz="8" w:space="0" w:color="FFFFFF"/>
              <w:bottom w:val="single" w:sz="8" w:space="0" w:color="FFFFFF"/>
              <w:right w:val="single" w:sz="8" w:space="0" w:color="FFFFFF"/>
            </w:tcBorders>
          </w:tcPr>
          <w:p w14:paraId="23FEC925" w14:textId="4E8F535B" w:rsidR="00EC3C9E" w:rsidRPr="002C086E" w:rsidRDefault="00EC3C9E" w:rsidP="00EC3C9E">
            <w:pPr>
              <w:spacing w:line="480" w:lineRule="auto"/>
              <w:contextualSpacing/>
              <w:jc w:val="center"/>
            </w:pPr>
            <w:r w:rsidRPr="002C086E">
              <w:t>5.3</w:t>
            </w:r>
          </w:p>
        </w:tc>
        <w:tc>
          <w:tcPr>
            <w:tcW w:w="1464" w:type="dxa"/>
            <w:tcBorders>
              <w:top w:val="single" w:sz="8" w:space="0" w:color="FFFFFF"/>
              <w:left w:val="single" w:sz="8" w:space="0" w:color="FFFFFF"/>
              <w:bottom w:val="single" w:sz="8" w:space="0" w:color="FFFFFF"/>
              <w:right w:val="single" w:sz="8" w:space="0" w:color="FFFFFF"/>
            </w:tcBorders>
          </w:tcPr>
          <w:p w14:paraId="1537D27C" w14:textId="269B0440" w:rsidR="00EC3C9E" w:rsidRPr="002C086E" w:rsidRDefault="00EC3C9E" w:rsidP="00EC3C9E">
            <w:pPr>
              <w:spacing w:line="480" w:lineRule="auto"/>
              <w:contextualSpacing/>
              <w:jc w:val="center"/>
            </w:pPr>
            <w:r w:rsidRPr="002C086E">
              <w:t>8</w:t>
            </w:r>
          </w:p>
        </w:tc>
      </w:tr>
      <w:tr w:rsidR="00692B3F" w:rsidRPr="002C086E" w14:paraId="60F0E32F" w14:textId="77777777" w:rsidTr="00EC3C9E">
        <w:trPr>
          <w:trHeight w:val="57"/>
        </w:trPr>
        <w:tc>
          <w:tcPr>
            <w:tcW w:w="6557" w:type="dxa"/>
            <w:tcBorders>
              <w:top w:val="single" w:sz="8" w:space="0" w:color="FFFFFF"/>
              <w:left w:val="single" w:sz="8" w:space="0" w:color="FFFFFF"/>
              <w:bottom w:val="single" w:sz="8" w:space="0" w:color="FFFFFF"/>
              <w:right w:val="single" w:sz="8" w:space="0" w:color="FFFFFF"/>
            </w:tcBorders>
            <w:shd w:val="clear" w:color="auto" w:fill="auto"/>
            <w:tcMar>
              <w:top w:w="12" w:type="dxa"/>
              <w:left w:w="12" w:type="dxa"/>
              <w:bottom w:w="0" w:type="dxa"/>
              <w:right w:w="12" w:type="dxa"/>
            </w:tcMar>
            <w:hideMark/>
          </w:tcPr>
          <w:p w14:paraId="4DDDB46C" w14:textId="1FF1372D" w:rsidR="00EC3C9E" w:rsidRPr="002C086E" w:rsidRDefault="00EC3C9E" w:rsidP="00EC3C9E">
            <w:pPr>
              <w:spacing w:line="480" w:lineRule="auto"/>
              <w:contextualSpacing/>
            </w:pPr>
            <w:r w:rsidRPr="002C086E">
              <w:rPr>
                <w:lang w:val="en-US"/>
              </w:rPr>
              <w:t xml:space="preserve">Focusing on communications for </w:t>
            </w:r>
            <w:r w:rsidR="00B30203">
              <w:rPr>
                <w:lang w:val="en-US"/>
              </w:rPr>
              <w:t>t</w:t>
            </w:r>
            <w:r w:rsidRPr="002C086E">
              <w:rPr>
                <w:lang w:val="en-US"/>
              </w:rPr>
              <w:t xml:space="preserve">he </w:t>
            </w:r>
            <w:proofErr w:type="spellStart"/>
            <w:r w:rsidR="00B30203">
              <w:rPr>
                <w:lang w:val="en-US"/>
              </w:rPr>
              <w:t>HiPPP</w:t>
            </w:r>
            <w:proofErr w:type="spellEnd"/>
            <w:r w:rsidR="00B30203">
              <w:rPr>
                <w:lang w:val="en-US"/>
              </w:rPr>
              <w:t xml:space="preserve"> EMR-C</w:t>
            </w:r>
          </w:p>
        </w:tc>
        <w:tc>
          <w:tcPr>
            <w:tcW w:w="1464" w:type="dxa"/>
            <w:tcBorders>
              <w:top w:val="single" w:sz="8" w:space="0" w:color="FFFFFF"/>
              <w:left w:val="single" w:sz="8" w:space="0" w:color="FFFFFF"/>
              <w:bottom w:val="single" w:sz="8" w:space="0" w:color="FFFFFF"/>
              <w:right w:val="single" w:sz="8" w:space="0" w:color="FFFFFF"/>
            </w:tcBorders>
          </w:tcPr>
          <w:p w14:paraId="7AA91DB6" w14:textId="6B7DA445" w:rsidR="00EC3C9E" w:rsidRPr="002C086E" w:rsidRDefault="00EC3C9E" w:rsidP="00EC3C9E">
            <w:pPr>
              <w:spacing w:line="480" w:lineRule="auto"/>
              <w:contextualSpacing/>
              <w:jc w:val="center"/>
            </w:pPr>
            <w:r w:rsidRPr="002C086E">
              <w:t>5.9</w:t>
            </w:r>
          </w:p>
        </w:tc>
        <w:tc>
          <w:tcPr>
            <w:tcW w:w="1464" w:type="dxa"/>
            <w:tcBorders>
              <w:top w:val="single" w:sz="8" w:space="0" w:color="FFFFFF"/>
              <w:left w:val="single" w:sz="8" w:space="0" w:color="FFFFFF"/>
              <w:bottom w:val="single" w:sz="8" w:space="0" w:color="FFFFFF"/>
              <w:right w:val="single" w:sz="8" w:space="0" w:color="FFFFFF"/>
            </w:tcBorders>
          </w:tcPr>
          <w:p w14:paraId="271A4FB5" w14:textId="00774545" w:rsidR="00EC3C9E" w:rsidRPr="002C086E" w:rsidRDefault="00EC3C9E" w:rsidP="00EC3C9E">
            <w:pPr>
              <w:spacing w:line="480" w:lineRule="auto"/>
              <w:contextualSpacing/>
              <w:jc w:val="center"/>
            </w:pPr>
            <w:r w:rsidRPr="002C086E">
              <w:t>9</w:t>
            </w:r>
          </w:p>
        </w:tc>
      </w:tr>
      <w:tr w:rsidR="00692B3F" w:rsidRPr="002C086E" w14:paraId="61EAAC50" w14:textId="77777777" w:rsidTr="00EC3C9E">
        <w:trPr>
          <w:trHeight w:val="57"/>
        </w:trPr>
        <w:tc>
          <w:tcPr>
            <w:tcW w:w="6557" w:type="dxa"/>
            <w:tcBorders>
              <w:top w:val="single" w:sz="8" w:space="0" w:color="FFFFFF"/>
              <w:left w:val="single" w:sz="8" w:space="0" w:color="FFFFFF"/>
              <w:bottom w:val="single" w:sz="4" w:space="0" w:color="auto"/>
              <w:right w:val="single" w:sz="8" w:space="0" w:color="FFFFFF"/>
            </w:tcBorders>
            <w:shd w:val="clear" w:color="auto" w:fill="auto"/>
            <w:tcMar>
              <w:top w:w="12" w:type="dxa"/>
              <w:left w:w="12" w:type="dxa"/>
              <w:bottom w:w="0" w:type="dxa"/>
              <w:right w:w="12" w:type="dxa"/>
            </w:tcMar>
            <w:hideMark/>
          </w:tcPr>
          <w:p w14:paraId="3ACF2595" w14:textId="404D5601" w:rsidR="00EC3C9E" w:rsidRPr="002C086E" w:rsidRDefault="00EC3C9E" w:rsidP="00EC3C9E">
            <w:pPr>
              <w:spacing w:line="480" w:lineRule="auto"/>
              <w:contextualSpacing/>
            </w:pPr>
            <w:r w:rsidRPr="002C086E">
              <w:t>Conducting primary studies </w:t>
            </w:r>
          </w:p>
        </w:tc>
        <w:tc>
          <w:tcPr>
            <w:tcW w:w="1464" w:type="dxa"/>
            <w:tcBorders>
              <w:top w:val="single" w:sz="8" w:space="0" w:color="FFFFFF"/>
              <w:left w:val="single" w:sz="8" w:space="0" w:color="FFFFFF"/>
              <w:bottom w:val="single" w:sz="4" w:space="0" w:color="auto"/>
              <w:right w:val="single" w:sz="8" w:space="0" w:color="FFFFFF"/>
            </w:tcBorders>
          </w:tcPr>
          <w:p w14:paraId="3F9FD674" w14:textId="4E13DF94" w:rsidR="00EC3C9E" w:rsidRPr="002C086E" w:rsidRDefault="00EC3C9E" w:rsidP="00EC3C9E">
            <w:pPr>
              <w:spacing w:line="480" w:lineRule="auto"/>
              <w:contextualSpacing/>
              <w:jc w:val="center"/>
            </w:pPr>
            <w:r w:rsidRPr="002C086E">
              <w:t>7.4</w:t>
            </w:r>
          </w:p>
        </w:tc>
        <w:tc>
          <w:tcPr>
            <w:tcW w:w="1464" w:type="dxa"/>
            <w:tcBorders>
              <w:top w:val="single" w:sz="8" w:space="0" w:color="FFFFFF"/>
              <w:left w:val="single" w:sz="8" w:space="0" w:color="FFFFFF"/>
              <w:bottom w:val="single" w:sz="4" w:space="0" w:color="auto"/>
              <w:right w:val="single" w:sz="8" w:space="0" w:color="FFFFFF"/>
            </w:tcBorders>
          </w:tcPr>
          <w:p w14:paraId="7572593A" w14:textId="44E5D16B" w:rsidR="00EC3C9E" w:rsidRPr="002C086E" w:rsidRDefault="00EC3C9E" w:rsidP="00EC3C9E">
            <w:pPr>
              <w:spacing w:line="480" w:lineRule="auto"/>
              <w:contextualSpacing/>
              <w:jc w:val="center"/>
            </w:pPr>
            <w:r w:rsidRPr="002C086E">
              <w:t>10</w:t>
            </w:r>
          </w:p>
        </w:tc>
      </w:tr>
    </w:tbl>
    <w:p w14:paraId="3A13C1E7" w14:textId="2E17617E" w:rsidR="000259FE" w:rsidRDefault="00692B3F" w:rsidP="004F71DB">
      <w:pPr>
        <w:spacing w:line="480" w:lineRule="auto"/>
      </w:pPr>
      <w:r>
        <w:t>†</w:t>
      </w:r>
      <w:r w:rsidR="00F91C59" w:rsidRPr="00692B3F">
        <w:t>1 = top priority</w:t>
      </w:r>
    </w:p>
    <w:p w14:paraId="332BDE01" w14:textId="77777777" w:rsidR="00692B3F" w:rsidRDefault="00692B3F" w:rsidP="004F71DB">
      <w:pPr>
        <w:spacing w:line="480" w:lineRule="auto"/>
      </w:pPr>
    </w:p>
    <w:p w14:paraId="0FF6C120" w14:textId="77777777" w:rsidR="00692B3F" w:rsidRDefault="00692B3F" w:rsidP="004F71DB">
      <w:pPr>
        <w:spacing w:line="480" w:lineRule="auto"/>
        <w:sectPr w:rsidR="00692B3F" w:rsidSect="007C6E27">
          <w:pgSz w:w="11900" w:h="16840"/>
          <w:pgMar w:top="1440" w:right="1440" w:bottom="1440" w:left="1440" w:header="708" w:footer="708" w:gutter="0"/>
          <w:cols w:space="708"/>
          <w:docGrid w:linePitch="360"/>
        </w:sectPr>
      </w:pPr>
    </w:p>
    <w:p w14:paraId="0DB338DA" w14:textId="6C36B911" w:rsidR="0053499E" w:rsidRPr="002C086E" w:rsidRDefault="003A2BE2" w:rsidP="002C086E">
      <w:pPr>
        <w:autoSpaceDE w:val="0"/>
        <w:autoSpaceDN w:val="0"/>
        <w:adjustRightInd w:val="0"/>
        <w:spacing w:line="480" w:lineRule="auto"/>
        <w:jc w:val="center"/>
        <w:rPr>
          <w:lang w:val="en-GB"/>
        </w:rPr>
      </w:pPr>
      <w:r w:rsidRPr="002C086E">
        <w:rPr>
          <w:b/>
          <w:bCs/>
          <w:lang w:val="en-GB"/>
        </w:rPr>
        <w:lastRenderedPageBreak/>
        <w:t>References</w:t>
      </w:r>
    </w:p>
    <w:p w14:paraId="41CDF1BD" w14:textId="2C54A5BA" w:rsidR="00636EBE" w:rsidRDefault="00636EBE" w:rsidP="00BC1840">
      <w:pPr>
        <w:pStyle w:val="EndNoteBibliography"/>
        <w:spacing w:line="480" w:lineRule="auto"/>
        <w:jc w:val="both"/>
        <w:rPr>
          <w:noProof/>
        </w:rPr>
      </w:pPr>
      <w:r w:rsidRPr="00636EBE">
        <w:rPr>
          <w:noProof/>
        </w:rPr>
        <w:t>1.</w:t>
      </w:r>
      <w:r w:rsidRPr="00636EBE">
        <w:rPr>
          <w:noProof/>
        </w:rPr>
        <w:tab/>
        <w:t>Pegington M, French DP, Harvie MN. Why young women gain weight: A narrative review of influencing factors and possible solutions. Obes Rev. 2020;21(5):e13002.</w:t>
      </w:r>
    </w:p>
    <w:p w14:paraId="1C5326B2" w14:textId="77777777" w:rsidR="00636EBE" w:rsidRPr="00636EBE" w:rsidRDefault="00636EBE" w:rsidP="00BC1840">
      <w:pPr>
        <w:pStyle w:val="EndNoteBibliography"/>
        <w:spacing w:line="480" w:lineRule="auto"/>
        <w:jc w:val="both"/>
        <w:rPr>
          <w:noProof/>
        </w:rPr>
      </w:pPr>
      <w:r w:rsidRPr="00636EBE">
        <w:rPr>
          <w:noProof/>
        </w:rPr>
        <w:t>2.</w:t>
      </w:r>
      <w:r w:rsidRPr="00636EBE">
        <w:rPr>
          <w:noProof/>
        </w:rPr>
        <w:tab/>
        <w:t>McIntyre HD, Gibbons KS, Flenady VJ, Callaway LK. Overweight and obesity in Australian mothers: epidemic or endemic? Med J Aust. 2012;196(3):184-8.</w:t>
      </w:r>
    </w:p>
    <w:p w14:paraId="4D94AE9E" w14:textId="77777777" w:rsidR="00636EBE" w:rsidRPr="00636EBE" w:rsidRDefault="00636EBE" w:rsidP="00BC1840">
      <w:pPr>
        <w:pStyle w:val="EndNoteBibliography"/>
        <w:spacing w:line="480" w:lineRule="auto"/>
        <w:jc w:val="both"/>
        <w:rPr>
          <w:noProof/>
        </w:rPr>
      </w:pPr>
      <w:r w:rsidRPr="00636EBE">
        <w:rPr>
          <w:noProof/>
        </w:rPr>
        <w:t>3.</w:t>
      </w:r>
      <w:r w:rsidRPr="00636EBE">
        <w:rPr>
          <w:noProof/>
        </w:rPr>
        <w:tab/>
        <w:t>Rasmussen KM, Yaktine AL. Weight Gain During Pregnancy: Reexamining the Guidelines. 2009.</w:t>
      </w:r>
    </w:p>
    <w:p w14:paraId="3EEE7B11" w14:textId="77777777" w:rsidR="00636EBE" w:rsidRPr="00636EBE" w:rsidRDefault="00636EBE" w:rsidP="00BC1840">
      <w:pPr>
        <w:pStyle w:val="EndNoteBibliography"/>
        <w:spacing w:line="480" w:lineRule="auto"/>
        <w:jc w:val="both"/>
        <w:rPr>
          <w:noProof/>
        </w:rPr>
      </w:pPr>
      <w:r w:rsidRPr="00636EBE">
        <w:rPr>
          <w:noProof/>
        </w:rPr>
        <w:t>4.</w:t>
      </w:r>
      <w:r w:rsidRPr="00636EBE">
        <w:rPr>
          <w:noProof/>
        </w:rPr>
        <w:tab/>
        <w:t>Woo Baidal JA, Locks LM, Cheng ER, Blake-Lamb TL, Perkins ME, Taveras EM. Risk Factors for Childhood Obesity in the First 1,000 Days: A Systematic Review. Am J Prev Med. 2016.</w:t>
      </w:r>
    </w:p>
    <w:p w14:paraId="10757572" w14:textId="77777777" w:rsidR="00636EBE" w:rsidRPr="00636EBE" w:rsidRDefault="00636EBE" w:rsidP="00BC1840">
      <w:pPr>
        <w:pStyle w:val="EndNoteBibliography"/>
        <w:spacing w:line="480" w:lineRule="auto"/>
        <w:jc w:val="both"/>
        <w:rPr>
          <w:noProof/>
        </w:rPr>
      </w:pPr>
      <w:r w:rsidRPr="00636EBE">
        <w:rPr>
          <w:noProof/>
        </w:rPr>
        <w:t>5.</w:t>
      </w:r>
      <w:r w:rsidRPr="00636EBE">
        <w:rPr>
          <w:noProof/>
        </w:rPr>
        <w:tab/>
        <w:t>Poston L, Caleyachetty R, Cnattingius S, Corvalán C, Uauy R, Herring S. Preconceptional and maternal obesity: epidemiology and health consequences. Lancet Diabetes Endocrinol. 2016;4.</w:t>
      </w:r>
    </w:p>
    <w:p w14:paraId="503636E5" w14:textId="591FE0B6" w:rsidR="00636EBE" w:rsidRPr="00636EBE" w:rsidRDefault="00636EBE" w:rsidP="00BC1840">
      <w:pPr>
        <w:pStyle w:val="EndNoteBibliography"/>
        <w:spacing w:line="480" w:lineRule="auto"/>
        <w:jc w:val="both"/>
        <w:rPr>
          <w:noProof/>
        </w:rPr>
      </w:pPr>
      <w:r w:rsidRPr="00636EBE">
        <w:rPr>
          <w:noProof/>
        </w:rPr>
        <w:t>6.</w:t>
      </w:r>
      <w:r w:rsidRPr="00636EBE">
        <w:rPr>
          <w:noProof/>
        </w:rPr>
        <w:tab/>
        <w:t>Pugh SJ, Richardson GA, Hutcheon JA, Himes KP, Brooks MM, Day NL, et al. Maternal Obesity and Excessive Gestational Weight Gain Are Associated with Components of Child Cognition. J Nutr. 2015;145(11):2562-9.</w:t>
      </w:r>
    </w:p>
    <w:p w14:paraId="52275A18" w14:textId="4CDE2C38" w:rsidR="00636EBE" w:rsidRPr="00636EBE" w:rsidRDefault="00636EBE" w:rsidP="00BC1840">
      <w:pPr>
        <w:pStyle w:val="EndNoteBibliography"/>
        <w:spacing w:line="480" w:lineRule="auto"/>
        <w:jc w:val="both"/>
        <w:rPr>
          <w:noProof/>
        </w:rPr>
      </w:pPr>
      <w:r w:rsidRPr="00636EBE">
        <w:rPr>
          <w:noProof/>
        </w:rPr>
        <w:t>7.</w:t>
      </w:r>
      <w:r w:rsidRPr="00636EBE">
        <w:rPr>
          <w:noProof/>
        </w:rPr>
        <w:tab/>
        <w:t xml:space="preserve">Endres LK, Straub H, McKinney C, Plunkett B, Minkovitz CS, Schetter CD, et al. Postpartum weight retention risk factors and relationship to obesity at 1 year. Obstet </w:t>
      </w:r>
      <w:r w:rsidR="00727C18">
        <w:rPr>
          <w:noProof/>
        </w:rPr>
        <w:t>G</w:t>
      </w:r>
      <w:r w:rsidRPr="00636EBE">
        <w:rPr>
          <w:noProof/>
        </w:rPr>
        <w:t>ynecol. 2015;125(1):144-52.</w:t>
      </w:r>
    </w:p>
    <w:p w14:paraId="66FBFCCD" w14:textId="1500ECCA" w:rsidR="00636EBE" w:rsidRPr="00636EBE" w:rsidRDefault="00636EBE" w:rsidP="00BC1840">
      <w:pPr>
        <w:pStyle w:val="EndNoteBibliography"/>
        <w:spacing w:line="480" w:lineRule="auto"/>
        <w:jc w:val="both"/>
        <w:rPr>
          <w:noProof/>
        </w:rPr>
      </w:pPr>
      <w:r w:rsidRPr="00636EBE">
        <w:rPr>
          <w:noProof/>
        </w:rPr>
        <w:t>8.</w:t>
      </w:r>
      <w:r w:rsidRPr="00636EBE">
        <w:rPr>
          <w:noProof/>
        </w:rPr>
        <w:tab/>
      </w:r>
      <w:r w:rsidR="00727C18">
        <w:t>Teede H, Harrison C et al. Case for Action proposal: Obesity prevention through preventing excess weight gain during pregnancy and postpartum. Submitted by the NHMRC Research Translation Faculty Obesity Steering Group; September 2014. Available at: www.nhmrc.gov.au/research/research-translation/research-translation-faculty/ ideas-res</w:t>
      </w:r>
      <w:r w:rsidR="009B72DC">
        <w:t>earch-translation-faculty-cases; accessed 16</w:t>
      </w:r>
      <w:r w:rsidR="009B72DC" w:rsidRPr="00BC1840">
        <w:rPr>
          <w:vertAlign w:val="superscript"/>
        </w:rPr>
        <w:t>th</w:t>
      </w:r>
      <w:r w:rsidR="009B72DC">
        <w:t xml:space="preserve"> September 2020.</w:t>
      </w:r>
    </w:p>
    <w:p w14:paraId="5E6047FC" w14:textId="1927DDC3" w:rsidR="00636EBE" w:rsidRPr="00636EBE" w:rsidRDefault="00636EBE" w:rsidP="00BC1840">
      <w:pPr>
        <w:pStyle w:val="EndNoteBibliography"/>
        <w:spacing w:line="480" w:lineRule="auto"/>
        <w:rPr>
          <w:noProof/>
        </w:rPr>
      </w:pPr>
      <w:r w:rsidRPr="00636EBE">
        <w:rPr>
          <w:noProof/>
        </w:rPr>
        <w:lastRenderedPageBreak/>
        <w:t>9.</w:t>
      </w:r>
      <w:r w:rsidRPr="00636EBE">
        <w:rPr>
          <w:noProof/>
        </w:rPr>
        <w:tab/>
      </w:r>
      <w:r w:rsidRPr="00727C18">
        <w:rPr>
          <w:noProof/>
        </w:rPr>
        <w:t xml:space="preserve">Department of Health. National Women’s Health Strategy 2020-2030. </w:t>
      </w:r>
      <w:r w:rsidR="00727C18">
        <w:rPr>
          <w:noProof/>
        </w:rPr>
        <w:t xml:space="preserve">Canberra. </w:t>
      </w:r>
      <w:r w:rsidRPr="00727C18">
        <w:rPr>
          <w:noProof/>
        </w:rPr>
        <w:t>October 2018.</w:t>
      </w:r>
      <w:r w:rsidR="00727C18">
        <w:rPr>
          <w:noProof/>
        </w:rPr>
        <w:t xml:space="preserve"> Available at: </w:t>
      </w:r>
      <w:r w:rsidR="00727C18" w:rsidRPr="00727C18">
        <w:rPr>
          <w:noProof/>
        </w:rPr>
        <w:t>https://www1.health.gov.au/internet/main/publishing.nsf/Content/national-womens-health-strategy-2020-2030</w:t>
      </w:r>
      <w:r w:rsidR="009B72DC">
        <w:rPr>
          <w:noProof/>
        </w:rPr>
        <w:t>; accessed 16</w:t>
      </w:r>
      <w:r w:rsidR="009B72DC" w:rsidRPr="00BC1840">
        <w:rPr>
          <w:noProof/>
          <w:vertAlign w:val="superscript"/>
        </w:rPr>
        <w:t>th</w:t>
      </w:r>
      <w:r w:rsidR="009B72DC">
        <w:rPr>
          <w:noProof/>
        </w:rPr>
        <w:t xml:space="preserve"> September 2020.</w:t>
      </w:r>
    </w:p>
    <w:p w14:paraId="6A8053AE" w14:textId="75465B58" w:rsidR="00636EBE" w:rsidRPr="00636EBE" w:rsidRDefault="00636EBE" w:rsidP="00BC1840">
      <w:pPr>
        <w:pStyle w:val="EndNoteBibliography"/>
        <w:spacing w:line="480" w:lineRule="auto"/>
        <w:jc w:val="both"/>
        <w:rPr>
          <w:noProof/>
        </w:rPr>
      </w:pPr>
      <w:r w:rsidRPr="00636EBE">
        <w:rPr>
          <w:noProof/>
        </w:rPr>
        <w:t>10.</w:t>
      </w:r>
      <w:r w:rsidRPr="00636EBE">
        <w:rPr>
          <w:noProof/>
        </w:rPr>
        <w:tab/>
      </w:r>
      <w:r w:rsidRPr="00727C18">
        <w:rPr>
          <w:noProof/>
        </w:rPr>
        <w:t>Council of Aust</w:t>
      </w:r>
      <w:r w:rsidRPr="00636EBE">
        <w:rPr>
          <w:noProof/>
        </w:rPr>
        <w:t>ralian Governments Health Council. Have your say on a national obesity strategy. 2019.</w:t>
      </w:r>
      <w:r w:rsidR="00727C18">
        <w:rPr>
          <w:noProof/>
        </w:rPr>
        <w:t xml:space="preserve"> Canberra. Available at: </w:t>
      </w:r>
      <w:r w:rsidR="00727C18" w:rsidRPr="00727C18">
        <w:rPr>
          <w:noProof/>
        </w:rPr>
        <w:t>https://consultations.health.gov.au/population-health-and-sport-division/national-obesity-strategy/</w:t>
      </w:r>
      <w:r w:rsidR="00DF7A3B">
        <w:rPr>
          <w:noProof/>
        </w:rPr>
        <w:t>; a</w:t>
      </w:r>
      <w:r w:rsidR="00C27826" w:rsidRPr="00692B3F">
        <w:rPr>
          <w:noProof/>
        </w:rPr>
        <w:t>ccessed 1</w:t>
      </w:r>
      <w:r w:rsidR="00C27826" w:rsidRPr="002C086E">
        <w:rPr>
          <w:noProof/>
          <w:vertAlign w:val="superscript"/>
        </w:rPr>
        <w:t>st</w:t>
      </w:r>
      <w:r w:rsidR="00C27826" w:rsidRPr="00692B3F">
        <w:rPr>
          <w:noProof/>
        </w:rPr>
        <w:t xml:space="preserve"> May 2020.</w:t>
      </w:r>
    </w:p>
    <w:p w14:paraId="61C15495" w14:textId="4368AF25" w:rsidR="00135082" w:rsidRPr="00135082" w:rsidRDefault="00636EBE" w:rsidP="00BC1840">
      <w:pPr>
        <w:pStyle w:val="EndNoteBibliography"/>
        <w:spacing w:line="480" w:lineRule="auto"/>
        <w:jc w:val="both"/>
        <w:rPr>
          <w:noProof/>
        </w:rPr>
      </w:pPr>
      <w:r w:rsidRPr="00636EBE">
        <w:rPr>
          <w:noProof/>
        </w:rPr>
        <w:t>11.</w:t>
      </w:r>
      <w:r w:rsidRPr="00636EBE">
        <w:rPr>
          <w:noProof/>
        </w:rPr>
        <w:tab/>
      </w:r>
      <w:r w:rsidR="00135082" w:rsidRPr="00BC1840">
        <w:rPr>
          <w:rFonts w:eastAsiaTheme="minorHAnsi"/>
          <w:szCs w:val="18"/>
          <w:lang w:val="en-US" w:eastAsia="en-US"/>
        </w:rPr>
        <w:t>World Health O</w:t>
      </w:r>
      <w:r w:rsidR="000C4E8C">
        <w:rPr>
          <w:rFonts w:eastAsiaTheme="minorHAnsi"/>
          <w:szCs w:val="18"/>
          <w:lang w:val="en-US" w:eastAsia="en-US"/>
        </w:rPr>
        <w:t>rganization</w:t>
      </w:r>
      <w:r w:rsidR="00135082" w:rsidRPr="00BC1840">
        <w:rPr>
          <w:rFonts w:eastAsiaTheme="minorHAnsi"/>
          <w:szCs w:val="18"/>
          <w:lang w:val="en-US" w:eastAsia="en-US"/>
        </w:rPr>
        <w:t>. Meeting to develop a global consensus on preconception care to reduce maternal and childhood mortality and morbidity: World Health Organization Headquarters, Geneva, 6–7 February 2012: meeting report. Geneva: World Health Organization; 2013 2013.</w:t>
      </w:r>
      <w:r w:rsidR="00135082" w:rsidRPr="00BC1840" w:rsidDel="00135082">
        <w:rPr>
          <w:noProof/>
          <w:sz w:val="36"/>
        </w:rPr>
        <w:t xml:space="preserve"> </w:t>
      </w:r>
      <w:r w:rsidR="00135082">
        <w:rPr>
          <w:noProof/>
        </w:rPr>
        <w:t>Available from:</w:t>
      </w:r>
      <w:r w:rsidR="00DF7A3B">
        <w:rPr>
          <w:noProof/>
        </w:rPr>
        <w:t xml:space="preserve"> </w:t>
      </w:r>
      <w:r w:rsidR="00135082" w:rsidRPr="00BC1840">
        <w:rPr>
          <w:rFonts w:eastAsiaTheme="minorHAnsi"/>
          <w:lang w:val="en-US" w:eastAsia="en-US"/>
        </w:rPr>
        <w:t>https://apps.who.int/iris/handle/10665/78067</w:t>
      </w:r>
      <w:r w:rsidR="00135082">
        <w:rPr>
          <w:rFonts w:eastAsiaTheme="minorHAnsi"/>
          <w:lang w:val="en-US" w:eastAsia="en-US"/>
        </w:rPr>
        <w:t>.</w:t>
      </w:r>
      <w:r w:rsidR="009B72DC">
        <w:rPr>
          <w:rFonts w:eastAsiaTheme="minorHAnsi"/>
          <w:lang w:val="en-US" w:eastAsia="en-US"/>
        </w:rPr>
        <w:t xml:space="preserve"> Accessed 16</w:t>
      </w:r>
      <w:r w:rsidR="009B72DC" w:rsidRPr="00BC1840">
        <w:rPr>
          <w:rFonts w:eastAsiaTheme="minorHAnsi"/>
          <w:vertAlign w:val="superscript"/>
          <w:lang w:val="en-US" w:eastAsia="en-US"/>
        </w:rPr>
        <w:t>th</w:t>
      </w:r>
      <w:r w:rsidR="009B72DC">
        <w:rPr>
          <w:rFonts w:eastAsiaTheme="minorHAnsi"/>
          <w:lang w:val="en-US" w:eastAsia="en-US"/>
        </w:rPr>
        <w:t xml:space="preserve"> September 2020.</w:t>
      </w:r>
    </w:p>
    <w:p w14:paraId="2B54FE4F" w14:textId="7027202D" w:rsidR="00636EBE" w:rsidRPr="00636EBE" w:rsidRDefault="00636EBE" w:rsidP="00BC1840">
      <w:pPr>
        <w:pStyle w:val="EndNoteBibliography"/>
        <w:spacing w:line="480" w:lineRule="auto"/>
        <w:jc w:val="both"/>
        <w:rPr>
          <w:noProof/>
        </w:rPr>
      </w:pPr>
      <w:r w:rsidRPr="00636EBE">
        <w:rPr>
          <w:noProof/>
        </w:rPr>
        <w:t>12.</w:t>
      </w:r>
      <w:r w:rsidRPr="00636EBE">
        <w:rPr>
          <w:noProof/>
        </w:rPr>
        <w:tab/>
        <w:t>Department of Health. National Obesity Summit - Summary of Proceedings. 2019.</w:t>
      </w:r>
      <w:r w:rsidR="00135082">
        <w:rPr>
          <w:noProof/>
        </w:rPr>
        <w:t xml:space="preserve">  Available at: </w:t>
      </w:r>
      <w:r w:rsidR="00135082" w:rsidRPr="00135082">
        <w:rPr>
          <w:noProof/>
        </w:rPr>
        <w:t>https://www.health.gov.au/health-topics/obesity-and-overweight</w:t>
      </w:r>
      <w:r w:rsidR="009B72DC">
        <w:rPr>
          <w:noProof/>
        </w:rPr>
        <w:t>; accessed 16</w:t>
      </w:r>
      <w:r w:rsidR="009B72DC" w:rsidRPr="00BC1840">
        <w:rPr>
          <w:noProof/>
          <w:vertAlign w:val="superscript"/>
        </w:rPr>
        <w:t>th</w:t>
      </w:r>
      <w:r w:rsidR="009B72DC">
        <w:rPr>
          <w:noProof/>
        </w:rPr>
        <w:t xml:space="preserve"> September 2020.</w:t>
      </w:r>
    </w:p>
    <w:p w14:paraId="2C22D51E" w14:textId="23564960" w:rsidR="00636EBE" w:rsidRPr="00636EBE" w:rsidRDefault="00636EBE" w:rsidP="00BC1840">
      <w:pPr>
        <w:pStyle w:val="EndNoteBibliography"/>
        <w:spacing w:line="480" w:lineRule="auto"/>
        <w:jc w:val="both"/>
        <w:rPr>
          <w:noProof/>
        </w:rPr>
      </w:pPr>
      <w:r w:rsidRPr="00636EBE">
        <w:rPr>
          <w:noProof/>
        </w:rPr>
        <w:t>13.</w:t>
      </w:r>
      <w:r w:rsidRPr="00636EBE">
        <w:rPr>
          <w:noProof/>
        </w:rPr>
        <w:tab/>
        <w:t>Brooks JJ, Bujak AN, Champ JG, Williams DR. Collaborative capacity, problem framing, and mututal trust in addressing the wildland fire social problem: An annotated reading list.</w:t>
      </w:r>
      <w:r w:rsidR="00575A2F">
        <w:rPr>
          <w:noProof/>
        </w:rPr>
        <w:t xml:space="preserve"> </w:t>
      </w:r>
      <w:r w:rsidRPr="00636EBE">
        <w:rPr>
          <w:noProof/>
        </w:rPr>
        <w:t>Fort Collins, CO, ; 2006. Contract No.: Gen Tech Rep RMRS-GTR-182.</w:t>
      </w:r>
    </w:p>
    <w:p w14:paraId="49CA9FBE" w14:textId="7ABDEE0D" w:rsidR="00636EBE" w:rsidRPr="00636EBE" w:rsidRDefault="00636EBE" w:rsidP="00BC1840">
      <w:pPr>
        <w:pStyle w:val="EndNoteBibliography"/>
        <w:spacing w:line="480" w:lineRule="auto"/>
        <w:jc w:val="both"/>
        <w:rPr>
          <w:noProof/>
        </w:rPr>
      </w:pPr>
      <w:r w:rsidRPr="00636EBE">
        <w:rPr>
          <w:noProof/>
        </w:rPr>
        <w:t>14.</w:t>
      </w:r>
      <w:r w:rsidRPr="00636EBE">
        <w:rPr>
          <w:noProof/>
        </w:rPr>
        <w:tab/>
      </w:r>
      <w:r w:rsidR="00575A2F" w:rsidRPr="00BC1840">
        <w:rPr>
          <w:rFonts w:eastAsiaTheme="minorHAnsi"/>
          <w:lang w:val="en-US" w:eastAsia="en-US"/>
        </w:rPr>
        <w:t>ESSENCE on Health Research</w:t>
      </w:r>
      <w:r w:rsidRPr="00575A2F">
        <w:rPr>
          <w:noProof/>
        </w:rPr>
        <w:t>.</w:t>
      </w:r>
      <w:r w:rsidRPr="00636EBE">
        <w:rPr>
          <w:noProof/>
        </w:rPr>
        <w:t xml:space="preserve"> Planning, Mo</w:t>
      </w:r>
      <w:r w:rsidRPr="00575A2F">
        <w:rPr>
          <w:noProof/>
        </w:rPr>
        <w:t xml:space="preserve">nitoring and Evaluation Framework for Research Capacity Strengthening. </w:t>
      </w:r>
      <w:r w:rsidR="00575A2F" w:rsidRPr="00575A2F">
        <w:rPr>
          <w:noProof/>
        </w:rPr>
        <w:t>2016. World Health Organization. Available at:</w:t>
      </w:r>
      <w:r w:rsidR="00575A2F">
        <w:rPr>
          <w:noProof/>
        </w:rPr>
        <w:t xml:space="preserve"> </w:t>
      </w:r>
      <w:r w:rsidR="00575A2F" w:rsidRPr="00BC1840">
        <w:rPr>
          <w:rFonts w:eastAsiaTheme="minorHAnsi"/>
          <w:lang w:val="en-US" w:eastAsia="en-US"/>
        </w:rPr>
        <w:t>https://www.who.int/tdr/publications/Essence_frwk_2016_web.pdf?ua=1</w:t>
      </w:r>
      <w:r w:rsidR="009B72DC">
        <w:rPr>
          <w:noProof/>
        </w:rPr>
        <w:t>; accessed 16</w:t>
      </w:r>
      <w:r w:rsidR="009B72DC" w:rsidRPr="00BC1840">
        <w:rPr>
          <w:noProof/>
          <w:vertAlign w:val="superscript"/>
        </w:rPr>
        <w:t>th</w:t>
      </w:r>
      <w:r w:rsidR="009B72DC">
        <w:rPr>
          <w:noProof/>
        </w:rPr>
        <w:t xml:space="preserve"> September 2020.</w:t>
      </w:r>
    </w:p>
    <w:p w14:paraId="6863207B" w14:textId="68A9FE19" w:rsidR="00636EBE" w:rsidRPr="00636EBE" w:rsidRDefault="00636EBE" w:rsidP="00BC1840">
      <w:pPr>
        <w:pStyle w:val="EndNoteBibliography"/>
        <w:spacing w:line="480" w:lineRule="auto"/>
        <w:rPr>
          <w:noProof/>
        </w:rPr>
      </w:pPr>
      <w:r w:rsidRPr="00636EBE">
        <w:rPr>
          <w:noProof/>
        </w:rPr>
        <w:t>15.</w:t>
      </w:r>
      <w:r w:rsidRPr="00636EBE">
        <w:rPr>
          <w:noProof/>
        </w:rPr>
        <w:tab/>
        <w:t>National Health and Medical Research Council. National Health and Medical Research Council Corporate Plan 2019–20. Canberra; 2019.</w:t>
      </w:r>
      <w:r w:rsidR="00575A2F">
        <w:rPr>
          <w:noProof/>
        </w:rPr>
        <w:t xml:space="preserve"> Available at: </w:t>
      </w:r>
      <w:r w:rsidR="00575A2F" w:rsidRPr="00575A2F">
        <w:rPr>
          <w:noProof/>
        </w:rPr>
        <w:lastRenderedPageBreak/>
        <w:t>https://www.nhmrc.gov.au/about-us/publications/nhmrc-corporate-plan-2019-20</w:t>
      </w:r>
      <w:r w:rsidR="009B72DC">
        <w:rPr>
          <w:noProof/>
        </w:rPr>
        <w:t>; accessed 16</w:t>
      </w:r>
      <w:r w:rsidR="009B72DC" w:rsidRPr="00BC1840">
        <w:rPr>
          <w:noProof/>
          <w:vertAlign w:val="superscript"/>
        </w:rPr>
        <w:t>th</w:t>
      </w:r>
      <w:r w:rsidR="009B72DC">
        <w:rPr>
          <w:noProof/>
        </w:rPr>
        <w:t xml:space="preserve"> September 2020.</w:t>
      </w:r>
    </w:p>
    <w:p w14:paraId="209937B9" w14:textId="76B9B3E9" w:rsidR="00636EBE" w:rsidRPr="00636EBE" w:rsidRDefault="00636EBE" w:rsidP="00BC1840">
      <w:pPr>
        <w:pStyle w:val="EndNoteBibliography"/>
        <w:spacing w:line="480" w:lineRule="auto"/>
        <w:jc w:val="both"/>
        <w:rPr>
          <w:noProof/>
        </w:rPr>
      </w:pPr>
      <w:r w:rsidRPr="00636EBE">
        <w:rPr>
          <w:noProof/>
        </w:rPr>
        <w:t>16.</w:t>
      </w:r>
      <w:r w:rsidRPr="00636EBE">
        <w:rPr>
          <w:noProof/>
        </w:rPr>
        <w:tab/>
        <w:t>Browning L, Thompson K, Dawson D. From early career researcher to research leader: Survival of the fittest? J</w:t>
      </w:r>
      <w:r w:rsidR="00575A2F">
        <w:rPr>
          <w:noProof/>
        </w:rPr>
        <w:t xml:space="preserve"> H</w:t>
      </w:r>
      <w:r w:rsidRPr="00636EBE">
        <w:rPr>
          <w:noProof/>
        </w:rPr>
        <w:t xml:space="preserve">igh Educ Policy </w:t>
      </w:r>
      <w:r w:rsidR="00575A2F">
        <w:rPr>
          <w:noProof/>
        </w:rPr>
        <w:t>M</w:t>
      </w:r>
      <w:r w:rsidRPr="00636EBE">
        <w:rPr>
          <w:noProof/>
        </w:rPr>
        <w:t>anag. 2017;39(4):361-77.</w:t>
      </w:r>
    </w:p>
    <w:p w14:paraId="760447AB" w14:textId="4D37ECFA" w:rsidR="00636EBE" w:rsidRPr="00636EBE" w:rsidRDefault="00636EBE" w:rsidP="00BC1840">
      <w:pPr>
        <w:pStyle w:val="EndNoteBibliography"/>
        <w:spacing w:line="480" w:lineRule="auto"/>
        <w:jc w:val="both"/>
        <w:rPr>
          <w:noProof/>
        </w:rPr>
      </w:pPr>
      <w:r w:rsidRPr="00636EBE">
        <w:rPr>
          <w:noProof/>
        </w:rPr>
        <w:t>17.</w:t>
      </w:r>
      <w:r w:rsidRPr="00636EBE">
        <w:rPr>
          <w:noProof/>
        </w:rPr>
        <w:tab/>
        <w:t>Pickstone C, Nancarrow S, Cooke J, Vernon W, Mountain G, Boyce R, et al. Building research capacity in the allied health professions. Evid Policy. 2008;4(1):53-68.</w:t>
      </w:r>
    </w:p>
    <w:p w14:paraId="2CF3AFD0" w14:textId="77777777" w:rsidR="00636EBE" w:rsidRPr="00636EBE" w:rsidRDefault="00636EBE" w:rsidP="00BC1840">
      <w:pPr>
        <w:pStyle w:val="EndNoteBibliography"/>
        <w:spacing w:line="480" w:lineRule="auto"/>
        <w:jc w:val="both"/>
        <w:rPr>
          <w:noProof/>
        </w:rPr>
      </w:pPr>
      <w:r w:rsidRPr="00636EBE">
        <w:rPr>
          <w:noProof/>
        </w:rPr>
        <w:t>18.</w:t>
      </w:r>
      <w:r w:rsidRPr="00636EBE">
        <w:rPr>
          <w:noProof/>
        </w:rPr>
        <w:tab/>
        <w:t>Taylor AM, Teijlingen EV, Ryan KM, Alexander J. 'Scrutinised, judged and sabotaged': A qualitative video diary study of first-time breastfeeding mothers. Midwifery. 2019;75:16-23.</w:t>
      </w:r>
    </w:p>
    <w:p w14:paraId="5A4D8B3D" w14:textId="77777777" w:rsidR="00636EBE" w:rsidRPr="00636EBE" w:rsidRDefault="00636EBE" w:rsidP="00BC1840">
      <w:pPr>
        <w:pStyle w:val="EndNoteBibliography"/>
        <w:spacing w:line="480" w:lineRule="auto"/>
        <w:jc w:val="both"/>
        <w:rPr>
          <w:noProof/>
        </w:rPr>
      </w:pPr>
      <w:r w:rsidRPr="00636EBE">
        <w:rPr>
          <w:noProof/>
        </w:rPr>
        <w:t>19.</w:t>
      </w:r>
      <w:r w:rsidRPr="00636EBE">
        <w:rPr>
          <w:noProof/>
        </w:rPr>
        <w:tab/>
        <w:t>Benyamini Y, Gozlan M, Weissman A. Normalization as a Strategy for Maintaining Quality of Life While Coping with Infertility in a Pronatalist Culture. Int J Behav Med. 2017;24(6):871-9.</w:t>
      </w:r>
    </w:p>
    <w:p w14:paraId="159D685E" w14:textId="77777777" w:rsidR="00636EBE" w:rsidRPr="00636EBE" w:rsidRDefault="00636EBE" w:rsidP="00BC1840">
      <w:pPr>
        <w:pStyle w:val="EndNoteBibliography"/>
        <w:spacing w:line="480" w:lineRule="auto"/>
        <w:jc w:val="both"/>
        <w:rPr>
          <w:noProof/>
        </w:rPr>
      </w:pPr>
      <w:r w:rsidRPr="00636EBE">
        <w:rPr>
          <w:noProof/>
        </w:rPr>
        <w:t>20.</w:t>
      </w:r>
      <w:r w:rsidRPr="00636EBE">
        <w:rPr>
          <w:noProof/>
        </w:rPr>
        <w:tab/>
        <w:t>Vanstone M, Kandasamy S, Giacomini M, DeJean D, McDonald SD. Pregnant women's perceptions of gestational weight gain: A systematic review and meta-synthesis of qualitative research. Matern Child Nutr. 2017;13(4).</w:t>
      </w:r>
    </w:p>
    <w:p w14:paraId="5D060820" w14:textId="77777777" w:rsidR="00636EBE" w:rsidRPr="00636EBE" w:rsidRDefault="00636EBE" w:rsidP="00BC1840">
      <w:pPr>
        <w:pStyle w:val="EndNoteBibliography"/>
        <w:spacing w:line="480" w:lineRule="auto"/>
        <w:jc w:val="both"/>
        <w:rPr>
          <w:noProof/>
        </w:rPr>
      </w:pPr>
      <w:r w:rsidRPr="00636EBE">
        <w:rPr>
          <w:noProof/>
        </w:rPr>
        <w:t>21.</w:t>
      </w:r>
      <w:r w:rsidRPr="00636EBE">
        <w:rPr>
          <w:noProof/>
        </w:rPr>
        <w:tab/>
        <w:t>Jakobsen SP, Charlotte O. ‘They’ll be judging us’ a qualitative study of pregnant women's experience of being offered participation in a supportive intervention. Midwifery. 2018;61:81-7.</w:t>
      </w:r>
    </w:p>
    <w:p w14:paraId="3E647466" w14:textId="04B6C119" w:rsidR="00636EBE" w:rsidRPr="00636EBE" w:rsidRDefault="00636EBE" w:rsidP="00BC1840">
      <w:pPr>
        <w:pStyle w:val="EndNoteBibliography"/>
        <w:spacing w:line="480" w:lineRule="auto"/>
        <w:jc w:val="both"/>
        <w:rPr>
          <w:noProof/>
        </w:rPr>
      </w:pPr>
      <w:r w:rsidRPr="00636EBE">
        <w:rPr>
          <w:noProof/>
        </w:rPr>
        <w:t>22.</w:t>
      </w:r>
      <w:r w:rsidRPr="00636EBE">
        <w:rPr>
          <w:noProof/>
        </w:rPr>
        <w:tab/>
        <w:t>Hill B, Skouteris H, Boyle JA, Bailey C, Walker R, Thangaratinam S, et al. Health in Preconception, Pregnancy and Postpartum Global Alliance: International Network Pregnancy Priorities for the Prevention of Maternal Obesity and Related Pregnancy and Long-Term Complications. J Clin Med. 2020;9:822.</w:t>
      </w:r>
    </w:p>
    <w:p w14:paraId="6C5C813E" w14:textId="77777777" w:rsidR="00636EBE" w:rsidRPr="00636EBE" w:rsidRDefault="00636EBE" w:rsidP="00BC1840">
      <w:pPr>
        <w:pStyle w:val="EndNoteBibliography"/>
        <w:spacing w:line="480" w:lineRule="auto"/>
        <w:jc w:val="both"/>
        <w:rPr>
          <w:noProof/>
        </w:rPr>
      </w:pPr>
      <w:r w:rsidRPr="00636EBE">
        <w:rPr>
          <w:noProof/>
        </w:rPr>
        <w:t>23.</w:t>
      </w:r>
      <w:r w:rsidRPr="00636EBE">
        <w:rPr>
          <w:noProof/>
        </w:rPr>
        <w:tab/>
        <w:t xml:space="preserve">Hill B, Skouteris H, Teede HJ, Bailey C, Baxter JB, Bergmeier HJ, et al. Health in Preconception, Pregnancy and Postpartum Global Alliance: International Network </w:t>
      </w:r>
      <w:r w:rsidRPr="00636EBE">
        <w:rPr>
          <w:noProof/>
        </w:rPr>
        <w:lastRenderedPageBreak/>
        <w:t>Preconception Research Priorities for the Prevention of Maternal Obesity and Related Pregnancy and Long-Term Complications. J Clin Med. 2019;8(12).</w:t>
      </w:r>
    </w:p>
    <w:p w14:paraId="325B4CF6" w14:textId="469F59E4" w:rsidR="00636EBE" w:rsidRPr="00636EBE" w:rsidRDefault="00636EBE" w:rsidP="00BC1840">
      <w:pPr>
        <w:pStyle w:val="EndNoteBibliography"/>
        <w:spacing w:line="480" w:lineRule="auto"/>
        <w:jc w:val="both"/>
        <w:rPr>
          <w:noProof/>
        </w:rPr>
      </w:pPr>
      <w:r w:rsidRPr="00636EBE">
        <w:rPr>
          <w:noProof/>
        </w:rPr>
        <w:t>24.</w:t>
      </w:r>
      <w:r w:rsidRPr="00636EBE">
        <w:rPr>
          <w:noProof/>
        </w:rPr>
        <w:tab/>
        <w:t>Rankin NM, McGregor D, Butow PN, White K, Phillips JL, Young JM, et al. Adapting the nominal group technique for priority setting of evidence-practice gaps in implementation science. BMC Med Res Methodol</w:t>
      </w:r>
      <w:r w:rsidR="00575A2F">
        <w:rPr>
          <w:noProof/>
        </w:rPr>
        <w:t>.</w:t>
      </w:r>
      <w:r w:rsidRPr="00636EBE">
        <w:rPr>
          <w:noProof/>
        </w:rPr>
        <w:t xml:space="preserve"> 2016;16(1):110.</w:t>
      </w:r>
    </w:p>
    <w:p w14:paraId="240634DC" w14:textId="2213F104" w:rsidR="00EC7D23" w:rsidRPr="00BC1840" w:rsidRDefault="00EC7D23" w:rsidP="00BC1840">
      <w:pPr>
        <w:autoSpaceDE w:val="0"/>
        <w:autoSpaceDN w:val="0"/>
        <w:adjustRightInd w:val="0"/>
        <w:spacing w:line="480" w:lineRule="auto"/>
        <w:jc w:val="both"/>
        <w:rPr>
          <w:lang w:val="en-GB"/>
        </w:rPr>
      </w:pPr>
    </w:p>
    <w:sectPr w:rsidR="00EC7D23" w:rsidRPr="00BC1840" w:rsidSect="007C6E2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1EADD" w14:textId="77777777" w:rsidR="00745590" w:rsidRDefault="00745590" w:rsidP="004F71DB">
      <w:r>
        <w:separator/>
      </w:r>
    </w:p>
  </w:endnote>
  <w:endnote w:type="continuationSeparator" w:id="0">
    <w:p w14:paraId="033A44C5" w14:textId="77777777" w:rsidR="00745590" w:rsidRDefault="00745590" w:rsidP="004F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09547" w14:textId="77777777" w:rsidR="004613AB" w:rsidRDefault="004613AB" w:rsidP="00210AC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E8C7F4" w14:textId="77777777" w:rsidR="004613AB" w:rsidRDefault="004613AB" w:rsidP="004F71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B9185" w14:textId="4E6728FE" w:rsidR="004613AB" w:rsidRPr="004F71DB" w:rsidRDefault="004613AB" w:rsidP="00210AC8">
    <w:pPr>
      <w:pStyle w:val="Footer"/>
      <w:framePr w:wrap="none" w:vAnchor="text" w:hAnchor="margin" w:xAlign="right" w:y="1"/>
      <w:rPr>
        <w:rStyle w:val="PageNumber"/>
      </w:rPr>
    </w:pPr>
    <w:r w:rsidRPr="004F71DB">
      <w:rPr>
        <w:rStyle w:val="PageNumber"/>
      </w:rPr>
      <w:fldChar w:fldCharType="begin"/>
    </w:r>
    <w:r w:rsidRPr="004F71DB">
      <w:rPr>
        <w:rStyle w:val="PageNumber"/>
      </w:rPr>
      <w:instrText xml:space="preserve">PAGE  </w:instrText>
    </w:r>
    <w:r w:rsidRPr="004F71DB">
      <w:rPr>
        <w:rStyle w:val="PageNumber"/>
      </w:rPr>
      <w:fldChar w:fldCharType="separate"/>
    </w:r>
    <w:r w:rsidR="007127F1">
      <w:rPr>
        <w:rStyle w:val="PageNumber"/>
        <w:noProof/>
      </w:rPr>
      <w:t>5</w:t>
    </w:r>
    <w:r w:rsidRPr="004F71DB">
      <w:rPr>
        <w:rStyle w:val="PageNumber"/>
      </w:rPr>
      <w:fldChar w:fldCharType="end"/>
    </w:r>
  </w:p>
  <w:p w14:paraId="0DBD3E83" w14:textId="77777777" w:rsidR="004613AB" w:rsidRDefault="004613AB" w:rsidP="004F71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4B2A1" w14:textId="77777777" w:rsidR="00745590" w:rsidRDefault="00745590" w:rsidP="004F71DB">
      <w:r>
        <w:separator/>
      </w:r>
    </w:p>
  </w:footnote>
  <w:footnote w:type="continuationSeparator" w:id="0">
    <w:p w14:paraId="0EC19481" w14:textId="77777777" w:rsidR="00745590" w:rsidRDefault="00745590" w:rsidP="004F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63DFF" w14:textId="7D3B72F0" w:rsidR="00A95A1A" w:rsidRPr="00A95A1A" w:rsidRDefault="00A95A1A" w:rsidP="00A95A1A">
    <w:pPr>
      <w:pStyle w:val="Header"/>
      <w:jc w:val="right"/>
    </w:pPr>
    <w:r w:rsidRPr="00A95A1A">
      <w:t>Collective action for maternal obesity prevention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F7795"/>
    <w:multiLevelType w:val="hybridMultilevel"/>
    <w:tmpl w:val="49281952"/>
    <w:lvl w:ilvl="0" w:tplc="DE98306A">
      <w:start w:val="1"/>
      <w:numFmt w:val="decimal"/>
      <w:lvlText w:val="%1."/>
      <w:lvlJc w:val="left"/>
      <w:pPr>
        <w:ind w:left="720" w:hanging="360"/>
      </w:pPr>
      <w:rPr>
        <w:rFonts w:ascii="Times New Roman" w:hAnsi="Times New Roman" w:cs="Times New Roman" w:hint="default"/>
        <w:color w:val="000000"/>
        <w:sz w:val="24"/>
        <w:szCs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1557FB"/>
    <w:multiLevelType w:val="hybridMultilevel"/>
    <w:tmpl w:val="65003AF0"/>
    <w:lvl w:ilvl="0" w:tplc="1BC24DF6">
      <w:start w:val="7"/>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1578A7"/>
    <w:multiLevelType w:val="multilevel"/>
    <w:tmpl w:val="1356211C"/>
    <w:lvl w:ilvl="0">
      <w:start w:val="1"/>
      <w:numFmt w:val="bullet"/>
      <w:pStyle w:val="List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Verdana" w:hAnsi="Verdana" w:hint="default"/>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Verdana" w:hAnsi="Verdana"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Verdana" w:hAnsi="Verdana"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Verdana" w:hAnsi="Verdana" w:hint="default"/>
      </w:rPr>
    </w:lvl>
    <w:lvl w:ilvl="8">
      <w:start w:val="1"/>
      <w:numFmt w:val="bullet"/>
      <w:lvlText w:val=""/>
      <w:lvlJc w:val="left"/>
      <w:pPr>
        <w:ind w:left="3060" w:hanging="340"/>
      </w:pPr>
      <w:rPr>
        <w:rFonts w:ascii="Symbol" w:hAnsi="Symbol" w:hint="default"/>
      </w:rPr>
    </w:lvl>
  </w:abstractNum>
  <w:abstractNum w:abstractNumId="3" w15:restartNumberingAfterBreak="0">
    <w:nsid w:val="52053F84"/>
    <w:multiLevelType w:val="multilevel"/>
    <w:tmpl w:val="E994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817B3"/>
    <w:multiLevelType w:val="hybridMultilevel"/>
    <w:tmpl w:val="8B9A3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superscript &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ss9paxvqftwv0eawdwxdz20zppzawdfdewa&quot;&gt;HIPPP&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record-ids&gt;&lt;/item&gt;&lt;/Libraries&gt;"/>
  </w:docVars>
  <w:rsids>
    <w:rsidRoot w:val="0021559F"/>
    <w:rsid w:val="000053BA"/>
    <w:rsid w:val="00007F9D"/>
    <w:rsid w:val="00017EB9"/>
    <w:rsid w:val="000258BC"/>
    <w:rsid w:val="000259FE"/>
    <w:rsid w:val="00027137"/>
    <w:rsid w:val="000311F6"/>
    <w:rsid w:val="0003122C"/>
    <w:rsid w:val="00031593"/>
    <w:rsid w:val="00032457"/>
    <w:rsid w:val="00034AD8"/>
    <w:rsid w:val="000351F8"/>
    <w:rsid w:val="000368B8"/>
    <w:rsid w:val="000453B7"/>
    <w:rsid w:val="000455F4"/>
    <w:rsid w:val="0004704B"/>
    <w:rsid w:val="000501E4"/>
    <w:rsid w:val="000519AF"/>
    <w:rsid w:val="00052C4F"/>
    <w:rsid w:val="00056253"/>
    <w:rsid w:val="00057336"/>
    <w:rsid w:val="000575C3"/>
    <w:rsid w:val="00057CB0"/>
    <w:rsid w:val="0006036E"/>
    <w:rsid w:val="00064554"/>
    <w:rsid w:val="00072861"/>
    <w:rsid w:val="0007384A"/>
    <w:rsid w:val="00074199"/>
    <w:rsid w:val="00074BAB"/>
    <w:rsid w:val="000772F0"/>
    <w:rsid w:val="0008202C"/>
    <w:rsid w:val="000825A8"/>
    <w:rsid w:val="00083D3B"/>
    <w:rsid w:val="000852DC"/>
    <w:rsid w:val="00087630"/>
    <w:rsid w:val="00087A4B"/>
    <w:rsid w:val="00087ADE"/>
    <w:rsid w:val="0009238C"/>
    <w:rsid w:val="00097A1E"/>
    <w:rsid w:val="00097B51"/>
    <w:rsid w:val="000A00ED"/>
    <w:rsid w:val="000A4297"/>
    <w:rsid w:val="000B0944"/>
    <w:rsid w:val="000B550B"/>
    <w:rsid w:val="000C3E04"/>
    <w:rsid w:val="000C413E"/>
    <w:rsid w:val="000C4E8C"/>
    <w:rsid w:val="000D06BD"/>
    <w:rsid w:val="000D2C08"/>
    <w:rsid w:val="000D56C7"/>
    <w:rsid w:val="000E2F17"/>
    <w:rsid w:val="000F3B54"/>
    <w:rsid w:val="000F4A24"/>
    <w:rsid w:val="000F4B88"/>
    <w:rsid w:val="000F53F1"/>
    <w:rsid w:val="000F5CB8"/>
    <w:rsid w:val="0010030D"/>
    <w:rsid w:val="001026E2"/>
    <w:rsid w:val="00106E8F"/>
    <w:rsid w:val="00107BDD"/>
    <w:rsid w:val="00107EA4"/>
    <w:rsid w:val="001139CC"/>
    <w:rsid w:val="00120616"/>
    <w:rsid w:val="00120C60"/>
    <w:rsid w:val="00120E0E"/>
    <w:rsid w:val="0012399E"/>
    <w:rsid w:val="001266F5"/>
    <w:rsid w:val="001272F9"/>
    <w:rsid w:val="00127BF7"/>
    <w:rsid w:val="00130A3F"/>
    <w:rsid w:val="00131CF9"/>
    <w:rsid w:val="00134F57"/>
    <w:rsid w:val="00135082"/>
    <w:rsid w:val="00135152"/>
    <w:rsid w:val="001438A1"/>
    <w:rsid w:val="00145790"/>
    <w:rsid w:val="001464D3"/>
    <w:rsid w:val="00150FDC"/>
    <w:rsid w:val="0015475F"/>
    <w:rsid w:val="00154A19"/>
    <w:rsid w:val="00157169"/>
    <w:rsid w:val="00163D82"/>
    <w:rsid w:val="00166C93"/>
    <w:rsid w:val="00172BDE"/>
    <w:rsid w:val="00173D20"/>
    <w:rsid w:val="00177184"/>
    <w:rsid w:val="0018011E"/>
    <w:rsid w:val="0018344F"/>
    <w:rsid w:val="0018794A"/>
    <w:rsid w:val="0019656E"/>
    <w:rsid w:val="001A118F"/>
    <w:rsid w:val="001A33FA"/>
    <w:rsid w:val="001A3D54"/>
    <w:rsid w:val="001A7D11"/>
    <w:rsid w:val="001B21C7"/>
    <w:rsid w:val="001C1FF1"/>
    <w:rsid w:val="001C235A"/>
    <w:rsid w:val="001C3899"/>
    <w:rsid w:val="001C47B3"/>
    <w:rsid w:val="001C6070"/>
    <w:rsid w:val="001C7544"/>
    <w:rsid w:val="001D2B6F"/>
    <w:rsid w:val="001D51A1"/>
    <w:rsid w:val="001E14CE"/>
    <w:rsid w:val="001E1C6C"/>
    <w:rsid w:val="001E1E14"/>
    <w:rsid w:val="001E2EFD"/>
    <w:rsid w:val="001E4778"/>
    <w:rsid w:val="001E5672"/>
    <w:rsid w:val="001E7471"/>
    <w:rsid w:val="001F1021"/>
    <w:rsid w:val="001F1DBC"/>
    <w:rsid w:val="001F1F1D"/>
    <w:rsid w:val="001F2839"/>
    <w:rsid w:val="001F4962"/>
    <w:rsid w:val="001F4FAF"/>
    <w:rsid w:val="001F58C9"/>
    <w:rsid w:val="001F59C8"/>
    <w:rsid w:val="001F77AC"/>
    <w:rsid w:val="0020375A"/>
    <w:rsid w:val="002051F6"/>
    <w:rsid w:val="00207E38"/>
    <w:rsid w:val="00210AC8"/>
    <w:rsid w:val="00213F68"/>
    <w:rsid w:val="0021559F"/>
    <w:rsid w:val="002163C2"/>
    <w:rsid w:val="002172D8"/>
    <w:rsid w:val="00221904"/>
    <w:rsid w:val="002256B9"/>
    <w:rsid w:val="00226C2B"/>
    <w:rsid w:val="00230380"/>
    <w:rsid w:val="00230F8A"/>
    <w:rsid w:val="0023140A"/>
    <w:rsid w:val="002370A6"/>
    <w:rsid w:val="00241A29"/>
    <w:rsid w:val="0024294A"/>
    <w:rsid w:val="002469C7"/>
    <w:rsid w:val="0025124D"/>
    <w:rsid w:val="00254431"/>
    <w:rsid w:val="0026312F"/>
    <w:rsid w:val="00264888"/>
    <w:rsid w:val="00266769"/>
    <w:rsid w:val="00267B47"/>
    <w:rsid w:val="00270353"/>
    <w:rsid w:val="0027187A"/>
    <w:rsid w:val="002721AE"/>
    <w:rsid w:val="0027491E"/>
    <w:rsid w:val="0028145B"/>
    <w:rsid w:val="00283D7B"/>
    <w:rsid w:val="002845EB"/>
    <w:rsid w:val="002850CE"/>
    <w:rsid w:val="00291475"/>
    <w:rsid w:val="00293B30"/>
    <w:rsid w:val="00294C7C"/>
    <w:rsid w:val="002A15E6"/>
    <w:rsid w:val="002A4CF3"/>
    <w:rsid w:val="002A55C3"/>
    <w:rsid w:val="002A7C2E"/>
    <w:rsid w:val="002B0CBC"/>
    <w:rsid w:val="002B0DF7"/>
    <w:rsid w:val="002B19BE"/>
    <w:rsid w:val="002B395E"/>
    <w:rsid w:val="002B4020"/>
    <w:rsid w:val="002B4C8D"/>
    <w:rsid w:val="002B7EF1"/>
    <w:rsid w:val="002C07B1"/>
    <w:rsid w:val="002C086E"/>
    <w:rsid w:val="002C4FCF"/>
    <w:rsid w:val="002D14AA"/>
    <w:rsid w:val="002D14AB"/>
    <w:rsid w:val="002E0010"/>
    <w:rsid w:val="002E03E6"/>
    <w:rsid w:val="002E07E1"/>
    <w:rsid w:val="002E5BFB"/>
    <w:rsid w:val="002F5EEA"/>
    <w:rsid w:val="00300D36"/>
    <w:rsid w:val="00300D6E"/>
    <w:rsid w:val="00302A18"/>
    <w:rsid w:val="00303F6D"/>
    <w:rsid w:val="00304ADF"/>
    <w:rsid w:val="003054D7"/>
    <w:rsid w:val="00311B71"/>
    <w:rsid w:val="003140D2"/>
    <w:rsid w:val="00314221"/>
    <w:rsid w:val="003145A8"/>
    <w:rsid w:val="003145BB"/>
    <w:rsid w:val="0031624C"/>
    <w:rsid w:val="00323209"/>
    <w:rsid w:val="003238A1"/>
    <w:rsid w:val="00325999"/>
    <w:rsid w:val="003271E8"/>
    <w:rsid w:val="003274C5"/>
    <w:rsid w:val="00332B3C"/>
    <w:rsid w:val="00332DBE"/>
    <w:rsid w:val="00333395"/>
    <w:rsid w:val="0033566E"/>
    <w:rsid w:val="00341EDC"/>
    <w:rsid w:val="003441D8"/>
    <w:rsid w:val="0034501C"/>
    <w:rsid w:val="00355283"/>
    <w:rsid w:val="00360E3F"/>
    <w:rsid w:val="00361AC9"/>
    <w:rsid w:val="003652E8"/>
    <w:rsid w:val="003714B5"/>
    <w:rsid w:val="0038453A"/>
    <w:rsid w:val="00384868"/>
    <w:rsid w:val="003852B1"/>
    <w:rsid w:val="00387333"/>
    <w:rsid w:val="003923EF"/>
    <w:rsid w:val="00392A58"/>
    <w:rsid w:val="00395B24"/>
    <w:rsid w:val="003969DC"/>
    <w:rsid w:val="00396C66"/>
    <w:rsid w:val="00396E45"/>
    <w:rsid w:val="003A15A4"/>
    <w:rsid w:val="003A22B9"/>
    <w:rsid w:val="003A2BE2"/>
    <w:rsid w:val="003A5E3C"/>
    <w:rsid w:val="003B1292"/>
    <w:rsid w:val="003B2F02"/>
    <w:rsid w:val="003B3EC0"/>
    <w:rsid w:val="003B4CA3"/>
    <w:rsid w:val="003B5D7F"/>
    <w:rsid w:val="003C1451"/>
    <w:rsid w:val="003D2720"/>
    <w:rsid w:val="003D2A46"/>
    <w:rsid w:val="003E07CD"/>
    <w:rsid w:val="003E08A9"/>
    <w:rsid w:val="003E593C"/>
    <w:rsid w:val="003E5B9C"/>
    <w:rsid w:val="003E5E20"/>
    <w:rsid w:val="003E5FE6"/>
    <w:rsid w:val="003E6F24"/>
    <w:rsid w:val="003E7BEB"/>
    <w:rsid w:val="003F46AB"/>
    <w:rsid w:val="00407854"/>
    <w:rsid w:val="004125E2"/>
    <w:rsid w:val="00412B20"/>
    <w:rsid w:val="00414E12"/>
    <w:rsid w:val="00421434"/>
    <w:rsid w:val="004216B9"/>
    <w:rsid w:val="0042272B"/>
    <w:rsid w:val="0042786B"/>
    <w:rsid w:val="004304BC"/>
    <w:rsid w:val="00431B5B"/>
    <w:rsid w:val="00435F46"/>
    <w:rsid w:val="00436061"/>
    <w:rsid w:val="00440315"/>
    <w:rsid w:val="004413D3"/>
    <w:rsid w:val="00447434"/>
    <w:rsid w:val="00453DE5"/>
    <w:rsid w:val="004613AB"/>
    <w:rsid w:val="00461FCC"/>
    <w:rsid w:val="00463F4F"/>
    <w:rsid w:val="00472751"/>
    <w:rsid w:val="00475302"/>
    <w:rsid w:val="00476BEE"/>
    <w:rsid w:val="00481B1D"/>
    <w:rsid w:val="00484A93"/>
    <w:rsid w:val="004935B3"/>
    <w:rsid w:val="004967E4"/>
    <w:rsid w:val="004B06E4"/>
    <w:rsid w:val="004B53F1"/>
    <w:rsid w:val="004C0909"/>
    <w:rsid w:val="004C1D8C"/>
    <w:rsid w:val="004C2826"/>
    <w:rsid w:val="004C3245"/>
    <w:rsid w:val="004C3376"/>
    <w:rsid w:val="004C57F2"/>
    <w:rsid w:val="004D38C0"/>
    <w:rsid w:val="004D42CB"/>
    <w:rsid w:val="004D5BFD"/>
    <w:rsid w:val="004D6152"/>
    <w:rsid w:val="004E2019"/>
    <w:rsid w:val="004E6372"/>
    <w:rsid w:val="004E67E7"/>
    <w:rsid w:val="004E7D8E"/>
    <w:rsid w:val="004F1DA6"/>
    <w:rsid w:val="004F212C"/>
    <w:rsid w:val="004F4838"/>
    <w:rsid w:val="004F4EF6"/>
    <w:rsid w:val="004F71DB"/>
    <w:rsid w:val="0050067B"/>
    <w:rsid w:val="005024DC"/>
    <w:rsid w:val="00502BDD"/>
    <w:rsid w:val="00503451"/>
    <w:rsid w:val="00504C8E"/>
    <w:rsid w:val="00510DDC"/>
    <w:rsid w:val="005133B4"/>
    <w:rsid w:val="00513517"/>
    <w:rsid w:val="0051385C"/>
    <w:rsid w:val="00513B63"/>
    <w:rsid w:val="00514C38"/>
    <w:rsid w:val="005200DC"/>
    <w:rsid w:val="005231FA"/>
    <w:rsid w:val="00525381"/>
    <w:rsid w:val="0053499E"/>
    <w:rsid w:val="00537B62"/>
    <w:rsid w:val="00544636"/>
    <w:rsid w:val="005449C6"/>
    <w:rsid w:val="00544EE8"/>
    <w:rsid w:val="00546AE6"/>
    <w:rsid w:val="005512F1"/>
    <w:rsid w:val="0055420C"/>
    <w:rsid w:val="00554B81"/>
    <w:rsid w:val="00556D95"/>
    <w:rsid w:val="005602F3"/>
    <w:rsid w:val="0057231C"/>
    <w:rsid w:val="00572879"/>
    <w:rsid w:val="00575A2F"/>
    <w:rsid w:val="005779FD"/>
    <w:rsid w:val="00583094"/>
    <w:rsid w:val="0058327A"/>
    <w:rsid w:val="0058535A"/>
    <w:rsid w:val="005877C1"/>
    <w:rsid w:val="005912B8"/>
    <w:rsid w:val="00593719"/>
    <w:rsid w:val="00595777"/>
    <w:rsid w:val="00596BFD"/>
    <w:rsid w:val="005A4C83"/>
    <w:rsid w:val="005A69C6"/>
    <w:rsid w:val="005B03C4"/>
    <w:rsid w:val="005B2FC4"/>
    <w:rsid w:val="005B43A2"/>
    <w:rsid w:val="005B4A23"/>
    <w:rsid w:val="005B79DF"/>
    <w:rsid w:val="005B7C00"/>
    <w:rsid w:val="005C0236"/>
    <w:rsid w:val="005C177E"/>
    <w:rsid w:val="005C1E3F"/>
    <w:rsid w:val="005C4EFC"/>
    <w:rsid w:val="005C7628"/>
    <w:rsid w:val="005D522B"/>
    <w:rsid w:val="005D6005"/>
    <w:rsid w:val="005E25F5"/>
    <w:rsid w:val="005E2AC2"/>
    <w:rsid w:val="005F2540"/>
    <w:rsid w:val="005F31FF"/>
    <w:rsid w:val="005F4C43"/>
    <w:rsid w:val="005F68A2"/>
    <w:rsid w:val="005F7645"/>
    <w:rsid w:val="006000F0"/>
    <w:rsid w:val="0060198F"/>
    <w:rsid w:val="0060246F"/>
    <w:rsid w:val="0061482D"/>
    <w:rsid w:val="006171D8"/>
    <w:rsid w:val="006237CC"/>
    <w:rsid w:val="0062692B"/>
    <w:rsid w:val="006277C9"/>
    <w:rsid w:val="00636EBE"/>
    <w:rsid w:val="006371F3"/>
    <w:rsid w:val="00641F6A"/>
    <w:rsid w:val="00642EE0"/>
    <w:rsid w:val="006462BF"/>
    <w:rsid w:val="00646E68"/>
    <w:rsid w:val="00650CE9"/>
    <w:rsid w:val="00651460"/>
    <w:rsid w:val="00661505"/>
    <w:rsid w:val="006659D4"/>
    <w:rsid w:val="0066603B"/>
    <w:rsid w:val="006666E1"/>
    <w:rsid w:val="00672AAC"/>
    <w:rsid w:val="00672D69"/>
    <w:rsid w:val="00674851"/>
    <w:rsid w:val="00674D73"/>
    <w:rsid w:val="0068112E"/>
    <w:rsid w:val="006831E6"/>
    <w:rsid w:val="00687D65"/>
    <w:rsid w:val="00690AC1"/>
    <w:rsid w:val="00692B3F"/>
    <w:rsid w:val="006A05B2"/>
    <w:rsid w:val="006A0BAA"/>
    <w:rsid w:val="006A5101"/>
    <w:rsid w:val="006B16CA"/>
    <w:rsid w:val="006B6527"/>
    <w:rsid w:val="006B7A5A"/>
    <w:rsid w:val="006C49F7"/>
    <w:rsid w:val="006C7769"/>
    <w:rsid w:val="006D00F7"/>
    <w:rsid w:val="006D14DF"/>
    <w:rsid w:val="006D1B8A"/>
    <w:rsid w:val="006D1D12"/>
    <w:rsid w:val="006D23C9"/>
    <w:rsid w:val="006D3E43"/>
    <w:rsid w:val="006D51C8"/>
    <w:rsid w:val="006D5958"/>
    <w:rsid w:val="006E4E83"/>
    <w:rsid w:val="006E54EF"/>
    <w:rsid w:val="006E5C97"/>
    <w:rsid w:val="006E7475"/>
    <w:rsid w:val="006F23EF"/>
    <w:rsid w:val="006F27C4"/>
    <w:rsid w:val="006F4BD6"/>
    <w:rsid w:val="006F7BDA"/>
    <w:rsid w:val="00702AE2"/>
    <w:rsid w:val="00706163"/>
    <w:rsid w:val="00710072"/>
    <w:rsid w:val="007127F1"/>
    <w:rsid w:val="00721638"/>
    <w:rsid w:val="00723361"/>
    <w:rsid w:val="007239CF"/>
    <w:rsid w:val="0072785B"/>
    <w:rsid w:val="00727BCE"/>
    <w:rsid w:val="00727C18"/>
    <w:rsid w:val="00744498"/>
    <w:rsid w:val="00745590"/>
    <w:rsid w:val="00751DF3"/>
    <w:rsid w:val="00754FE6"/>
    <w:rsid w:val="00762631"/>
    <w:rsid w:val="00765826"/>
    <w:rsid w:val="007706FC"/>
    <w:rsid w:val="0077694C"/>
    <w:rsid w:val="00793E26"/>
    <w:rsid w:val="00796F15"/>
    <w:rsid w:val="00797BB8"/>
    <w:rsid w:val="007A19D6"/>
    <w:rsid w:val="007A3A74"/>
    <w:rsid w:val="007B0157"/>
    <w:rsid w:val="007B49D7"/>
    <w:rsid w:val="007B5A90"/>
    <w:rsid w:val="007B6068"/>
    <w:rsid w:val="007B619B"/>
    <w:rsid w:val="007C1EE7"/>
    <w:rsid w:val="007C2445"/>
    <w:rsid w:val="007C2604"/>
    <w:rsid w:val="007C6E27"/>
    <w:rsid w:val="007C7EB8"/>
    <w:rsid w:val="007D2FDB"/>
    <w:rsid w:val="007D609A"/>
    <w:rsid w:val="007D63A2"/>
    <w:rsid w:val="007D6DDD"/>
    <w:rsid w:val="007E0BFE"/>
    <w:rsid w:val="007E1688"/>
    <w:rsid w:val="007E2127"/>
    <w:rsid w:val="007E3426"/>
    <w:rsid w:val="007E37A3"/>
    <w:rsid w:val="007F0145"/>
    <w:rsid w:val="007F1BAA"/>
    <w:rsid w:val="007F385C"/>
    <w:rsid w:val="007F4EE2"/>
    <w:rsid w:val="007F72D3"/>
    <w:rsid w:val="008004E6"/>
    <w:rsid w:val="00812F3D"/>
    <w:rsid w:val="00816E02"/>
    <w:rsid w:val="00825522"/>
    <w:rsid w:val="00826AC5"/>
    <w:rsid w:val="00830195"/>
    <w:rsid w:val="0083418E"/>
    <w:rsid w:val="0084198A"/>
    <w:rsid w:val="00841C61"/>
    <w:rsid w:val="008421E6"/>
    <w:rsid w:val="00842AEB"/>
    <w:rsid w:val="00842D66"/>
    <w:rsid w:val="00845283"/>
    <w:rsid w:val="00852E58"/>
    <w:rsid w:val="0085553F"/>
    <w:rsid w:val="008663BE"/>
    <w:rsid w:val="00870111"/>
    <w:rsid w:val="00874238"/>
    <w:rsid w:val="00875B82"/>
    <w:rsid w:val="00880E67"/>
    <w:rsid w:val="0088270B"/>
    <w:rsid w:val="008840AA"/>
    <w:rsid w:val="00884B75"/>
    <w:rsid w:val="00886114"/>
    <w:rsid w:val="00886136"/>
    <w:rsid w:val="008915FA"/>
    <w:rsid w:val="0089555A"/>
    <w:rsid w:val="00895BDA"/>
    <w:rsid w:val="00897883"/>
    <w:rsid w:val="008A0E2F"/>
    <w:rsid w:val="008A1071"/>
    <w:rsid w:val="008A28E9"/>
    <w:rsid w:val="008A4D28"/>
    <w:rsid w:val="008B394E"/>
    <w:rsid w:val="008B4CCC"/>
    <w:rsid w:val="008B7096"/>
    <w:rsid w:val="008C09A4"/>
    <w:rsid w:val="008C2C23"/>
    <w:rsid w:val="008C558B"/>
    <w:rsid w:val="008D30B7"/>
    <w:rsid w:val="008D7B47"/>
    <w:rsid w:val="008D7B91"/>
    <w:rsid w:val="008E0606"/>
    <w:rsid w:val="008E2682"/>
    <w:rsid w:val="008E61D4"/>
    <w:rsid w:val="008E7EAA"/>
    <w:rsid w:val="008F0886"/>
    <w:rsid w:val="008F2542"/>
    <w:rsid w:val="008F35ED"/>
    <w:rsid w:val="008F4825"/>
    <w:rsid w:val="008F58E4"/>
    <w:rsid w:val="009030F2"/>
    <w:rsid w:val="00905655"/>
    <w:rsid w:val="00914B0B"/>
    <w:rsid w:val="00917B3D"/>
    <w:rsid w:val="00917CB7"/>
    <w:rsid w:val="00917DF8"/>
    <w:rsid w:val="00920434"/>
    <w:rsid w:val="00920888"/>
    <w:rsid w:val="0092130E"/>
    <w:rsid w:val="009219A2"/>
    <w:rsid w:val="00925C1D"/>
    <w:rsid w:val="00927B3B"/>
    <w:rsid w:val="0093098E"/>
    <w:rsid w:val="00932FB4"/>
    <w:rsid w:val="00936D74"/>
    <w:rsid w:val="00937AD8"/>
    <w:rsid w:val="00946FD3"/>
    <w:rsid w:val="00947B01"/>
    <w:rsid w:val="00950310"/>
    <w:rsid w:val="00952248"/>
    <w:rsid w:val="00957603"/>
    <w:rsid w:val="009624F7"/>
    <w:rsid w:val="009663FE"/>
    <w:rsid w:val="00966454"/>
    <w:rsid w:val="0097446B"/>
    <w:rsid w:val="00985C20"/>
    <w:rsid w:val="00987C35"/>
    <w:rsid w:val="009943A0"/>
    <w:rsid w:val="00996FDE"/>
    <w:rsid w:val="009A218A"/>
    <w:rsid w:val="009A487F"/>
    <w:rsid w:val="009A79C7"/>
    <w:rsid w:val="009B39E4"/>
    <w:rsid w:val="009B5BD7"/>
    <w:rsid w:val="009B72DC"/>
    <w:rsid w:val="009B7468"/>
    <w:rsid w:val="009B7AB0"/>
    <w:rsid w:val="009C3BDF"/>
    <w:rsid w:val="009C43F0"/>
    <w:rsid w:val="009C45A4"/>
    <w:rsid w:val="009C7110"/>
    <w:rsid w:val="009D2A1A"/>
    <w:rsid w:val="009D3905"/>
    <w:rsid w:val="009D688E"/>
    <w:rsid w:val="009D7446"/>
    <w:rsid w:val="009E20A1"/>
    <w:rsid w:val="009E5889"/>
    <w:rsid w:val="009E652E"/>
    <w:rsid w:val="009E6E36"/>
    <w:rsid w:val="009E78FD"/>
    <w:rsid w:val="009F1495"/>
    <w:rsid w:val="009F1F83"/>
    <w:rsid w:val="009F216C"/>
    <w:rsid w:val="009F2659"/>
    <w:rsid w:val="009F43CB"/>
    <w:rsid w:val="00A002B0"/>
    <w:rsid w:val="00A01FD0"/>
    <w:rsid w:val="00A0387E"/>
    <w:rsid w:val="00A13973"/>
    <w:rsid w:val="00A16863"/>
    <w:rsid w:val="00A23692"/>
    <w:rsid w:val="00A249C9"/>
    <w:rsid w:val="00A33BDB"/>
    <w:rsid w:val="00A33EF4"/>
    <w:rsid w:val="00A432C8"/>
    <w:rsid w:val="00A43B3B"/>
    <w:rsid w:val="00A443FE"/>
    <w:rsid w:val="00A51D99"/>
    <w:rsid w:val="00A52F14"/>
    <w:rsid w:val="00A53DC7"/>
    <w:rsid w:val="00A57DD4"/>
    <w:rsid w:val="00A606F2"/>
    <w:rsid w:val="00A61CD5"/>
    <w:rsid w:val="00A64AFB"/>
    <w:rsid w:val="00A64ED1"/>
    <w:rsid w:val="00A6502A"/>
    <w:rsid w:val="00A66418"/>
    <w:rsid w:val="00A67BA7"/>
    <w:rsid w:val="00A67FE3"/>
    <w:rsid w:val="00A7128D"/>
    <w:rsid w:val="00A758C4"/>
    <w:rsid w:val="00A7596A"/>
    <w:rsid w:val="00A76197"/>
    <w:rsid w:val="00A831B7"/>
    <w:rsid w:val="00A84766"/>
    <w:rsid w:val="00A84938"/>
    <w:rsid w:val="00A84A7A"/>
    <w:rsid w:val="00A877DC"/>
    <w:rsid w:val="00A95A1A"/>
    <w:rsid w:val="00A95AE5"/>
    <w:rsid w:val="00A96B6A"/>
    <w:rsid w:val="00AA0C07"/>
    <w:rsid w:val="00AA6396"/>
    <w:rsid w:val="00AA773C"/>
    <w:rsid w:val="00AB1FEC"/>
    <w:rsid w:val="00AB556B"/>
    <w:rsid w:val="00AB5783"/>
    <w:rsid w:val="00AB6732"/>
    <w:rsid w:val="00AB6DDD"/>
    <w:rsid w:val="00AC1900"/>
    <w:rsid w:val="00AC21EA"/>
    <w:rsid w:val="00AC2E07"/>
    <w:rsid w:val="00AC6768"/>
    <w:rsid w:val="00AD1B09"/>
    <w:rsid w:val="00AD5A53"/>
    <w:rsid w:val="00AE197D"/>
    <w:rsid w:val="00AE2216"/>
    <w:rsid w:val="00AE4F19"/>
    <w:rsid w:val="00AE640F"/>
    <w:rsid w:val="00AE64E4"/>
    <w:rsid w:val="00AF13A6"/>
    <w:rsid w:val="00AF2A3D"/>
    <w:rsid w:val="00AF4A4F"/>
    <w:rsid w:val="00AF5F22"/>
    <w:rsid w:val="00B028F3"/>
    <w:rsid w:val="00B039CF"/>
    <w:rsid w:val="00B077BA"/>
    <w:rsid w:val="00B07A65"/>
    <w:rsid w:val="00B117C2"/>
    <w:rsid w:val="00B11B90"/>
    <w:rsid w:val="00B122BD"/>
    <w:rsid w:val="00B12B77"/>
    <w:rsid w:val="00B13CA8"/>
    <w:rsid w:val="00B301F2"/>
    <w:rsid w:val="00B30203"/>
    <w:rsid w:val="00B31DF1"/>
    <w:rsid w:val="00B32453"/>
    <w:rsid w:val="00B327A8"/>
    <w:rsid w:val="00B32922"/>
    <w:rsid w:val="00B42014"/>
    <w:rsid w:val="00B4271B"/>
    <w:rsid w:val="00B42923"/>
    <w:rsid w:val="00B440F8"/>
    <w:rsid w:val="00B44D39"/>
    <w:rsid w:val="00B45987"/>
    <w:rsid w:val="00B47372"/>
    <w:rsid w:val="00B53A03"/>
    <w:rsid w:val="00B540EF"/>
    <w:rsid w:val="00B56552"/>
    <w:rsid w:val="00B60639"/>
    <w:rsid w:val="00B67C7F"/>
    <w:rsid w:val="00B70F83"/>
    <w:rsid w:val="00B71123"/>
    <w:rsid w:val="00B74209"/>
    <w:rsid w:val="00B77A33"/>
    <w:rsid w:val="00B8149E"/>
    <w:rsid w:val="00B82017"/>
    <w:rsid w:val="00B835DC"/>
    <w:rsid w:val="00B8533D"/>
    <w:rsid w:val="00B8619D"/>
    <w:rsid w:val="00B9006E"/>
    <w:rsid w:val="00B90599"/>
    <w:rsid w:val="00B92518"/>
    <w:rsid w:val="00B927BA"/>
    <w:rsid w:val="00B92C36"/>
    <w:rsid w:val="00B939F3"/>
    <w:rsid w:val="00B952C6"/>
    <w:rsid w:val="00BA1A43"/>
    <w:rsid w:val="00BA21AD"/>
    <w:rsid w:val="00BA5505"/>
    <w:rsid w:val="00BA5E77"/>
    <w:rsid w:val="00BA645D"/>
    <w:rsid w:val="00BA6D2F"/>
    <w:rsid w:val="00BB0F1B"/>
    <w:rsid w:val="00BB3293"/>
    <w:rsid w:val="00BB7B15"/>
    <w:rsid w:val="00BC0024"/>
    <w:rsid w:val="00BC1840"/>
    <w:rsid w:val="00BD306B"/>
    <w:rsid w:val="00BD77A6"/>
    <w:rsid w:val="00BE40BB"/>
    <w:rsid w:val="00BE73C1"/>
    <w:rsid w:val="00BE7D9B"/>
    <w:rsid w:val="00BF0234"/>
    <w:rsid w:val="00BF0B14"/>
    <w:rsid w:val="00BF2DF0"/>
    <w:rsid w:val="00BF5EEC"/>
    <w:rsid w:val="00C04BCA"/>
    <w:rsid w:val="00C05E3A"/>
    <w:rsid w:val="00C06C5B"/>
    <w:rsid w:val="00C125B4"/>
    <w:rsid w:val="00C137EE"/>
    <w:rsid w:val="00C1472B"/>
    <w:rsid w:val="00C14A03"/>
    <w:rsid w:val="00C14B67"/>
    <w:rsid w:val="00C17903"/>
    <w:rsid w:val="00C204C5"/>
    <w:rsid w:val="00C2146F"/>
    <w:rsid w:val="00C23706"/>
    <w:rsid w:val="00C27826"/>
    <w:rsid w:val="00C31FBB"/>
    <w:rsid w:val="00C32864"/>
    <w:rsid w:val="00C32AE7"/>
    <w:rsid w:val="00C33168"/>
    <w:rsid w:val="00C346AF"/>
    <w:rsid w:val="00C349E2"/>
    <w:rsid w:val="00C34FA5"/>
    <w:rsid w:val="00C3589F"/>
    <w:rsid w:val="00C3619C"/>
    <w:rsid w:val="00C41BFA"/>
    <w:rsid w:val="00C46302"/>
    <w:rsid w:val="00C47B8A"/>
    <w:rsid w:val="00C516C1"/>
    <w:rsid w:val="00C53A58"/>
    <w:rsid w:val="00C57EA0"/>
    <w:rsid w:val="00C64C40"/>
    <w:rsid w:val="00C675CE"/>
    <w:rsid w:val="00C67CC1"/>
    <w:rsid w:val="00C732FF"/>
    <w:rsid w:val="00C742B2"/>
    <w:rsid w:val="00C7720D"/>
    <w:rsid w:val="00C874CE"/>
    <w:rsid w:val="00C910CC"/>
    <w:rsid w:val="00C92434"/>
    <w:rsid w:val="00C956B4"/>
    <w:rsid w:val="00CA3101"/>
    <w:rsid w:val="00CA6C94"/>
    <w:rsid w:val="00CA7590"/>
    <w:rsid w:val="00CB312E"/>
    <w:rsid w:val="00CB3B4C"/>
    <w:rsid w:val="00CB4192"/>
    <w:rsid w:val="00CB5EE1"/>
    <w:rsid w:val="00CB725B"/>
    <w:rsid w:val="00CC057C"/>
    <w:rsid w:val="00CC3BF1"/>
    <w:rsid w:val="00CC6CE9"/>
    <w:rsid w:val="00CD08DF"/>
    <w:rsid w:val="00CD30E9"/>
    <w:rsid w:val="00CD354E"/>
    <w:rsid w:val="00CD3C74"/>
    <w:rsid w:val="00CD5E15"/>
    <w:rsid w:val="00CD6136"/>
    <w:rsid w:val="00CD692D"/>
    <w:rsid w:val="00CD72FC"/>
    <w:rsid w:val="00CE5B52"/>
    <w:rsid w:val="00CE6B87"/>
    <w:rsid w:val="00CE7C02"/>
    <w:rsid w:val="00CF2103"/>
    <w:rsid w:val="00CF642B"/>
    <w:rsid w:val="00CF7A7D"/>
    <w:rsid w:val="00D005EE"/>
    <w:rsid w:val="00D0073E"/>
    <w:rsid w:val="00D01D23"/>
    <w:rsid w:val="00D023AB"/>
    <w:rsid w:val="00D072DE"/>
    <w:rsid w:val="00D1113E"/>
    <w:rsid w:val="00D16C41"/>
    <w:rsid w:val="00D17A5E"/>
    <w:rsid w:val="00D17D45"/>
    <w:rsid w:val="00D2306C"/>
    <w:rsid w:val="00D23BD1"/>
    <w:rsid w:val="00D244DD"/>
    <w:rsid w:val="00D3018C"/>
    <w:rsid w:val="00D306A9"/>
    <w:rsid w:val="00D31D44"/>
    <w:rsid w:val="00D3345E"/>
    <w:rsid w:val="00D344C8"/>
    <w:rsid w:val="00D34D27"/>
    <w:rsid w:val="00D36626"/>
    <w:rsid w:val="00D37863"/>
    <w:rsid w:val="00D41420"/>
    <w:rsid w:val="00D43DA1"/>
    <w:rsid w:val="00D46EB2"/>
    <w:rsid w:val="00D54E34"/>
    <w:rsid w:val="00D56789"/>
    <w:rsid w:val="00D649B9"/>
    <w:rsid w:val="00D6611C"/>
    <w:rsid w:val="00D67FBF"/>
    <w:rsid w:val="00D74A9A"/>
    <w:rsid w:val="00D74AA9"/>
    <w:rsid w:val="00D75BE8"/>
    <w:rsid w:val="00D84F85"/>
    <w:rsid w:val="00D93AAC"/>
    <w:rsid w:val="00D95614"/>
    <w:rsid w:val="00DA4069"/>
    <w:rsid w:val="00DA415A"/>
    <w:rsid w:val="00DA442A"/>
    <w:rsid w:val="00DA6A0B"/>
    <w:rsid w:val="00DB661D"/>
    <w:rsid w:val="00DB792F"/>
    <w:rsid w:val="00DC179D"/>
    <w:rsid w:val="00DC1E76"/>
    <w:rsid w:val="00DC31C1"/>
    <w:rsid w:val="00DC3A3C"/>
    <w:rsid w:val="00DC7E75"/>
    <w:rsid w:val="00DD0CC6"/>
    <w:rsid w:val="00DD19FA"/>
    <w:rsid w:val="00DD3524"/>
    <w:rsid w:val="00DD626E"/>
    <w:rsid w:val="00DD6EEF"/>
    <w:rsid w:val="00DF3189"/>
    <w:rsid w:val="00DF4B94"/>
    <w:rsid w:val="00DF5482"/>
    <w:rsid w:val="00DF7A3B"/>
    <w:rsid w:val="00DF7E4A"/>
    <w:rsid w:val="00E023FB"/>
    <w:rsid w:val="00E10450"/>
    <w:rsid w:val="00E112C6"/>
    <w:rsid w:val="00E11C06"/>
    <w:rsid w:val="00E153DD"/>
    <w:rsid w:val="00E21CA6"/>
    <w:rsid w:val="00E2313E"/>
    <w:rsid w:val="00E276A3"/>
    <w:rsid w:val="00E27A10"/>
    <w:rsid w:val="00E315C2"/>
    <w:rsid w:val="00E342C5"/>
    <w:rsid w:val="00E40EC0"/>
    <w:rsid w:val="00E43323"/>
    <w:rsid w:val="00E43912"/>
    <w:rsid w:val="00E518FA"/>
    <w:rsid w:val="00E52DAA"/>
    <w:rsid w:val="00E536CF"/>
    <w:rsid w:val="00E56765"/>
    <w:rsid w:val="00E70005"/>
    <w:rsid w:val="00E71DEE"/>
    <w:rsid w:val="00E80C9E"/>
    <w:rsid w:val="00E81C57"/>
    <w:rsid w:val="00E86099"/>
    <w:rsid w:val="00E86D50"/>
    <w:rsid w:val="00E90E87"/>
    <w:rsid w:val="00E91439"/>
    <w:rsid w:val="00E927FA"/>
    <w:rsid w:val="00E93FC0"/>
    <w:rsid w:val="00E97FDB"/>
    <w:rsid w:val="00EA7DF7"/>
    <w:rsid w:val="00EB05EA"/>
    <w:rsid w:val="00EB4DF5"/>
    <w:rsid w:val="00EB5E3B"/>
    <w:rsid w:val="00EC3C9E"/>
    <w:rsid w:val="00EC634C"/>
    <w:rsid w:val="00EC69AA"/>
    <w:rsid w:val="00EC7D23"/>
    <w:rsid w:val="00ED3CA6"/>
    <w:rsid w:val="00ED5100"/>
    <w:rsid w:val="00ED7C4C"/>
    <w:rsid w:val="00ED7CF1"/>
    <w:rsid w:val="00EE1038"/>
    <w:rsid w:val="00F009E2"/>
    <w:rsid w:val="00F01347"/>
    <w:rsid w:val="00F02828"/>
    <w:rsid w:val="00F0455F"/>
    <w:rsid w:val="00F071BA"/>
    <w:rsid w:val="00F10AA1"/>
    <w:rsid w:val="00F13382"/>
    <w:rsid w:val="00F14AC6"/>
    <w:rsid w:val="00F15E03"/>
    <w:rsid w:val="00F15F33"/>
    <w:rsid w:val="00F161EA"/>
    <w:rsid w:val="00F25F78"/>
    <w:rsid w:val="00F26769"/>
    <w:rsid w:val="00F269BD"/>
    <w:rsid w:val="00F30D91"/>
    <w:rsid w:val="00F3178C"/>
    <w:rsid w:val="00F3323F"/>
    <w:rsid w:val="00F338AD"/>
    <w:rsid w:val="00F350F9"/>
    <w:rsid w:val="00F37A04"/>
    <w:rsid w:val="00F41939"/>
    <w:rsid w:val="00F43467"/>
    <w:rsid w:val="00F447FB"/>
    <w:rsid w:val="00F4581F"/>
    <w:rsid w:val="00F5047E"/>
    <w:rsid w:val="00F51A59"/>
    <w:rsid w:val="00F527F8"/>
    <w:rsid w:val="00F54C7F"/>
    <w:rsid w:val="00F55643"/>
    <w:rsid w:val="00F572D6"/>
    <w:rsid w:val="00F63038"/>
    <w:rsid w:val="00F63C90"/>
    <w:rsid w:val="00F64DC1"/>
    <w:rsid w:val="00F660E0"/>
    <w:rsid w:val="00F665E8"/>
    <w:rsid w:val="00F67CA6"/>
    <w:rsid w:val="00F71BED"/>
    <w:rsid w:val="00F71EE4"/>
    <w:rsid w:val="00F7305F"/>
    <w:rsid w:val="00F77191"/>
    <w:rsid w:val="00F80D34"/>
    <w:rsid w:val="00F83145"/>
    <w:rsid w:val="00F83ADB"/>
    <w:rsid w:val="00F906BF"/>
    <w:rsid w:val="00F91C59"/>
    <w:rsid w:val="00F9353C"/>
    <w:rsid w:val="00F95B15"/>
    <w:rsid w:val="00F96C9C"/>
    <w:rsid w:val="00F96F9D"/>
    <w:rsid w:val="00FA188D"/>
    <w:rsid w:val="00FA2E59"/>
    <w:rsid w:val="00FA6D36"/>
    <w:rsid w:val="00FA766D"/>
    <w:rsid w:val="00FB27B0"/>
    <w:rsid w:val="00FB2EAF"/>
    <w:rsid w:val="00FB46CA"/>
    <w:rsid w:val="00FC6784"/>
    <w:rsid w:val="00FC6909"/>
    <w:rsid w:val="00FD0014"/>
    <w:rsid w:val="00FD599A"/>
    <w:rsid w:val="00FD6648"/>
    <w:rsid w:val="00FE0A84"/>
    <w:rsid w:val="00FE38AF"/>
    <w:rsid w:val="00FE5779"/>
    <w:rsid w:val="00FF05AB"/>
    <w:rsid w:val="00FF4ACD"/>
    <w:rsid w:val="00FF536A"/>
    <w:rsid w:val="00FF778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04C9AB"/>
  <w15:docId w15:val="{599BD231-5288-4B89-BE4D-935560CD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204C5"/>
    <w:rPr>
      <w:rFonts w:ascii="Times New Roman" w:eastAsia="Times New Roman" w:hAnsi="Times New Roman" w:cs="Times New Roman"/>
      <w:lang w:eastAsia="en-GB"/>
    </w:rPr>
  </w:style>
  <w:style w:type="paragraph" w:styleId="Heading1">
    <w:name w:val="heading 1"/>
    <w:basedOn w:val="Normal"/>
    <w:link w:val="Heading1Char"/>
    <w:uiPriority w:val="9"/>
    <w:qFormat/>
    <w:rsid w:val="00BA21A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F6A"/>
    <w:rPr>
      <w:sz w:val="18"/>
      <w:szCs w:val="18"/>
    </w:rPr>
  </w:style>
  <w:style w:type="character" w:customStyle="1" w:styleId="BalloonTextChar">
    <w:name w:val="Balloon Text Char"/>
    <w:basedOn w:val="DefaultParagraphFont"/>
    <w:link w:val="BalloonText"/>
    <w:uiPriority w:val="99"/>
    <w:semiHidden/>
    <w:rsid w:val="00641F6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10DDC"/>
    <w:rPr>
      <w:sz w:val="16"/>
      <w:szCs w:val="16"/>
    </w:rPr>
  </w:style>
  <w:style w:type="paragraph" w:styleId="CommentText">
    <w:name w:val="annotation text"/>
    <w:basedOn w:val="Normal"/>
    <w:link w:val="CommentTextChar"/>
    <w:uiPriority w:val="99"/>
    <w:unhideWhenUsed/>
    <w:rsid w:val="00510DDC"/>
    <w:rPr>
      <w:sz w:val="20"/>
      <w:szCs w:val="20"/>
    </w:rPr>
  </w:style>
  <w:style w:type="character" w:customStyle="1" w:styleId="CommentTextChar">
    <w:name w:val="Comment Text Char"/>
    <w:basedOn w:val="DefaultParagraphFont"/>
    <w:link w:val="CommentText"/>
    <w:uiPriority w:val="99"/>
    <w:rsid w:val="00510DDC"/>
    <w:rPr>
      <w:sz w:val="20"/>
      <w:szCs w:val="20"/>
    </w:rPr>
  </w:style>
  <w:style w:type="paragraph" w:styleId="CommentSubject">
    <w:name w:val="annotation subject"/>
    <w:basedOn w:val="CommentText"/>
    <w:next w:val="CommentText"/>
    <w:link w:val="CommentSubjectChar"/>
    <w:uiPriority w:val="99"/>
    <w:semiHidden/>
    <w:unhideWhenUsed/>
    <w:rsid w:val="00510DDC"/>
    <w:rPr>
      <w:b/>
      <w:bCs/>
    </w:rPr>
  </w:style>
  <w:style w:type="character" w:customStyle="1" w:styleId="CommentSubjectChar">
    <w:name w:val="Comment Subject Char"/>
    <w:basedOn w:val="CommentTextChar"/>
    <w:link w:val="CommentSubject"/>
    <w:uiPriority w:val="99"/>
    <w:semiHidden/>
    <w:rsid w:val="00510DDC"/>
    <w:rPr>
      <w:b/>
      <w:bCs/>
      <w:sz w:val="20"/>
      <w:szCs w:val="20"/>
    </w:rPr>
  </w:style>
  <w:style w:type="paragraph" w:styleId="Revision">
    <w:name w:val="Revision"/>
    <w:hidden/>
    <w:uiPriority w:val="99"/>
    <w:semiHidden/>
    <w:rsid w:val="006C49F7"/>
  </w:style>
  <w:style w:type="paragraph" w:styleId="NormalWeb">
    <w:name w:val="Normal (Web)"/>
    <w:basedOn w:val="Normal"/>
    <w:uiPriority w:val="99"/>
    <w:unhideWhenUsed/>
    <w:rsid w:val="00BB3293"/>
    <w:pPr>
      <w:spacing w:before="100" w:beforeAutospacing="1" w:after="100" w:afterAutospacing="1"/>
    </w:pPr>
    <w:rPr>
      <w:lang w:val="en-US"/>
    </w:rPr>
  </w:style>
  <w:style w:type="character" w:styleId="Strong">
    <w:name w:val="Strong"/>
    <w:basedOn w:val="DefaultParagraphFont"/>
    <w:uiPriority w:val="22"/>
    <w:qFormat/>
    <w:rsid w:val="00BB3293"/>
    <w:rPr>
      <w:b/>
      <w:bCs/>
    </w:rPr>
  </w:style>
  <w:style w:type="character" w:styleId="Hyperlink">
    <w:name w:val="Hyperlink"/>
    <w:basedOn w:val="DefaultParagraphFont"/>
    <w:uiPriority w:val="99"/>
    <w:unhideWhenUsed/>
    <w:rsid w:val="00BB3293"/>
    <w:rPr>
      <w:color w:val="0000FF"/>
      <w:u w:val="single"/>
    </w:rPr>
  </w:style>
  <w:style w:type="paragraph" w:styleId="Header">
    <w:name w:val="header"/>
    <w:basedOn w:val="Normal"/>
    <w:link w:val="HeaderChar"/>
    <w:uiPriority w:val="99"/>
    <w:unhideWhenUsed/>
    <w:rsid w:val="004F71DB"/>
    <w:pPr>
      <w:tabs>
        <w:tab w:val="center" w:pos="4513"/>
        <w:tab w:val="right" w:pos="9026"/>
      </w:tabs>
    </w:pPr>
  </w:style>
  <w:style w:type="character" w:customStyle="1" w:styleId="HeaderChar">
    <w:name w:val="Header Char"/>
    <w:basedOn w:val="DefaultParagraphFont"/>
    <w:link w:val="Header"/>
    <w:uiPriority w:val="99"/>
    <w:rsid w:val="004F71DB"/>
  </w:style>
  <w:style w:type="paragraph" w:styleId="Footer">
    <w:name w:val="footer"/>
    <w:basedOn w:val="Normal"/>
    <w:link w:val="FooterChar"/>
    <w:uiPriority w:val="99"/>
    <w:unhideWhenUsed/>
    <w:rsid w:val="004F71DB"/>
    <w:pPr>
      <w:tabs>
        <w:tab w:val="center" w:pos="4513"/>
        <w:tab w:val="right" w:pos="9026"/>
      </w:tabs>
    </w:pPr>
  </w:style>
  <w:style w:type="character" w:customStyle="1" w:styleId="FooterChar">
    <w:name w:val="Footer Char"/>
    <w:basedOn w:val="DefaultParagraphFont"/>
    <w:link w:val="Footer"/>
    <w:uiPriority w:val="99"/>
    <w:rsid w:val="004F71DB"/>
  </w:style>
  <w:style w:type="character" w:styleId="PageNumber">
    <w:name w:val="page number"/>
    <w:basedOn w:val="DefaultParagraphFont"/>
    <w:uiPriority w:val="99"/>
    <w:semiHidden/>
    <w:unhideWhenUsed/>
    <w:rsid w:val="004F71DB"/>
  </w:style>
  <w:style w:type="paragraph" w:styleId="ListBullet">
    <w:name w:val="List Bullet"/>
    <w:basedOn w:val="Normal"/>
    <w:uiPriority w:val="3"/>
    <w:qFormat/>
    <w:rsid w:val="00F13382"/>
    <w:pPr>
      <w:numPr>
        <w:numId w:val="2"/>
      </w:numPr>
      <w:spacing w:after="170" w:line="240" w:lineRule="atLeast"/>
      <w:contextualSpacing/>
    </w:pPr>
    <w:rPr>
      <w:rFonts w:ascii="Verdana" w:hAnsi="Verdana"/>
      <w:sz w:val="18"/>
      <w:szCs w:val="17"/>
    </w:rPr>
  </w:style>
  <w:style w:type="paragraph" w:styleId="ListParagraph">
    <w:name w:val="List Paragraph"/>
    <w:basedOn w:val="Normal"/>
    <w:uiPriority w:val="34"/>
    <w:qFormat/>
    <w:rsid w:val="00D34D27"/>
    <w:pPr>
      <w:ind w:left="720"/>
      <w:contextualSpacing/>
    </w:pPr>
  </w:style>
  <w:style w:type="character" w:styleId="FollowedHyperlink">
    <w:name w:val="FollowedHyperlink"/>
    <w:basedOn w:val="DefaultParagraphFont"/>
    <w:uiPriority w:val="99"/>
    <w:semiHidden/>
    <w:unhideWhenUsed/>
    <w:rsid w:val="00EC7D23"/>
    <w:rPr>
      <w:color w:val="954F72" w:themeColor="followedHyperlink"/>
      <w:u w:val="single"/>
    </w:rPr>
  </w:style>
  <w:style w:type="character" w:customStyle="1" w:styleId="Heading1Char">
    <w:name w:val="Heading 1 Char"/>
    <w:basedOn w:val="DefaultParagraphFont"/>
    <w:link w:val="Heading1"/>
    <w:uiPriority w:val="9"/>
    <w:rsid w:val="00BA21AD"/>
    <w:rPr>
      <w:rFonts w:ascii="Times New Roman" w:eastAsia="Times New Roman" w:hAnsi="Times New Roman" w:cs="Times New Roman"/>
      <w:b/>
      <w:bCs/>
      <w:kern w:val="36"/>
      <w:sz w:val="48"/>
      <w:szCs w:val="48"/>
      <w:lang w:eastAsia="en-GB"/>
    </w:rPr>
  </w:style>
  <w:style w:type="paragraph" w:customStyle="1" w:styleId="EndNoteBibliographyTitle">
    <w:name w:val="EndNote Bibliography Title"/>
    <w:basedOn w:val="Normal"/>
    <w:link w:val="EndNoteBibliographyTitleChar"/>
    <w:rsid w:val="0053499E"/>
    <w:pPr>
      <w:jc w:val="center"/>
    </w:pPr>
    <w:rPr>
      <w:lang w:val="en-GB"/>
    </w:rPr>
  </w:style>
  <w:style w:type="character" w:customStyle="1" w:styleId="EndNoteBibliographyTitleChar">
    <w:name w:val="EndNote Bibliography Title Char"/>
    <w:basedOn w:val="DefaultParagraphFont"/>
    <w:link w:val="EndNoteBibliographyTitle"/>
    <w:rsid w:val="0053499E"/>
    <w:rPr>
      <w:rFonts w:ascii="Times New Roman" w:eastAsia="Times New Roman" w:hAnsi="Times New Roman" w:cs="Times New Roman"/>
      <w:lang w:val="en-GB" w:eastAsia="en-GB"/>
    </w:rPr>
  </w:style>
  <w:style w:type="paragraph" w:customStyle="1" w:styleId="EndNoteBibliography">
    <w:name w:val="EndNote Bibliography"/>
    <w:basedOn w:val="Normal"/>
    <w:link w:val="EndNoteBibliographyChar"/>
    <w:rsid w:val="0053499E"/>
    <w:rPr>
      <w:lang w:val="en-GB"/>
    </w:rPr>
  </w:style>
  <w:style w:type="character" w:customStyle="1" w:styleId="EndNoteBibliographyChar">
    <w:name w:val="EndNote Bibliography Char"/>
    <w:basedOn w:val="DefaultParagraphFont"/>
    <w:link w:val="EndNoteBibliography"/>
    <w:rsid w:val="0053499E"/>
    <w:rPr>
      <w:rFonts w:ascii="Times New Roman" w:eastAsia="Times New Roman" w:hAnsi="Times New Roman" w:cs="Times New Roman"/>
      <w:lang w:val="en-GB" w:eastAsia="en-GB"/>
    </w:rPr>
  </w:style>
  <w:style w:type="character" w:customStyle="1" w:styleId="UnresolvedMention1">
    <w:name w:val="Unresolved Mention1"/>
    <w:basedOn w:val="DefaultParagraphFont"/>
    <w:uiPriority w:val="99"/>
    <w:rsid w:val="00332DBE"/>
    <w:rPr>
      <w:color w:val="605E5C"/>
      <w:shd w:val="clear" w:color="auto" w:fill="E1DFDD"/>
    </w:rPr>
  </w:style>
  <w:style w:type="paragraph" w:customStyle="1" w:styleId="Title1">
    <w:name w:val="Title1"/>
    <w:basedOn w:val="Normal"/>
    <w:rsid w:val="007C7EB8"/>
    <w:pPr>
      <w:spacing w:before="100" w:beforeAutospacing="1" w:after="100" w:afterAutospacing="1"/>
    </w:pPr>
    <w:rPr>
      <w:lang w:val="en-GB"/>
    </w:rPr>
  </w:style>
  <w:style w:type="paragraph" w:customStyle="1" w:styleId="desc">
    <w:name w:val="desc"/>
    <w:basedOn w:val="Normal"/>
    <w:rsid w:val="007C7EB8"/>
    <w:pPr>
      <w:spacing w:before="100" w:beforeAutospacing="1" w:after="100" w:afterAutospacing="1"/>
    </w:pPr>
    <w:rPr>
      <w:lang w:val="en-GB"/>
    </w:rPr>
  </w:style>
  <w:style w:type="paragraph" w:customStyle="1" w:styleId="details">
    <w:name w:val="details"/>
    <w:basedOn w:val="Normal"/>
    <w:rsid w:val="007C7EB8"/>
    <w:pPr>
      <w:spacing w:before="100" w:beforeAutospacing="1" w:after="100" w:afterAutospacing="1"/>
    </w:pPr>
    <w:rPr>
      <w:lang w:val="en-GB"/>
    </w:rPr>
  </w:style>
  <w:style w:type="character" w:customStyle="1" w:styleId="jrnl">
    <w:name w:val="jrnl"/>
    <w:basedOn w:val="DefaultParagraphFont"/>
    <w:rsid w:val="007C7EB8"/>
  </w:style>
  <w:style w:type="paragraph" w:customStyle="1" w:styleId="Default">
    <w:name w:val="Default"/>
    <w:rsid w:val="00D3018C"/>
    <w:pPr>
      <w:autoSpaceDE w:val="0"/>
      <w:autoSpaceDN w:val="0"/>
      <w:adjustRightInd w:val="0"/>
    </w:pPr>
    <w:rPr>
      <w:rFonts w:ascii="Times New Roman" w:hAnsi="Times New Roman" w:cs="Times New Roman"/>
      <w:color w:val="000000"/>
      <w:lang w:val="en-GB"/>
    </w:rPr>
  </w:style>
  <w:style w:type="character" w:customStyle="1" w:styleId="mark2po6rw5d3">
    <w:name w:val="mark2po6rw5d3"/>
    <w:basedOn w:val="DefaultParagraphFont"/>
    <w:rsid w:val="00DD6EEF"/>
  </w:style>
  <w:style w:type="character" w:customStyle="1" w:styleId="UnresolvedMention2">
    <w:name w:val="Unresolved Mention2"/>
    <w:basedOn w:val="DefaultParagraphFont"/>
    <w:uiPriority w:val="99"/>
    <w:semiHidden/>
    <w:unhideWhenUsed/>
    <w:rsid w:val="009E20A1"/>
    <w:rPr>
      <w:color w:val="605E5C"/>
      <w:shd w:val="clear" w:color="auto" w:fill="E1DFDD"/>
    </w:rPr>
  </w:style>
  <w:style w:type="character" w:customStyle="1" w:styleId="UnresolvedMention3">
    <w:name w:val="Unresolved Mention3"/>
    <w:basedOn w:val="DefaultParagraphFont"/>
    <w:uiPriority w:val="99"/>
    <w:rsid w:val="00AC21EA"/>
    <w:rPr>
      <w:color w:val="605E5C"/>
      <w:shd w:val="clear" w:color="auto" w:fill="E1DFDD"/>
    </w:rPr>
  </w:style>
  <w:style w:type="character" w:customStyle="1" w:styleId="orcid-id-https2">
    <w:name w:val="orcid-id-https2"/>
    <w:basedOn w:val="DefaultParagraphFont"/>
    <w:rsid w:val="007F72D3"/>
    <w:rPr>
      <w:sz w:val="18"/>
      <w:szCs w:val="18"/>
    </w:rPr>
  </w:style>
  <w:style w:type="character" w:customStyle="1" w:styleId="UnresolvedMention4">
    <w:name w:val="Unresolved Mention4"/>
    <w:basedOn w:val="DefaultParagraphFont"/>
    <w:uiPriority w:val="99"/>
    <w:rsid w:val="00173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911">
      <w:bodyDiv w:val="1"/>
      <w:marLeft w:val="0"/>
      <w:marRight w:val="0"/>
      <w:marTop w:val="0"/>
      <w:marBottom w:val="0"/>
      <w:divBdr>
        <w:top w:val="none" w:sz="0" w:space="0" w:color="auto"/>
        <w:left w:val="none" w:sz="0" w:space="0" w:color="auto"/>
        <w:bottom w:val="none" w:sz="0" w:space="0" w:color="auto"/>
        <w:right w:val="none" w:sz="0" w:space="0" w:color="auto"/>
      </w:divBdr>
    </w:div>
    <w:div w:id="26416815">
      <w:bodyDiv w:val="1"/>
      <w:marLeft w:val="0"/>
      <w:marRight w:val="0"/>
      <w:marTop w:val="0"/>
      <w:marBottom w:val="0"/>
      <w:divBdr>
        <w:top w:val="none" w:sz="0" w:space="0" w:color="auto"/>
        <w:left w:val="none" w:sz="0" w:space="0" w:color="auto"/>
        <w:bottom w:val="none" w:sz="0" w:space="0" w:color="auto"/>
        <w:right w:val="none" w:sz="0" w:space="0" w:color="auto"/>
      </w:divBdr>
    </w:div>
    <w:div w:id="50006249">
      <w:bodyDiv w:val="1"/>
      <w:marLeft w:val="0"/>
      <w:marRight w:val="0"/>
      <w:marTop w:val="0"/>
      <w:marBottom w:val="0"/>
      <w:divBdr>
        <w:top w:val="none" w:sz="0" w:space="0" w:color="auto"/>
        <w:left w:val="none" w:sz="0" w:space="0" w:color="auto"/>
        <w:bottom w:val="none" w:sz="0" w:space="0" w:color="auto"/>
        <w:right w:val="none" w:sz="0" w:space="0" w:color="auto"/>
      </w:divBdr>
    </w:div>
    <w:div w:id="82462143">
      <w:bodyDiv w:val="1"/>
      <w:marLeft w:val="0"/>
      <w:marRight w:val="0"/>
      <w:marTop w:val="0"/>
      <w:marBottom w:val="0"/>
      <w:divBdr>
        <w:top w:val="none" w:sz="0" w:space="0" w:color="auto"/>
        <w:left w:val="none" w:sz="0" w:space="0" w:color="auto"/>
        <w:bottom w:val="none" w:sz="0" w:space="0" w:color="auto"/>
        <w:right w:val="none" w:sz="0" w:space="0" w:color="auto"/>
      </w:divBdr>
    </w:div>
    <w:div w:id="108864554">
      <w:bodyDiv w:val="1"/>
      <w:marLeft w:val="0"/>
      <w:marRight w:val="0"/>
      <w:marTop w:val="0"/>
      <w:marBottom w:val="0"/>
      <w:divBdr>
        <w:top w:val="none" w:sz="0" w:space="0" w:color="auto"/>
        <w:left w:val="none" w:sz="0" w:space="0" w:color="auto"/>
        <w:bottom w:val="none" w:sz="0" w:space="0" w:color="auto"/>
        <w:right w:val="none" w:sz="0" w:space="0" w:color="auto"/>
      </w:divBdr>
    </w:div>
    <w:div w:id="122963003">
      <w:bodyDiv w:val="1"/>
      <w:marLeft w:val="0"/>
      <w:marRight w:val="0"/>
      <w:marTop w:val="0"/>
      <w:marBottom w:val="0"/>
      <w:divBdr>
        <w:top w:val="none" w:sz="0" w:space="0" w:color="auto"/>
        <w:left w:val="none" w:sz="0" w:space="0" w:color="auto"/>
        <w:bottom w:val="none" w:sz="0" w:space="0" w:color="auto"/>
        <w:right w:val="none" w:sz="0" w:space="0" w:color="auto"/>
      </w:divBdr>
    </w:div>
    <w:div w:id="238910097">
      <w:bodyDiv w:val="1"/>
      <w:marLeft w:val="0"/>
      <w:marRight w:val="0"/>
      <w:marTop w:val="0"/>
      <w:marBottom w:val="0"/>
      <w:divBdr>
        <w:top w:val="none" w:sz="0" w:space="0" w:color="auto"/>
        <w:left w:val="none" w:sz="0" w:space="0" w:color="auto"/>
        <w:bottom w:val="none" w:sz="0" w:space="0" w:color="auto"/>
        <w:right w:val="none" w:sz="0" w:space="0" w:color="auto"/>
      </w:divBdr>
    </w:div>
    <w:div w:id="299311465">
      <w:bodyDiv w:val="1"/>
      <w:marLeft w:val="0"/>
      <w:marRight w:val="0"/>
      <w:marTop w:val="0"/>
      <w:marBottom w:val="0"/>
      <w:divBdr>
        <w:top w:val="none" w:sz="0" w:space="0" w:color="auto"/>
        <w:left w:val="none" w:sz="0" w:space="0" w:color="auto"/>
        <w:bottom w:val="none" w:sz="0" w:space="0" w:color="auto"/>
        <w:right w:val="none" w:sz="0" w:space="0" w:color="auto"/>
      </w:divBdr>
    </w:div>
    <w:div w:id="305400873">
      <w:bodyDiv w:val="1"/>
      <w:marLeft w:val="0"/>
      <w:marRight w:val="0"/>
      <w:marTop w:val="0"/>
      <w:marBottom w:val="0"/>
      <w:divBdr>
        <w:top w:val="none" w:sz="0" w:space="0" w:color="auto"/>
        <w:left w:val="none" w:sz="0" w:space="0" w:color="auto"/>
        <w:bottom w:val="none" w:sz="0" w:space="0" w:color="auto"/>
        <w:right w:val="none" w:sz="0" w:space="0" w:color="auto"/>
      </w:divBdr>
    </w:div>
    <w:div w:id="359403593">
      <w:bodyDiv w:val="1"/>
      <w:marLeft w:val="0"/>
      <w:marRight w:val="0"/>
      <w:marTop w:val="0"/>
      <w:marBottom w:val="0"/>
      <w:divBdr>
        <w:top w:val="none" w:sz="0" w:space="0" w:color="auto"/>
        <w:left w:val="none" w:sz="0" w:space="0" w:color="auto"/>
        <w:bottom w:val="none" w:sz="0" w:space="0" w:color="auto"/>
        <w:right w:val="none" w:sz="0" w:space="0" w:color="auto"/>
      </w:divBdr>
    </w:div>
    <w:div w:id="428043497">
      <w:bodyDiv w:val="1"/>
      <w:marLeft w:val="0"/>
      <w:marRight w:val="0"/>
      <w:marTop w:val="0"/>
      <w:marBottom w:val="0"/>
      <w:divBdr>
        <w:top w:val="none" w:sz="0" w:space="0" w:color="auto"/>
        <w:left w:val="none" w:sz="0" w:space="0" w:color="auto"/>
        <w:bottom w:val="none" w:sz="0" w:space="0" w:color="auto"/>
        <w:right w:val="none" w:sz="0" w:space="0" w:color="auto"/>
      </w:divBdr>
    </w:div>
    <w:div w:id="516232441">
      <w:bodyDiv w:val="1"/>
      <w:marLeft w:val="0"/>
      <w:marRight w:val="0"/>
      <w:marTop w:val="0"/>
      <w:marBottom w:val="0"/>
      <w:divBdr>
        <w:top w:val="none" w:sz="0" w:space="0" w:color="auto"/>
        <w:left w:val="none" w:sz="0" w:space="0" w:color="auto"/>
        <w:bottom w:val="none" w:sz="0" w:space="0" w:color="auto"/>
        <w:right w:val="none" w:sz="0" w:space="0" w:color="auto"/>
      </w:divBdr>
    </w:div>
    <w:div w:id="532421735">
      <w:bodyDiv w:val="1"/>
      <w:marLeft w:val="0"/>
      <w:marRight w:val="0"/>
      <w:marTop w:val="0"/>
      <w:marBottom w:val="0"/>
      <w:divBdr>
        <w:top w:val="none" w:sz="0" w:space="0" w:color="auto"/>
        <w:left w:val="none" w:sz="0" w:space="0" w:color="auto"/>
        <w:bottom w:val="none" w:sz="0" w:space="0" w:color="auto"/>
        <w:right w:val="none" w:sz="0" w:space="0" w:color="auto"/>
      </w:divBdr>
    </w:div>
    <w:div w:id="569775541">
      <w:bodyDiv w:val="1"/>
      <w:marLeft w:val="0"/>
      <w:marRight w:val="0"/>
      <w:marTop w:val="0"/>
      <w:marBottom w:val="0"/>
      <w:divBdr>
        <w:top w:val="none" w:sz="0" w:space="0" w:color="auto"/>
        <w:left w:val="none" w:sz="0" w:space="0" w:color="auto"/>
        <w:bottom w:val="none" w:sz="0" w:space="0" w:color="auto"/>
        <w:right w:val="none" w:sz="0" w:space="0" w:color="auto"/>
      </w:divBdr>
    </w:div>
    <w:div w:id="594627696">
      <w:bodyDiv w:val="1"/>
      <w:marLeft w:val="0"/>
      <w:marRight w:val="0"/>
      <w:marTop w:val="0"/>
      <w:marBottom w:val="0"/>
      <w:divBdr>
        <w:top w:val="none" w:sz="0" w:space="0" w:color="auto"/>
        <w:left w:val="none" w:sz="0" w:space="0" w:color="auto"/>
        <w:bottom w:val="none" w:sz="0" w:space="0" w:color="auto"/>
        <w:right w:val="none" w:sz="0" w:space="0" w:color="auto"/>
      </w:divBdr>
    </w:div>
    <w:div w:id="609120612">
      <w:bodyDiv w:val="1"/>
      <w:marLeft w:val="0"/>
      <w:marRight w:val="0"/>
      <w:marTop w:val="0"/>
      <w:marBottom w:val="0"/>
      <w:divBdr>
        <w:top w:val="none" w:sz="0" w:space="0" w:color="auto"/>
        <w:left w:val="none" w:sz="0" w:space="0" w:color="auto"/>
        <w:bottom w:val="none" w:sz="0" w:space="0" w:color="auto"/>
        <w:right w:val="none" w:sz="0" w:space="0" w:color="auto"/>
      </w:divBdr>
    </w:div>
    <w:div w:id="650332785">
      <w:bodyDiv w:val="1"/>
      <w:marLeft w:val="0"/>
      <w:marRight w:val="0"/>
      <w:marTop w:val="0"/>
      <w:marBottom w:val="0"/>
      <w:divBdr>
        <w:top w:val="none" w:sz="0" w:space="0" w:color="auto"/>
        <w:left w:val="none" w:sz="0" w:space="0" w:color="auto"/>
        <w:bottom w:val="none" w:sz="0" w:space="0" w:color="auto"/>
        <w:right w:val="none" w:sz="0" w:space="0" w:color="auto"/>
      </w:divBdr>
    </w:div>
    <w:div w:id="654796763">
      <w:bodyDiv w:val="1"/>
      <w:marLeft w:val="0"/>
      <w:marRight w:val="0"/>
      <w:marTop w:val="0"/>
      <w:marBottom w:val="0"/>
      <w:divBdr>
        <w:top w:val="none" w:sz="0" w:space="0" w:color="auto"/>
        <w:left w:val="none" w:sz="0" w:space="0" w:color="auto"/>
        <w:bottom w:val="none" w:sz="0" w:space="0" w:color="auto"/>
        <w:right w:val="none" w:sz="0" w:space="0" w:color="auto"/>
      </w:divBdr>
    </w:div>
    <w:div w:id="664942713">
      <w:bodyDiv w:val="1"/>
      <w:marLeft w:val="0"/>
      <w:marRight w:val="0"/>
      <w:marTop w:val="0"/>
      <w:marBottom w:val="0"/>
      <w:divBdr>
        <w:top w:val="none" w:sz="0" w:space="0" w:color="auto"/>
        <w:left w:val="none" w:sz="0" w:space="0" w:color="auto"/>
        <w:bottom w:val="none" w:sz="0" w:space="0" w:color="auto"/>
        <w:right w:val="none" w:sz="0" w:space="0" w:color="auto"/>
      </w:divBdr>
    </w:div>
    <w:div w:id="677777584">
      <w:bodyDiv w:val="1"/>
      <w:marLeft w:val="0"/>
      <w:marRight w:val="0"/>
      <w:marTop w:val="0"/>
      <w:marBottom w:val="0"/>
      <w:divBdr>
        <w:top w:val="none" w:sz="0" w:space="0" w:color="auto"/>
        <w:left w:val="none" w:sz="0" w:space="0" w:color="auto"/>
        <w:bottom w:val="none" w:sz="0" w:space="0" w:color="auto"/>
        <w:right w:val="none" w:sz="0" w:space="0" w:color="auto"/>
      </w:divBdr>
    </w:div>
    <w:div w:id="698505458">
      <w:bodyDiv w:val="1"/>
      <w:marLeft w:val="0"/>
      <w:marRight w:val="0"/>
      <w:marTop w:val="0"/>
      <w:marBottom w:val="0"/>
      <w:divBdr>
        <w:top w:val="none" w:sz="0" w:space="0" w:color="auto"/>
        <w:left w:val="none" w:sz="0" w:space="0" w:color="auto"/>
        <w:bottom w:val="none" w:sz="0" w:space="0" w:color="auto"/>
        <w:right w:val="none" w:sz="0" w:space="0" w:color="auto"/>
      </w:divBdr>
    </w:div>
    <w:div w:id="749351377">
      <w:bodyDiv w:val="1"/>
      <w:marLeft w:val="0"/>
      <w:marRight w:val="0"/>
      <w:marTop w:val="0"/>
      <w:marBottom w:val="0"/>
      <w:divBdr>
        <w:top w:val="none" w:sz="0" w:space="0" w:color="auto"/>
        <w:left w:val="none" w:sz="0" w:space="0" w:color="auto"/>
        <w:bottom w:val="none" w:sz="0" w:space="0" w:color="auto"/>
        <w:right w:val="none" w:sz="0" w:space="0" w:color="auto"/>
      </w:divBdr>
    </w:div>
    <w:div w:id="756097300">
      <w:bodyDiv w:val="1"/>
      <w:marLeft w:val="0"/>
      <w:marRight w:val="0"/>
      <w:marTop w:val="0"/>
      <w:marBottom w:val="0"/>
      <w:divBdr>
        <w:top w:val="none" w:sz="0" w:space="0" w:color="auto"/>
        <w:left w:val="none" w:sz="0" w:space="0" w:color="auto"/>
        <w:bottom w:val="none" w:sz="0" w:space="0" w:color="auto"/>
        <w:right w:val="none" w:sz="0" w:space="0" w:color="auto"/>
      </w:divBdr>
    </w:div>
    <w:div w:id="759835947">
      <w:bodyDiv w:val="1"/>
      <w:marLeft w:val="0"/>
      <w:marRight w:val="0"/>
      <w:marTop w:val="0"/>
      <w:marBottom w:val="0"/>
      <w:divBdr>
        <w:top w:val="none" w:sz="0" w:space="0" w:color="auto"/>
        <w:left w:val="none" w:sz="0" w:space="0" w:color="auto"/>
        <w:bottom w:val="none" w:sz="0" w:space="0" w:color="auto"/>
        <w:right w:val="none" w:sz="0" w:space="0" w:color="auto"/>
      </w:divBdr>
    </w:div>
    <w:div w:id="763232694">
      <w:bodyDiv w:val="1"/>
      <w:marLeft w:val="0"/>
      <w:marRight w:val="0"/>
      <w:marTop w:val="0"/>
      <w:marBottom w:val="0"/>
      <w:divBdr>
        <w:top w:val="none" w:sz="0" w:space="0" w:color="auto"/>
        <w:left w:val="none" w:sz="0" w:space="0" w:color="auto"/>
        <w:bottom w:val="none" w:sz="0" w:space="0" w:color="auto"/>
        <w:right w:val="none" w:sz="0" w:space="0" w:color="auto"/>
      </w:divBdr>
    </w:div>
    <w:div w:id="776412284">
      <w:bodyDiv w:val="1"/>
      <w:marLeft w:val="0"/>
      <w:marRight w:val="0"/>
      <w:marTop w:val="0"/>
      <w:marBottom w:val="0"/>
      <w:divBdr>
        <w:top w:val="none" w:sz="0" w:space="0" w:color="auto"/>
        <w:left w:val="none" w:sz="0" w:space="0" w:color="auto"/>
        <w:bottom w:val="none" w:sz="0" w:space="0" w:color="auto"/>
        <w:right w:val="none" w:sz="0" w:space="0" w:color="auto"/>
      </w:divBdr>
    </w:div>
    <w:div w:id="797182231">
      <w:bodyDiv w:val="1"/>
      <w:marLeft w:val="0"/>
      <w:marRight w:val="0"/>
      <w:marTop w:val="0"/>
      <w:marBottom w:val="0"/>
      <w:divBdr>
        <w:top w:val="none" w:sz="0" w:space="0" w:color="auto"/>
        <w:left w:val="none" w:sz="0" w:space="0" w:color="auto"/>
        <w:bottom w:val="none" w:sz="0" w:space="0" w:color="auto"/>
        <w:right w:val="none" w:sz="0" w:space="0" w:color="auto"/>
      </w:divBdr>
    </w:div>
    <w:div w:id="808476750">
      <w:bodyDiv w:val="1"/>
      <w:marLeft w:val="0"/>
      <w:marRight w:val="0"/>
      <w:marTop w:val="0"/>
      <w:marBottom w:val="0"/>
      <w:divBdr>
        <w:top w:val="none" w:sz="0" w:space="0" w:color="auto"/>
        <w:left w:val="none" w:sz="0" w:space="0" w:color="auto"/>
        <w:bottom w:val="none" w:sz="0" w:space="0" w:color="auto"/>
        <w:right w:val="none" w:sz="0" w:space="0" w:color="auto"/>
      </w:divBdr>
    </w:div>
    <w:div w:id="816383151">
      <w:bodyDiv w:val="1"/>
      <w:marLeft w:val="0"/>
      <w:marRight w:val="0"/>
      <w:marTop w:val="0"/>
      <w:marBottom w:val="0"/>
      <w:divBdr>
        <w:top w:val="none" w:sz="0" w:space="0" w:color="auto"/>
        <w:left w:val="none" w:sz="0" w:space="0" w:color="auto"/>
        <w:bottom w:val="none" w:sz="0" w:space="0" w:color="auto"/>
        <w:right w:val="none" w:sz="0" w:space="0" w:color="auto"/>
      </w:divBdr>
      <w:divsChild>
        <w:div w:id="151603446">
          <w:marLeft w:val="0"/>
          <w:marRight w:val="0"/>
          <w:marTop w:val="34"/>
          <w:marBottom w:val="34"/>
          <w:divBdr>
            <w:top w:val="none" w:sz="0" w:space="0" w:color="auto"/>
            <w:left w:val="none" w:sz="0" w:space="0" w:color="auto"/>
            <w:bottom w:val="none" w:sz="0" w:space="0" w:color="auto"/>
            <w:right w:val="none" w:sz="0" w:space="0" w:color="auto"/>
          </w:divBdr>
        </w:div>
      </w:divsChild>
    </w:div>
    <w:div w:id="817965702">
      <w:bodyDiv w:val="1"/>
      <w:marLeft w:val="0"/>
      <w:marRight w:val="0"/>
      <w:marTop w:val="0"/>
      <w:marBottom w:val="0"/>
      <w:divBdr>
        <w:top w:val="none" w:sz="0" w:space="0" w:color="auto"/>
        <w:left w:val="none" w:sz="0" w:space="0" w:color="auto"/>
        <w:bottom w:val="none" w:sz="0" w:space="0" w:color="auto"/>
        <w:right w:val="none" w:sz="0" w:space="0" w:color="auto"/>
      </w:divBdr>
    </w:div>
    <w:div w:id="838077342">
      <w:bodyDiv w:val="1"/>
      <w:marLeft w:val="0"/>
      <w:marRight w:val="0"/>
      <w:marTop w:val="0"/>
      <w:marBottom w:val="0"/>
      <w:divBdr>
        <w:top w:val="none" w:sz="0" w:space="0" w:color="auto"/>
        <w:left w:val="none" w:sz="0" w:space="0" w:color="auto"/>
        <w:bottom w:val="none" w:sz="0" w:space="0" w:color="auto"/>
        <w:right w:val="none" w:sz="0" w:space="0" w:color="auto"/>
      </w:divBdr>
    </w:div>
    <w:div w:id="928349807">
      <w:bodyDiv w:val="1"/>
      <w:marLeft w:val="0"/>
      <w:marRight w:val="0"/>
      <w:marTop w:val="0"/>
      <w:marBottom w:val="0"/>
      <w:divBdr>
        <w:top w:val="none" w:sz="0" w:space="0" w:color="auto"/>
        <w:left w:val="none" w:sz="0" w:space="0" w:color="auto"/>
        <w:bottom w:val="none" w:sz="0" w:space="0" w:color="auto"/>
        <w:right w:val="none" w:sz="0" w:space="0" w:color="auto"/>
      </w:divBdr>
    </w:div>
    <w:div w:id="957683388">
      <w:bodyDiv w:val="1"/>
      <w:marLeft w:val="0"/>
      <w:marRight w:val="0"/>
      <w:marTop w:val="0"/>
      <w:marBottom w:val="0"/>
      <w:divBdr>
        <w:top w:val="none" w:sz="0" w:space="0" w:color="auto"/>
        <w:left w:val="none" w:sz="0" w:space="0" w:color="auto"/>
        <w:bottom w:val="none" w:sz="0" w:space="0" w:color="auto"/>
        <w:right w:val="none" w:sz="0" w:space="0" w:color="auto"/>
      </w:divBdr>
    </w:div>
    <w:div w:id="965503207">
      <w:bodyDiv w:val="1"/>
      <w:marLeft w:val="0"/>
      <w:marRight w:val="0"/>
      <w:marTop w:val="0"/>
      <w:marBottom w:val="0"/>
      <w:divBdr>
        <w:top w:val="none" w:sz="0" w:space="0" w:color="auto"/>
        <w:left w:val="none" w:sz="0" w:space="0" w:color="auto"/>
        <w:bottom w:val="none" w:sz="0" w:space="0" w:color="auto"/>
        <w:right w:val="none" w:sz="0" w:space="0" w:color="auto"/>
      </w:divBdr>
    </w:div>
    <w:div w:id="968710403">
      <w:bodyDiv w:val="1"/>
      <w:marLeft w:val="0"/>
      <w:marRight w:val="0"/>
      <w:marTop w:val="0"/>
      <w:marBottom w:val="0"/>
      <w:divBdr>
        <w:top w:val="none" w:sz="0" w:space="0" w:color="auto"/>
        <w:left w:val="none" w:sz="0" w:space="0" w:color="auto"/>
        <w:bottom w:val="none" w:sz="0" w:space="0" w:color="auto"/>
        <w:right w:val="none" w:sz="0" w:space="0" w:color="auto"/>
      </w:divBdr>
    </w:div>
    <w:div w:id="997342359">
      <w:bodyDiv w:val="1"/>
      <w:marLeft w:val="0"/>
      <w:marRight w:val="0"/>
      <w:marTop w:val="0"/>
      <w:marBottom w:val="0"/>
      <w:divBdr>
        <w:top w:val="none" w:sz="0" w:space="0" w:color="auto"/>
        <w:left w:val="none" w:sz="0" w:space="0" w:color="auto"/>
        <w:bottom w:val="none" w:sz="0" w:space="0" w:color="auto"/>
        <w:right w:val="none" w:sz="0" w:space="0" w:color="auto"/>
      </w:divBdr>
    </w:div>
    <w:div w:id="1039744723">
      <w:bodyDiv w:val="1"/>
      <w:marLeft w:val="0"/>
      <w:marRight w:val="0"/>
      <w:marTop w:val="0"/>
      <w:marBottom w:val="0"/>
      <w:divBdr>
        <w:top w:val="none" w:sz="0" w:space="0" w:color="auto"/>
        <w:left w:val="none" w:sz="0" w:space="0" w:color="auto"/>
        <w:bottom w:val="none" w:sz="0" w:space="0" w:color="auto"/>
        <w:right w:val="none" w:sz="0" w:space="0" w:color="auto"/>
      </w:divBdr>
    </w:div>
    <w:div w:id="1057166173">
      <w:bodyDiv w:val="1"/>
      <w:marLeft w:val="0"/>
      <w:marRight w:val="0"/>
      <w:marTop w:val="0"/>
      <w:marBottom w:val="0"/>
      <w:divBdr>
        <w:top w:val="none" w:sz="0" w:space="0" w:color="auto"/>
        <w:left w:val="none" w:sz="0" w:space="0" w:color="auto"/>
        <w:bottom w:val="none" w:sz="0" w:space="0" w:color="auto"/>
        <w:right w:val="none" w:sz="0" w:space="0" w:color="auto"/>
      </w:divBdr>
    </w:div>
    <w:div w:id="1226378434">
      <w:bodyDiv w:val="1"/>
      <w:marLeft w:val="0"/>
      <w:marRight w:val="0"/>
      <w:marTop w:val="0"/>
      <w:marBottom w:val="0"/>
      <w:divBdr>
        <w:top w:val="none" w:sz="0" w:space="0" w:color="auto"/>
        <w:left w:val="none" w:sz="0" w:space="0" w:color="auto"/>
        <w:bottom w:val="none" w:sz="0" w:space="0" w:color="auto"/>
        <w:right w:val="none" w:sz="0" w:space="0" w:color="auto"/>
      </w:divBdr>
    </w:div>
    <w:div w:id="1247768650">
      <w:bodyDiv w:val="1"/>
      <w:marLeft w:val="0"/>
      <w:marRight w:val="0"/>
      <w:marTop w:val="0"/>
      <w:marBottom w:val="0"/>
      <w:divBdr>
        <w:top w:val="none" w:sz="0" w:space="0" w:color="auto"/>
        <w:left w:val="none" w:sz="0" w:space="0" w:color="auto"/>
        <w:bottom w:val="none" w:sz="0" w:space="0" w:color="auto"/>
        <w:right w:val="none" w:sz="0" w:space="0" w:color="auto"/>
      </w:divBdr>
      <w:divsChild>
        <w:div w:id="247233617">
          <w:marLeft w:val="0"/>
          <w:marRight w:val="0"/>
          <w:marTop w:val="0"/>
          <w:marBottom w:val="0"/>
          <w:divBdr>
            <w:top w:val="none" w:sz="0" w:space="0" w:color="auto"/>
            <w:left w:val="none" w:sz="0" w:space="0" w:color="auto"/>
            <w:bottom w:val="none" w:sz="0" w:space="0" w:color="auto"/>
            <w:right w:val="none" w:sz="0" w:space="0" w:color="auto"/>
          </w:divBdr>
        </w:div>
      </w:divsChild>
    </w:div>
    <w:div w:id="1310478451">
      <w:bodyDiv w:val="1"/>
      <w:marLeft w:val="0"/>
      <w:marRight w:val="0"/>
      <w:marTop w:val="0"/>
      <w:marBottom w:val="0"/>
      <w:divBdr>
        <w:top w:val="none" w:sz="0" w:space="0" w:color="auto"/>
        <w:left w:val="none" w:sz="0" w:space="0" w:color="auto"/>
        <w:bottom w:val="none" w:sz="0" w:space="0" w:color="auto"/>
        <w:right w:val="none" w:sz="0" w:space="0" w:color="auto"/>
      </w:divBdr>
    </w:div>
    <w:div w:id="1317300858">
      <w:bodyDiv w:val="1"/>
      <w:marLeft w:val="0"/>
      <w:marRight w:val="0"/>
      <w:marTop w:val="0"/>
      <w:marBottom w:val="0"/>
      <w:divBdr>
        <w:top w:val="none" w:sz="0" w:space="0" w:color="auto"/>
        <w:left w:val="none" w:sz="0" w:space="0" w:color="auto"/>
        <w:bottom w:val="none" w:sz="0" w:space="0" w:color="auto"/>
        <w:right w:val="none" w:sz="0" w:space="0" w:color="auto"/>
      </w:divBdr>
    </w:div>
    <w:div w:id="1386760284">
      <w:bodyDiv w:val="1"/>
      <w:marLeft w:val="0"/>
      <w:marRight w:val="0"/>
      <w:marTop w:val="0"/>
      <w:marBottom w:val="0"/>
      <w:divBdr>
        <w:top w:val="none" w:sz="0" w:space="0" w:color="auto"/>
        <w:left w:val="none" w:sz="0" w:space="0" w:color="auto"/>
        <w:bottom w:val="none" w:sz="0" w:space="0" w:color="auto"/>
        <w:right w:val="none" w:sz="0" w:space="0" w:color="auto"/>
      </w:divBdr>
    </w:div>
    <w:div w:id="1456364285">
      <w:bodyDiv w:val="1"/>
      <w:marLeft w:val="0"/>
      <w:marRight w:val="0"/>
      <w:marTop w:val="0"/>
      <w:marBottom w:val="0"/>
      <w:divBdr>
        <w:top w:val="none" w:sz="0" w:space="0" w:color="auto"/>
        <w:left w:val="none" w:sz="0" w:space="0" w:color="auto"/>
        <w:bottom w:val="none" w:sz="0" w:space="0" w:color="auto"/>
        <w:right w:val="none" w:sz="0" w:space="0" w:color="auto"/>
      </w:divBdr>
    </w:div>
    <w:div w:id="1456800664">
      <w:bodyDiv w:val="1"/>
      <w:marLeft w:val="0"/>
      <w:marRight w:val="0"/>
      <w:marTop w:val="0"/>
      <w:marBottom w:val="0"/>
      <w:divBdr>
        <w:top w:val="none" w:sz="0" w:space="0" w:color="auto"/>
        <w:left w:val="none" w:sz="0" w:space="0" w:color="auto"/>
        <w:bottom w:val="none" w:sz="0" w:space="0" w:color="auto"/>
        <w:right w:val="none" w:sz="0" w:space="0" w:color="auto"/>
      </w:divBdr>
    </w:div>
    <w:div w:id="1463813785">
      <w:bodyDiv w:val="1"/>
      <w:marLeft w:val="0"/>
      <w:marRight w:val="0"/>
      <w:marTop w:val="0"/>
      <w:marBottom w:val="0"/>
      <w:divBdr>
        <w:top w:val="none" w:sz="0" w:space="0" w:color="auto"/>
        <w:left w:val="none" w:sz="0" w:space="0" w:color="auto"/>
        <w:bottom w:val="none" w:sz="0" w:space="0" w:color="auto"/>
        <w:right w:val="none" w:sz="0" w:space="0" w:color="auto"/>
      </w:divBdr>
      <w:divsChild>
        <w:div w:id="9624175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3475173">
      <w:bodyDiv w:val="1"/>
      <w:marLeft w:val="0"/>
      <w:marRight w:val="0"/>
      <w:marTop w:val="0"/>
      <w:marBottom w:val="0"/>
      <w:divBdr>
        <w:top w:val="none" w:sz="0" w:space="0" w:color="auto"/>
        <w:left w:val="none" w:sz="0" w:space="0" w:color="auto"/>
        <w:bottom w:val="none" w:sz="0" w:space="0" w:color="auto"/>
        <w:right w:val="none" w:sz="0" w:space="0" w:color="auto"/>
      </w:divBdr>
    </w:div>
    <w:div w:id="1532494150">
      <w:bodyDiv w:val="1"/>
      <w:marLeft w:val="0"/>
      <w:marRight w:val="0"/>
      <w:marTop w:val="0"/>
      <w:marBottom w:val="0"/>
      <w:divBdr>
        <w:top w:val="none" w:sz="0" w:space="0" w:color="auto"/>
        <w:left w:val="none" w:sz="0" w:space="0" w:color="auto"/>
        <w:bottom w:val="none" w:sz="0" w:space="0" w:color="auto"/>
        <w:right w:val="none" w:sz="0" w:space="0" w:color="auto"/>
      </w:divBdr>
    </w:div>
    <w:div w:id="1537346685">
      <w:bodyDiv w:val="1"/>
      <w:marLeft w:val="0"/>
      <w:marRight w:val="0"/>
      <w:marTop w:val="0"/>
      <w:marBottom w:val="0"/>
      <w:divBdr>
        <w:top w:val="none" w:sz="0" w:space="0" w:color="auto"/>
        <w:left w:val="none" w:sz="0" w:space="0" w:color="auto"/>
        <w:bottom w:val="none" w:sz="0" w:space="0" w:color="auto"/>
        <w:right w:val="none" w:sz="0" w:space="0" w:color="auto"/>
      </w:divBdr>
    </w:div>
    <w:div w:id="1558786944">
      <w:bodyDiv w:val="1"/>
      <w:marLeft w:val="0"/>
      <w:marRight w:val="0"/>
      <w:marTop w:val="0"/>
      <w:marBottom w:val="0"/>
      <w:divBdr>
        <w:top w:val="none" w:sz="0" w:space="0" w:color="auto"/>
        <w:left w:val="none" w:sz="0" w:space="0" w:color="auto"/>
        <w:bottom w:val="none" w:sz="0" w:space="0" w:color="auto"/>
        <w:right w:val="none" w:sz="0" w:space="0" w:color="auto"/>
      </w:divBdr>
    </w:div>
    <w:div w:id="1572689194">
      <w:bodyDiv w:val="1"/>
      <w:marLeft w:val="0"/>
      <w:marRight w:val="0"/>
      <w:marTop w:val="0"/>
      <w:marBottom w:val="0"/>
      <w:divBdr>
        <w:top w:val="none" w:sz="0" w:space="0" w:color="auto"/>
        <w:left w:val="none" w:sz="0" w:space="0" w:color="auto"/>
        <w:bottom w:val="none" w:sz="0" w:space="0" w:color="auto"/>
        <w:right w:val="none" w:sz="0" w:space="0" w:color="auto"/>
      </w:divBdr>
    </w:div>
    <w:div w:id="1627930747">
      <w:bodyDiv w:val="1"/>
      <w:marLeft w:val="0"/>
      <w:marRight w:val="0"/>
      <w:marTop w:val="0"/>
      <w:marBottom w:val="0"/>
      <w:divBdr>
        <w:top w:val="none" w:sz="0" w:space="0" w:color="auto"/>
        <w:left w:val="none" w:sz="0" w:space="0" w:color="auto"/>
        <w:bottom w:val="none" w:sz="0" w:space="0" w:color="auto"/>
        <w:right w:val="none" w:sz="0" w:space="0" w:color="auto"/>
      </w:divBdr>
    </w:div>
    <w:div w:id="1646396092">
      <w:bodyDiv w:val="1"/>
      <w:marLeft w:val="0"/>
      <w:marRight w:val="0"/>
      <w:marTop w:val="0"/>
      <w:marBottom w:val="0"/>
      <w:divBdr>
        <w:top w:val="none" w:sz="0" w:space="0" w:color="auto"/>
        <w:left w:val="none" w:sz="0" w:space="0" w:color="auto"/>
        <w:bottom w:val="none" w:sz="0" w:space="0" w:color="auto"/>
        <w:right w:val="none" w:sz="0" w:space="0" w:color="auto"/>
      </w:divBdr>
    </w:div>
    <w:div w:id="1652438482">
      <w:bodyDiv w:val="1"/>
      <w:marLeft w:val="0"/>
      <w:marRight w:val="0"/>
      <w:marTop w:val="0"/>
      <w:marBottom w:val="0"/>
      <w:divBdr>
        <w:top w:val="none" w:sz="0" w:space="0" w:color="auto"/>
        <w:left w:val="none" w:sz="0" w:space="0" w:color="auto"/>
        <w:bottom w:val="none" w:sz="0" w:space="0" w:color="auto"/>
        <w:right w:val="none" w:sz="0" w:space="0" w:color="auto"/>
      </w:divBdr>
    </w:div>
    <w:div w:id="1663924292">
      <w:bodyDiv w:val="1"/>
      <w:marLeft w:val="0"/>
      <w:marRight w:val="0"/>
      <w:marTop w:val="0"/>
      <w:marBottom w:val="0"/>
      <w:divBdr>
        <w:top w:val="none" w:sz="0" w:space="0" w:color="auto"/>
        <w:left w:val="none" w:sz="0" w:space="0" w:color="auto"/>
        <w:bottom w:val="none" w:sz="0" w:space="0" w:color="auto"/>
        <w:right w:val="none" w:sz="0" w:space="0" w:color="auto"/>
      </w:divBdr>
    </w:div>
    <w:div w:id="1673489815">
      <w:bodyDiv w:val="1"/>
      <w:marLeft w:val="0"/>
      <w:marRight w:val="0"/>
      <w:marTop w:val="0"/>
      <w:marBottom w:val="0"/>
      <w:divBdr>
        <w:top w:val="none" w:sz="0" w:space="0" w:color="auto"/>
        <w:left w:val="none" w:sz="0" w:space="0" w:color="auto"/>
        <w:bottom w:val="none" w:sz="0" w:space="0" w:color="auto"/>
        <w:right w:val="none" w:sz="0" w:space="0" w:color="auto"/>
      </w:divBdr>
    </w:div>
    <w:div w:id="1696153070">
      <w:bodyDiv w:val="1"/>
      <w:marLeft w:val="0"/>
      <w:marRight w:val="0"/>
      <w:marTop w:val="0"/>
      <w:marBottom w:val="0"/>
      <w:divBdr>
        <w:top w:val="none" w:sz="0" w:space="0" w:color="auto"/>
        <w:left w:val="none" w:sz="0" w:space="0" w:color="auto"/>
        <w:bottom w:val="none" w:sz="0" w:space="0" w:color="auto"/>
        <w:right w:val="none" w:sz="0" w:space="0" w:color="auto"/>
      </w:divBdr>
    </w:div>
    <w:div w:id="1717661477">
      <w:bodyDiv w:val="1"/>
      <w:marLeft w:val="0"/>
      <w:marRight w:val="0"/>
      <w:marTop w:val="0"/>
      <w:marBottom w:val="0"/>
      <w:divBdr>
        <w:top w:val="none" w:sz="0" w:space="0" w:color="auto"/>
        <w:left w:val="none" w:sz="0" w:space="0" w:color="auto"/>
        <w:bottom w:val="none" w:sz="0" w:space="0" w:color="auto"/>
        <w:right w:val="none" w:sz="0" w:space="0" w:color="auto"/>
      </w:divBdr>
    </w:div>
    <w:div w:id="1731880951">
      <w:bodyDiv w:val="1"/>
      <w:marLeft w:val="0"/>
      <w:marRight w:val="0"/>
      <w:marTop w:val="0"/>
      <w:marBottom w:val="0"/>
      <w:divBdr>
        <w:top w:val="none" w:sz="0" w:space="0" w:color="auto"/>
        <w:left w:val="none" w:sz="0" w:space="0" w:color="auto"/>
        <w:bottom w:val="none" w:sz="0" w:space="0" w:color="auto"/>
        <w:right w:val="none" w:sz="0" w:space="0" w:color="auto"/>
      </w:divBdr>
    </w:div>
    <w:div w:id="1798529288">
      <w:bodyDiv w:val="1"/>
      <w:marLeft w:val="0"/>
      <w:marRight w:val="0"/>
      <w:marTop w:val="0"/>
      <w:marBottom w:val="0"/>
      <w:divBdr>
        <w:top w:val="none" w:sz="0" w:space="0" w:color="auto"/>
        <w:left w:val="none" w:sz="0" w:space="0" w:color="auto"/>
        <w:bottom w:val="none" w:sz="0" w:space="0" w:color="auto"/>
        <w:right w:val="none" w:sz="0" w:space="0" w:color="auto"/>
      </w:divBdr>
    </w:div>
    <w:div w:id="1806386316">
      <w:bodyDiv w:val="1"/>
      <w:marLeft w:val="0"/>
      <w:marRight w:val="0"/>
      <w:marTop w:val="0"/>
      <w:marBottom w:val="0"/>
      <w:divBdr>
        <w:top w:val="none" w:sz="0" w:space="0" w:color="auto"/>
        <w:left w:val="none" w:sz="0" w:space="0" w:color="auto"/>
        <w:bottom w:val="none" w:sz="0" w:space="0" w:color="auto"/>
        <w:right w:val="none" w:sz="0" w:space="0" w:color="auto"/>
      </w:divBdr>
    </w:div>
    <w:div w:id="1902591834">
      <w:bodyDiv w:val="1"/>
      <w:marLeft w:val="0"/>
      <w:marRight w:val="0"/>
      <w:marTop w:val="0"/>
      <w:marBottom w:val="0"/>
      <w:divBdr>
        <w:top w:val="none" w:sz="0" w:space="0" w:color="auto"/>
        <w:left w:val="none" w:sz="0" w:space="0" w:color="auto"/>
        <w:bottom w:val="none" w:sz="0" w:space="0" w:color="auto"/>
        <w:right w:val="none" w:sz="0" w:space="0" w:color="auto"/>
      </w:divBdr>
    </w:div>
    <w:div w:id="1917007408">
      <w:bodyDiv w:val="1"/>
      <w:marLeft w:val="0"/>
      <w:marRight w:val="0"/>
      <w:marTop w:val="0"/>
      <w:marBottom w:val="0"/>
      <w:divBdr>
        <w:top w:val="none" w:sz="0" w:space="0" w:color="auto"/>
        <w:left w:val="none" w:sz="0" w:space="0" w:color="auto"/>
        <w:bottom w:val="none" w:sz="0" w:space="0" w:color="auto"/>
        <w:right w:val="none" w:sz="0" w:space="0" w:color="auto"/>
      </w:divBdr>
      <w:divsChild>
        <w:div w:id="2119445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44148708">
      <w:bodyDiv w:val="1"/>
      <w:marLeft w:val="0"/>
      <w:marRight w:val="0"/>
      <w:marTop w:val="0"/>
      <w:marBottom w:val="0"/>
      <w:divBdr>
        <w:top w:val="none" w:sz="0" w:space="0" w:color="auto"/>
        <w:left w:val="none" w:sz="0" w:space="0" w:color="auto"/>
        <w:bottom w:val="none" w:sz="0" w:space="0" w:color="auto"/>
        <w:right w:val="none" w:sz="0" w:space="0" w:color="auto"/>
      </w:divBdr>
    </w:div>
    <w:div w:id="2030138781">
      <w:bodyDiv w:val="1"/>
      <w:marLeft w:val="0"/>
      <w:marRight w:val="0"/>
      <w:marTop w:val="0"/>
      <w:marBottom w:val="0"/>
      <w:divBdr>
        <w:top w:val="none" w:sz="0" w:space="0" w:color="auto"/>
        <w:left w:val="none" w:sz="0" w:space="0" w:color="auto"/>
        <w:bottom w:val="none" w:sz="0" w:space="0" w:color="auto"/>
        <w:right w:val="none" w:sz="0" w:space="0" w:color="auto"/>
      </w:divBdr>
    </w:div>
    <w:div w:id="2056000836">
      <w:bodyDiv w:val="1"/>
      <w:marLeft w:val="0"/>
      <w:marRight w:val="0"/>
      <w:marTop w:val="0"/>
      <w:marBottom w:val="0"/>
      <w:divBdr>
        <w:top w:val="none" w:sz="0" w:space="0" w:color="auto"/>
        <w:left w:val="none" w:sz="0" w:space="0" w:color="auto"/>
        <w:bottom w:val="none" w:sz="0" w:space="0" w:color="auto"/>
        <w:right w:val="none" w:sz="0" w:space="0" w:color="auto"/>
      </w:divBdr>
      <w:divsChild>
        <w:div w:id="406389707">
          <w:marLeft w:val="0"/>
          <w:marRight w:val="0"/>
          <w:marTop w:val="34"/>
          <w:marBottom w:val="34"/>
          <w:divBdr>
            <w:top w:val="none" w:sz="0" w:space="0" w:color="auto"/>
            <w:left w:val="none" w:sz="0" w:space="0" w:color="auto"/>
            <w:bottom w:val="none" w:sz="0" w:space="0" w:color="auto"/>
            <w:right w:val="none" w:sz="0" w:space="0" w:color="auto"/>
          </w:divBdr>
        </w:div>
      </w:divsChild>
    </w:div>
    <w:div w:id="2065717862">
      <w:bodyDiv w:val="1"/>
      <w:marLeft w:val="0"/>
      <w:marRight w:val="0"/>
      <w:marTop w:val="0"/>
      <w:marBottom w:val="0"/>
      <w:divBdr>
        <w:top w:val="none" w:sz="0" w:space="0" w:color="auto"/>
        <w:left w:val="none" w:sz="0" w:space="0" w:color="auto"/>
        <w:bottom w:val="none" w:sz="0" w:space="0" w:color="auto"/>
        <w:right w:val="none" w:sz="0" w:space="0" w:color="auto"/>
      </w:divBdr>
    </w:div>
    <w:div w:id="2087337976">
      <w:bodyDiv w:val="1"/>
      <w:marLeft w:val="0"/>
      <w:marRight w:val="0"/>
      <w:marTop w:val="0"/>
      <w:marBottom w:val="0"/>
      <w:divBdr>
        <w:top w:val="none" w:sz="0" w:space="0" w:color="auto"/>
        <w:left w:val="none" w:sz="0" w:space="0" w:color="auto"/>
        <w:bottom w:val="none" w:sz="0" w:space="0" w:color="auto"/>
        <w:right w:val="none" w:sz="0" w:space="0" w:color="auto"/>
      </w:divBdr>
    </w:div>
    <w:div w:id="214407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ony.hill@monash.edu" TargetMode="External"/><Relationship Id="rId13" Type="http://schemas.openxmlformats.org/officeDocument/2006/relationships/hyperlink" Target="mailto:Jane.Martin@cancervic.org.au" TargetMode="External"/><Relationship Id="rId18" Type="http://schemas.openxmlformats.org/officeDocument/2006/relationships/hyperlink" Target="mailto:sueanne@sueannehunter.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lisa.moran@monash.edu" TargetMode="External"/><Relationship Id="rId7" Type="http://schemas.openxmlformats.org/officeDocument/2006/relationships/endnotes" Target="endnotes.xml"/><Relationship Id="rId12" Type="http://schemas.openxmlformats.org/officeDocument/2006/relationships/hyperlink" Target="https://orcid.org/0000-0001-7526-6258" TargetMode="External"/><Relationship Id="rId17" Type="http://schemas.openxmlformats.org/officeDocument/2006/relationships/hyperlink" Target="mailto:jenna.hollis@health.nsw.gov.a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heryce.harrison@monash.edu" TargetMode="External"/><Relationship Id="rId20" Type="http://schemas.openxmlformats.org/officeDocument/2006/relationships/hyperlink" Target="mailto:siew.lim1@monash.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elle.irving@saxinstitute.org.a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ruth.walker@monash.edu" TargetMode="External"/><Relationship Id="rId23" Type="http://schemas.openxmlformats.org/officeDocument/2006/relationships/hyperlink" Target="mailto:D.Schoenaker@soton.ac.uk" TargetMode="External"/><Relationship Id="rId28" Type="http://schemas.openxmlformats.org/officeDocument/2006/relationships/theme" Target="theme/theme1.xml"/><Relationship Id="rId10" Type="http://schemas.openxmlformats.org/officeDocument/2006/relationships/hyperlink" Target="mailto:heidi.bergmeier@monash.edu" TargetMode="External"/><Relationship Id="rId19" Type="http://schemas.openxmlformats.org/officeDocument/2006/relationships/hyperlink" Target="mailto:michelle.kilpatrick@utas.edu.au" TargetMode="External"/><Relationship Id="rId4" Type="http://schemas.openxmlformats.org/officeDocument/2006/relationships/settings" Target="settings.xml"/><Relationship Id="rId9" Type="http://schemas.openxmlformats.org/officeDocument/2006/relationships/hyperlink" Target="mailto:vanessa.shrewsbury@newcastle.edu.au" TargetMode="External"/><Relationship Id="rId14" Type="http://schemas.openxmlformats.org/officeDocument/2006/relationships/hyperlink" Target="mailto:cate.bailey@monash.edu" TargetMode="External"/><Relationship Id="rId22" Type="http://schemas.openxmlformats.org/officeDocument/2006/relationships/hyperlink" Target="mailto:justine.salisbury@health.nsw.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FB117-6534-414C-890A-B17E75693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4163</Words>
  <Characters>23735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Briony Hill</dc:creator>
  <cp:keywords/>
  <dc:description/>
  <cp:lastModifiedBy>Briony Hill</cp:lastModifiedBy>
  <cp:revision>3</cp:revision>
  <dcterms:created xsi:type="dcterms:W3CDTF">2021-01-03T09:27:00Z</dcterms:created>
  <dcterms:modified xsi:type="dcterms:W3CDTF">2021-01-03T09:28:00Z</dcterms:modified>
</cp:coreProperties>
</file>