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BA0B4" w14:textId="77777777" w:rsidR="00E8799E" w:rsidRDefault="00E8799E" w:rsidP="002368F8">
      <w:pPr>
        <w:spacing w:line="480" w:lineRule="auto"/>
        <w:jc w:val="both"/>
        <w:rPr>
          <w:rFonts w:ascii="Times New Roman" w:hAnsi="Times New Roman" w:cs="Times New Roman"/>
          <w:b/>
          <w:iCs/>
          <w:color w:val="000000" w:themeColor="text1"/>
          <w:sz w:val="24"/>
          <w:szCs w:val="24"/>
        </w:rPr>
      </w:pPr>
      <w:bookmarkStart w:id="0" w:name="_Hlk10140147"/>
      <w:bookmarkStart w:id="1" w:name="_Hlk29543962"/>
      <w:bookmarkStart w:id="2" w:name="_Hlk29542931"/>
    </w:p>
    <w:p w14:paraId="1A4CB715" w14:textId="5C4D7483" w:rsidR="002368F8" w:rsidRPr="00563892" w:rsidRDefault="002368F8" w:rsidP="002368F8">
      <w:pPr>
        <w:spacing w:line="480" w:lineRule="auto"/>
        <w:jc w:val="both"/>
        <w:rPr>
          <w:rFonts w:ascii="Times New Roman" w:hAnsi="Times New Roman" w:cs="Times New Roman"/>
          <w:b/>
          <w:iCs/>
          <w:color w:val="000000" w:themeColor="text1"/>
          <w:sz w:val="24"/>
          <w:szCs w:val="24"/>
        </w:rPr>
      </w:pPr>
      <w:r w:rsidRPr="00563892">
        <w:rPr>
          <w:rFonts w:ascii="Times New Roman" w:hAnsi="Times New Roman" w:cs="Times New Roman"/>
          <w:b/>
          <w:iCs/>
          <w:color w:val="000000" w:themeColor="text1"/>
          <w:sz w:val="24"/>
          <w:szCs w:val="24"/>
        </w:rPr>
        <w:t>Synergistic impacts of anthropogenic fires and aridity on plant diversity in the Western Ghats</w:t>
      </w:r>
      <w:bookmarkStart w:id="3" w:name="_Hlk11203136"/>
      <w:bookmarkEnd w:id="0"/>
      <w:r w:rsidRPr="00563892">
        <w:rPr>
          <w:rFonts w:ascii="Times New Roman" w:hAnsi="Times New Roman" w:cs="Times New Roman"/>
          <w:b/>
          <w:iCs/>
          <w:color w:val="000000" w:themeColor="text1"/>
          <w:sz w:val="24"/>
          <w:szCs w:val="24"/>
        </w:rPr>
        <w:t>: Implications for management of ancient social-ecological systems</w:t>
      </w:r>
    </w:p>
    <w:bookmarkEnd w:id="1"/>
    <w:bookmarkEnd w:id="3"/>
    <w:p w14:paraId="1F42203F" w14:textId="77777777" w:rsidR="002368F8" w:rsidRPr="00563892" w:rsidRDefault="002368F8" w:rsidP="002368F8">
      <w:pPr>
        <w:pStyle w:val="Default"/>
        <w:spacing w:line="480" w:lineRule="auto"/>
        <w:jc w:val="both"/>
        <w:rPr>
          <w:color w:val="000000" w:themeColor="text1"/>
          <w:vertAlign w:val="superscript"/>
        </w:rPr>
      </w:pPr>
      <w:r w:rsidRPr="00563892">
        <w:rPr>
          <w:color w:val="000000" w:themeColor="text1"/>
        </w:rPr>
        <w:t>Charuta Kulkarni</w:t>
      </w:r>
      <w:r w:rsidRPr="00563892">
        <w:rPr>
          <w:color w:val="000000" w:themeColor="text1"/>
          <w:vertAlign w:val="superscript"/>
        </w:rPr>
        <w:t>1</w:t>
      </w:r>
      <w:r w:rsidRPr="00563892">
        <w:rPr>
          <w:color w:val="000000" w:themeColor="text1"/>
        </w:rPr>
        <w:t>, Walter Finsinger</w:t>
      </w:r>
      <w:r w:rsidRPr="00563892">
        <w:rPr>
          <w:color w:val="000000" w:themeColor="text1"/>
          <w:vertAlign w:val="superscript"/>
        </w:rPr>
        <w:t>2</w:t>
      </w:r>
      <w:r w:rsidRPr="00563892">
        <w:rPr>
          <w:color w:val="000000" w:themeColor="text1"/>
        </w:rPr>
        <w:t>, Pallavi Anand</w:t>
      </w:r>
      <w:r w:rsidRPr="00563892">
        <w:rPr>
          <w:color w:val="000000" w:themeColor="text1"/>
          <w:vertAlign w:val="superscript"/>
        </w:rPr>
        <w:t>3</w:t>
      </w:r>
      <w:r w:rsidRPr="00563892">
        <w:rPr>
          <w:color w:val="000000" w:themeColor="text1"/>
        </w:rPr>
        <w:t>, Sandra Nogué</w:t>
      </w:r>
      <w:r w:rsidRPr="00563892">
        <w:rPr>
          <w:color w:val="000000" w:themeColor="text1"/>
          <w:vertAlign w:val="superscript"/>
        </w:rPr>
        <w:t>4,5</w:t>
      </w:r>
      <w:r w:rsidRPr="00563892">
        <w:rPr>
          <w:color w:val="000000" w:themeColor="text1"/>
        </w:rPr>
        <w:t>, and Shonil A. Bhagwat</w:t>
      </w:r>
      <w:r w:rsidRPr="00563892">
        <w:rPr>
          <w:color w:val="000000" w:themeColor="text1"/>
          <w:vertAlign w:val="superscript"/>
        </w:rPr>
        <w:t>1,5</w:t>
      </w:r>
    </w:p>
    <w:p w14:paraId="7A397C3C" w14:textId="77777777" w:rsidR="002368F8" w:rsidRPr="00563892" w:rsidRDefault="002368F8" w:rsidP="002368F8">
      <w:pPr>
        <w:pStyle w:val="Default"/>
        <w:spacing w:line="480" w:lineRule="auto"/>
        <w:ind w:left="90" w:hanging="90"/>
        <w:jc w:val="both"/>
        <w:rPr>
          <w:color w:val="000000" w:themeColor="text1"/>
        </w:rPr>
      </w:pPr>
      <w:r w:rsidRPr="00563892">
        <w:rPr>
          <w:color w:val="000000" w:themeColor="text1"/>
          <w:vertAlign w:val="superscript"/>
        </w:rPr>
        <w:t>1</w:t>
      </w:r>
      <w:r w:rsidRPr="00563892">
        <w:rPr>
          <w:color w:val="000000" w:themeColor="text1"/>
        </w:rPr>
        <w:t>Department of Geography and OpenSpace Research Centre, The Open University, Milton Keynes MK7 6AA, United Kingdom.</w:t>
      </w:r>
    </w:p>
    <w:p w14:paraId="0A600B94" w14:textId="77777777" w:rsidR="002368F8" w:rsidRPr="00563892" w:rsidRDefault="002368F8" w:rsidP="002368F8">
      <w:pPr>
        <w:pStyle w:val="Default"/>
        <w:spacing w:line="480" w:lineRule="auto"/>
        <w:ind w:left="90" w:hanging="90"/>
        <w:jc w:val="both"/>
        <w:rPr>
          <w:color w:val="000000" w:themeColor="text1"/>
        </w:rPr>
      </w:pPr>
      <w:r w:rsidRPr="00563892">
        <w:rPr>
          <w:color w:val="000000" w:themeColor="text1"/>
          <w:vertAlign w:val="superscript"/>
        </w:rPr>
        <w:t>2</w:t>
      </w:r>
      <w:r w:rsidRPr="00563892">
        <w:rPr>
          <w:color w:val="000000" w:themeColor="text1"/>
        </w:rPr>
        <w:t>ISEM, Univ Montpellier, CNRS, EPHE, IRD, 34095 Montpellier Cedex 5, France.</w:t>
      </w:r>
    </w:p>
    <w:p w14:paraId="21A8D0F5" w14:textId="77777777" w:rsidR="002368F8" w:rsidRPr="00563892" w:rsidRDefault="002368F8" w:rsidP="002368F8">
      <w:pPr>
        <w:pStyle w:val="Default"/>
        <w:spacing w:line="480" w:lineRule="auto"/>
        <w:ind w:left="90" w:hanging="90"/>
        <w:jc w:val="both"/>
        <w:rPr>
          <w:color w:val="000000" w:themeColor="text1"/>
        </w:rPr>
      </w:pPr>
      <w:r w:rsidRPr="00563892">
        <w:rPr>
          <w:color w:val="000000" w:themeColor="text1"/>
          <w:vertAlign w:val="superscript"/>
        </w:rPr>
        <w:t>3</w:t>
      </w:r>
      <w:r w:rsidRPr="00563892">
        <w:rPr>
          <w:color w:val="000000" w:themeColor="text1"/>
        </w:rPr>
        <w:t>School of Environment, Earth and Ecosystem Sciences, The Open University, Milton Keynes MK7 6AA, United Kingdom.</w:t>
      </w:r>
    </w:p>
    <w:p w14:paraId="64651693" w14:textId="77777777" w:rsidR="002368F8" w:rsidRPr="00563892" w:rsidRDefault="002368F8" w:rsidP="002368F8">
      <w:pPr>
        <w:pStyle w:val="Default"/>
        <w:spacing w:line="480" w:lineRule="auto"/>
        <w:ind w:left="90" w:hanging="90"/>
        <w:jc w:val="both"/>
        <w:rPr>
          <w:color w:val="000000" w:themeColor="text1"/>
        </w:rPr>
      </w:pPr>
      <w:r w:rsidRPr="00563892">
        <w:rPr>
          <w:color w:val="000000" w:themeColor="text1"/>
          <w:vertAlign w:val="superscript"/>
        </w:rPr>
        <w:t>4</w:t>
      </w:r>
      <w:r w:rsidRPr="00563892">
        <w:rPr>
          <w:color w:val="000000" w:themeColor="text1"/>
        </w:rPr>
        <w:t xml:space="preserve">School of Geography and Environmental Science, University of Southampton, </w:t>
      </w:r>
      <w:proofErr w:type="spellStart"/>
      <w:r w:rsidRPr="00563892">
        <w:rPr>
          <w:color w:val="000000" w:themeColor="text1"/>
        </w:rPr>
        <w:t>Highfield</w:t>
      </w:r>
      <w:proofErr w:type="spellEnd"/>
      <w:r w:rsidRPr="00563892">
        <w:rPr>
          <w:color w:val="000000" w:themeColor="text1"/>
        </w:rPr>
        <w:t>, Southampton SO17 1BJ, United Kingdom.</w:t>
      </w:r>
    </w:p>
    <w:p w14:paraId="152001DC" w14:textId="117D50FB" w:rsidR="002368F8" w:rsidRPr="00563892" w:rsidRDefault="002368F8" w:rsidP="002368F8">
      <w:pPr>
        <w:pStyle w:val="Default"/>
        <w:spacing w:line="480" w:lineRule="auto"/>
        <w:ind w:left="90" w:hanging="90"/>
        <w:jc w:val="both"/>
        <w:rPr>
          <w:color w:val="000000" w:themeColor="text1"/>
        </w:rPr>
      </w:pPr>
      <w:r w:rsidRPr="00563892">
        <w:rPr>
          <w:color w:val="000000" w:themeColor="text1"/>
          <w:vertAlign w:val="superscript"/>
        </w:rPr>
        <w:t>5</w:t>
      </w:r>
      <w:r w:rsidR="00FE5BFD" w:rsidRPr="00563892">
        <w:rPr>
          <w:color w:val="000000" w:themeColor="text1"/>
        </w:rPr>
        <w:t>Oxford</w:t>
      </w:r>
      <w:r w:rsidR="00FE5BFD" w:rsidRPr="00563892">
        <w:rPr>
          <w:color w:val="000000" w:themeColor="text1"/>
          <w:vertAlign w:val="superscript"/>
        </w:rPr>
        <w:t xml:space="preserve"> </w:t>
      </w:r>
      <w:r w:rsidRPr="00563892">
        <w:rPr>
          <w:color w:val="000000" w:themeColor="text1"/>
        </w:rPr>
        <w:t>Long-Term Ecology Laboratory, Department of Zoology, University of Oxford, Oxford OX1 3SZ, United Kingdom.</w:t>
      </w:r>
    </w:p>
    <w:p w14:paraId="004B9FC2" w14:textId="5C67956F" w:rsidR="00B869AE" w:rsidRDefault="002E13C5" w:rsidP="00B869AE">
      <w:pPr>
        <w:spacing w:line="480" w:lineRule="auto"/>
        <w:jc w:val="both"/>
        <w:rPr>
          <w:rFonts w:ascii="Times New Roman" w:eastAsia="Calibri" w:hAnsi="Times New Roman" w:cs="Times New Roman"/>
          <w:color w:val="000000" w:themeColor="text1"/>
          <w:sz w:val="24"/>
          <w:szCs w:val="24"/>
        </w:rPr>
      </w:pPr>
      <w:r w:rsidRPr="00563892">
        <w:rPr>
          <w:rFonts w:ascii="Times New Roman" w:eastAsia="Calibri" w:hAnsi="Times New Roman" w:cs="Times New Roman"/>
          <w:color w:val="000000" w:themeColor="text1"/>
          <w:sz w:val="24"/>
          <w:szCs w:val="24"/>
        </w:rPr>
        <w:t>*Corresponding author.</w:t>
      </w:r>
      <w:r w:rsidR="00B869AE" w:rsidRPr="00B869AE">
        <w:rPr>
          <w:rFonts w:ascii="Times New Roman" w:eastAsia="Calibri" w:hAnsi="Times New Roman" w:cs="Times New Roman"/>
          <w:color w:val="000000" w:themeColor="text1"/>
          <w:sz w:val="24"/>
          <w:szCs w:val="24"/>
        </w:rPr>
        <w:t xml:space="preserve"> </w:t>
      </w:r>
      <w:r w:rsidR="00B869AE" w:rsidRPr="00563892">
        <w:rPr>
          <w:rFonts w:ascii="Times New Roman" w:eastAsia="Calibri" w:hAnsi="Times New Roman" w:cs="Times New Roman"/>
          <w:color w:val="000000" w:themeColor="text1"/>
          <w:sz w:val="24"/>
          <w:szCs w:val="24"/>
        </w:rPr>
        <w:t xml:space="preserve">Email address: </w:t>
      </w:r>
      <w:hyperlink r:id="rId8" w:history="1">
        <w:r w:rsidR="00B869AE" w:rsidRPr="00563892">
          <w:rPr>
            <w:rStyle w:val="Hyperlink"/>
            <w:rFonts w:ascii="Times New Roman" w:eastAsia="Calibri" w:hAnsi="Times New Roman" w:cs="Times New Roman"/>
            <w:color w:val="000000" w:themeColor="text1"/>
            <w:sz w:val="24"/>
            <w:szCs w:val="24"/>
          </w:rPr>
          <w:t>ckulkarni@gradcenter.cuny.edu</w:t>
        </w:r>
      </w:hyperlink>
      <w:r w:rsidR="00B869AE" w:rsidRPr="00563892">
        <w:rPr>
          <w:rFonts w:ascii="Times New Roman" w:eastAsia="Calibri" w:hAnsi="Times New Roman" w:cs="Times New Roman"/>
          <w:color w:val="000000" w:themeColor="text1"/>
          <w:sz w:val="24"/>
          <w:szCs w:val="24"/>
        </w:rPr>
        <w:t xml:space="preserve"> (C. Kulkarni).</w:t>
      </w:r>
    </w:p>
    <w:p w14:paraId="5475B917" w14:textId="77777777" w:rsidR="00876ADB" w:rsidRDefault="00876ADB" w:rsidP="002E13C5">
      <w:pPr>
        <w:spacing w:line="480" w:lineRule="auto"/>
        <w:jc w:val="both"/>
        <w:rPr>
          <w:rFonts w:ascii="Times New Roman" w:eastAsia="Calibri" w:hAnsi="Times New Roman" w:cs="Times New Roman"/>
          <w:color w:val="000000" w:themeColor="text1"/>
          <w:sz w:val="24"/>
          <w:szCs w:val="24"/>
        </w:rPr>
      </w:pPr>
    </w:p>
    <w:p w14:paraId="05CFAD24" w14:textId="67C7ECD7" w:rsidR="002368F8" w:rsidRPr="00563892" w:rsidRDefault="00B41586" w:rsidP="00B41586">
      <w:pPr>
        <w:spacing w:line="480" w:lineRule="auto"/>
        <w:jc w:val="both"/>
        <w:rPr>
          <w:rFonts w:ascii="Times New Roman" w:hAnsi="Times New Roman" w:cs="Times New Roman"/>
          <w:b/>
          <w:iCs/>
          <w:color w:val="000000" w:themeColor="text1"/>
          <w:sz w:val="24"/>
          <w:szCs w:val="24"/>
        </w:rPr>
      </w:pPr>
      <w:r w:rsidRPr="00B81DEA">
        <w:rPr>
          <w:rFonts w:ascii="Times New Roman" w:hAnsi="Times New Roman" w:cs="Times New Roman"/>
          <w:bCs/>
          <w:iCs/>
          <w:color w:val="000000" w:themeColor="text1"/>
          <w:sz w:val="24"/>
          <w:szCs w:val="24"/>
        </w:rPr>
        <w:t xml:space="preserve">This work is </w:t>
      </w:r>
      <w:r w:rsidR="00E56F0F">
        <w:rPr>
          <w:rFonts w:ascii="Times New Roman" w:hAnsi="Times New Roman" w:cs="Times New Roman"/>
          <w:bCs/>
          <w:iCs/>
          <w:color w:val="000000" w:themeColor="text1"/>
          <w:sz w:val="24"/>
          <w:szCs w:val="24"/>
        </w:rPr>
        <w:t xml:space="preserve">a </w:t>
      </w:r>
      <w:r w:rsidRPr="00B81DEA">
        <w:rPr>
          <w:rFonts w:ascii="Times New Roman" w:hAnsi="Times New Roman" w:cs="Times New Roman"/>
          <w:bCs/>
          <w:iCs/>
          <w:color w:val="000000" w:themeColor="text1"/>
          <w:sz w:val="24"/>
          <w:szCs w:val="24"/>
        </w:rPr>
        <w:t xml:space="preserve">product of </w:t>
      </w:r>
      <w:r w:rsidR="000834E2" w:rsidRPr="00B81DEA">
        <w:rPr>
          <w:rFonts w:ascii="Times New Roman" w:hAnsi="Times New Roman" w:cs="Times New Roman"/>
          <w:bCs/>
          <w:iCs/>
          <w:color w:val="000000" w:themeColor="text1"/>
          <w:sz w:val="24"/>
          <w:szCs w:val="24"/>
        </w:rPr>
        <w:t>Project EARNEST “</w:t>
      </w:r>
      <w:hyperlink r:id="rId9" w:history="1">
        <w:r w:rsidR="000834E2" w:rsidRPr="00967502">
          <w:rPr>
            <w:rStyle w:val="Hyperlink"/>
            <w:rFonts w:ascii="Times New Roman" w:hAnsi="Times New Roman" w:cs="Times New Roman"/>
            <w:bCs/>
            <w:iCs/>
            <w:sz w:val="24"/>
            <w:szCs w:val="24"/>
          </w:rPr>
          <w:t>Examining the Agroforestry Landscape Resilience in India to inform Social- Ecological Sustainability in the Tropics</w:t>
        </w:r>
      </w:hyperlink>
      <w:r w:rsidR="000834E2" w:rsidRPr="00B81DEA">
        <w:rPr>
          <w:rFonts w:ascii="Times New Roman" w:hAnsi="Times New Roman" w:cs="Times New Roman"/>
          <w:bCs/>
          <w:iCs/>
          <w:color w:val="000000" w:themeColor="text1"/>
          <w:sz w:val="24"/>
          <w:szCs w:val="24"/>
        </w:rPr>
        <w:t>”, funded through Marie Skłodowska-Curie Actions Individual Fellowship under the European Commission’s Horizon 2020 Programme (Grant number 795557).</w:t>
      </w:r>
      <w:r w:rsidR="000834E2" w:rsidRPr="00B81DEA">
        <w:rPr>
          <w:rFonts w:ascii="Times New Roman" w:hAnsi="Times New Roman" w:cs="Times New Roman"/>
          <w:b/>
          <w:iCs/>
          <w:color w:val="000000" w:themeColor="text1"/>
          <w:sz w:val="24"/>
          <w:szCs w:val="24"/>
        </w:rPr>
        <w:t xml:space="preserve"> </w:t>
      </w:r>
      <w:r w:rsidR="00B81DEA" w:rsidRPr="00B81DEA">
        <w:rPr>
          <w:rFonts w:ascii="Times New Roman" w:hAnsi="Times New Roman" w:cs="Times New Roman"/>
          <w:bCs/>
          <w:iCs/>
          <w:color w:val="000000" w:themeColor="text1"/>
          <w:sz w:val="24"/>
          <w:szCs w:val="24"/>
        </w:rPr>
        <w:t xml:space="preserve">It </w:t>
      </w:r>
      <w:r w:rsidR="00A36371" w:rsidRPr="00B81DEA">
        <w:rPr>
          <w:rFonts w:ascii="Times New Roman" w:hAnsi="Times New Roman" w:cs="Times New Roman"/>
          <w:bCs/>
          <w:iCs/>
          <w:color w:val="000000" w:themeColor="text1"/>
          <w:sz w:val="24"/>
          <w:szCs w:val="24"/>
        </w:rPr>
        <w:t xml:space="preserve">is freely available </w:t>
      </w:r>
      <w:r w:rsidR="00E4020C">
        <w:rPr>
          <w:rFonts w:ascii="Times New Roman" w:hAnsi="Times New Roman" w:cs="Times New Roman"/>
          <w:bCs/>
          <w:iCs/>
          <w:color w:val="000000" w:themeColor="text1"/>
          <w:sz w:val="24"/>
          <w:szCs w:val="24"/>
        </w:rPr>
        <w:t xml:space="preserve">to read </w:t>
      </w:r>
      <w:r w:rsidR="007A1894">
        <w:rPr>
          <w:rFonts w:ascii="Times New Roman" w:hAnsi="Times New Roman" w:cs="Times New Roman"/>
          <w:bCs/>
          <w:iCs/>
          <w:color w:val="000000" w:themeColor="text1"/>
          <w:sz w:val="24"/>
          <w:szCs w:val="24"/>
        </w:rPr>
        <w:t>via</w:t>
      </w:r>
      <w:r w:rsidR="008D60F4">
        <w:rPr>
          <w:rFonts w:ascii="Times New Roman" w:hAnsi="Times New Roman" w:cs="Times New Roman"/>
          <w:bCs/>
          <w:iCs/>
          <w:color w:val="000000" w:themeColor="text1"/>
          <w:sz w:val="24"/>
          <w:szCs w:val="24"/>
        </w:rPr>
        <w:t xml:space="preserve"> </w:t>
      </w:r>
      <w:proofErr w:type="spellStart"/>
      <w:r w:rsidR="008D60F4">
        <w:rPr>
          <w:rFonts w:ascii="Times New Roman" w:hAnsi="Times New Roman" w:cs="Times New Roman"/>
          <w:bCs/>
          <w:iCs/>
          <w:color w:val="000000" w:themeColor="text1"/>
          <w:sz w:val="24"/>
          <w:szCs w:val="24"/>
        </w:rPr>
        <w:t>E</w:t>
      </w:r>
      <w:r w:rsidR="008D60F4" w:rsidRPr="008D60F4">
        <w:rPr>
          <w:rFonts w:ascii="Times New Roman" w:hAnsi="Times New Roman" w:cs="Times New Roman"/>
          <w:bCs/>
          <w:iCs/>
          <w:color w:val="000000" w:themeColor="text1"/>
          <w:sz w:val="24"/>
          <w:szCs w:val="24"/>
        </w:rPr>
        <w:t>co</w:t>
      </w:r>
      <w:r w:rsidR="008D60F4">
        <w:rPr>
          <w:rFonts w:ascii="Times New Roman" w:hAnsi="Times New Roman" w:cs="Times New Roman"/>
          <w:bCs/>
          <w:iCs/>
          <w:color w:val="000000" w:themeColor="text1"/>
          <w:sz w:val="24"/>
          <w:szCs w:val="24"/>
        </w:rPr>
        <w:t>E</w:t>
      </w:r>
      <w:r w:rsidR="008D60F4" w:rsidRPr="008D60F4">
        <w:rPr>
          <w:rFonts w:ascii="Times New Roman" w:hAnsi="Times New Roman" w:cs="Times New Roman"/>
          <w:bCs/>
          <w:iCs/>
          <w:color w:val="000000" w:themeColor="text1"/>
          <w:sz w:val="24"/>
          <w:szCs w:val="24"/>
        </w:rPr>
        <w:t>vo</w:t>
      </w:r>
      <w:r w:rsidR="008D60F4">
        <w:rPr>
          <w:rFonts w:ascii="Times New Roman" w:hAnsi="Times New Roman" w:cs="Times New Roman"/>
          <w:bCs/>
          <w:iCs/>
          <w:color w:val="000000" w:themeColor="text1"/>
          <w:sz w:val="24"/>
          <w:szCs w:val="24"/>
        </w:rPr>
        <w:t>R</w:t>
      </w:r>
      <w:r w:rsidR="008D60F4" w:rsidRPr="008D60F4">
        <w:rPr>
          <w:rFonts w:ascii="Times New Roman" w:hAnsi="Times New Roman" w:cs="Times New Roman"/>
          <w:bCs/>
          <w:iCs/>
          <w:color w:val="000000" w:themeColor="text1"/>
          <w:sz w:val="24"/>
          <w:szCs w:val="24"/>
        </w:rPr>
        <w:t>xiv</w:t>
      </w:r>
      <w:proofErr w:type="spellEnd"/>
      <w:r w:rsidR="008D60F4">
        <w:rPr>
          <w:rFonts w:ascii="Times New Roman" w:hAnsi="Times New Roman" w:cs="Times New Roman"/>
          <w:bCs/>
          <w:iCs/>
          <w:color w:val="000000" w:themeColor="text1"/>
          <w:sz w:val="24"/>
          <w:szCs w:val="24"/>
        </w:rPr>
        <w:t xml:space="preserve"> at</w:t>
      </w:r>
      <w:r w:rsidR="00A57342">
        <w:rPr>
          <w:rFonts w:ascii="Times New Roman" w:hAnsi="Times New Roman" w:cs="Times New Roman"/>
          <w:bCs/>
          <w:iCs/>
          <w:color w:val="000000" w:themeColor="text1"/>
          <w:sz w:val="24"/>
          <w:szCs w:val="24"/>
        </w:rPr>
        <w:t xml:space="preserve"> </w:t>
      </w:r>
      <w:hyperlink r:id="rId10" w:history="1">
        <w:r w:rsidR="008D60F4" w:rsidRPr="00994DFD">
          <w:rPr>
            <w:rStyle w:val="Hyperlink"/>
            <w:rFonts w:ascii="Times New Roman" w:hAnsi="Times New Roman" w:cs="Times New Roman"/>
            <w:bCs/>
            <w:iCs/>
            <w:sz w:val="24"/>
            <w:szCs w:val="24"/>
          </w:rPr>
          <w:t>https://doi.org/10.32942/osf.io/b7vt9</w:t>
        </w:r>
      </w:hyperlink>
      <w:r w:rsidR="007A1894">
        <w:rPr>
          <w:rFonts w:ascii="Times New Roman" w:hAnsi="Times New Roman" w:cs="Times New Roman"/>
          <w:bCs/>
          <w:iCs/>
          <w:color w:val="000000" w:themeColor="text1"/>
          <w:sz w:val="24"/>
          <w:szCs w:val="24"/>
        </w:rPr>
        <w:t>.</w:t>
      </w:r>
    </w:p>
    <w:p w14:paraId="593595F1" w14:textId="77777777" w:rsidR="00DB1D4A" w:rsidRDefault="00DB1D4A">
      <w:pPr>
        <w:spacing w:after="160" w:line="259" w:lineRule="auto"/>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br w:type="page"/>
      </w:r>
    </w:p>
    <w:p w14:paraId="295BB624" w14:textId="7BD5EEC2" w:rsidR="00D51A55" w:rsidRPr="00563892" w:rsidRDefault="00193F6C" w:rsidP="005F2922">
      <w:pPr>
        <w:spacing w:line="480" w:lineRule="auto"/>
        <w:jc w:val="both"/>
        <w:rPr>
          <w:rFonts w:ascii="Times New Roman" w:hAnsi="Times New Roman" w:cs="Times New Roman"/>
          <w:b/>
          <w:iCs/>
          <w:color w:val="000000" w:themeColor="text1"/>
          <w:sz w:val="24"/>
          <w:szCs w:val="24"/>
        </w:rPr>
      </w:pPr>
      <w:r w:rsidRPr="00563892">
        <w:rPr>
          <w:rFonts w:ascii="Times New Roman" w:hAnsi="Times New Roman" w:cs="Times New Roman"/>
          <w:b/>
          <w:iCs/>
          <w:color w:val="000000" w:themeColor="text1"/>
          <w:sz w:val="24"/>
          <w:szCs w:val="24"/>
        </w:rPr>
        <w:lastRenderedPageBreak/>
        <w:t>A</w:t>
      </w:r>
      <w:r w:rsidR="00F105DF" w:rsidRPr="00563892">
        <w:rPr>
          <w:rFonts w:ascii="Times New Roman" w:hAnsi="Times New Roman" w:cs="Times New Roman"/>
          <w:b/>
          <w:iCs/>
          <w:color w:val="000000" w:themeColor="text1"/>
          <w:sz w:val="24"/>
          <w:szCs w:val="24"/>
        </w:rPr>
        <w:t>bstract</w:t>
      </w:r>
    </w:p>
    <w:p w14:paraId="7E2AE545" w14:textId="3A2BC1BE" w:rsidR="00380EC7" w:rsidRPr="00563892" w:rsidRDefault="00CE5257" w:rsidP="00380EC7">
      <w:pPr>
        <w:pStyle w:val="NormalWeb"/>
        <w:shd w:val="clear" w:color="auto" w:fill="FFFFFF"/>
        <w:spacing w:before="0" w:beforeAutospacing="0" w:after="0" w:afterAutospacing="0" w:line="480" w:lineRule="auto"/>
        <w:jc w:val="both"/>
        <w:rPr>
          <w:color w:val="000000" w:themeColor="text1"/>
        </w:rPr>
      </w:pPr>
      <w:r w:rsidRPr="00563892">
        <w:rPr>
          <w:color w:val="000000" w:themeColor="text1"/>
        </w:rPr>
        <w:t xml:space="preserve">Identifying </w:t>
      </w:r>
      <w:r w:rsidR="00435A46" w:rsidRPr="00563892">
        <w:rPr>
          <w:color w:val="000000" w:themeColor="text1"/>
        </w:rPr>
        <w:t xml:space="preserve">the </w:t>
      </w:r>
      <w:r w:rsidR="005C26D7" w:rsidRPr="00563892">
        <w:rPr>
          <w:color w:val="000000" w:themeColor="text1"/>
        </w:rPr>
        <w:t xml:space="preserve">impacts of anthropogenic fires on biodiversity </w:t>
      </w:r>
      <w:r w:rsidR="006B7FC9" w:rsidRPr="00563892">
        <w:rPr>
          <w:color w:val="000000" w:themeColor="text1"/>
        </w:rPr>
        <w:t xml:space="preserve">is </w:t>
      </w:r>
      <w:r w:rsidR="006F6567" w:rsidRPr="00563892">
        <w:rPr>
          <w:color w:val="000000" w:themeColor="text1"/>
        </w:rPr>
        <w:t>imperative</w:t>
      </w:r>
      <w:r w:rsidR="006B7FC9" w:rsidRPr="00563892">
        <w:rPr>
          <w:color w:val="000000" w:themeColor="text1"/>
        </w:rPr>
        <w:t xml:space="preserve"> </w:t>
      </w:r>
      <w:r w:rsidR="00CF5608" w:rsidRPr="00563892">
        <w:rPr>
          <w:color w:val="000000" w:themeColor="text1"/>
        </w:rPr>
        <w:t>for</w:t>
      </w:r>
      <w:r w:rsidR="004E43F6" w:rsidRPr="00563892">
        <w:rPr>
          <w:color w:val="000000" w:themeColor="text1"/>
        </w:rPr>
        <w:t xml:space="preserve"> </w:t>
      </w:r>
      <w:r w:rsidR="00E00E4D" w:rsidRPr="00563892">
        <w:rPr>
          <w:color w:val="000000" w:themeColor="text1"/>
        </w:rPr>
        <w:t xml:space="preserve">human-influenced tropical rainforests </w:t>
      </w:r>
      <w:r w:rsidR="00E04817" w:rsidRPr="00563892">
        <w:rPr>
          <w:color w:val="000000" w:themeColor="text1"/>
        </w:rPr>
        <w:t>because</w:t>
      </w:r>
      <w:r w:rsidR="00B77E35" w:rsidRPr="00563892">
        <w:rPr>
          <w:color w:val="000000" w:themeColor="text1"/>
        </w:rPr>
        <w:t>:</w:t>
      </w:r>
      <w:r w:rsidR="00B17819" w:rsidRPr="00563892">
        <w:rPr>
          <w:color w:val="000000" w:themeColor="text1"/>
        </w:rPr>
        <w:t xml:space="preserve"> </w:t>
      </w:r>
      <w:proofErr w:type="spellStart"/>
      <w:r w:rsidR="00B17819" w:rsidRPr="00563892">
        <w:rPr>
          <w:color w:val="000000" w:themeColor="text1"/>
        </w:rPr>
        <w:t>i</w:t>
      </w:r>
      <w:proofErr w:type="spellEnd"/>
      <w:r w:rsidR="00B17819" w:rsidRPr="00563892">
        <w:rPr>
          <w:color w:val="000000" w:themeColor="text1"/>
        </w:rPr>
        <w:t xml:space="preserve">) </w:t>
      </w:r>
      <w:r w:rsidR="00634B73" w:rsidRPr="00563892">
        <w:rPr>
          <w:color w:val="000000" w:themeColor="text1"/>
        </w:rPr>
        <w:t>the</w:t>
      </w:r>
      <w:r w:rsidR="006B7FC9" w:rsidRPr="00563892">
        <w:rPr>
          <w:color w:val="000000" w:themeColor="text1"/>
        </w:rPr>
        <w:t>se ecosystems</w:t>
      </w:r>
      <w:r w:rsidR="00634B73" w:rsidRPr="00563892">
        <w:rPr>
          <w:color w:val="000000" w:themeColor="text1"/>
        </w:rPr>
        <w:t xml:space="preserve"> </w:t>
      </w:r>
      <w:r w:rsidR="006B7FC9" w:rsidRPr="00563892">
        <w:rPr>
          <w:color w:val="000000" w:themeColor="text1"/>
        </w:rPr>
        <w:t xml:space="preserve">have been transformed by </w:t>
      </w:r>
      <w:r w:rsidR="0016024C" w:rsidRPr="00563892">
        <w:rPr>
          <w:color w:val="000000" w:themeColor="text1"/>
        </w:rPr>
        <w:t xml:space="preserve">human-induced </w:t>
      </w:r>
      <w:r w:rsidR="009D7F12" w:rsidRPr="00563892">
        <w:rPr>
          <w:color w:val="000000" w:themeColor="text1"/>
        </w:rPr>
        <w:t xml:space="preserve">fires </w:t>
      </w:r>
      <w:r w:rsidR="007C55B0" w:rsidRPr="00563892">
        <w:rPr>
          <w:color w:val="000000" w:themeColor="text1"/>
        </w:rPr>
        <w:t>for millennia</w:t>
      </w:r>
      <w:r w:rsidR="001D7C32" w:rsidRPr="00563892">
        <w:rPr>
          <w:color w:val="000000" w:themeColor="text1"/>
        </w:rPr>
        <w:t xml:space="preserve">; and ii) </w:t>
      </w:r>
      <w:r w:rsidR="007C77EE" w:rsidRPr="00563892">
        <w:rPr>
          <w:color w:val="000000" w:themeColor="text1"/>
        </w:rPr>
        <w:t>the</w:t>
      </w:r>
      <w:r w:rsidR="00D346DE" w:rsidRPr="00563892">
        <w:rPr>
          <w:color w:val="000000" w:themeColor="text1"/>
        </w:rPr>
        <w:t>ir</w:t>
      </w:r>
      <w:r w:rsidR="007C77EE" w:rsidRPr="00563892">
        <w:rPr>
          <w:color w:val="000000" w:themeColor="text1"/>
        </w:rPr>
        <w:t xml:space="preserve"> </w:t>
      </w:r>
      <w:r w:rsidR="00DF67BF" w:rsidRPr="00563892">
        <w:rPr>
          <w:color w:val="000000" w:themeColor="text1"/>
        </w:rPr>
        <w:t xml:space="preserve">effective management is essential for protecting </w:t>
      </w:r>
      <w:r w:rsidR="00C01F3F" w:rsidRPr="00563892">
        <w:rPr>
          <w:color w:val="000000" w:themeColor="text1"/>
        </w:rPr>
        <w:t xml:space="preserve">the world’s </w:t>
      </w:r>
      <w:r w:rsidR="007C77EE" w:rsidRPr="00563892">
        <w:rPr>
          <w:color w:val="000000" w:themeColor="text1"/>
        </w:rPr>
        <w:t>terrestrial biodiversity</w:t>
      </w:r>
      <w:r w:rsidR="00C01F3F" w:rsidRPr="00563892">
        <w:rPr>
          <w:color w:val="000000" w:themeColor="text1"/>
        </w:rPr>
        <w:t xml:space="preserve"> </w:t>
      </w:r>
      <w:r w:rsidR="00C64BCD" w:rsidRPr="00563892">
        <w:rPr>
          <w:color w:val="000000" w:themeColor="text1"/>
        </w:rPr>
        <w:t>in the face of</w:t>
      </w:r>
      <w:r w:rsidR="00C01F3F" w:rsidRPr="00563892">
        <w:rPr>
          <w:color w:val="000000" w:themeColor="text1"/>
        </w:rPr>
        <w:t xml:space="preserve"> global </w:t>
      </w:r>
      <w:r w:rsidR="00445F42" w:rsidRPr="00563892">
        <w:rPr>
          <w:color w:val="000000" w:themeColor="text1"/>
        </w:rPr>
        <w:t xml:space="preserve">environmental </w:t>
      </w:r>
      <w:r w:rsidR="00C01F3F" w:rsidRPr="00563892">
        <w:rPr>
          <w:color w:val="000000" w:themeColor="text1"/>
        </w:rPr>
        <w:t>change</w:t>
      </w:r>
      <w:r w:rsidR="000119A8" w:rsidRPr="00563892">
        <w:rPr>
          <w:color w:val="000000" w:themeColor="text1"/>
        </w:rPr>
        <w:t xml:space="preserve">. </w:t>
      </w:r>
      <w:r w:rsidR="00B15856" w:rsidRPr="00563892">
        <w:rPr>
          <w:color w:val="000000" w:themeColor="text1"/>
        </w:rPr>
        <w:t xml:space="preserve">While several </w:t>
      </w:r>
      <w:r w:rsidR="00AA2B81" w:rsidRPr="00563892">
        <w:rPr>
          <w:color w:val="000000" w:themeColor="text1"/>
        </w:rPr>
        <w:t xml:space="preserve">short-term </w:t>
      </w:r>
      <w:r w:rsidR="00B15856" w:rsidRPr="00563892">
        <w:rPr>
          <w:color w:val="000000" w:themeColor="text1"/>
        </w:rPr>
        <w:t xml:space="preserve">studies </w:t>
      </w:r>
      <w:r w:rsidR="008916B8" w:rsidRPr="00563892">
        <w:rPr>
          <w:color w:val="000000" w:themeColor="text1"/>
        </w:rPr>
        <w:t>el</w:t>
      </w:r>
      <w:r w:rsidR="00877A0B" w:rsidRPr="00563892">
        <w:rPr>
          <w:color w:val="000000" w:themeColor="text1"/>
        </w:rPr>
        <w:t>ucidate</w:t>
      </w:r>
      <w:r w:rsidR="00EB5F9E" w:rsidRPr="00563892">
        <w:rPr>
          <w:color w:val="000000" w:themeColor="text1"/>
        </w:rPr>
        <w:t xml:space="preserve"> </w:t>
      </w:r>
      <w:r w:rsidR="00B15856" w:rsidRPr="00563892">
        <w:rPr>
          <w:color w:val="000000" w:themeColor="text1"/>
        </w:rPr>
        <w:t xml:space="preserve">the </w:t>
      </w:r>
      <w:r w:rsidR="0092608C" w:rsidRPr="00563892">
        <w:rPr>
          <w:color w:val="000000" w:themeColor="text1"/>
        </w:rPr>
        <w:t xml:space="preserve">impacts of fires on </w:t>
      </w:r>
      <w:r w:rsidR="00274BE1" w:rsidRPr="00563892">
        <w:rPr>
          <w:color w:val="000000" w:themeColor="text1"/>
        </w:rPr>
        <w:t xml:space="preserve">local </w:t>
      </w:r>
      <w:r w:rsidR="00051C10" w:rsidRPr="00563892">
        <w:rPr>
          <w:color w:val="000000" w:themeColor="text1"/>
        </w:rPr>
        <w:t xml:space="preserve">plant </w:t>
      </w:r>
      <w:r w:rsidR="00274BE1" w:rsidRPr="00563892">
        <w:rPr>
          <w:color w:val="000000" w:themeColor="text1"/>
        </w:rPr>
        <w:t>diversity</w:t>
      </w:r>
      <w:r w:rsidR="0092608C" w:rsidRPr="00563892">
        <w:rPr>
          <w:color w:val="000000" w:themeColor="text1"/>
        </w:rPr>
        <w:t xml:space="preserve">, </w:t>
      </w:r>
      <w:r w:rsidR="00D64F95" w:rsidRPr="00563892">
        <w:rPr>
          <w:color w:val="000000" w:themeColor="text1"/>
        </w:rPr>
        <w:t xml:space="preserve">how plant diversity responds to fire regimes </w:t>
      </w:r>
      <w:r w:rsidR="002C3DBF" w:rsidRPr="00563892">
        <w:rPr>
          <w:color w:val="000000" w:themeColor="text1"/>
        </w:rPr>
        <w:t xml:space="preserve">over </w:t>
      </w:r>
      <w:r w:rsidR="005F3FC8" w:rsidRPr="00563892">
        <w:rPr>
          <w:color w:val="000000" w:themeColor="text1"/>
        </w:rPr>
        <w:t xml:space="preserve">long </w:t>
      </w:r>
      <w:r w:rsidR="002C3DBF" w:rsidRPr="00563892">
        <w:rPr>
          <w:color w:val="000000" w:themeColor="text1"/>
        </w:rPr>
        <w:t xml:space="preserve">timescales </w:t>
      </w:r>
      <w:r w:rsidR="00640F65" w:rsidRPr="00563892">
        <w:rPr>
          <w:color w:val="000000" w:themeColor="text1"/>
        </w:rPr>
        <w:t>(</w:t>
      </w:r>
      <w:r w:rsidR="00FF2913" w:rsidRPr="00563892">
        <w:rPr>
          <w:color w:val="000000" w:themeColor="text1"/>
        </w:rPr>
        <w:t>&gt;100 years</w:t>
      </w:r>
      <w:r w:rsidR="00640F65" w:rsidRPr="00563892">
        <w:rPr>
          <w:color w:val="000000" w:themeColor="text1"/>
        </w:rPr>
        <w:t>)</w:t>
      </w:r>
      <w:r w:rsidR="00FF2913" w:rsidRPr="00563892">
        <w:rPr>
          <w:color w:val="000000" w:themeColor="text1"/>
        </w:rPr>
        <w:t xml:space="preserve"> </w:t>
      </w:r>
      <w:r w:rsidR="00751975" w:rsidRPr="00563892">
        <w:rPr>
          <w:color w:val="000000" w:themeColor="text1"/>
        </w:rPr>
        <w:t xml:space="preserve">is a significant </w:t>
      </w:r>
      <w:r w:rsidR="00DF67BF" w:rsidRPr="00563892">
        <w:rPr>
          <w:color w:val="000000" w:themeColor="text1"/>
        </w:rPr>
        <w:t>knowledge gap</w:t>
      </w:r>
      <w:r w:rsidR="00C01F3F" w:rsidRPr="00563892">
        <w:rPr>
          <w:color w:val="000000" w:themeColor="text1"/>
        </w:rPr>
        <w:t xml:space="preserve">, </w:t>
      </w:r>
      <w:r w:rsidR="00D60992" w:rsidRPr="00563892">
        <w:rPr>
          <w:color w:val="000000" w:themeColor="text1"/>
        </w:rPr>
        <w:t>pos</w:t>
      </w:r>
      <w:r w:rsidR="00B471C3" w:rsidRPr="00563892">
        <w:rPr>
          <w:color w:val="000000" w:themeColor="text1"/>
        </w:rPr>
        <w:t>ing</w:t>
      </w:r>
      <w:r w:rsidR="00D60992" w:rsidRPr="00563892">
        <w:rPr>
          <w:color w:val="000000" w:themeColor="text1"/>
        </w:rPr>
        <w:t xml:space="preserve"> substantial impediment to</w:t>
      </w:r>
      <w:r w:rsidR="00043BC9" w:rsidRPr="00563892">
        <w:rPr>
          <w:color w:val="000000" w:themeColor="text1"/>
        </w:rPr>
        <w:t xml:space="preserve"> </w:t>
      </w:r>
      <w:r w:rsidR="0027040E" w:rsidRPr="00563892">
        <w:rPr>
          <w:color w:val="000000" w:themeColor="text1"/>
        </w:rPr>
        <w:t>evidence-based</w:t>
      </w:r>
      <w:r w:rsidR="009E2BA9" w:rsidRPr="00563892">
        <w:rPr>
          <w:color w:val="000000" w:themeColor="text1"/>
        </w:rPr>
        <w:t xml:space="preserve"> </w:t>
      </w:r>
      <w:r w:rsidR="00B15856" w:rsidRPr="00563892">
        <w:rPr>
          <w:color w:val="000000" w:themeColor="text1"/>
        </w:rPr>
        <w:t>management</w:t>
      </w:r>
      <w:r w:rsidR="00F72EDC" w:rsidRPr="00563892">
        <w:rPr>
          <w:color w:val="000000" w:themeColor="text1"/>
        </w:rPr>
        <w:t xml:space="preserve"> </w:t>
      </w:r>
      <w:r w:rsidR="00DF67BF" w:rsidRPr="00563892">
        <w:rPr>
          <w:color w:val="000000" w:themeColor="text1"/>
        </w:rPr>
        <w:t xml:space="preserve">of </w:t>
      </w:r>
      <w:r w:rsidR="00207D00" w:rsidRPr="00563892">
        <w:rPr>
          <w:color w:val="000000" w:themeColor="text1"/>
        </w:rPr>
        <w:t xml:space="preserve">tropical </w:t>
      </w:r>
      <w:r w:rsidR="00CA2A9B" w:rsidRPr="00563892">
        <w:rPr>
          <w:color w:val="000000" w:themeColor="text1"/>
        </w:rPr>
        <w:t>social</w:t>
      </w:r>
      <w:r w:rsidR="004B220F" w:rsidRPr="00563892">
        <w:rPr>
          <w:color w:val="000000" w:themeColor="text1"/>
        </w:rPr>
        <w:t>-ecological systems</w:t>
      </w:r>
      <w:r w:rsidR="00DF67BF" w:rsidRPr="00563892">
        <w:rPr>
          <w:color w:val="000000" w:themeColor="text1"/>
        </w:rPr>
        <w:t xml:space="preserve">. </w:t>
      </w:r>
      <w:r w:rsidR="00111368" w:rsidRPr="00563892">
        <w:rPr>
          <w:bCs/>
          <w:iCs/>
          <w:color w:val="000000" w:themeColor="text1"/>
        </w:rPr>
        <w:t xml:space="preserve">Using </w:t>
      </w:r>
      <w:r w:rsidR="00F108CE" w:rsidRPr="00563892">
        <w:rPr>
          <w:bCs/>
          <w:iCs/>
          <w:color w:val="000000" w:themeColor="text1"/>
        </w:rPr>
        <w:t xml:space="preserve">wet evergreen </w:t>
      </w:r>
      <w:r w:rsidR="00DF67BF" w:rsidRPr="00563892">
        <w:rPr>
          <w:bCs/>
          <w:iCs/>
          <w:color w:val="000000" w:themeColor="text1"/>
        </w:rPr>
        <w:t xml:space="preserve">forests of </w:t>
      </w:r>
      <w:r w:rsidR="00C82D54" w:rsidRPr="00563892">
        <w:rPr>
          <w:bCs/>
          <w:iCs/>
          <w:color w:val="000000" w:themeColor="text1"/>
        </w:rPr>
        <w:t xml:space="preserve">the </w:t>
      </w:r>
      <w:r w:rsidR="00D04C43" w:rsidRPr="00563892">
        <w:rPr>
          <w:bCs/>
          <w:iCs/>
          <w:color w:val="000000" w:themeColor="text1"/>
        </w:rPr>
        <w:t xml:space="preserve">Western Ghats </w:t>
      </w:r>
      <w:r w:rsidR="00DF67BF" w:rsidRPr="00563892">
        <w:rPr>
          <w:bCs/>
          <w:iCs/>
          <w:color w:val="000000" w:themeColor="text1"/>
        </w:rPr>
        <w:t xml:space="preserve">of India </w:t>
      </w:r>
      <w:r w:rsidR="00111368" w:rsidRPr="00563892">
        <w:rPr>
          <w:bCs/>
          <w:iCs/>
          <w:color w:val="000000" w:themeColor="text1"/>
        </w:rPr>
        <w:t xml:space="preserve">as a model system, </w:t>
      </w:r>
      <w:r w:rsidR="00DF67BF" w:rsidRPr="00563892">
        <w:rPr>
          <w:bCs/>
          <w:iCs/>
          <w:color w:val="000000" w:themeColor="text1"/>
        </w:rPr>
        <w:t>w</w:t>
      </w:r>
      <w:r w:rsidR="00A1686F" w:rsidRPr="00563892">
        <w:rPr>
          <w:color w:val="000000" w:themeColor="text1"/>
        </w:rPr>
        <w:t xml:space="preserve">e </w:t>
      </w:r>
      <w:r w:rsidR="00461E38" w:rsidRPr="00563892">
        <w:rPr>
          <w:bCs/>
          <w:iCs/>
          <w:color w:val="000000" w:themeColor="text1"/>
        </w:rPr>
        <w:t xml:space="preserve">discuss the synergistic effects of anthropogenic fires and enhanced aridity on tropical plant diversity </w:t>
      </w:r>
      <w:r w:rsidR="00461E38" w:rsidRPr="00563892">
        <w:rPr>
          <w:color w:val="000000" w:themeColor="text1"/>
        </w:rPr>
        <w:t xml:space="preserve">over the past 4000 years by </w:t>
      </w:r>
      <w:r w:rsidR="008C1EB6" w:rsidRPr="00563892">
        <w:rPr>
          <w:color w:val="000000" w:themeColor="text1"/>
        </w:rPr>
        <w:t>exami</w:t>
      </w:r>
      <w:r w:rsidR="00461E38" w:rsidRPr="00563892">
        <w:rPr>
          <w:color w:val="000000" w:themeColor="text1"/>
        </w:rPr>
        <w:t>n</w:t>
      </w:r>
      <w:r w:rsidR="00BE63B7" w:rsidRPr="00563892">
        <w:rPr>
          <w:color w:val="000000" w:themeColor="text1"/>
        </w:rPr>
        <w:t xml:space="preserve">ing </w:t>
      </w:r>
      <w:r w:rsidR="00A1686F" w:rsidRPr="00563892">
        <w:rPr>
          <w:color w:val="000000" w:themeColor="text1"/>
        </w:rPr>
        <w:t>f</w:t>
      </w:r>
      <w:r w:rsidR="0017041D" w:rsidRPr="00563892">
        <w:rPr>
          <w:color w:val="000000" w:themeColor="text1"/>
        </w:rPr>
        <w:t xml:space="preserve">ossil </w:t>
      </w:r>
      <w:r w:rsidR="00F76DDC" w:rsidRPr="00563892">
        <w:rPr>
          <w:color w:val="000000" w:themeColor="text1"/>
        </w:rPr>
        <w:t xml:space="preserve">pollen-based </w:t>
      </w:r>
      <w:r w:rsidR="00672D94" w:rsidRPr="00563892">
        <w:rPr>
          <w:color w:val="000000" w:themeColor="text1"/>
        </w:rPr>
        <w:t>diversity indices</w:t>
      </w:r>
      <w:r w:rsidR="00416F8E" w:rsidRPr="00563892">
        <w:rPr>
          <w:color w:val="000000" w:themeColor="text1"/>
        </w:rPr>
        <w:t xml:space="preserve"> </w:t>
      </w:r>
      <w:r w:rsidR="00F76DDC" w:rsidRPr="00563892">
        <w:rPr>
          <w:color w:val="000000" w:themeColor="text1"/>
        </w:rPr>
        <w:t>(</w:t>
      </w:r>
      <w:r w:rsidR="00731B07" w:rsidRPr="00563892">
        <w:rPr>
          <w:color w:val="000000" w:themeColor="text1"/>
        </w:rPr>
        <w:t xml:space="preserve">e.g., </w:t>
      </w:r>
      <w:r w:rsidR="00F76DDC" w:rsidRPr="00563892">
        <w:rPr>
          <w:color w:val="000000" w:themeColor="text1"/>
        </w:rPr>
        <w:t>pollen richness</w:t>
      </w:r>
      <w:r w:rsidR="00731B07" w:rsidRPr="00563892">
        <w:rPr>
          <w:color w:val="000000" w:themeColor="text1"/>
        </w:rPr>
        <w:t xml:space="preserve"> and</w:t>
      </w:r>
      <w:r w:rsidR="00F76DDC" w:rsidRPr="00563892">
        <w:rPr>
          <w:color w:val="000000" w:themeColor="text1"/>
        </w:rPr>
        <w:t xml:space="preserve"> evenness</w:t>
      </w:r>
      <w:r w:rsidR="00662FAE" w:rsidRPr="00563892">
        <w:rPr>
          <w:color w:val="000000" w:themeColor="text1"/>
        </w:rPr>
        <w:t>,</w:t>
      </w:r>
      <w:r w:rsidR="00F76DDC" w:rsidRPr="00563892">
        <w:rPr>
          <w:color w:val="000000" w:themeColor="text1"/>
        </w:rPr>
        <w:t xml:space="preserve"> </w:t>
      </w:r>
      <w:r w:rsidR="00E14220" w:rsidRPr="00563892">
        <w:rPr>
          <w:color w:val="000000" w:themeColor="text1"/>
        </w:rPr>
        <w:t xml:space="preserve">and </w:t>
      </w:r>
      <w:r w:rsidR="00D64F36" w:rsidRPr="00563892">
        <w:rPr>
          <w:bCs/>
          <w:color w:val="000000" w:themeColor="text1"/>
        </w:rPr>
        <w:t xml:space="preserve">temporal </w:t>
      </w:r>
      <w:r w:rsidR="00ED276B" w:rsidRPr="00563892">
        <w:rPr>
          <w:bCs/>
          <w:color w:val="000000" w:themeColor="text1"/>
        </w:rPr>
        <w:t>β</w:t>
      </w:r>
      <w:r w:rsidR="00D64F36" w:rsidRPr="00563892">
        <w:rPr>
          <w:bCs/>
          <w:color w:val="000000" w:themeColor="text1"/>
        </w:rPr>
        <w:t>-diversity</w:t>
      </w:r>
      <w:r w:rsidR="00E14220" w:rsidRPr="00563892">
        <w:rPr>
          <w:color w:val="000000" w:themeColor="text1"/>
        </w:rPr>
        <w:t>)</w:t>
      </w:r>
      <w:r w:rsidR="001E0B8D" w:rsidRPr="00563892">
        <w:rPr>
          <w:color w:val="000000" w:themeColor="text1"/>
        </w:rPr>
        <w:t>,</w:t>
      </w:r>
      <w:r w:rsidR="00F04588" w:rsidRPr="00563892">
        <w:rPr>
          <w:color w:val="000000" w:themeColor="text1"/>
        </w:rPr>
        <w:t xml:space="preserve"> </w:t>
      </w:r>
      <w:r w:rsidR="00BD7E59" w:rsidRPr="00563892">
        <w:rPr>
          <w:color w:val="000000" w:themeColor="text1"/>
        </w:rPr>
        <w:t>past fire management</w:t>
      </w:r>
      <w:r w:rsidR="00D12546" w:rsidRPr="00563892">
        <w:rPr>
          <w:color w:val="000000" w:themeColor="text1"/>
        </w:rPr>
        <w:t>,</w:t>
      </w:r>
      <w:r w:rsidR="00AA0DBC" w:rsidRPr="00563892">
        <w:rPr>
          <w:color w:val="000000" w:themeColor="text1"/>
        </w:rPr>
        <w:t xml:space="preserve"> </w:t>
      </w:r>
      <w:r w:rsidR="00596735" w:rsidRPr="00563892">
        <w:rPr>
          <w:color w:val="000000" w:themeColor="text1"/>
        </w:rPr>
        <w:t xml:space="preserve">the intervals of </w:t>
      </w:r>
      <w:r w:rsidR="00CA2A9B" w:rsidRPr="00563892">
        <w:rPr>
          <w:color w:val="000000" w:themeColor="text1"/>
        </w:rPr>
        <w:t xml:space="preserve">enhanced aridity due to </w:t>
      </w:r>
      <w:r w:rsidR="00423F38" w:rsidRPr="00563892">
        <w:rPr>
          <w:color w:val="000000" w:themeColor="text1"/>
        </w:rPr>
        <w:t xml:space="preserve">reduced </w:t>
      </w:r>
      <w:r w:rsidR="00596735" w:rsidRPr="00563892">
        <w:rPr>
          <w:color w:val="000000" w:themeColor="text1"/>
        </w:rPr>
        <w:t>monsoon rainfall</w:t>
      </w:r>
      <w:r w:rsidRPr="00563892">
        <w:rPr>
          <w:color w:val="000000" w:themeColor="text1"/>
        </w:rPr>
        <w:t xml:space="preserve"> and land </w:t>
      </w:r>
      <w:r w:rsidR="00EF2CC3" w:rsidRPr="00563892">
        <w:rPr>
          <w:color w:val="000000" w:themeColor="text1"/>
        </w:rPr>
        <w:t>use</w:t>
      </w:r>
      <w:r w:rsidRPr="00563892">
        <w:rPr>
          <w:color w:val="000000" w:themeColor="text1"/>
        </w:rPr>
        <w:t xml:space="preserve"> history</w:t>
      </w:r>
      <w:r w:rsidR="00461E38" w:rsidRPr="00563892">
        <w:rPr>
          <w:color w:val="000000" w:themeColor="text1"/>
        </w:rPr>
        <w:t>.</w:t>
      </w:r>
      <w:r w:rsidRPr="00563892">
        <w:rPr>
          <w:color w:val="000000" w:themeColor="text1"/>
        </w:rPr>
        <w:t xml:space="preserve"> </w:t>
      </w:r>
      <w:r w:rsidR="007A1DAB" w:rsidRPr="00563892">
        <w:rPr>
          <w:color w:val="000000" w:themeColor="text1"/>
        </w:rPr>
        <w:t>By developing a historical perspective, our aim is to provide region-specific management information for biodiversity conservation in the Western Ghats.</w:t>
      </w:r>
      <w:r w:rsidR="007A1DAB" w:rsidRPr="00563892">
        <w:rPr>
          <w:b/>
          <w:bCs/>
          <w:color w:val="000000" w:themeColor="text1"/>
        </w:rPr>
        <w:t xml:space="preserve"> </w:t>
      </w:r>
      <w:r w:rsidR="006B3513" w:rsidRPr="00563892">
        <w:rPr>
          <w:bCs/>
          <w:iCs/>
          <w:color w:val="000000" w:themeColor="text1"/>
        </w:rPr>
        <w:t xml:space="preserve">We </w:t>
      </w:r>
      <w:r w:rsidR="00D95799" w:rsidRPr="00563892">
        <w:rPr>
          <w:bCs/>
          <w:iCs/>
          <w:color w:val="000000" w:themeColor="text1"/>
        </w:rPr>
        <w:t>observe</w:t>
      </w:r>
      <w:r w:rsidR="006B3513" w:rsidRPr="00563892">
        <w:rPr>
          <w:bCs/>
          <w:iCs/>
          <w:color w:val="000000" w:themeColor="text1"/>
        </w:rPr>
        <w:t xml:space="preserve"> </w:t>
      </w:r>
      <w:r w:rsidR="00CD5FF5" w:rsidRPr="00563892">
        <w:rPr>
          <w:bCs/>
          <w:iCs/>
          <w:color w:val="000000" w:themeColor="text1"/>
        </w:rPr>
        <w:t xml:space="preserve">that </w:t>
      </w:r>
      <w:r w:rsidR="006B3513" w:rsidRPr="00563892">
        <w:rPr>
          <w:color w:val="000000" w:themeColor="text1"/>
        </w:rPr>
        <w:t>the agroforestry landscape switch</w:t>
      </w:r>
      <w:r w:rsidR="00926AE1" w:rsidRPr="00563892">
        <w:rPr>
          <w:color w:val="000000" w:themeColor="text1"/>
        </w:rPr>
        <w:t>es</w:t>
      </w:r>
      <w:r w:rsidR="006B3513" w:rsidRPr="00563892">
        <w:rPr>
          <w:color w:val="000000" w:themeColor="text1"/>
        </w:rPr>
        <w:t xml:space="preserve"> between </w:t>
      </w:r>
      <w:r w:rsidR="00624A7E" w:rsidRPr="00563892">
        <w:rPr>
          <w:color w:val="000000" w:themeColor="text1"/>
        </w:rPr>
        <w:t xml:space="preserve">periods of </w:t>
      </w:r>
      <w:r w:rsidR="00327B94" w:rsidRPr="00563892">
        <w:rPr>
          <w:color w:val="000000" w:themeColor="text1"/>
        </w:rPr>
        <w:t>no</w:t>
      </w:r>
      <w:r w:rsidR="00CD5FF5" w:rsidRPr="00563892">
        <w:rPr>
          <w:color w:val="000000" w:themeColor="text1"/>
        </w:rPr>
        <w:t xml:space="preserve"> fires</w:t>
      </w:r>
      <w:r w:rsidR="006B3513" w:rsidRPr="00563892">
        <w:rPr>
          <w:color w:val="000000" w:themeColor="text1"/>
        </w:rPr>
        <w:t xml:space="preserve"> </w:t>
      </w:r>
      <w:r w:rsidR="002E325B" w:rsidRPr="00563892">
        <w:rPr>
          <w:color w:val="000000" w:themeColor="text1"/>
        </w:rPr>
        <w:t xml:space="preserve">(4000-1800 yr BP, and 1400-400 yr BP) </w:t>
      </w:r>
      <w:r w:rsidR="00DA2BFC" w:rsidRPr="00563892">
        <w:rPr>
          <w:color w:val="000000" w:themeColor="text1"/>
        </w:rPr>
        <w:t>and</w:t>
      </w:r>
      <w:r w:rsidR="006B3513" w:rsidRPr="00563892">
        <w:rPr>
          <w:color w:val="000000" w:themeColor="text1"/>
        </w:rPr>
        <w:t xml:space="preserve"> </w:t>
      </w:r>
      <w:r w:rsidR="00CD5FF5" w:rsidRPr="00563892">
        <w:rPr>
          <w:color w:val="000000" w:themeColor="text1"/>
        </w:rPr>
        <w:t>fires</w:t>
      </w:r>
      <w:r w:rsidR="006B3513" w:rsidRPr="00563892">
        <w:rPr>
          <w:color w:val="000000" w:themeColor="text1"/>
        </w:rPr>
        <w:t xml:space="preserve"> </w:t>
      </w:r>
      <w:r w:rsidR="002E325B" w:rsidRPr="00563892">
        <w:rPr>
          <w:color w:val="000000" w:themeColor="text1"/>
        </w:rPr>
        <w:t>(1800-1400 yr BP, and 400-0 yr BP</w:t>
      </w:r>
      <w:r w:rsidR="00013126" w:rsidRPr="00563892">
        <w:rPr>
          <w:color w:val="000000" w:themeColor="text1"/>
        </w:rPr>
        <w:t>)</w:t>
      </w:r>
      <w:r w:rsidR="0045528C" w:rsidRPr="00563892">
        <w:rPr>
          <w:color w:val="000000" w:themeColor="text1"/>
        </w:rPr>
        <w:t>, with</w:t>
      </w:r>
      <w:r w:rsidR="00D71A22" w:rsidRPr="00563892">
        <w:rPr>
          <w:color w:val="000000" w:themeColor="text1"/>
        </w:rPr>
        <w:t xml:space="preserve"> both </w:t>
      </w:r>
      <w:r w:rsidR="0032753F" w:rsidRPr="00563892">
        <w:rPr>
          <w:color w:val="000000" w:themeColor="text1"/>
        </w:rPr>
        <w:t xml:space="preserve">fire periods </w:t>
      </w:r>
      <w:r w:rsidR="00145506" w:rsidRPr="00563892">
        <w:rPr>
          <w:color w:val="000000" w:themeColor="text1"/>
        </w:rPr>
        <w:t>concomitant</w:t>
      </w:r>
      <w:r w:rsidR="006B3513" w:rsidRPr="00563892">
        <w:rPr>
          <w:color w:val="000000" w:themeColor="text1"/>
        </w:rPr>
        <w:t xml:space="preserve"> with </w:t>
      </w:r>
      <w:r w:rsidR="00AE652E" w:rsidRPr="00563892">
        <w:rPr>
          <w:color w:val="000000" w:themeColor="text1"/>
        </w:rPr>
        <w:t xml:space="preserve">intervals of </w:t>
      </w:r>
      <w:r w:rsidR="006B3513" w:rsidRPr="00563892">
        <w:rPr>
          <w:color w:val="000000" w:themeColor="text1"/>
        </w:rPr>
        <w:t>enhanced aridity</w:t>
      </w:r>
      <w:r w:rsidR="00D95799" w:rsidRPr="00563892">
        <w:rPr>
          <w:color w:val="000000" w:themeColor="text1"/>
        </w:rPr>
        <w:t>.</w:t>
      </w:r>
      <w:r w:rsidR="00F36C03" w:rsidRPr="00563892">
        <w:rPr>
          <w:color w:val="000000" w:themeColor="text1"/>
        </w:rPr>
        <w:t xml:space="preserve"> </w:t>
      </w:r>
      <w:r w:rsidR="001B03E0" w:rsidRPr="00563892">
        <w:rPr>
          <w:color w:val="000000" w:themeColor="text1"/>
        </w:rPr>
        <w:t>We find</w:t>
      </w:r>
      <w:r w:rsidR="007F0D58" w:rsidRPr="00563892">
        <w:rPr>
          <w:color w:val="000000" w:themeColor="text1"/>
        </w:rPr>
        <w:t xml:space="preserve"> </w:t>
      </w:r>
      <w:r w:rsidR="00F025DB" w:rsidRPr="00563892">
        <w:rPr>
          <w:color w:val="000000" w:themeColor="text1"/>
        </w:rPr>
        <w:t>synergistic</w:t>
      </w:r>
      <w:r w:rsidR="002E325B" w:rsidRPr="00563892">
        <w:rPr>
          <w:color w:val="000000" w:themeColor="text1"/>
        </w:rPr>
        <w:t xml:space="preserve"> </w:t>
      </w:r>
      <w:r w:rsidRPr="00563892">
        <w:rPr>
          <w:color w:val="000000" w:themeColor="text1"/>
        </w:rPr>
        <w:t>impacts</w:t>
      </w:r>
      <w:r w:rsidR="007F0D58" w:rsidRPr="00563892">
        <w:rPr>
          <w:color w:val="000000" w:themeColor="text1"/>
        </w:rPr>
        <w:t xml:space="preserve"> of </w:t>
      </w:r>
      <w:r w:rsidR="00435A46" w:rsidRPr="00563892">
        <w:rPr>
          <w:color w:val="000000" w:themeColor="text1"/>
        </w:rPr>
        <w:t xml:space="preserve">anthropogenic </w:t>
      </w:r>
      <w:r w:rsidR="007F0D58" w:rsidRPr="00563892">
        <w:rPr>
          <w:color w:val="000000" w:themeColor="text1"/>
        </w:rPr>
        <w:t>fire</w:t>
      </w:r>
      <w:r w:rsidR="00435A46" w:rsidRPr="00563892">
        <w:rPr>
          <w:color w:val="000000" w:themeColor="text1"/>
        </w:rPr>
        <w:t>s</w:t>
      </w:r>
      <w:r w:rsidR="007F0D58" w:rsidRPr="00563892">
        <w:rPr>
          <w:color w:val="000000" w:themeColor="text1"/>
        </w:rPr>
        <w:t xml:space="preserve"> and aridity</w:t>
      </w:r>
      <w:r w:rsidRPr="00563892">
        <w:rPr>
          <w:color w:val="000000" w:themeColor="text1"/>
        </w:rPr>
        <w:t xml:space="preserve"> on plant diversity</w:t>
      </w:r>
      <w:r w:rsidR="00320CC4" w:rsidRPr="00563892">
        <w:rPr>
          <w:color w:val="000000" w:themeColor="text1"/>
        </w:rPr>
        <w:t xml:space="preserve"> </w:t>
      </w:r>
      <w:r w:rsidR="00E04817" w:rsidRPr="00563892">
        <w:rPr>
          <w:color w:val="000000" w:themeColor="text1"/>
        </w:rPr>
        <w:t xml:space="preserve">uneven </w:t>
      </w:r>
      <w:r w:rsidR="00294948" w:rsidRPr="00563892">
        <w:rPr>
          <w:color w:val="000000" w:themeColor="text1"/>
        </w:rPr>
        <w:t>across time</w:t>
      </w:r>
      <w:r w:rsidR="00B0734D" w:rsidRPr="00563892">
        <w:rPr>
          <w:color w:val="000000" w:themeColor="text1"/>
        </w:rPr>
        <w:t>,</w:t>
      </w:r>
      <w:r w:rsidR="00B101C2" w:rsidRPr="00563892">
        <w:rPr>
          <w:color w:val="000000" w:themeColor="text1"/>
        </w:rPr>
        <w:t xml:space="preserve"> </w:t>
      </w:r>
      <w:r w:rsidR="00B0734D" w:rsidRPr="00563892">
        <w:rPr>
          <w:color w:val="000000" w:themeColor="text1"/>
        </w:rPr>
        <w:t xml:space="preserve">pointing towards </w:t>
      </w:r>
      <w:r w:rsidR="00711ECD" w:rsidRPr="00563892">
        <w:rPr>
          <w:color w:val="000000" w:themeColor="text1"/>
        </w:rPr>
        <w:t xml:space="preserve">varied </w:t>
      </w:r>
      <w:r w:rsidR="004C453E" w:rsidRPr="00563892">
        <w:rPr>
          <w:color w:val="000000" w:themeColor="text1"/>
        </w:rPr>
        <w:t xml:space="preserve">land </w:t>
      </w:r>
      <w:r w:rsidR="00E04817" w:rsidRPr="00563892">
        <w:rPr>
          <w:color w:val="000000" w:themeColor="text1"/>
        </w:rPr>
        <w:t>management</w:t>
      </w:r>
      <w:r w:rsidR="00C53393" w:rsidRPr="00563892">
        <w:rPr>
          <w:color w:val="000000" w:themeColor="text1"/>
        </w:rPr>
        <w:t xml:space="preserve"> strategies</w:t>
      </w:r>
      <w:r w:rsidR="00DF1055" w:rsidRPr="00563892">
        <w:rPr>
          <w:color w:val="000000" w:themeColor="text1"/>
        </w:rPr>
        <w:t xml:space="preserve"> implemented by </w:t>
      </w:r>
      <w:r w:rsidR="00BA5DF6" w:rsidRPr="00563892">
        <w:rPr>
          <w:color w:val="000000" w:themeColor="text1"/>
        </w:rPr>
        <w:t xml:space="preserve">the </w:t>
      </w:r>
      <w:r w:rsidR="00DF1055" w:rsidRPr="00563892">
        <w:rPr>
          <w:color w:val="000000" w:themeColor="text1"/>
        </w:rPr>
        <w:t>contemporary societies</w:t>
      </w:r>
      <w:r w:rsidR="00E04817" w:rsidRPr="00563892">
        <w:rPr>
          <w:color w:val="000000" w:themeColor="text1"/>
        </w:rPr>
        <w:t>.</w:t>
      </w:r>
      <w:r w:rsidR="00BB3856" w:rsidRPr="00563892">
        <w:rPr>
          <w:color w:val="000000" w:themeColor="text1"/>
        </w:rPr>
        <w:t xml:space="preserve"> </w:t>
      </w:r>
      <w:r w:rsidR="00E04817" w:rsidRPr="00563892">
        <w:rPr>
          <w:color w:val="000000" w:themeColor="text1"/>
        </w:rPr>
        <w:t xml:space="preserve">For example, </w:t>
      </w:r>
      <w:r w:rsidR="00BB3856" w:rsidRPr="00563892">
        <w:rPr>
          <w:color w:val="000000" w:themeColor="text1"/>
        </w:rPr>
        <w:t xml:space="preserve">during 1800-1400 yr BP, </w:t>
      </w:r>
      <w:r w:rsidR="00445F42" w:rsidRPr="00563892">
        <w:rPr>
          <w:color w:val="000000" w:themeColor="text1"/>
        </w:rPr>
        <w:t>diversity</w:t>
      </w:r>
      <w:r w:rsidR="00945007" w:rsidRPr="00563892">
        <w:rPr>
          <w:color w:val="000000" w:themeColor="text1"/>
        </w:rPr>
        <w:t xml:space="preserve"> </w:t>
      </w:r>
      <w:r w:rsidR="0093154F" w:rsidRPr="00563892">
        <w:rPr>
          <w:color w:val="000000" w:themeColor="text1"/>
        </w:rPr>
        <w:t xml:space="preserve">reduced </w:t>
      </w:r>
      <w:r w:rsidR="0013209D" w:rsidRPr="00563892">
        <w:rPr>
          <w:color w:val="000000" w:themeColor="text1"/>
        </w:rPr>
        <w:t>in conjunction with</w:t>
      </w:r>
      <w:r w:rsidR="00BD6611" w:rsidRPr="00563892">
        <w:rPr>
          <w:color w:val="000000" w:themeColor="text1"/>
        </w:rPr>
        <w:t xml:space="preserve"> </w:t>
      </w:r>
      <w:r w:rsidR="00681328" w:rsidRPr="00563892">
        <w:rPr>
          <w:color w:val="000000" w:themeColor="text1"/>
        </w:rPr>
        <w:t>a</w:t>
      </w:r>
      <w:r w:rsidR="00FC33FD" w:rsidRPr="00563892">
        <w:rPr>
          <w:color w:val="000000" w:themeColor="text1"/>
        </w:rPr>
        <w:t xml:space="preserve"> </w:t>
      </w:r>
      <w:r w:rsidR="00D95F6C" w:rsidRPr="00563892">
        <w:rPr>
          <w:color w:val="000000" w:themeColor="text1"/>
        </w:rPr>
        <w:t>significant</w:t>
      </w:r>
      <w:r w:rsidR="00906112" w:rsidRPr="00563892">
        <w:rPr>
          <w:color w:val="000000" w:themeColor="text1"/>
        </w:rPr>
        <w:t xml:space="preserve"> </w:t>
      </w:r>
      <w:r w:rsidR="002D1430" w:rsidRPr="00563892">
        <w:rPr>
          <w:color w:val="000000" w:themeColor="text1"/>
        </w:rPr>
        <w:t>decrease in the canopy cover</w:t>
      </w:r>
      <w:r w:rsidR="00C805DB" w:rsidRPr="00563892">
        <w:rPr>
          <w:color w:val="000000" w:themeColor="text1"/>
        </w:rPr>
        <w:t xml:space="preserve"> </w:t>
      </w:r>
      <w:r w:rsidR="00CD5FF5" w:rsidRPr="00563892">
        <w:rPr>
          <w:color w:val="000000" w:themeColor="text1"/>
        </w:rPr>
        <w:t xml:space="preserve">related </w:t>
      </w:r>
      <w:r w:rsidR="00681328" w:rsidRPr="00563892">
        <w:rPr>
          <w:color w:val="000000" w:themeColor="text1"/>
        </w:rPr>
        <w:t>to sustained use of fires</w:t>
      </w:r>
      <w:r w:rsidR="0013209D" w:rsidRPr="00563892">
        <w:rPr>
          <w:color w:val="000000" w:themeColor="text1"/>
        </w:rPr>
        <w:t>, possibly</w:t>
      </w:r>
      <w:r w:rsidR="000057B9" w:rsidRPr="00563892">
        <w:rPr>
          <w:color w:val="000000" w:themeColor="text1"/>
        </w:rPr>
        <w:t xml:space="preserve"> </w:t>
      </w:r>
      <w:r w:rsidR="004C0E02" w:rsidRPr="00563892">
        <w:rPr>
          <w:color w:val="000000" w:themeColor="text1"/>
        </w:rPr>
        <w:t>linked</w:t>
      </w:r>
      <w:r w:rsidR="000057B9" w:rsidRPr="00563892">
        <w:rPr>
          <w:color w:val="000000" w:themeColor="text1"/>
        </w:rPr>
        <w:t xml:space="preserve"> to large-scale intensification of </w:t>
      </w:r>
      <w:r w:rsidR="00CA2A9B" w:rsidRPr="00563892">
        <w:rPr>
          <w:color w:val="000000" w:themeColor="text1"/>
        </w:rPr>
        <w:t>agriculture</w:t>
      </w:r>
      <w:r w:rsidR="000057B9" w:rsidRPr="00563892">
        <w:rPr>
          <w:color w:val="000000" w:themeColor="text1"/>
        </w:rPr>
        <w:t xml:space="preserve">. On the contrary, </w:t>
      </w:r>
      <w:r w:rsidR="00681328" w:rsidRPr="00563892">
        <w:rPr>
          <w:color w:val="000000" w:themeColor="text1"/>
        </w:rPr>
        <w:t xml:space="preserve">the </w:t>
      </w:r>
      <w:r w:rsidR="000057B9" w:rsidRPr="00563892">
        <w:rPr>
          <w:color w:val="000000" w:themeColor="text1"/>
        </w:rPr>
        <w:t xml:space="preserve">substantially </w:t>
      </w:r>
      <w:r w:rsidR="00CD5FF5" w:rsidRPr="00563892">
        <w:rPr>
          <w:color w:val="000000" w:themeColor="text1"/>
        </w:rPr>
        <w:t>reduced fires</w:t>
      </w:r>
      <w:r w:rsidR="00681328" w:rsidRPr="00563892">
        <w:rPr>
          <w:color w:val="000000" w:themeColor="text1"/>
        </w:rPr>
        <w:t xml:space="preserve"> during 400-0 yr BP</w:t>
      </w:r>
      <w:r w:rsidR="00FC33FD" w:rsidRPr="00563892">
        <w:rPr>
          <w:color w:val="000000" w:themeColor="text1"/>
        </w:rPr>
        <w:t xml:space="preserve"> </w:t>
      </w:r>
      <w:r w:rsidR="00CD5FF5" w:rsidRPr="00563892">
        <w:rPr>
          <w:color w:val="000000" w:themeColor="text1"/>
        </w:rPr>
        <w:t xml:space="preserve">may be </w:t>
      </w:r>
      <w:r w:rsidR="00D513C9" w:rsidRPr="00563892">
        <w:rPr>
          <w:color w:val="000000" w:themeColor="text1"/>
        </w:rPr>
        <w:t>associated</w:t>
      </w:r>
      <w:r w:rsidR="00FC33FD" w:rsidRPr="00563892">
        <w:rPr>
          <w:color w:val="000000" w:themeColor="text1"/>
        </w:rPr>
        <w:t xml:space="preserve"> with the </w:t>
      </w:r>
      <w:r w:rsidR="000057B9" w:rsidRPr="00563892">
        <w:rPr>
          <w:color w:val="000000" w:themeColor="text1"/>
        </w:rPr>
        <w:t xml:space="preserve">emergence of </w:t>
      </w:r>
      <w:r w:rsidR="003D6CA2" w:rsidRPr="00563892">
        <w:rPr>
          <w:color w:val="000000" w:themeColor="text1"/>
        </w:rPr>
        <w:t>sacred forest groves</w:t>
      </w:r>
      <w:r w:rsidR="007A42FD" w:rsidRPr="00563892">
        <w:rPr>
          <w:color w:val="000000" w:themeColor="text1"/>
        </w:rPr>
        <w:t xml:space="preserve">, </w:t>
      </w:r>
      <w:r w:rsidR="008361FD" w:rsidRPr="00563892">
        <w:rPr>
          <w:color w:val="000000" w:themeColor="text1"/>
        </w:rPr>
        <w:t>a cultural practice</w:t>
      </w:r>
      <w:r w:rsidR="00E13A2E" w:rsidRPr="00563892">
        <w:rPr>
          <w:color w:val="000000" w:themeColor="text1"/>
        </w:rPr>
        <w:t xml:space="preserve"> </w:t>
      </w:r>
      <w:r w:rsidR="0013209D" w:rsidRPr="00563892">
        <w:rPr>
          <w:color w:val="000000" w:themeColor="text1"/>
        </w:rPr>
        <w:t xml:space="preserve">supporting </w:t>
      </w:r>
      <w:r w:rsidR="002318AD" w:rsidRPr="00563892">
        <w:rPr>
          <w:color w:val="000000" w:themeColor="text1"/>
        </w:rPr>
        <w:t xml:space="preserve">the maintenance of </w:t>
      </w:r>
      <w:r w:rsidR="00FC33FD" w:rsidRPr="00563892">
        <w:rPr>
          <w:color w:val="000000" w:themeColor="text1"/>
        </w:rPr>
        <w:t>plant diversity</w:t>
      </w:r>
      <w:r w:rsidR="009D2E22" w:rsidRPr="00563892">
        <w:rPr>
          <w:color w:val="000000" w:themeColor="text1"/>
        </w:rPr>
        <w:t>.</w:t>
      </w:r>
      <w:r w:rsidR="00E04817" w:rsidRPr="00563892">
        <w:rPr>
          <w:color w:val="000000" w:themeColor="text1"/>
        </w:rPr>
        <w:t xml:space="preserve"> Overall, no</w:t>
      </w:r>
      <w:r w:rsidR="00320CC4" w:rsidRPr="00563892">
        <w:rPr>
          <w:color w:val="000000" w:themeColor="text1"/>
        </w:rPr>
        <w:t xml:space="preserve">twithstanding apparent changes in fires, aridity, and land use over the past 4000 years, </w:t>
      </w:r>
      <w:r w:rsidR="00164DA8" w:rsidRPr="00563892">
        <w:rPr>
          <w:color w:val="000000" w:themeColor="text1"/>
        </w:rPr>
        <w:t>present-day</w:t>
      </w:r>
      <w:r w:rsidR="00320CC4" w:rsidRPr="00563892">
        <w:rPr>
          <w:color w:val="000000" w:themeColor="text1"/>
        </w:rPr>
        <w:t xml:space="preserve"> plant diversity</w:t>
      </w:r>
      <w:r w:rsidR="00EC66F8" w:rsidRPr="00563892">
        <w:rPr>
          <w:color w:val="000000" w:themeColor="text1"/>
        </w:rPr>
        <w:t xml:space="preserve"> </w:t>
      </w:r>
      <w:r w:rsidR="00321D69" w:rsidRPr="00563892">
        <w:rPr>
          <w:color w:val="000000" w:themeColor="text1"/>
        </w:rPr>
        <w:t xml:space="preserve">in </w:t>
      </w:r>
      <w:r w:rsidR="007B358F" w:rsidRPr="00563892">
        <w:rPr>
          <w:color w:val="000000" w:themeColor="text1"/>
        </w:rPr>
        <w:t>the Western Ghats agroforestry landscape</w:t>
      </w:r>
      <w:r w:rsidR="00321D69" w:rsidRPr="00563892">
        <w:rPr>
          <w:color w:val="000000" w:themeColor="text1"/>
        </w:rPr>
        <w:t xml:space="preserve"> </w:t>
      </w:r>
      <w:r w:rsidR="00A273A9" w:rsidRPr="00563892">
        <w:rPr>
          <w:color w:val="000000" w:themeColor="text1"/>
        </w:rPr>
        <w:t>falls w</w:t>
      </w:r>
      <w:r w:rsidR="00764641" w:rsidRPr="00563892">
        <w:rPr>
          <w:color w:val="000000" w:themeColor="text1"/>
        </w:rPr>
        <w:t>ithin the range of histor</w:t>
      </w:r>
      <w:r w:rsidR="00A273A9" w:rsidRPr="00563892">
        <w:rPr>
          <w:color w:val="000000" w:themeColor="text1"/>
        </w:rPr>
        <w:t>ical variability</w:t>
      </w:r>
      <w:r w:rsidR="007921F9" w:rsidRPr="00563892">
        <w:rPr>
          <w:color w:val="000000" w:themeColor="text1"/>
        </w:rPr>
        <w:t>.</w:t>
      </w:r>
      <w:r w:rsidR="00A273A9" w:rsidRPr="00563892">
        <w:rPr>
          <w:color w:val="000000" w:themeColor="text1"/>
        </w:rPr>
        <w:t xml:space="preserve"> </w:t>
      </w:r>
      <w:r w:rsidR="00380EC7" w:rsidRPr="00563892">
        <w:rPr>
          <w:color w:val="000000" w:themeColor="text1"/>
        </w:rPr>
        <w:t xml:space="preserve">Importantly, we find a strong correlation between plant diversity and canopy cover, </w:t>
      </w:r>
      <w:r w:rsidR="00380EC7" w:rsidRPr="00563892">
        <w:rPr>
          <w:color w:val="000000" w:themeColor="text1"/>
          <w:lang w:val="en-GB"/>
        </w:rPr>
        <w:t>emphasising</w:t>
      </w:r>
      <w:r w:rsidR="00380EC7" w:rsidRPr="00563892">
        <w:rPr>
          <w:color w:val="000000" w:themeColor="text1"/>
        </w:rPr>
        <w:t xml:space="preserve"> the crucial role of </w:t>
      </w:r>
      <w:r w:rsidR="001557BE" w:rsidRPr="00563892">
        <w:rPr>
          <w:color w:val="000000" w:themeColor="text1"/>
        </w:rPr>
        <w:t xml:space="preserve">maintenance of </w:t>
      </w:r>
      <w:r w:rsidR="00380EC7" w:rsidRPr="00563892">
        <w:rPr>
          <w:color w:val="000000" w:themeColor="text1"/>
        </w:rPr>
        <w:t>tree</w:t>
      </w:r>
      <w:r w:rsidR="00DE1E8A" w:rsidRPr="00563892">
        <w:rPr>
          <w:color w:val="000000" w:themeColor="text1"/>
        </w:rPr>
        <w:t>s</w:t>
      </w:r>
      <w:r w:rsidR="007C3E41" w:rsidRPr="00563892">
        <w:rPr>
          <w:color w:val="000000" w:themeColor="text1"/>
        </w:rPr>
        <w:t xml:space="preserve"> in the landscape</w:t>
      </w:r>
      <w:r w:rsidR="00380EC7" w:rsidRPr="00563892">
        <w:rPr>
          <w:color w:val="000000" w:themeColor="text1"/>
        </w:rPr>
        <w:t xml:space="preserve"> for biodiversity conservation. Systematic tree management in tropical </w:t>
      </w:r>
      <w:r w:rsidR="00CA2A9B" w:rsidRPr="00563892">
        <w:rPr>
          <w:color w:val="000000" w:themeColor="text1"/>
        </w:rPr>
        <w:t>social</w:t>
      </w:r>
      <w:r w:rsidR="00380EC7" w:rsidRPr="00563892">
        <w:rPr>
          <w:color w:val="000000" w:themeColor="text1"/>
        </w:rPr>
        <w:t xml:space="preserve">-ecological systems is vital for livelihoods of </w:t>
      </w:r>
      <w:r w:rsidR="00380EC7" w:rsidRPr="00563892">
        <w:rPr>
          <w:color w:val="000000" w:themeColor="text1"/>
        </w:rPr>
        <w:lastRenderedPageBreak/>
        <w:t xml:space="preserve">billions of people, who depend on forested landscapes. In this context, we argue that agroforestry landscapes can deliver win-win solutions for biodiversity as well as people in the Western Ghats and </w:t>
      </w:r>
      <w:r w:rsidR="00DF78FC" w:rsidRPr="00563892">
        <w:rPr>
          <w:color w:val="000000" w:themeColor="text1"/>
        </w:rPr>
        <w:t xml:space="preserve">wet </w:t>
      </w:r>
      <w:r w:rsidR="003260F1" w:rsidRPr="00563892">
        <w:rPr>
          <w:color w:val="000000" w:themeColor="text1"/>
        </w:rPr>
        <w:t>t</w:t>
      </w:r>
      <w:r w:rsidR="00C7661D">
        <w:rPr>
          <w:color w:val="000000" w:themeColor="text1"/>
        </w:rPr>
        <w:t>r</w:t>
      </w:r>
      <w:r w:rsidR="003260F1" w:rsidRPr="00563892">
        <w:rPr>
          <w:color w:val="000000" w:themeColor="text1"/>
        </w:rPr>
        <w:t>opics</w:t>
      </w:r>
      <w:r w:rsidR="00DF78FC" w:rsidRPr="00563892">
        <w:rPr>
          <w:color w:val="000000" w:themeColor="text1"/>
        </w:rPr>
        <w:t xml:space="preserve"> at large</w:t>
      </w:r>
      <w:r w:rsidR="00380EC7" w:rsidRPr="00563892">
        <w:rPr>
          <w:color w:val="000000" w:themeColor="text1"/>
        </w:rPr>
        <w:t>.</w:t>
      </w:r>
    </w:p>
    <w:p w14:paraId="6218BBF4" w14:textId="77777777" w:rsidR="00524FF7" w:rsidRPr="00563892" w:rsidRDefault="00524FF7" w:rsidP="005F2922">
      <w:pPr>
        <w:pStyle w:val="NormalWeb"/>
        <w:shd w:val="clear" w:color="auto" w:fill="FFFFFF"/>
        <w:spacing w:before="0" w:beforeAutospacing="0" w:after="0" w:afterAutospacing="0" w:line="480" w:lineRule="auto"/>
        <w:jc w:val="both"/>
        <w:rPr>
          <w:color w:val="000000" w:themeColor="text1"/>
        </w:rPr>
      </w:pPr>
    </w:p>
    <w:p w14:paraId="698ED73F" w14:textId="4FC6E591" w:rsidR="00450063" w:rsidRPr="00563892" w:rsidRDefault="00450063" w:rsidP="009371B1">
      <w:pPr>
        <w:spacing w:line="480" w:lineRule="auto"/>
        <w:jc w:val="both"/>
        <w:rPr>
          <w:rFonts w:ascii="Times New Roman" w:hAnsi="Times New Roman" w:cs="Times New Roman"/>
          <w:b/>
          <w:iCs/>
          <w:color w:val="000000" w:themeColor="text1"/>
          <w:sz w:val="24"/>
          <w:szCs w:val="24"/>
        </w:rPr>
      </w:pPr>
      <w:bookmarkStart w:id="4" w:name="_Hlk29548721"/>
      <w:bookmarkEnd w:id="2"/>
      <w:r w:rsidRPr="00563892">
        <w:rPr>
          <w:rFonts w:ascii="Times New Roman" w:hAnsi="Times New Roman" w:cs="Times New Roman"/>
          <w:b/>
          <w:iCs/>
          <w:color w:val="000000" w:themeColor="text1"/>
          <w:sz w:val="24"/>
          <w:szCs w:val="24"/>
        </w:rPr>
        <w:t>Keywords</w:t>
      </w:r>
    </w:p>
    <w:bookmarkEnd w:id="4"/>
    <w:p w14:paraId="41947044" w14:textId="34D4A563" w:rsidR="009907FD" w:rsidRPr="00563892" w:rsidRDefault="00961FEF" w:rsidP="00AA32E1">
      <w:pPr>
        <w:spacing w:line="480" w:lineRule="auto"/>
        <w:jc w:val="both"/>
        <w:rPr>
          <w:rFonts w:ascii="Times New Roman" w:hAnsi="Times New Roman" w:cs="Times New Roman"/>
          <w:b/>
          <w:color w:val="000000" w:themeColor="text1"/>
          <w:sz w:val="24"/>
          <w:szCs w:val="24"/>
        </w:rPr>
      </w:pPr>
      <w:r w:rsidRPr="00563892">
        <w:rPr>
          <w:rFonts w:ascii="Times New Roman" w:hAnsi="Times New Roman" w:cs="Times New Roman"/>
          <w:iCs/>
          <w:color w:val="000000" w:themeColor="text1"/>
          <w:sz w:val="24"/>
          <w:szCs w:val="24"/>
        </w:rPr>
        <w:t>A</w:t>
      </w:r>
      <w:r w:rsidR="00AF2011" w:rsidRPr="00563892">
        <w:rPr>
          <w:rFonts w:ascii="Times New Roman" w:hAnsi="Times New Roman" w:cs="Times New Roman"/>
          <w:iCs/>
          <w:color w:val="000000" w:themeColor="text1"/>
          <w:sz w:val="24"/>
          <w:szCs w:val="24"/>
        </w:rPr>
        <w:t xml:space="preserve">groforestry; </w:t>
      </w:r>
      <w:r w:rsidR="004D415C" w:rsidRPr="00563892">
        <w:rPr>
          <w:rFonts w:ascii="Times New Roman" w:hAnsi="Times New Roman" w:cs="Times New Roman"/>
          <w:iCs/>
          <w:color w:val="000000" w:themeColor="text1"/>
          <w:sz w:val="24"/>
          <w:szCs w:val="24"/>
        </w:rPr>
        <w:t>B</w:t>
      </w:r>
      <w:r w:rsidR="00F1321E" w:rsidRPr="00563892">
        <w:rPr>
          <w:rFonts w:ascii="Times New Roman" w:hAnsi="Times New Roman" w:cs="Times New Roman"/>
          <w:iCs/>
          <w:color w:val="000000" w:themeColor="text1"/>
          <w:sz w:val="24"/>
          <w:szCs w:val="24"/>
        </w:rPr>
        <w:t xml:space="preserve">iodiversity </w:t>
      </w:r>
      <w:r w:rsidR="00AF2011" w:rsidRPr="00563892">
        <w:rPr>
          <w:rFonts w:ascii="Times New Roman" w:hAnsi="Times New Roman" w:cs="Times New Roman"/>
          <w:iCs/>
          <w:color w:val="000000" w:themeColor="text1"/>
          <w:sz w:val="24"/>
          <w:szCs w:val="24"/>
        </w:rPr>
        <w:t xml:space="preserve">conservation; </w:t>
      </w:r>
      <w:r w:rsidR="004D415C" w:rsidRPr="00563892">
        <w:rPr>
          <w:rFonts w:ascii="Times New Roman" w:hAnsi="Times New Roman" w:cs="Times New Roman"/>
          <w:iCs/>
          <w:color w:val="000000" w:themeColor="text1"/>
          <w:sz w:val="24"/>
          <w:szCs w:val="24"/>
        </w:rPr>
        <w:t>E</w:t>
      </w:r>
      <w:r w:rsidR="00AF2011" w:rsidRPr="00563892">
        <w:rPr>
          <w:rFonts w:ascii="Times New Roman" w:hAnsi="Times New Roman" w:cs="Times New Roman"/>
          <w:iCs/>
          <w:color w:val="000000" w:themeColor="text1"/>
          <w:sz w:val="24"/>
          <w:szCs w:val="24"/>
        </w:rPr>
        <w:t xml:space="preserve">vidence-based policymaking; </w:t>
      </w:r>
      <w:r w:rsidR="004D415C" w:rsidRPr="00563892">
        <w:rPr>
          <w:rFonts w:ascii="Times New Roman" w:hAnsi="Times New Roman" w:cs="Times New Roman"/>
          <w:iCs/>
          <w:color w:val="000000" w:themeColor="text1"/>
          <w:sz w:val="24"/>
          <w:szCs w:val="24"/>
        </w:rPr>
        <w:t>F</w:t>
      </w:r>
      <w:r w:rsidR="00F9796C" w:rsidRPr="00563892">
        <w:rPr>
          <w:rFonts w:ascii="Times New Roman" w:hAnsi="Times New Roman" w:cs="Times New Roman"/>
          <w:iCs/>
          <w:color w:val="000000" w:themeColor="text1"/>
          <w:sz w:val="24"/>
          <w:szCs w:val="24"/>
        </w:rPr>
        <w:t xml:space="preserve">ire </w:t>
      </w:r>
      <w:r w:rsidR="00FC5315" w:rsidRPr="00563892">
        <w:rPr>
          <w:rFonts w:ascii="Times New Roman" w:hAnsi="Times New Roman" w:cs="Times New Roman"/>
          <w:iCs/>
          <w:color w:val="000000" w:themeColor="text1"/>
          <w:sz w:val="24"/>
          <w:szCs w:val="24"/>
        </w:rPr>
        <w:t>management</w:t>
      </w:r>
      <w:r w:rsidR="00F9796C" w:rsidRPr="00563892">
        <w:rPr>
          <w:rFonts w:ascii="Times New Roman" w:hAnsi="Times New Roman" w:cs="Times New Roman"/>
          <w:iCs/>
          <w:color w:val="000000" w:themeColor="text1"/>
          <w:sz w:val="24"/>
          <w:szCs w:val="24"/>
        </w:rPr>
        <w:t xml:space="preserve">; </w:t>
      </w:r>
      <w:r w:rsidR="00E615B6" w:rsidRPr="00563892">
        <w:rPr>
          <w:rFonts w:ascii="Times New Roman" w:hAnsi="Times New Roman" w:cs="Times New Roman"/>
          <w:iCs/>
          <w:color w:val="000000" w:themeColor="text1"/>
          <w:sz w:val="24"/>
          <w:szCs w:val="24"/>
        </w:rPr>
        <w:t>S</w:t>
      </w:r>
      <w:r w:rsidR="00621A07" w:rsidRPr="00563892">
        <w:rPr>
          <w:rFonts w:ascii="Times New Roman" w:hAnsi="Times New Roman" w:cs="Times New Roman"/>
          <w:iCs/>
          <w:color w:val="000000" w:themeColor="text1"/>
          <w:sz w:val="24"/>
          <w:szCs w:val="24"/>
        </w:rPr>
        <w:t>ocial</w:t>
      </w:r>
      <w:r w:rsidR="00B770D9" w:rsidRPr="00563892">
        <w:rPr>
          <w:rFonts w:ascii="Times New Roman" w:hAnsi="Times New Roman" w:cs="Times New Roman"/>
          <w:iCs/>
          <w:color w:val="000000" w:themeColor="text1"/>
          <w:sz w:val="24"/>
          <w:szCs w:val="24"/>
        </w:rPr>
        <w:t>-</w:t>
      </w:r>
      <w:r w:rsidR="00621A07" w:rsidRPr="00563892">
        <w:rPr>
          <w:rFonts w:ascii="Times New Roman" w:hAnsi="Times New Roman" w:cs="Times New Roman"/>
          <w:iCs/>
          <w:color w:val="000000" w:themeColor="text1"/>
          <w:sz w:val="24"/>
          <w:szCs w:val="24"/>
        </w:rPr>
        <w:t>ecological systems</w:t>
      </w:r>
      <w:r w:rsidR="00015A6C" w:rsidRPr="00563892">
        <w:rPr>
          <w:rFonts w:ascii="Times New Roman" w:hAnsi="Times New Roman" w:cs="Times New Roman"/>
          <w:iCs/>
          <w:color w:val="000000" w:themeColor="text1"/>
          <w:sz w:val="24"/>
          <w:szCs w:val="24"/>
        </w:rPr>
        <w:t>;</w:t>
      </w:r>
      <w:r w:rsidR="00621A07" w:rsidRPr="00563892">
        <w:rPr>
          <w:rFonts w:ascii="Times New Roman" w:hAnsi="Times New Roman" w:cs="Times New Roman"/>
          <w:iCs/>
          <w:color w:val="000000" w:themeColor="text1"/>
          <w:sz w:val="24"/>
          <w:szCs w:val="24"/>
        </w:rPr>
        <w:t xml:space="preserve"> </w:t>
      </w:r>
      <w:r w:rsidR="00E82E86" w:rsidRPr="00563892">
        <w:rPr>
          <w:rFonts w:ascii="Times New Roman" w:hAnsi="Times New Roman" w:cs="Times New Roman"/>
          <w:iCs/>
          <w:color w:val="000000" w:themeColor="text1"/>
          <w:sz w:val="24"/>
          <w:szCs w:val="24"/>
        </w:rPr>
        <w:t>W</w:t>
      </w:r>
      <w:r w:rsidR="009316EE" w:rsidRPr="00563892">
        <w:rPr>
          <w:rFonts w:ascii="Times New Roman" w:hAnsi="Times New Roman" w:cs="Times New Roman"/>
          <w:iCs/>
          <w:color w:val="000000" w:themeColor="text1"/>
          <w:sz w:val="24"/>
          <w:szCs w:val="24"/>
        </w:rPr>
        <w:t>et tropics</w:t>
      </w:r>
      <w:r w:rsidR="009907FD" w:rsidRPr="00563892">
        <w:rPr>
          <w:rFonts w:ascii="Times New Roman" w:hAnsi="Times New Roman" w:cs="Times New Roman"/>
          <w:b/>
          <w:color w:val="000000" w:themeColor="text1"/>
          <w:sz w:val="24"/>
          <w:szCs w:val="24"/>
        </w:rPr>
        <w:br w:type="page"/>
      </w:r>
    </w:p>
    <w:p w14:paraId="7D3CA1C1" w14:textId="0E6486CF" w:rsidR="00F304CA" w:rsidRPr="00563892" w:rsidRDefault="001E28A1" w:rsidP="0057151F">
      <w:pPr>
        <w:pStyle w:val="ListParagraph"/>
        <w:numPr>
          <w:ilvl w:val="0"/>
          <w:numId w:val="3"/>
        </w:numPr>
        <w:spacing w:line="480" w:lineRule="auto"/>
        <w:ind w:left="270" w:hanging="270"/>
        <w:jc w:val="both"/>
        <w:rPr>
          <w:rFonts w:ascii="Times New Roman" w:hAnsi="Times New Roman" w:cs="Times New Roman"/>
          <w:b/>
          <w:color w:val="000000" w:themeColor="text1"/>
          <w:sz w:val="24"/>
          <w:szCs w:val="24"/>
        </w:rPr>
      </w:pPr>
      <w:r w:rsidRPr="00563892">
        <w:rPr>
          <w:rFonts w:ascii="Times New Roman" w:hAnsi="Times New Roman" w:cs="Times New Roman"/>
          <w:b/>
          <w:color w:val="000000" w:themeColor="text1"/>
          <w:sz w:val="24"/>
          <w:szCs w:val="24"/>
        </w:rPr>
        <w:lastRenderedPageBreak/>
        <w:t>Introduction</w:t>
      </w:r>
    </w:p>
    <w:p w14:paraId="2AC7495A" w14:textId="432E646E" w:rsidR="00EE3792" w:rsidRPr="00563892" w:rsidRDefault="00B101C2" w:rsidP="00EE3792">
      <w:pPr>
        <w:spacing w:line="480" w:lineRule="auto"/>
        <w:jc w:val="both"/>
        <w:rPr>
          <w:rFonts w:ascii="Times New Roman" w:hAnsi="Times New Roman" w:cs="Times New Roman"/>
          <w:bCs/>
          <w:color w:val="000000" w:themeColor="text1"/>
          <w:sz w:val="24"/>
          <w:szCs w:val="24"/>
        </w:rPr>
      </w:pPr>
      <w:r w:rsidRPr="00563892">
        <w:rPr>
          <w:rFonts w:ascii="Times New Roman" w:hAnsi="Times New Roman" w:cs="Times New Roman"/>
          <w:bCs/>
          <w:color w:val="000000" w:themeColor="text1"/>
          <w:sz w:val="24"/>
          <w:szCs w:val="24"/>
        </w:rPr>
        <w:t>One important objective for c</w:t>
      </w:r>
      <w:r w:rsidR="0054555A" w:rsidRPr="00563892">
        <w:rPr>
          <w:rFonts w:ascii="Times New Roman" w:hAnsi="Times New Roman" w:cs="Times New Roman"/>
          <w:bCs/>
          <w:color w:val="000000" w:themeColor="text1"/>
          <w:sz w:val="24"/>
          <w:szCs w:val="24"/>
        </w:rPr>
        <w:t xml:space="preserve">onservation </w:t>
      </w:r>
      <w:r w:rsidR="00B67319" w:rsidRPr="00563892">
        <w:rPr>
          <w:rFonts w:ascii="Times New Roman" w:hAnsi="Times New Roman" w:cs="Times New Roman"/>
          <w:bCs/>
          <w:color w:val="000000" w:themeColor="text1"/>
          <w:sz w:val="24"/>
          <w:szCs w:val="24"/>
        </w:rPr>
        <w:t>managers</w:t>
      </w:r>
      <w:r w:rsidR="00185230" w:rsidRPr="00563892">
        <w:rPr>
          <w:rFonts w:ascii="Times New Roman" w:hAnsi="Times New Roman" w:cs="Times New Roman"/>
          <w:bCs/>
          <w:color w:val="000000" w:themeColor="text1"/>
          <w:sz w:val="24"/>
          <w:szCs w:val="24"/>
        </w:rPr>
        <w:t xml:space="preserve"> </w:t>
      </w:r>
      <w:r w:rsidRPr="00563892">
        <w:rPr>
          <w:rFonts w:ascii="Times New Roman" w:hAnsi="Times New Roman" w:cs="Times New Roman"/>
          <w:bCs/>
          <w:color w:val="000000" w:themeColor="text1"/>
          <w:sz w:val="24"/>
          <w:szCs w:val="24"/>
        </w:rPr>
        <w:t xml:space="preserve">is </w:t>
      </w:r>
      <w:r w:rsidR="00185230" w:rsidRPr="00563892">
        <w:rPr>
          <w:rFonts w:ascii="Times New Roman" w:hAnsi="Times New Roman" w:cs="Times New Roman"/>
          <w:bCs/>
          <w:color w:val="000000" w:themeColor="text1"/>
          <w:sz w:val="24"/>
          <w:szCs w:val="24"/>
        </w:rPr>
        <w:t xml:space="preserve">to mitigate past environmental degradation and simultaneously </w:t>
      </w:r>
      <w:r w:rsidR="00CA2A9B" w:rsidRPr="00563892">
        <w:rPr>
          <w:rFonts w:ascii="Times New Roman" w:hAnsi="Times New Roman" w:cs="Times New Roman"/>
          <w:bCs/>
          <w:color w:val="000000" w:themeColor="text1"/>
          <w:sz w:val="24"/>
          <w:szCs w:val="24"/>
        </w:rPr>
        <w:t>strive to design</w:t>
      </w:r>
      <w:r w:rsidR="00185230" w:rsidRPr="00563892">
        <w:rPr>
          <w:rFonts w:ascii="Times New Roman" w:hAnsi="Times New Roman" w:cs="Times New Roman"/>
          <w:bCs/>
          <w:color w:val="000000" w:themeColor="text1"/>
          <w:sz w:val="24"/>
          <w:szCs w:val="24"/>
        </w:rPr>
        <w:t xml:space="preserve"> resilient future ecosystems (Society for Ecological Restoration International Science &amp; Policy Working Group, 2004).</w:t>
      </w:r>
      <w:r w:rsidR="003C3852" w:rsidRPr="00563892">
        <w:rPr>
          <w:rFonts w:ascii="Times New Roman" w:hAnsi="Times New Roman" w:cs="Times New Roman"/>
          <w:bCs/>
          <w:color w:val="000000" w:themeColor="text1"/>
          <w:sz w:val="24"/>
          <w:szCs w:val="24"/>
        </w:rPr>
        <w:t xml:space="preserve"> </w:t>
      </w:r>
      <w:r w:rsidR="00CA2A9B" w:rsidRPr="00563892">
        <w:rPr>
          <w:rFonts w:ascii="Times New Roman" w:hAnsi="Times New Roman" w:cs="Times New Roman"/>
          <w:color w:val="000000" w:themeColor="text1"/>
          <w:sz w:val="24"/>
          <w:szCs w:val="24"/>
        </w:rPr>
        <w:t xml:space="preserve">The value </w:t>
      </w:r>
      <w:r w:rsidR="00CA2A9B" w:rsidRPr="00563892">
        <w:rPr>
          <w:rFonts w:ascii="Times New Roman" w:hAnsi="Times New Roman" w:cs="Times New Roman"/>
          <w:bCs/>
          <w:color w:val="000000" w:themeColor="text1"/>
          <w:sz w:val="24"/>
          <w:szCs w:val="24"/>
        </w:rPr>
        <w:t xml:space="preserve">of </w:t>
      </w:r>
      <w:r w:rsidR="00B23057" w:rsidRPr="00563892">
        <w:rPr>
          <w:rFonts w:ascii="Times New Roman" w:hAnsi="Times New Roman" w:cs="Times New Roman"/>
          <w:bCs/>
          <w:color w:val="000000" w:themeColor="text1"/>
          <w:sz w:val="24"/>
          <w:szCs w:val="24"/>
        </w:rPr>
        <w:t>the</w:t>
      </w:r>
      <w:r w:rsidRPr="00563892">
        <w:rPr>
          <w:rFonts w:ascii="Times New Roman" w:hAnsi="Times New Roman" w:cs="Times New Roman"/>
          <w:bCs/>
          <w:color w:val="000000" w:themeColor="text1"/>
          <w:sz w:val="24"/>
          <w:szCs w:val="24"/>
        </w:rPr>
        <w:t xml:space="preserve"> </w:t>
      </w:r>
      <w:r w:rsidR="00913F7C" w:rsidRPr="00563892">
        <w:rPr>
          <w:rFonts w:ascii="Times New Roman" w:hAnsi="Times New Roman" w:cs="Times New Roman"/>
          <w:color w:val="000000" w:themeColor="text1"/>
          <w:sz w:val="24"/>
          <w:szCs w:val="24"/>
        </w:rPr>
        <w:t xml:space="preserve">palaeoecological </w:t>
      </w:r>
      <w:r w:rsidR="004402AA" w:rsidRPr="00563892">
        <w:rPr>
          <w:rFonts w:ascii="Times New Roman" w:hAnsi="Times New Roman" w:cs="Times New Roman"/>
          <w:color w:val="000000" w:themeColor="text1"/>
          <w:sz w:val="24"/>
          <w:szCs w:val="24"/>
        </w:rPr>
        <w:t>approach</w:t>
      </w:r>
      <w:r w:rsidR="00883E22" w:rsidRPr="00563892">
        <w:rPr>
          <w:rFonts w:ascii="Times New Roman" w:hAnsi="Times New Roman" w:cs="Times New Roman"/>
          <w:color w:val="000000" w:themeColor="text1"/>
          <w:sz w:val="24"/>
          <w:szCs w:val="24"/>
        </w:rPr>
        <w:t xml:space="preserve"> in </w:t>
      </w:r>
      <w:r w:rsidR="003605D4" w:rsidRPr="00563892">
        <w:rPr>
          <w:rFonts w:ascii="Times New Roman" w:hAnsi="Times New Roman" w:cs="Times New Roman"/>
          <w:color w:val="000000" w:themeColor="text1"/>
          <w:sz w:val="24"/>
          <w:szCs w:val="24"/>
        </w:rPr>
        <w:t xml:space="preserve">the field of </w:t>
      </w:r>
      <w:r w:rsidR="00883E22" w:rsidRPr="00563892">
        <w:rPr>
          <w:rFonts w:ascii="Times New Roman" w:hAnsi="Times New Roman" w:cs="Times New Roman"/>
          <w:color w:val="000000" w:themeColor="text1"/>
          <w:sz w:val="24"/>
          <w:szCs w:val="24"/>
        </w:rPr>
        <w:t xml:space="preserve">conservation </w:t>
      </w:r>
      <w:r w:rsidR="00CA2A9B" w:rsidRPr="00563892">
        <w:rPr>
          <w:rFonts w:ascii="Times New Roman" w:hAnsi="Times New Roman" w:cs="Times New Roman"/>
          <w:color w:val="000000" w:themeColor="text1"/>
          <w:sz w:val="24"/>
          <w:szCs w:val="24"/>
        </w:rPr>
        <w:t xml:space="preserve">has been widely recognised </w:t>
      </w:r>
      <w:r w:rsidR="00587041" w:rsidRPr="00563892">
        <w:rPr>
          <w:rFonts w:ascii="Times New Roman" w:hAnsi="Times New Roman" w:cs="Times New Roman"/>
          <w:color w:val="000000" w:themeColor="text1"/>
          <w:sz w:val="24"/>
          <w:szCs w:val="24"/>
        </w:rPr>
        <w:fldChar w:fldCharType="begin" w:fldLock="1"/>
      </w:r>
      <w:r w:rsidR="008215E9" w:rsidRPr="00563892">
        <w:rPr>
          <w:rFonts w:ascii="Times New Roman" w:hAnsi="Times New Roman" w:cs="Times New Roman"/>
          <w:color w:val="000000" w:themeColor="text1"/>
          <w:sz w:val="24"/>
          <w:szCs w:val="24"/>
        </w:rPr>
        <w:instrText>ADDIN CSL_CITATION {"citationItems":[{"id":"ITEM-1","itemData":{"DOI":"10.1016/j.quascirev.2008.06.006","ISBN":"0277-3791","ISSN":"02773791","PMID":"1408","abstract":"The study of Quaternary environmental change is directly applicable to on-going issues of global conservation. Palaeoecological research techniques provide the tools to address some of the key questions presently being asked by conservation ecologists and land management organizations. But is this type of analysis currently being utilized to its full potential? Are the results of palaeoenvironmental analyses routinely applied to practical issues of natural resource management, and if not what can be done to expand the application of this research within the conservation community? This paper reviews recent developments in the application of the analysis of late Quaternary environmental change to key environmental issues of biodiversity and conservation management and examines areas which could be strengthened in the future including: (i) determination of baselines and natural ecosystem variability; (ii) understanding ecological thresholds and resilience; (iii) climate change conservation strategies; (iv) biological invasions; and (v) conservation and culture. © 2008 Elsevier Ltd. All rights reserved.","author":[{"dropping-particle":"","family":"Froyd","given":"C. A.","non-dropping-particle":"","parse-names":false,"suffix":""},{"dropping-particle":"","family":"Willis","given":"K. J.","non-dropping-particle":"","parse-names":false,"suffix":""}],"container-title":"Quaternary Science Reviews","id":"ITEM-1","issue":"17-18","issued":{"date-parts":[["2008"]]},"page":"1723-1732","title":"Emerging issues in biodiversity &amp; conservation management: The need for a palaeoecological perspective","type":"article-journal","volume":"27"},"uris":["http://www.mendeley.com/documents/?uuid=091a81ae-7be8-4aa2-8ea3-056c84bfeb71"]},{"id":"ITEM-2","itemData":{"DOI":"10.1111/cobi.12960","ISSN":"15231739","abstract":"Conservation efforts to protect forested landscapes are challenged by climate projections that suggest substantial restructuring of vegetation and disturbance regimes in the future. In this regard, paleoecological records that describe ecosystem responses to past variations in climate, fire, and human activity offer critical information for assessing present landscape conditions and future landscape vulnerability. We illustrate this point drawing on 8 sites in the northwestern United States, New Zealand, Patagonia, and central and southern Europe that have undergone different levels of climate and land-use change. These sites fall along a gradient of landscape conditions that range from nearly pristine (i.e., vegetation and disturbance shaped primarily by past climate and biophysical constraints) to highly altered (i.e., landscapes that have been intensely modified by past human activity). Position on this gradient has implications for understanding the role of natural and anthropogenic disturbance in shaping ecosystem dynamics and assessments of present biodiversity, including recognizing missing or overrepresented species. Dramatic vegetation reorganization occurred at all study sites as a result of postglacial climate variations. In nearly pristine landscapes, such as those in Yellowstone National Park, climate has remained the primary driver of ecosystem change up to the present day. In Europe, natural vegetation–climate–fire linkages were broken 6000–8000 years ago with the onset of Neolithic farming, and in New Zealand, natural linkages were first lost about 700 years ago with arrival of the Maori people. In the U.S. Northwest and Patagonia, the greatest landscape alteration occurred in the last 150 years with Euro-American settlement. Paleoecology is sometimes the best and only tool for evaluating the degree of landscape alteration and the extent to which landscapes retain natural components. Information on landscape-level history thus helps assess current ecological change, clarify management objectives, and define conservation strategies that seek to protect both natural and cultural elements.","author":[{"dropping-particle":"","family":"Whitlock","given":"Cathy","non-dropping-particle":"","parse-names":false,"suffix":""},{"dropping-particle":"","family":"Colombaroli","given":"Daniele","non-dropping-particle":"","parse-names":false,"suffix":""},{"dropping-particle":"","family":"Conedera","given":"Marco","non-dropping-particle":"","parse-names":false,"suffix":""},{"dropping-particle":"","family":"Tinner","given":"Willy","non-dropping-particle":"","parse-names":false,"suffix":""}],"container-title":"Conservation Biology","id":"ITEM-2","issue":"1","issued":{"date-parts":[["2018"]]},"page":"84-97","title":"Land-use history as a guide for forest conservation and management","type":"article-journal","volume":"32"},"uris":["http://www.mendeley.com/documents/?uuid=eb35105c-bc55-4286-8271-cf72da352588"]},{"id":"ITEM-3","itemData":{"author":[{"dropping-particle":"","family":"Gillson","given":"Lindsey","non-dropping-particle":"","parse-names":false,"suffix":""}],"id":"ITEM-3","issued":{"date-parts":[["2015"]]},"publisher":"Oxford University Press","publisher-place":"Oxford, UK","title":"Biodiversity conservation and environmental change: using palaeoecology to manage dynamic landscapes in the Anthropocene","type":"book"},"uris":["http://www.mendeley.com/documents/?uuid=d24e1475-180e-408e-a15d-13cd6b1ccd37"]},{"id":"ITEM-4","itemData":{"DOI":"10.1890/1540-9295(2007)5[455:LFFTPH]2.0.CO;2","ISSN":"15409295","abstract":"Jackson ST (2007). Looking forward from the past: history, ecology, and conservation. Front. Ecol. Environ. 5, 455.","author":[{"dropping-particle":"","family":"Jackson","given":"Stephen T.","non-dropping-particle":"","parse-names":false,"suffix":""}],"container-title":"Frontiers in Ecology and the Environment","id":"ITEM-4","issued":{"date-parts":[["2007"]]},"page":"455","title":"Looking forward from the past: history, ecology, and conservation","type":"article-journal","volume":"5"},"uris":["http://www.mendeley.com/documents/?uuid=669c137d-79be-4104-97b4-526e5f9c3a11"]}],"mendeley":{"formattedCitation":"(Froyd and Willis, 2008; Gillson, 2015; Jackson, 2007; Whitlock et al., 2018)","manualFormatting":"(Jackson, 2007; Froyd and Willis, 2008; Gillson, 2015; Whitlock et al., 2018)","plainTextFormattedCitation":"(Froyd and Willis, 2008; Gillson, 2015; Jackson, 2007; Whitlock et al., 2018)","previouslyFormattedCitation":"(Froyd and Willis, 2008; Gillson, 2015; Jackson, 2007; Whitlock et al., 2018)"},"properties":{"noteIndex":0},"schema":"https://github.com/citation-style-language/schema/raw/master/csl-citation.json"}</w:instrText>
      </w:r>
      <w:r w:rsidR="00587041" w:rsidRPr="00563892">
        <w:rPr>
          <w:rFonts w:ascii="Times New Roman" w:hAnsi="Times New Roman" w:cs="Times New Roman"/>
          <w:color w:val="000000" w:themeColor="text1"/>
          <w:sz w:val="24"/>
          <w:szCs w:val="24"/>
        </w:rPr>
        <w:fldChar w:fldCharType="separate"/>
      </w:r>
      <w:r w:rsidR="000719C8" w:rsidRPr="00563892">
        <w:rPr>
          <w:rFonts w:ascii="Times New Roman" w:hAnsi="Times New Roman" w:cs="Times New Roman"/>
          <w:noProof/>
          <w:color w:val="000000" w:themeColor="text1"/>
          <w:sz w:val="24"/>
          <w:szCs w:val="24"/>
        </w:rPr>
        <w:t>(Jackson, 2007; Froyd and Willis, 2008; Gillson, 2015; Whitlock et al., 2018)</w:t>
      </w:r>
      <w:r w:rsidR="00587041" w:rsidRPr="00563892">
        <w:rPr>
          <w:rFonts w:ascii="Times New Roman" w:hAnsi="Times New Roman" w:cs="Times New Roman"/>
          <w:color w:val="000000" w:themeColor="text1"/>
          <w:sz w:val="24"/>
          <w:szCs w:val="24"/>
        </w:rPr>
        <w:fldChar w:fldCharType="end"/>
      </w:r>
      <w:r w:rsidR="00587041" w:rsidRPr="00563892">
        <w:rPr>
          <w:rFonts w:ascii="Times New Roman" w:hAnsi="Times New Roman" w:cs="Times New Roman"/>
          <w:color w:val="000000" w:themeColor="text1"/>
          <w:sz w:val="24"/>
          <w:szCs w:val="24"/>
        </w:rPr>
        <w:t xml:space="preserve"> </w:t>
      </w:r>
      <w:r w:rsidR="00CE0685" w:rsidRPr="00563892">
        <w:rPr>
          <w:rFonts w:ascii="Times New Roman" w:hAnsi="Times New Roman" w:cs="Times New Roman"/>
          <w:color w:val="000000" w:themeColor="text1"/>
          <w:sz w:val="24"/>
          <w:szCs w:val="24"/>
        </w:rPr>
        <w:t xml:space="preserve">because of the insights </w:t>
      </w:r>
      <w:r w:rsidR="001E498A" w:rsidRPr="00563892">
        <w:rPr>
          <w:rFonts w:ascii="Times New Roman" w:hAnsi="Times New Roman" w:cs="Times New Roman"/>
          <w:color w:val="000000" w:themeColor="text1"/>
          <w:sz w:val="24"/>
          <w:szCs w:val="24"/>
        </w:rPr>
        <w:t xml:space="preserve">it </w:t>
      </w:r>
      <w:r w:rsidR="00B22CD1" w:rsidRPr="00563892">
        <w:rPr>
          <w:rFonts w:ascii="Times New Roman" w:hAnsi="Times New Roman" w:cs="Times New Roman"/>
          <w:color w:val="000000" w:themeColor="text1"/>
          <w:sz w:val="24"/>
          <w:szCs w:val="24"/>
        </w:rPr>
        <w:t>lends</w:t>
      </w:r>
      <w:r w:rsidR="00CE0685" w:rsidRPr="00563892">
        <w:rPr>
          <w:rFonts w:ascii="Times New Roman" w:hAnsi="Times New Roman" w:cs="Times New Roman"/>
          <w:color w:val="000000" w:themeColor="text1"/>
          <w:sz w:val="24"/>
          <w:szCs w:val="24"/>
        </w:rPr>
        <w:t xml:space="preserve"> into</w:t>
      </w:r>
      <w:r w:rsidR="00C96B05" w:rsidRPr="00563892">
        <w:rPr>
          <w:rFonts w:ascii="Times New Roman" w:hAnsi="Times New Roman" w:cs="Times New Roman"/>
          <w:color w:val="000000" w:themeColor="text1"/>
          <w:sz w:val="24"/>
          <w:szCs w:val="24"/>
        </w:rPr>
        <w:t xml:space="preserve"> past ecological information </w:t>
      </w:r>
      <w:r w:rsidR="00BE5051" w:rsidRPr="00563892">
        <w:rPr>
          <w:rFonts w:ascii="Times New Roman" w:hAnsi="Times New Roman" w:cs="Times New Roman"/>
          <w:color w:val="000000" w:themeColor="text1"/>
          <w:sz w:val="24"/>
          <w:szCs w:val="24"/>
        </w:rPr>
        <w:t>relevant to management</w:t>
      </w:r>
      <w:r w:rsidR="00A21AD6" w:rsidRPr="00563892">
        <w:rPr>
          <w:rFonts w:ascii="Times New Roman" w:hAnsi="Times New Roman" w:cs="Times New Roman"/>
          <w:color w:val="000000" w:themeColor="text1"/>
          <w:sz w:val="24"/>
          <w:szCs w:val="24"/>
        </w:rPr>
        <w:t xml:space="preserve"> frameworks</w:t>
      </w:r>
      <w:r w:rsidR="00BE5051" w:rsidRPr="00563892">
        <w:rPr>
          <w:rFonts w:ascii="Times New Roman" w:hAnsi="Times New Roman" w:cs="Times New Roman"/>
          <w:color w:val="000000" w:themeColor="text1"/>
          <w:sz w:val="24"/>
          <w:szCs w:val="24"/>
        </w:rPr>
        <w:t xml:space="preserve"> </w:t>
      </w:r>
      <w:r w:rsidR="00C96B05" w:rsidRPr="00563892">
        <w:rPr>
          <w:rFonts w:ascii="Times New Roman" w:hAnsi="Times New Roman" w:cs="Times New Roman"/>
          <w:color w:val="000000" w:themeColor="text1"/>
          <w:sz w:val="24"/>
          <w:szCs w:val="24"/>
        </w:rPr>
        <w:t>(e.g., baseline</w:t>
      </w:r>
      <w:r w:rsidR="00230694" w:rsidRPr="00563892">
        <w:rPr>
          <w:rFonts w:ascii="Times New Roman" w:hAnsi="Times New Roman" w:cs="Times New Roman"/>
          <w:color w:val="000000" w:themeColor="text1"/>
          <w:sz w:val="24"/>
          <w:szCs w:val="24"/>
        </w:rPr>
        <w:t xml:space="preserve"> condition</w:t>
      </w:r>
      <w:r w:rsidR="002751A3" w:rsidRPr="00563892">
        <w:rPr>
          <w:rFonts w:ascii="Times New Roman" w:hAnsi="Times New Roman" w:cs="Times New Roman"/>
          <w:color w:val="000000" w:themeColor="text1"/>
          <w:sz w:val="24"/>
          <w:szCs w:val="24"/>
        </w:rPr>
        <w:t>s</w:t>
      </w:r>
      <w:r w:rsidR="00C96B05" w:rsidRPr="00563892">
        <w:rPr>
          <w:rFonts w:ascii="Times New Roman" w:hAnsi="Times New Roman" w:cs="Times New Roman"/>
          <w:color w:val="000000" w:themeColor="text1"/>
          <w:sz w:val="24"/>
          <w:szCs w:val="24"/>
        </w:rPr>
        <w:t xml:space="preserve">, </w:t>
      </w:r>
      <w:r w:rsidR="00C450F1" w:rsidRPr="00563892">
        <w:rPr>
          <w:rFonts w:ascii="Times New Roman" w:hAnsi="Times New Roman" w:cs="Times New Roman"/>
          <w:color w:val="000000" w:themeColor="text1"/>
          <w:sz w:val="24"/>
          <w:szCs w:val="24"/>
        </w:rPr>
        <w:t xml:space="preserve">historic </w:t>
      </w:r>
      <w:r w:rsidR="00C96B05" w:rsidRPr="00563892">
        <w:rPr>
          <w:rFonts w:ascii="Times New Roman" w:hAnsi="Times New Roman" w:cs="Times New Roman"/>
          <w:color w:val="000000" w:themeColor="text1"/>
          <w:sz w:val="24"/>
          <w:szCs w:val="24"/>
        </w:rPr>
        <w:t>land management)</w:t>
      </w:r>
      <w:r w:rsidR="00CE0685" w:rsidRPr="00563892">
        <w:rPr>
          <w:rFonts w:ascii="Times New Roman" w:hAnsi="Times New Roman" w:cs="Times New Roman"/>
          <w:color w:val="000000" w:themeColor="text1"/>
          <w:sz w:val="24"/>
          <w:szCs w:val="24"/>
        </w:rPr>
        <w:t>.</w:t>
      </w:r>
      <w:bookmarkStart w:id="5" w:name="_Hlk29545162"/>
      <w:r w:rsidR="00F53071" w:rsidRPr="00563892">
        <w:rPr>
          <w:rFonts w:ascii="Times New Roman" w:hAnsi="Times New Roman" w:cs="Times New Roman"/>
          <w:color w:val="000000" w:themeColor="text1"/>
          <w:sz w:val="24"/>
          <w:szCs w:val="24"/>
        </w:rPr>
        <w:t xml:space="preserve"> </w:t>
      </w:r>
      <w:r w:rsidR="008D53D8" w:rsidRPr="00563892">
        <w:rPr>
          <w:rFonts w:ascii="Times New Roman" w:hAnsi="Times New Roman" w:cs="Times New Roman"/>
          <w:color w:val="000000" w:themeColor="text1"/>
          <w:sz w:val="24"/>
          <w:szCs w:val="24"/>
        </w:rPr>
        <w:t xml:space="preserve">For </w:t>
      </w:r>
      <w:r w:rsidR="001E498A" w:rsidRPr="00563892">
        <w:rPr>
          <w:rFonts w:ascii="Times New Roman" w:hAnsi="Times New Roman" w:cs="Times New Roman"/>
          <w:color w:val="000000" w:themeColor="text1"/>
          <w:sz w:val="24"/>
          <w:szCs w:val="24"/>
        </w:rPr>
        <w:t>instance</w:t>
      </w:r>
      <w:r w:rsidR="00164E86" w:rsidRPr="00563892">
        <w:rPr>
          <w:rFonts w:ascii="Times New Roman" w:hAnsi="Times New Roman" w:cs="Times New Roman"/>
          <w:color w:val="000000" w:themeColor="text1"/>
          <w:sz w:val="24"/>
          <w:szCs w:val="24"/>
        </w:rPr>
        <w:t>,</w:t>
      </w:r>
      <w:r w:rsidR="004A4173" w:rsidRPr="00563892">
        <w:rPr>
          <w:rFonts w:ascii="Times New Roman" w:hAnsi="Times New Roman" w:cs="Times New Roman"/>
          <w:color w:val="000000" w:themeColor="text1"/>
          <w:sz w:val="24"/>
          <w:szCs w:val="24"/>
        </w:rPr>
        <w:t xml:space="preserve"> </w:t>
      </w:r>
      <w:r w:rsidR="003E3EB4" w:rsidRPr="00563892">
        <w:rPr>
          <w:rFonts w:ascii="Times New Roman" w:hAnsi="Times New Roman" w:cs="Times New Roman"/>
          <w:iCs/>
          <w:color w:val="000000" w:themeColor="text1"/>
          <w:sz w:val="24"/>
          <w:szCs w:val="24"/>
        </w:rPr>
        <w:t>fires</w:t>
      </w:r>
      <w:r w:rsidR="00877099" w:rsidRPr="00563892">
        <w:rPr>
          <w:rFonts w:ascii="Times New Roman" w:hAnsi="Times New Roman" w:cs="Times New Roman"/>
          <w:iCs/>
          <w:color w:val="000000" w:themeColor="text1"/>
          <w:sz w:val="24"/>
          <w:szCs w:val="24"/>
        </w:rPr>
        <w:t xml:space="preserve"> </w:t>
      </w:r>
      <w:r w:rsidR="007A5F42" w:rsidRPr="00563892">
        <w:rPr>
          <w:rFonts w:ascii="Times New Roman" w:hAnsi="Times New Roman" w:cs="Times New Roman"/>
          <w:iCs/>
          <w:color w:val="000000" w:themeColor="text1"/>
          <w:sz w:val="24"/>
          <w:szCs w:val="24"/>
        </w:rPr>
        <w:t xml:space="preserve">have </w:t>
      </w:r>
      <w:r w:rsidR="00CE0685" w:rsidRPr="00563892">
        <w:rPr>
          <w:rFonts w:ascii="Times New Roman" w:hAnsi="Times New Roman" w:cs="Times New Roman"/>
          <w:iCs/>
          <w:color w:val="000000" w:themeColor="text1"/>
          <w:sz w:val="24"/>
          <w:szCs w:val="24"/>
        </w:rPr>
        <w:t xml:space="preserve">often </w:t>
      </w:r>
      <w:r w:rsidR="007A5F42" w:rsidRPr="00563892">
        <w:rPr>
          <w:rFonts w:ascii="Times New Roman" w:hAnsi="Times New Roman" w:cs="Times New Roman"/>
          <w:iCs/>
          <w:color w:val="000000" w:themeColor="text1"/>
          <w:sz w:val="24"/>
          <w:szCs w:val="24"/>
        </w:rPr>
        <w:t>been</w:t>
      </w:r>
      <w:r w:rsidR="004E052A" w:rsidRPr="00563892">
        <w:rPr>
          <w:rFonts w:ascii="Times New Roman" w:hAnsi="Times New Roman" w:cs="Times New Roman"/>
          <w:iCs/>
          <w:color w:val="000000" w:themeColor="text1"/>
          <w:sz w:val="24"/>
          <w:szCs w:val="24"/>
        </w:rPr>
        <w:t xml:space="preserve"> </w:t>
      </w:r>
      <w:r w:rsidR="003E3EB4" w:rsidRPr="00563892">
        <w:rPr>
          <w:rFonts w:ascii="Times New Roman" w:hAnsi="Times New Roman" w:cs="Times New Roman"/>
          <w:iCs/>
          <w:color w:val="000000" w:themeColor="text1"/>
          <w:sz w:val="24"/>
          <w:szCs w:val="24"/>
        </w:rPr>
        <w:t xml:space="preserve">viewed as a </w:t>
      </w:r>
      <w:r w:rsidR="00BF0E72" w:rsidRPr="00563892">
        <w:rPr>
          <w:rFonts w:ascii="Times New Roman" w:hAnsi="Times New Roman" w:cs="Times New Roman"/>
          <w:iCs/>
          <w:color w:val="000000" w:themeColor="text1"/>
          <w:sz w:val="24"/>
          <w:szCs w:val="24"/>
        </w:rPr>
        <w:t xml:space="preserve">damaging </w:t>
      </w:r>
      <w:r w:rsidR="0031288E" w:rsidRPr="00563892">
        <w:rPr>
          <w:rFonts w:ascii="Times New Roman" w:hAnsi="Times New Roman" w:cs="Times New Roman"/>
          <w:iCs/>
          <w:color w:val="000000" w:themeColor="text1"/>
          <w:sz w:val="24"/>
          <w:szCs w:val="24"/>
        </w:rPr>
        <w:t xml:space="preserve">disturbance </w:t>
      </w:r>
      <w:r w:rsidR="009E1E21" w:rsidRPr="00563892">
        <w:rPr>
          <w:rFonts w:ascii="Times New Roman" w:eastAsia="Times New Roman" w:hAnsi="Times New Roman" w:cs="Times New Roman"/>
          <w:color w:val="000000" w:themeColor="text1"/>
          <w:sz w:val="24"/>
          <w:szCs w:val="24"/>
        </w:rPr>
        <w:t>in</w:t>
      </w:r>
      <w:r w:rsidR="00555F8C" w:rsidRPr="00563892">
        <w:rPr>
          <w:rFonts w:ascii="Times New Roman" w:eastAsia="Times New Roman" w:hAnsi="Times New Roman" w:cs="Times New Roman"/>
          <w:color w:val="000000" w:themeColor="text1"/>
          <w:sz w:val="24"/>
          <w:szCs w:val="24"/>
        </w:rPr>
        <w:t xml:space="preserve"> </w:t>
      </w:r>
      <w:r w:rsidR="0031288E" w:rsidRPr="00563892">
        <w:rPr>
          <w:rFonts w:ascii="Times New Roman" w:eastAsia="Times New Roman" w:hAnsi="Times New Roman" w:cs="Times New Roman"/>
          <w:color w:val="000000" w:themeColor="text1"/>
          <w:sz w:val="24"/>
          <w:szCs w:val="24"/>
        </w:rPr>
        <w:t xml:space="preserve">several </w:t>
      </w:r>
      <w:r w:rsidR="00555F8C" w:rsidRPr="00563892">
        <w:rPr>
          <w:rFonts w:ascii="Times New Roman" w:eastAsia="Times New Roman" w:hAnsi="Times New Roman" w:cs="Times New Roman"/>
          <w:color w:val="000000" w:themeColor="text1"/>
          <w:sz w:val="24"/>
          <w:szCs w:val="24"/>
        </w:rPr>
        <w:t>forest ecosystems</w:t>
      </w:r>
      <w:r w:rsidR="006C25DD" w:rsidRPr="00563892">
        <w:rPr>
          <w:rFonts w:ascii="Times New Roman" w:eastAsia="Times New Roman" w:hAnsi="Times New Roman" w:cs="Times New Roman"/>
          <w:color w:val="000000" w:themeColor="text1"/>
          <w:sz w:val="24"/>
          <w:szCs w:val="24"/>
        </w:rPr>
        <w:t xml:space="preserve"> </w:t>
      </w:r>
      <w:r w:rsidR="003E3EB4" w:rsidRPr="00563892">
        <w:rPr>
          <w:rFonts w:ascii="Times New Roman" w:eastAsia="Times New Roman" w:hAnsi="Times New Roman" w:cs="Times New Roman"/>
          <w:color w:val="000000" w:themeColor="text1"/>
          <w:sz w:val="24"/>
          <w:szCs w:val="24"/>
        </w:rPr>
        <w:t>and</w:t>
      </w:r>
      <w:r w:rsidR="0000551F" w:rsidRPr="00563892">
        <w:rPr>
          <w:rFonts w:ascii="Times New Roman" w:eastAsia="Times New Roman" w:hAnsi="Times New Roman" w:cs="Times New Roman"/>
          <w:color w:val="000000" w:themeColor="text1"/>
          <w:sz w:val="24"/>
          <w:szCs w:val="24"/>
        </w:rPr>
        <w:t>,</w:t>
      </w:r>
      <w:r w:rsidR="00CE0685" w:rsidRPr="00563892">
        <w:rPr>
          <w:rFonts w:ascii="Times New Roman" w:eastAsia="Times New Roman" w:hAnsi="Times New Roman" w:cs="Times New Roman"/>
          <w:color w:val="000000" w:themeColor="text1"/>
          <w:sz w:val="24"/>
          <w:szCs w:val="24"/>
        </w:rPr>
        <w:t xml:space="preserve"> therefore</w:t>
      </w:r>
      <w:r w:rsidR="0000551F" w:rsidRPr="00563892">
        <w:rPr>
          <w:rFonts w:ascii="Times New Roman" w:eastAsia="Times New Roman" w:hAnsi="Times New Roman" w:cs="Times New Roman"/>
          <w:color w:val="000000" w:themeColor="text1"/>
          <w:sz w:val="24"/>
          <w:szCs w:val="24"/>
        </w:rPr>
        <w:t>,</w:t>
      </w:r>
      <w:r w:rsidR="008B1391" w:rsidRPr="00563892">
        <w:rPr>
          <w:rFonts w:ascii="Times New Roman" w:eastAsia="Times New Roman" w:hAnsi="Times New Roman" w:cs="Times New Roman"/>
          <w:color w:val="000000" w:themeColor="text1"/>
          <w:sz w:val="24"/>
          <w:szCs w:val="24"/>
        </w:rPr>
        <w:t xml:space="preserve"> </w:t>
      </w:r>
      <w:r w:rsidR="00164E86" w:rsidRPr="00563892">
        <w:rPr>
          <w:rFonts w:ascii="Times New Roman" w:eastAsia="Times New Roman" w:hAnsi="Times New Roman" w:cs="Times New Roman"/>
          <w:color w:val="000000" w:themeColor="text1"/>
          <w:sz w:val="24"/>
          <w:szCs w:val="24"/>
        </w:rPr>
        <w:t xml:space="preserve">fire </w:t>
      </w:r>
      <w:r w:rsidR="00C95A1F" w:rsidRPr="00563892">
        <w:rPr>
          <w:rFonts w:ascii="Times New Roman" w:eastAsia="Times New Roman" w:hAnsi="Times New Roman" w:cs="Times New Roman"/>
          <w:color w:val="000000" w:themeColor="text1"/>
          <w:sz w:val="24"/>
          <w:szCs w:val="24"/>
        </w:rPr>
        <w:t>prevention</w:t>
      </w:r>
      <w:r w:rsidR="004A4173" w:rsidRPr="00563892">
        <w:rPr>
          <w:rFonts w:ascii="Times New Roman" w:eastAsia="Times New Roman" w:hAnsi="Times New Roman" w:cs="Times New Roman"/>
          <w:color w:val="000000" w:themeColor="text1"/>
          <w:sz w:val="24"/>
          <w:szCs w:val="24"/>
        </w:rPr>
        <w:t xml:space="preserve"> </w:t>
      </w:r>
      <w:r w:rsidR="00CE0685" w:rsidRPr="00563892">
        <w:rPr>
          <w:rFonts w:ascii="Times New Roman" w:eastAsia="Times New Roman" w:hAnsi="Times New Roman" w:cs="Times New Roman"/>
          <w:color w:val="000000" w:themeColor="text1"/>
          <w:sz w:val="24"/>
          <w:szCs w:val="24"/>
        </w:rPr>
        <w:t xml:space="preserve">is routinely </w:t>
      </w:r>
      <w:r w:rsidR="009D1E55" w:rsidRPr="00563892">
        <w:rPr>
          <w:rFonts w:ascii="Times New Roman" w:eastAsia="Times New Roman" w:hAnsi="Times New Roman" w:cs="Times New Roman"/>
          <w:color w:val="000000" w:themeColor="text1"/>
          <w:sz w:val="24"/>
          <w:szCs w:val="24"/>
        </w:rPr>
        <w:t>implemented</w:t>
      </w:r>
      <w:r w:rsidR="0013209D" w:rsidRPr="00563892">
        <w:rPr>
          <w:rFonts w:ascii="Times New Roman" w:eastAsia="Times New Roman" w:hAnsi="Times New Roman" w:cs="Times New Roman"/>
          <w:color w:val="000000" w:themeColor="text1"/>
          <w:sz w:val="24"/>
          <w:szCs w:val="24"/>
        </w:rPr>
        <w:t xml:space="preserve"> </w:t>
      </w:r>
      <w:r w:rsidR="008B1391" w:rsidRPr="00563892">
        <w:rPr>
          <w:rFonts w:ascii="Times New Roman" w:eastAsia="Times New Roman" w:hAnsi="Times New Roman" w:cs="Times New Roman"/>
          <w:color w:val="000000" w:themeColor="text1"/>
          <w:sz w:val="24"/>
          <w:szCs w:val="24"/>
        </w:rPr>
        <w:t xml:space="preserve">as </w:t>
      </w:r>
      <w:r w:rsidR="00CE0685" w:rsidRPr="00563892">
        <w:rPr>
          <w:rFonts w:ascii="Times New Roman" w:eastAsia="Times New Roman" w:hAnsi="Times New Roman" w:cs="Times New Roman"/>
          <w:color w:val="000000" w:themeColor="text1"/>
          <w:sz w:val="24"/>
          <w:szCs w:val="24"/>
        </w:rPr>
        <w:t>a</w:t>
      </w:r>
      <w:r w:rsidR="008B1391" w:rsidRPr="00563892">
        <w:rPr>
          <w:rFonts w:ascii="Times New Roman" w:eastAsia="Times New Roman" w:hAnsi="Times New Roman" w:cs="Times New Roman"/>
          <w:color w:val="000000" w:themeColor="text1"/>
          <w:sz w:val="24"/>
          <w:szCs w:val="24"/>
        </w:rPr>
        <w:t xml:space="preserve"> mechanism for</w:t>
      </w:r>
      <w:r w:rsidR="00FF3782" w:rsidRPr="00563892">
        <w:rPr>
          <w:rFonts w:ascii="Times New Roman" w:eastAsia="Times New Roman" w:hAnsi="Times New Roman" w:cs="Times New Roman"/>
          <w:color w:val="000000" w:themeColor="text1"/>
          <w:sz w:val="24"/>
          <w:szCs w:val="24"/>
        </w:rPr>
        <w:t xml:space="preserve"> </w:t>
      </w:r>
      <w:r w:rsidR="00DD7438" w:rsidRPr="00563892">
        <w:rPr>
          <w:rFonts w:ascii="Times New Roman" w:eastAsia="Times New Roman" w:hAnsi="Times New Roman" w:cs="Times New Roman"/>
          <w:color w:val="000000" w:themeColor="text1"/>
          <w:sz w:val="24"/>
          <w:szCs w:val="24"/>
        </w:rPr>
        <w:t xml:space="preserve">landscape restoration and </w:t>
      </w:r>
      <w:r w:rsidR="00FF3782" w:rsidRPr="00563892">
        <w:rPr>
          <w:rFonts w:ascii="Times New Roman" w:eastAsia="Times New Roman" w:hAnsi="Times New Roman" w:cs="Times New Roman"/>
          <w:color w:val="000000" w:themeColor="text1"/>
          <w:sz w:val="24"/>
          <w:szCs w:val="24"/>
        </w:rPr>
        <w:t>biodiversity conservation</w:t>
      </w:r>
      <w:r w:rsidR="00376FD7" w:rsidRPr="00563892">
        <w:rPr>
          <w:rFonts w:ascii="Times New Roman" w:eastAsia="Times New Roman" w:hAnsi="Times New Roman" w:cs="Times New Roman"/>
          <w:color w:val="000000" w:themeColor="text1"/>
          <w:sz w:val="24"/>
          <w:szCs w:val="24"/>
        </w:rPr>
        <w:t xml:space="preserve"> </w:t>
      </w:r>
      <w:r w:rsidR="008D53D8" w:rsidRPr="00563892">
        <w:rPr>
          <w:rFonts w:ascii="Times New Roman" w:eastAsia="Times New Roman" w:hAnsi="Times New Roman" w:cs="Times New Roman"/>
          <w:color w:val="000000" w:themeColor="text1"/>
          <w:sz w:val="24"/>
          <w:szCs w:val="24"/>
        </w:rPr>
        <w:fldChar w:fldCharType="begin" w:fldLock="1"/>
      </w:r>
      <w:r w:rsidR="00CE47DB" w:rsidRPr="00563892">
        <w:rPr>
          <w:rFonts w:ascii="Times New Roman" w:eastAsia="Times New Roman" w:hAnsi="Times New Roman" w:cs="Times New Roman"/>
          <w:color w:val="000000" w:themeColor="text1"/>
          <w:sz w:val="24"/>
          <w:szCs w:val="24"/>
        </w:rPr>
        <w:instrText>ADDIN CSL_CITATION {"citationItems":[{"id":"ITEM-1","itemData":{"DOI":"10.1007/bf03400628","ISSN":"19339747","author":[{"dropping-particle":"","family":"Wright","given":"Herbert E.","non-dropping-particle":"","parse-names":false,"suffix":""},{"dropping-particle":"","family":"Heinselman","given":"Miron L.","non-dropping-particle":"","parse-names":false,"suffix":""}],"container-title":"Quaternary Research","id":"ITEM-1","issued":{"date-parts":[["1973"]]},"page":"319-328","title":"The ecological role of fire in natural conifer forests of western and Northern North America–Introduction","type":"article-journal","volume":"3"},"uris":["http://www.mendeley.com/documents/?uuid=c4471767-aa62-4b4e-8136-92bf73225574"]},{"id":"ITEM-2","itemData":{"DOI":"10.1093/acprof:oso/9780198077442.001.0001","ISBN":"9780199082155","ISSN":"01695347","PMID":"4952","abstract":"Ecologist Madhav Gadgil and historian Ramachandra Guha offer fresh perspectives both on the ecological history of India and on theoretical issues of interest to environmental historians regardless of geographical specialization. Juxtaposing data from India with the ecological literature on lifestyles as diverse as those of modern Americans and Amazonian Indians, the authors analyze the social conflicts that have emerged over environmental exploitation and explore the impact of changing patterns of resource use on human societies. They present a socio-ecological analysis of the modes of resource use introduced to India by the British, and explore popular resistance to state environmental policies in both the colonial and post-colonial periods.","author":[{"dropping-particle":"","family":"Gadgil","given":"Madhav","non-dropping-particle":"","parse-names":false,"suffix":""},{"dropping-particle":"","family":"Guha","given":"Ramachandra","non-dropping-particle":"","parse-names":false,"suffix":""}],"id":"ITEM-2","issued":{"date-parts":[["1993"]]},"number-of-pages":"1-312","publisher":"University of California Press","publisher-place":"Berkley","title":"This Fissured Land: An Ecological History of India","type":"book"},"uris":["http://www.mendeley.com/documents/?uuid=bbfb8b8c-9fda-4acb-b675-bc6d0c48d32e"]},{"id":"ITEM-3","itemData":{"DOI":"10.1007/s11027-006-9040-y","author":[{"dropping-particle":"","family":"Tacconni","given":"L.","non-dropping-particle":"","parse-names":false,"suffix":""},{"dropping-particle":"","family":"Moore","given":"P. F.","non-dropping-particle":"","parse-names":false,"suffix":""},{"dropping-particle":"","family":"Kaimowitz","given":"D.","non-dropping-particle":"","parse-names":false,"suffix":""}],"container-title":"Mitigation and adaptation strategies for global change","id":"ITEM-3","issue":"1","issued":{"date-parts":[["2007"]]},"page":"55-66","title":"Fires in tropical forests – what is really the problem? Lessons from Indonesia","type":"article-journal","volume":"21"},"uris":["http://www.mendeley.com/documents/?uuid=f6001942-bd42-4fe7-a64e-bf668eb8589d"]}],"mendeley":{"formattedCitation":"(Gadgil and Guha, 1993; Tacconni et al., 2007; Wright and Heinselman, 1973)","manualFormatting":"(Wright and Heinselman, 1973; Gadgil and Guha, 1993; Tacconni et al., 2007)","plainTextFormattedCitation":"(Gadgil and Guha, 1993; Tacconni et al., 2007; Wright and Heinselman, 1973)","previouslyFormattedCitation":"(Gadgil and Guha, 1993; Tacconni et al., 2007; Wright and Heinselman, 1973)"},"properties":{"noteIndex":0},"schema":"https://github.com/citation-style-language/schema/raw/master/csl-citation.json"}</w:instrText>
      </w:r>
      <w:r w:rsidR="008D53D8" w:rsidRPr="00563892">
        <w:rPr>
          <w:rFonts w:ascii="Times New Roman" w:eastAsia="Times New Roman" w:hAnsi="Times New Roman" w:cs="Times New Roman"/>
          <w:color w:val="000000" w:themeColor="text1"/>
          <w:sz w:val="24"/>
          <w:szCs w:val="24"/>
        </w:rPr>
        <w:fldChar w:fldCharType="separate"/>
      </w:r>
      <w:r w:rsidR="00347E99" w:rsidRPr="00563892">
        <w:rPr>
          <w:rFonts w:ascii="Times New Roman" w:eastAsia="Times New Roman" w:hAnsi="Times New Roman" w:cs="Times New Roman"/>
          <w:noProof/>
          <w:color w:val="000000" w:themeColor="text1"/>
          <w:sz w:val="24"/>
          <w:szCs w:val="24"/>
        </w:rPr>
        <w:t>(Wright and Heinselman, 1973; Gadgil and Guha, 1993; Tacconni et al., 2007)</w:t>
      </w:r>
      <w:r w:rsidR="008D53D8" w:rsidRPr="00563892">
        <w:rPr>
          <w:rFonts w:ascii="Times New Roman" w:eastAsia="Times New Roman" w:hAnsi="Times New Roman" w:cs="Times New Roman"/>
          <w:color w:val="000000" w:themeColor="text1"/>
          <w:sz w:val="24"/>
          <w:szCs w:val="24"/>
        </w:rPr>
        <w:fldChar w:fldCharType="end"/>
      </w:r>
      <w:r w:rsidR="008D53D8" w:rsidRPr="00563892">
        <w:rPr>
          <w:rFonts w:ascii="Times New Roman" w:eastAsia="Times New Roman" w:hAnsi="Times New Roman" w:cs="Times New Roman"/>
          <w:color w:val="000000" w:themeColor="text1"/>
          <w:sz w:val="24"/>
          <w:szCs w:val="24"/>
        </w:rPr>
        <w:t>.</w:t>
      </w:r>
      <w:r w:rsidR="00FC3794" w:rsidRPr="00563892">
        <w:rPr>
          <w:rFonts w:ascii="Times New Roman" w:eastAsia="Times New Roman" w:hAnsi="Times New Roman" w:cs="Times New Roman"/>
          <w:color w:val="000000" w:themeColor="text1"/>
          <w:sz w:val="24"/>
          <w:szCs w:val="24"/>
        </w:rPr>
        <w:t xml:space="preserve"> </w:t>
      </w:r>
      <w:r w:rsidR="008F2B1B" w:rsidRPr="00563892">
        <w:rPr>
          <w:rFonts w:ascii="Times New Roman" w:eastAsia="Times New Roman" w:hAnsi="Times New Roman" w:cs="Times New Roman"/>
          <w:color w:val="000000" w:themeColor="text1"/>
          <w:sz w:val="24"/>
          <w:szCs w:val="24"/>
        </w:rPr>
        <w:t xml:space="preserve">However, </w:t>
      </w:r>
      <w:r w:rsidR="008F2B1B" w:rsidRPr="00563892">
        <w:rPr>
          <w:rFonts w:ascii="Times New Roman" w:hAnsi="Times New Roman" w:cs="Times New Roman"/>
          <w:iCs/>
          <w:color w:val="000000" w:themeColor="text1"/>
          <w:sz w:val="24"/>
          <w:szCs w:val="24"/>
        </w:rPr>
        <w:t xml:space="preserve">diverse </w:t>
      </w:r>
      <w:r w:rsidR="00F67095" w:rsidRPr="00563892">
        <w:rPr>
          <w:rFonts w:ascii="Times New Roman" w:hAnsi="Times New Roman" w:cs="Times New Roman"/>
          <w:iCs/>
          <w:color w:val="000000" w:themeColor="text1"/>
          <w:sz w:val="24"/>
          <w:szCs w:val="24"/>
        </w:rPr>
        <w:t xml:space="preserve">lines of </w:t>
      </w:r>
      <w:r w:rsidR="00672CA4" w:rsidRPr="00563892">
        <w:rPr>
          <w:rFonts w:ascii="Times New Roman" w:hAnsi="Times New Roman" w:cs="Times New Roman"/>
          <w:iCs/>
          <w:color w:val="000000" w:themeColor="text1"/>
          <w:sz w:val="24"/>
          <w:szCs w:val="24"/>
        </w:rPr>
        <w:t>palaeo</w:t>
      </w:r>
      <w:r w:rsidR="007C1819" w:rsidRPr="00563892">
        <w:rPr>
          <w:rFonts w:ascii="Times New Roman" w:hAnsi="Times New Roman" w:cs="Times New Roman"/>
          <w:iCs/>
          <w:color w:val="000000" w:themeColor="text1"/>
          <w:sz w:val="24"/>
          <w:szCs w:val="24"/>
        </w:rPr>
        <w:t xml:space="preserve">ecological </w:t>
      </w:r>
      <w:r w:rsidR="00CE0685" w:rsidRPr="00563892">
        <w:rPr>
          <w:rFonts w:ascii="Times New Roman" w:hAnsi="Times New Roman" w:cs="Times New Roman"/>
          <w:iCs/>
          <w:color w:val="000000" w:themeColor="text1"/>
          <w:sz w:val="24"/>
          <w:szCs w:val="24"/>
        </w:rPr>
        <w:t xml:space="preserve">research </w:t>
      </w:r>
      <w:r w:rsidR="00B24FE1" w:rsidRPr="00563892">
        <w:rPr>
          <w:rFonts w:ascii="Times New Roman" w:eastAsia="Times New Roman" w:hAnsi="Times New Roman" w:cs="Times New Roman"/>
          <w:color w:val="000000" w:themeColor="text1"/>
          <w:sz w:val="24"/>
          <w:szCs w:val="24"/>
        </w:rPr>
        <w:fldChar w:fldCharType="begin" w:fldLock="1"/>
      </w:r>
      <w:r w:rsidR="00201B57" w:rsidRPr="00563892">
        <w:rPr>
          <w:rFonts w:ascii="Times New Roman" w:eastAsia="Times New Roman" w:hAnsi="Times New Roman" w:cs="Times New Roman"/>
          <w:color w:val="000000" w:themeColor="text1"/>
          <w:sz w:val="24"/>
          <w:szCs w:val="24"/>
        </w:rPr>
        <w:instrText>ADDIN CSL_CITATION {"citationItems":[{"id":"ITEM-1","itemData":{"author":[{"dropping-particle":"","family":"Swain","given":"A. M.","non-dropping-particle":"","parse-names":false,"suffix":""}],"container-title":"Quaternary Research","id":"ITEM-1","issued":{"date-parts":[["1973"]]},"page":"383–396","title":"A history of fire and vegetation in northeastern Minnesota as recorded in lake sediments.","type":"article-journal","volume":"3"},"uris":["http://www.mendeley.com/documents/?uuid=0b6642a7-036b-4c25-b662-73fad19071dd"]},{"id":"ITEM-2","itemData":{"DOI":"10.2307/2260813","author":[{"dropping-particle":"","family":"Clark","given":"J. S.","non-dropping-particle":"","parse-names":false,"suffix":""},{"dropping-particle":"","family":"Merkt","given":"J.","non-dropping-particle":"","parse-names":false,"suffix":""},{"dropping-particle":"","family":"Muller","given":"H.","non-dropping-particle":"","parse-names":false,"suffix":""}],"container-title":"The Journal of Ecology","id":"ITEM-2","issued":{"date-parts":[["1989"]]},"page":"897-925","title":"Post-glacial fire, vegetation, and human history on the northern alpine forelands, south-western Germany","type":"article-journal"},"uris":["http://www.mendeley.com/documents/?uuid=eb118a73-f124-468e-a81c-6e18783854e2"]},{"id":"ITEM-3","itemData":{"author":[{"dropping-particle":"","family":"Dunwiddie","given":"P. W.","non-dropping-particle":"","parse-names":false,"suffix":""}],"chapter-number":"14","container-title":"Historical Ecology Handbook","editor":[{"dropping-particle":"","family":"Egan","given":"D.","non-dropping-particle":"","parse-names":false,"suffix":""},{"dropping-particle":"","family":"Howell","given":"E. A.","non-dropping-particle":"","parse-names":false,"suffix":""}],"id":"ITEM-3","issued":{"date-parts":[["2001"]]},"page":"367-390","publisher":"Island Press","publisher-place":"Washington, D.C.","title":"Using Historical Data in Ecological Restoration: A Case Study from Nantucket","type":"chapter"},"uris":["http://www.mendeley.com/documents/?uuid=dbe3944c-5ee2-4814-95e7-7631668ded91"]},{"id":"ITEM-4","itemData":{"DOI":"10.1016/j.foreco.2008.01.009","ISBN":"0378-1127","ISSN":"03781127","abstract":"South-west Australia is a region of remarkable biological diversity, predominantly shaped by diversity of climate and geomorphology. Fire has also played an important role in shaping biodiversity over at least 2.5 million years and anthropogenic fire has been a part of this environment for tens of thousands of years. Forest ecosystems are fire-maintained, having evolved traits that enable them to persist with, and depend upon a variety of fire regimes. No single regime is optimal for all organisms and communities, but diverse regimes, within ecological limits, are essential for maintaining biodiversity. Bushfires can also threaten people, property and industry so fire management, including proactive use of fire, is necessary to both conserve biodiversity and to reduce the negative impacts of bushfires. There exists a substantial body of fire ecology literature for these ecosystems. If on-ground fire management is to advance commensurate with advances in fire science, then this often complex plethora of information needs to be synthesized, simplified and presented as practical fire management paradigms, policies and prescriptions. This paper attempts to achieve this by describing a range of evidence-based practical fire regimes that can be implemented to conserve biodiversity and to protect human life and property in south-west Australian forests. Crown Copyright ?? 2008.","author":[{"dropping-particle":"","family":"Burrows","given":"N. D.","non-dropping-particle":"","parse-names":false,"suffix":""}],"container-title":"Forest Ecology and Management","id":"ITEM-4","issue":"7","issued":{"date-parts":[["2008"]]},"page":"2394-2406","title":"Linking fire ecology and fire management in south-west Australian forest landscapes","type":"article-journal","volume":"255"},"uris":["http://www.mendeley.com/documents/?uuid=d4eae14d-a012-4b95-ad18-ade92054fd11"]},{"id":"ITEM-5","itemData":{"DOI":"10.1007/978-3-319-68303-4_4","ISBN":"9783319683034","abstract":"… In addition, the anthropologists, ethnographers, and naturalists who studied the partially intact Native cultures that still existed around the turn of the … Small mammals such as voles, moles, ground squirrels, and rabbits hid in the shrub cover and became meals for various raptors …","author":[{"dropping-particle":"","family":"Anderson","given":"M. Kat","non-dropping-particle":"","parse-names":false,"suffix":""},{"dropping-particle":"","family":"Keeley","given":"Jon E.","non-dropping-particle":"","parse-names":false,"suffix":""}],"container-title":"Valuing Chaparral","editor":[{"dropping-particle":"","family":"Underwood","given":"E. C.","non-dropping-particle":"","parse-names":false,"suffix":""}],"id":"ITEM-5","issued":{"date-parts":[["2018"]]},"page":"79-121","publisher":"Springer International Publishing","title":"Native Peoples’ Relationship to the California Chaparral","type":"chapter"},"uris":["http://www.mendeley.com/documents/?uuid=c223410c-89bf-432d-87da-8474afcf024c"]},{"id":"ITEM-6","itemData":{"DOI":"10.1111/1365-2745.12207","ISSN":"00220477","abstract":"This study investigated the fire-vegetation relationship by reconstructing the long-term fire and vegetation dynamics around a small lake in the Mediterranean montane belt on Corsica Island. The vegetation is characterised by forests dominated by Pinus nigra ssp. laricio, an endemic subspecies that is currently threatened. Populations of this taxon are geographically restricted, and their ranges are decreasing, possibly because of disturbance, that is, fire and logging. Here, we examine the role of fire in vegetation dynamics and its effect on diversity since the lateglacial at a montane site using sedimentary plant macrofossils and charcoal to reconstruct local vegetation and fire frequency, respectively. Macrofossils of P. laricio provide evidence for its growth around the Lac de Creno since 13 200 cal. years bp, which is consistent with its natural origin in Corsica. The onset of the Holocene (~11 700 cal. years bp) was marked by a rapid shift in the treeline, the establishment of P. laricio-dominated woodlands with low species turnover, and a long-term increase in taxa richness as a result of successive expansions of broadleaved deciduous trees. In spite of fire-return intervals (FRIs) fluctuating between 30 and 490 years during the Holocene, P. laricio-dominated woodlands persisted for several millennia, and fires likely played an ecological role in the functioning of these woodlands. The 12 000 year record of mean FRI (80 years between fires; i.e. frequency of 12.5 fires 1000 year-1) can be used to define a baseline for the management and conservation of P. laricio montane forests. Our findings demonstrate that P. laricio has a long history, a natural origin in Corsica, and that Corsican pine forests have survived to a wide range of burning conditions over the last 13 200 years. Synthesis: We present multimillennial fire and vegetation histories of a Mediterranean montane site. Pinus nigra ssp. laricio has been present near the study site since approximately 13 200 cal. years bp, demonstrating that this pine was present on the island prior to the arrival of pre-historic humans. The long-term records also show that P. laricio woodlands were mixed with deciduous broadleaf trees (Betula sp. and Fagus sylvatica), and other needleleaf trees (Abies alba), at least, and were not influenced by changes in fire frequency. We conclude that (i) fire is a natural component of the ecosystem and (ii) fires likely played an important ecological role in the functi…","author":[{"dropping-particle":"","family":"Leys","given":"Bérangère","non-dropping-particle":"","parse-names":false,"suffix":""},{"dropping-particle":"","family":"Finsinger","given":"Walter","non-dropping-particle":"","parse-names":false,"suffix":""},{"dropping-particle":"","family":"Carcaillet","given":"Christopher","non-dropping-particle":"","parse-names":false,"suffix":""}],"container-title":"Journal of Ecology","id":"ITEM-6","issue":"2","issued":{"date-parts":[["2014"]]},"page":"381-395","title":"Historical range of fire frequency is not the Achilles' heel of the Corsican black pine ecosystem","type":"article-journal","volume":"102"},"uris":["http://www.mendeley.com/documents/?uuid=81dab915-afcf-4482-abfc-54dd46d2635a"]}],"mendeley":{"formattedCitation":"(Anderson and Keeley, 2018; Burrows, 2008; Clark et al., 1989; Dunwiddie, 2001; Leys et al., 2014; Swain, 1973)","manualFormatting":"(e.g., Swain, 1973; Clark et al., 1989; Dunwiddie, 2001; Burrows, 2008; Leys et al., 2014; Anderson and Keeley, 2018)","plainTextFormattedCitation":"(Anderson and Keeley, 2018; Burrows, 2008; Clark et al., 1989; Dunwiddie, 2001; Leys et al., 2014; Swain, 1973)","previouslyFormattedCitation":"(Anderson and Keeley, 2018; Burrows, 2008; Clark et al., 1989; Dunwiddie, 2001; Leys et al., 2014; Swain, 1973)"},"properties":{"noteIndex":0},"schema":"https://github.com/citation-style-language/schema/raw/master/csl-citation.json"}</w:instrText>
      </w:r>
      <w:r w:rsidR="00B24FE1" w:rsidRPr="00563892">
        <w:rPr>
          <w:rFonts w:ascii="Times New Roman" w:eastAsia="Times New Roman" w:hAnsi="Times New Roman" w:cs="Times New Roman"/>
          <w:color w:val="000000" w:themeColor="text1"/>
          <w:sz w:val="24"/>
          <w:szCs w:val="24"/>
        </w:rPr>
        <w:fldChar w:fldCharType="separate"/>
      </w:r>
      <w:r w:rsidR="00013F0D" w:rsidRPr="00563892">
        <w:rPr>
          <w:rFonts w:ascii="Times New Roman" w:eastAsia="Times New Roman" w:hAnsi="Times New Roman" w:cs="Times New Roman"/>
          <w:noProof/>
          <w:color w:val="000000" w:themeColor="text1"/>
          <w:sz w:val="24"/>
          <w:szCs w:val="24"/>
        </w:rPr>
        <w:t>(e.g., Swain, 1973; Clark et al., 1989; Dunwiddie, 2001; Burrows, 2008; Leys et al., 2014; Anderson and Keeley, 2018)</w:t>
      </w:r>
      <w:r w:rsidR="00B24FE1" w:rsidRPr="00563892">
        <w:rPr>
          <w:rFonts w:ascii="Times New Roman" w:eastAsia="Times New Roman" w:hAnsi="Times New Roman" w:cs="Times New Roman"/>
          <w:color w:val="000000" w:themeColor="text1"/>
          <w:sz w:val="24"/>
          <w:szCs w:val="24"/>
        </w:rPr>
        <w:fldChar w:fldCharType="end"/>
      </w:r>
      <w:r w:rsidR="00B24FE1" w:rsidRPr="00563892">
        <w:rPr>
          <w:rFonts w:ascii="Times New Roman" w:eastAsia="Times New Roman" w:hAnsi="Times New Roman" w:cs="Times New Roman"/>
          <w:color w:val="000000" w:themeColor="text1"/>
          <w:sz w:val="24"/>
          <w:szCs w:val="24"/>
        </w:rPr>
        <w:t xml:space="preserve"> </w:t>
      </w:r>
      <w:r w:rsidR="0044578E" w:rsidRPr="00563892">
        <w:rPr>
          <w:rFonts w:ascii="Times New Roman" w:hAnsi="Times New Roman" w:cs="Times New Roman"/>
          <w:iCs/>
          <w:color w:val="000000" w:themeColor="text1"/>
          <w:sz w:val="24"/>
          <w:szCs w:val="24"/>
        </w:rPr>
        <w:t xml:space="preserve">suggest </w:t>
      </w:r>
      <w:r w:rsidR="00B67319" w:rsidRPr="00563892">
        <w:rPr>
          <w:rFonts w:ascii="Times New Roman" w:hAnsi="Times New Roman" w:cs="Times New Roman"/>
          <w:iCs/>
          <w:color w:val="000000" w:themeColor="text1"/>
          <w:sz w:val="24"/>
          <w:szCs w:val="24"/>
        </w:rPr>
        <w:t xml:space="preserve">that </w:t>
      </w:r>
      <w:r w:rsidR="00241B00" w:rsidRPr="00563892">
        <w:rPr>
          <w:rFonts w:ascii="Times New Roman" w:hAnsi="Times New Roman" w:cs="Times New Roman"/>
          <w:iCs/>
          <w:color w:val="000000" w:themeColor="text1"/>
          <w:sz w:val="24"/>
          <w:szCs w:val="24"/>
        </w:rPr>
        <w:t>fires</w:t>
      </w:r>
      <w:r w:rsidR="00F67095" w:rsidRPr="00563892">
        <w:rPr>
          <w:rFonts w:ascii="Times New Roman" w:hAnsi="Times New Roman" w:cs="Times New Roman"/>
          <w:iCs/>
          <w:color w:val="000000" w:themeColor="text1"/>
          <w:sz w:val="24"/>
          <w:szCs w:val="24"/>
        </w:rPr>
        <w:t xml:space="preserve"> </w:t>
      </w:r>
      <w:r w:rsidR="00C24A7D" w:rsidRPr="00563892">
        <w:rPr>
          <w:rFonts w:ascii="Times New Roman" w:hAnsi="Times New Roman" w:cs="Times New Roman"/>
          <w:iCs/>
          <w:color w:val="000000" w:themeColor="text1"/>
          <w:sz w:val="24"/>
          <w:szCs w:val="24"/>
        </w:rPr>
        <w:t>are</w:t>
      </w:r>
      <w:r w:rsidR="00F67095" w:rsidRPr="00563892">
        <w:rPr>
          <w:rFonts w:ascii="Times New Roman" w:hAnsi="Times New Roman" w:cs="Times New Roman"/>
          <w:iCs/>
          <w:color w:val="000000" w:themeColor="text1"/>
          <w:sz w:val="24"/>
          <w:szCs w:val="24"/>
        </w:rPr>
        <w:t xml:space="preserve"> a fundamental ecological process in </w:t>
      </w:r>
      <w:r w:rsidR="00CD5E5A" w:rsidRPr="00563892">
        <w:rPr>
          <w:rFonts w:ascii="Times New Roman" w:hAnsi="Times New Roman" w:cs="Times New Roman"/>
          <w:iCs/>
          <w:color w:val="000000" w:themeColor="text1"/>
          <w:sz w:val="24"/>
          <w:szCs w:val="24"/>
        </w:rPr>
        <w:t xml:space="preserve">most </w:t>
      </w:r>
      <w:r w:rsidR="00F67095" w:rsidRPr="00563892">
        <w:rPr>
          <w:rFonts w:ascii="Times New Roman" w:hAnsi="Times New Roman" w:cs="Times New Roman"/>
          <w:iCs/>
          <w:color w:val="000000" w:themeColor="text1"/>
          <w:sz w:val="24"/>
          <w:szCs w:val="24"/>
        </w:rPr>
        <w:t>ecosystems</w:t>
      </w:r>
      <w:r w:rsidR="00A7272C" w:rsidRPr="00563892">
        <w:rPr>
          <w:rFonts w:ascii="Times New Roman" w:hAnsi="Times New Roman" w:cs="Times New Roman"/>
          <w:iCs/>
          <w:color w:val="000000" w:themeColor="text1"/>
          <w:sz w:val="24"/>
          <w:szCs w:val="24"/>
        </w:rPr>
        <w:t xml:space="preserve"> </w:t>
      </w:r>
      <w:r w:rsidR="00594421" w:rsidRPr="00563892">
        <w:rPr>
          <w:rFonts w:ascii="Times New Roman" w:eastAsia="Times New Roman" w:hAnsi="Times New Roman" w:cs="Times New Roman"/>
          <w:color w:val="000000" w:themeColor="text1"/>
          <w:sz w:val="24"/>
          <w:szCs w:val="24"/>
        </w:rPr>
        <w:t>and</w:t>
      </w:r>
      <w:r w:rsidR="00990371" w:rsidRPr="00563892">
        <w:rPr>
          <w:rFonts w:ascii="Times New Roman" w:eastAsia="Times New Roman" w:hAnsi="Times New Roman" w:cs="Times New Roman"/>
          <w:color w:val="000000" w:themeColor="text1"/>
          <w:sz w:val="24"/>
          <w:szCs w:val="24"/>
        </w:rPr>
        <w:t xml:space="preserve"> </w:t>
      </w:r>
      <w:r w:rsidR="00CB03EA" w:rsidRPr="00563892">
        <w:rPr>
          <w:rFonts w:ascii="Times New Roman" w:eastAsia="Times New Roman" w:hAnsi="Times New Roman" w:cs="Times New Roman"/>
          <w:color w:val="000000" w:themeColor="text1"/>
          <w:sz w:val="24"/>
          <w:szCs w:val="24"/>
        </w:rPr>
        <w:t>strict fire prevention</w:t>
      </w:r>
      <w:r w:rsidR="00B0128E" w:rsidRPr="00563892">
        <w:rPr>
          <w:rFonts w:ascii="Times New Roman" w:eastAsia="Times New Roman" w:hAnsi="Times New Roman" w:cs="Times New Roman"/>
          <w:color w:val="000000" w:themeColor="text1"/>
          <w:sz w:val="24"/>
          <w:szCs w:val="24"/>
        </w:rPr>
        <w:t xml:space="preserve"> </w:t>
      </w:r>
      <w:r w:rsidR="00F75D29" w:rsidRPr="00563892">
        <w:rPr>
          <w:rFonts w:ascii="Times New Roman" w:eastAsia="Times New Roman" w:hAnsi="Times New Roman" w:cs="Times New Roman"/>
          <w:color w:val="000000" w:themeColor="text1"/>
          <w:sz w:val="24"/>
          <w:szCs w:val="24"/>
        </w:rPr>
        <w:t xml:space="preserve">could be </w:t>
      </w:r>
      <w:r w:rsidR="00990371" w:rsidRPr="00563892">
        <w:rPr>
          <w:rFonts w:ascii="Times New Roman" w:eastAsia="Times New Roman" w:hAnsi="Times New Roman" w:cs="Times New Roman"/>
          <w:color w:val="000000" w:themeColor="text1"/>
          <w:sz w:val="24"/>
          <w:szCs w:val="24"/>
        </w:rPr>
        <w:t>detrimental to biodiversity</w:t>
      </w:r>
      <w:r w:rsidR="00F75D29" w:rsidRPr="00563892">
        <w:rPr>
          <w:rFonts w:ascii="Times New Roman" w:eastAsia="Times New Roman" w:hAnsi="Times New Roman" w:cs="Times New Roman"/>
          <w:color w:val="000000" w:themeColor="text1"/>
          <w:sz w:val="24"/>
          <w:szCs w:val="24"/>
        </w:rPr>
        <w:t xml:space="preserve"> </w:t>
      </w:r>
      <w:r w:rsidR="00C6265A" w:rsidRPr="00563892">
        <w:rPr>
          <w:rFonts w:ascii="Times New Roman" w:eastAsia="Times New Roman" w:hAnsi="Times New Roman" w:cs="Times New Roman"/>
          <w:color w:val="000000" w:themeColor="text1"/>
          <w:sz w:val="24"/>
          <w:szCs w:val="24"/>
        </w:rPr>
        <w:fldChar w:fldCharType="begin" w:fldLock="1"/>
      </w:r>
      <w:r w:rsidR="00554E00">
        <w:rPr>
          <w:rFonts w:ascii="Times New Roman" w:eastAsia="Times New Roman" w:hAnsi="Times New Roman" w:cs="Times New Roman"/>
          <w:color w:val="000000" w:themeColor="text1"/>
          <w:sz w:val="24"/>
          <w:szCs w:val="24"/>
        </w:rPr>
        <w:instrText>ADDIN CSL_CITATION {"citationItems":[{"id":"ITEM-1","itemData":{"author":[{"dropping-particle":"","family":"Colombaroli","given":"D.","non-dropping-particle":"","parse-names":false,"suffix":""},{"dropping-particle":"","family":"Mistry","given":"J.","non-dropping-particle":"","parse-names":false,"suffix":""},{"dropping-particle":"","family":"Milner","given":"A.","non-dropping-particle":"","parse-names":false,"suffix":""},{"dropping-particle":"","family":"Vannière","given":"B.","non-dropping-particle":"","parse-names":false,"suffix":""},{"dropping-particle":"","family":"Adolf","given":"C.","non-dropping-particle":"","parse-names":false,"suffix":""},{"dropping-particle":"","family":"Bilbao","given":"B. A.","non-dropping-particle":"","parse-names":false,"suffix":""},{"dropping-particle":"","family":"Carcaillet","given":"C.","non-dropping-particle":"","parse-names":false,"suffix":""},{"dropping-particle":"","family":"Connor","given":"S.","non-dropping-particle":"","parse-names":false,"suffix":""},{"dropping-particle":"","family":"Daniau","given":"A. L.","non-dropping-particle":"","parse-names":false,"suffix":""},{"dropping-particle":"","family":"Hawthorne","given":"D.","non-dropping-particle":"","parse-names":false,"suffix":""},{"dropping-particle":"","family":"Jeffers","given":"E.","non-dropping-particle":"","parse-names":false,"suffix":""},{"dropping-particle":"","family":"Larson","given":"E.","non-dropping-particle":"","parse-names":false,"suffix":""},{"dropping-particle":"","family":"Petrokofsky","given":"G.","non-dropping-particle":"","parse-names":false,"suffix":""},{"dropping-particle":"","family":"Power","given":"M. J.","non-dropping-particle":"","parse-names":false,"suffix":""},{"dropping-particle":"","family":"Sinnadurai","given":"P.","non-dropping-particle":"","parse-names":false,"suffix":""},{"dropping-particle":"","family":"Berrio","given":"J. C.","non-dropping-particle":"","parse-names":false,"suffix":""},{"dropping-particle":"","family":"Cassino","given":"R.","non-dropping-particle":"","parse-names":false,"suffix":""},{"dropping-particle":"","family":"Gildeeva","given":"O.","non-dropping-particle":"","parse-names":false,"suffix":""},{"dropping-particle":"","family":"Grosvenor","given":"M.","non-dropping-particle":"","parse-names":false,"suffix":""},{"dropping-particle":"","family":"Hardiman","given":"M.","non-dropping-particle":"","parse-names":false,"suffix":""},{"dropping-particle":"","family":"Hennebelle","given":"A.","non-dropping-particle":"","parse-names":false,"suffix":""},{"dropping-particle":"","family":"Kuosman","given":"N.","non-dropping-particle":"","parse-names":false,"suffix":""},{"dropping-particle":"","family":"Lestiennne","given":"M.","non-dropping-particle":"","parse-names":false,"suffix":""},{"dropping-particle":"","family":"Portes","given":"M. C.","non-dropping-particle":"","parse-names":false,"suffix":""},{"dropping-particle":"","family":"Rockell","given":"G.","non-dropping-particle":"","parse-names":false,"suffix":""},{"dropping-particle":"","family":"Tsakiridou","given":"M.","non-dropping-particle":"","parse-names":false,"suffix":""},{"dropping-particle":"","family":"Walsh","given":"A.","non-dropping-particle":"","parse-names":false,"suffix":""}],"id":"ITEM-1","issued":{"date-parts":[["2019"]]},"publisher":"Royal Holloway University of London, UK","title":"Diverse knowledge informing fire policy and biodiversity conservation. DiverseK Policy Brief.","type":"book"},"uris":["http://www.mendeley.com/documents/?uuid=f788d97b-57f3-4546-9134-a6cdfc8b5a4a"]},{"id":"ITEM-2","itemData":{"DOI":"10.1111/1365-2745.13403","author":[{"dropping-particle":"","family":"McLauchlan","given":"Kendra K","non-dropping-particle":"","parse-names":false,"suffix":""},{"dropping-particle":"","family":"Higuera","given":"Philip E","non-dropping-particle":"","parse-names":false,"suffix":""},{"dropping-particle":"","family":"Miesel","given":"Jessica","non-dropping-particle":"","parse-names":false,"suffix":""},{"dropping-particle":"","family":"Rogers","given":"Brendan M","non-dropping-particle":"","parse-names":false,"suffix":""},{"dropping-particle":"","family":"Schweitzer","given":"Jennifer","non-dropping-particle":"","parse-names":false,"suffix":""},{"dropping-particle":"","family":"Shuman","given":"Jacquelyn K","non-dropping-particle":"","parse-names":false,"suffix":""},{"dropping-particle":"","family":"Tepley","given":"Alan J","non-dropping-particle":"","parse-names":false,"suffix":""},{"dropping-particle":"","family":"Varner","given":"J Morgan","non-dropping-particle":"","parse-names":false,"suffix":""},{"dropping-particle":"","family":"Veblen","given":"Thomas T","non-dropping-particle":"","parse-names":false,"suffix":""},{"dropping-particle":"","family":"Adalsteinsson","given":"Solny A","non-dropping-particle":"","parse-names":false,"suffix":""},{"dropping-particle":"","family":"Balch","given":"Jennifer K","non-dropping-particle":"","parse-names":false,"suffix":""},{"dropping-particle":"","family":"Baker","given":"Patrick","non-dropping-particle":"","parse-names":false,"suffix":""},{"dropping-particle":"","family":"Batllori","given":"Enric","non-dropping-particle":"","parse-names":false,"suffix":""},{"dropping-particle":"","family":"Bigio","given":"Erica","non-dropping-particle":"","parse-names":false,"suffix":""},{"dropping-particle":"","family":"Brando","given":"Paulo","non-dropping-particle":"","parse-names":false,"suffix":""},{"dropping-particle":"","family":"Cattau","given":"Megan","non-dropping-particle":"","parse-names":false,"suffix":""},{"dropping-particle":"","family":"Chipman","given":"Melissa L","non-dropping-particle":"","parse-names":false,"suffix":""},{"dropping-particle":"","family":"Coen","given":"Janice","non-dropping-particle":"","parse-names":false,"suffix":""},{"dropping-particle":"","family":"Crandall","given":"Raelene","non-dropping-particle":"","parse-names":false,"suffix":""},{"dropping-particle":"","family":"Daniels","given":"Lori","non-dropping-particle":"","parse-names":false,"suffix":""},{"dropping-particle":"","family":"Enright","given":"Neal","non-dropping-particle":"","parse-names":false,"suffix":""},{"dropping-particle":"","family":"Gross","given":"Wendy S","non-dropping-particle":"","parse-names":false,"suffix":""},{"dropping-particle":"","family":"Harvey","given":"Brian J","non-dropping-particle":"","parse-names":false,"suffix":""},{"dropping-particle":"","family":"Hatten","given":"Jeff A","non-dropping-particle":"","parse-names":false,"suffix":""},{"dropping-particle":"","family":"Hermann","given":"Sharon","non-dropping-particle":"","parse-names":false,"suffix":""},{"dropping-particle":"","family":"Hewitt","given":"Rebecca E","non-dropping-particle":"","parse-names":false,"suffix":""},{"dropping-particle":"","family":"Kobziar","given":"Leda N","non-dropping-particle":"","parse-names":false,"suffix":""},{"dropping-particle":"","family":"Landesmann","given":"Jennifer B","non-dropping-particle":"","parse-names":false,"suffix":""},{"dropping-particle":"","family":"Loranty","given":"Michael M","non-dropping-particle":"","parse-names":false,"suffix":""},{"dropping-particle":"","family":"Maezumi","given":"S Yoshi","non-dropping-particle":"","parse-names":false,"suffix":""},{"dropping-particle":"","family":"Mearns","given":"Linda","non-dropping-particle":"","parse-names":false,"suffix":""},{"dropping-particle":"","family":"Moritz","given":"Max","non-dropping-particle":"","parse-names":false,"suffix":""},{"dropping-particle":"","family":"Myers","given":"Jonathan A","non-dropping-particle":"","parse-names":false,"suffix":""},{"dropping-particle":"","family":"Pausas","given":"Juli G","non-dropping-particle":"","parse-names":false,"suffix":""},{"dropping-particle":"","family":"Pellegrini","given":"Adam F A","non-dropping-particle":"","parse-names":false,"suffix":""},{"dropping-particle":"","family":"Platt","given":"William J","non-dropping-particle":"","parse-names":false,"suffix":""},{"dropping-particle":"","family":"Roozeboom","given":"Jennifer","non-dropping-particle":"","parse-names":false,"suffix":""},{"dropping-particle":"","family":"Safford","given":"Hugh","non-dropping-particle":"","parse-names":false,"suffix":""},{"dropping-particle":"","family":"Santos","given":"Fernanda","non-dropping-particle":"","parse-names":false,"suffix":""},{"dropping-particle":"","family":"Scheller","given":"Robert M","non-dropping-particle":"","parse-names":false,"suffix":""},{"dropping-particle":"","family":"Sherriff","given":"Rosemary L","non-dropping-particle":"","parse-names":false,"suffix":""}],"container-title":"Journal of Ecology","id":"ITEM-2","issue":"February","issued":{"date-parts":[["2020"]]},"page":"1-23","title":"Fire as a fundamental ecological process : Research advances and frontiers","type":"article-journal"},"uris":["http://www.mendeley.com/documents/?uuid=808e6174-2c07-4209-b132-746745111462"]}],"mendeley":{"formattedCitation":"(Colombaroli et al., 2019; McLauchlan et al., 2020)","plainTextFormattedCitation":"(Colombaroli et al., 2019; McLauchlan et al., 2020)","previouslyFormattedCitation":"(Colombaroli et al., 2019; McLauchlan et al., 2020)"},"properties":{"noteIndex":0},"schema":"https://github.com/citation-style-language/schema/raw/master/csl-citation.json"}</w:instrText>
      </w:r>
      <w:r w:rsidR="00C6265A" w:rsidRPr="00563892">
        <w:rPr>
          <w:rFonts w:ascii="Times New Roman" w:eastAsia="Times New Roman" w:hAnsi="Times New Roman" w:cs="Times New Roman"/>
          <w:color w:val="000000" w:themeColor="text1"/>
          <w:sz w:val="24"/>
          <w:szCs w:val="24"/>
        </w:rPr>
        <w:fldChar w:fldCharType="separate"/>
      </w:r>
      <w:r w:rsidR="00D8044E" w:rsidRPr="00563892">
        <w:rPr>
          <w:rFonts w:ascii="Times New Roman" w:eastAsia="Times New Roman" w:hAnsi="Times New Roman" w:cs="Times New Roman"/>
          <w:noProof/>
          <w:color w:val="000000" w:themeColor="text1"/>
          <w:sz w:val="24"/>
          <w:szCs w:val="24"/>
        </w:rPr>
        <w:t>(Colombaroli et al., 2019; McLauchlan et al., 2020)</w:t>
      </w:r>
      <w:r w:rsidR="00C6265A" w:rsidRPr="00563892">
        <w:rPr>
          <w:rFonts w:ascii="Times New Roman" w:eastAsia="Times New Roman" w:hAnsi="Times New Roman" w:cs="Times New Roman"/>
          <w:color w:val="000000" w:themeColor="text1"/>
          <w:sz w:val="24"/>
          <w:szCs w:val="24"/>
        </w:rPr>
        <w:fldChar w:fldCharType="end"/>
      </w:r>
      <w:r w:rsidR="00CB03EA" w:rsidRPr="00563892">
        <w:rPr>
          <w:rFonts w:ascii="Times New Roman" w:eastAsia="Times New Roman" w:hAnsi="Times New Roman" w:cs="Times New Roman"/>
          <w:color w:val="000000" w:themeColor="text1"/>
          <w:sz w:val="24"/>
          <w:szCs w:val="24"/>
        </w:rPr>
        <w:t>.</w:t>
      </w:r>
      <w:r w:rsidR="00A56FFF" w:rsidRPr="00563892">
        <w:rPr>
          <w:rFonts w:ascii="Times New Roman" w:eastAsia="Times New Roman" w:hAnsi="Times New Roman" w:cs="Times New Roman"/>
          <w:color w:val="000000" w:themeColor="text1"/>
          <w:sz w:val="24"/>
          <w:szCs w:val="24"/>
        </w:rPr>
        <w:t xml:space="preserve"> </w:t>
      </w:r>
      <w:r w:rsidR="001A7BCF" w:rsidRPr="00563892">
        <w:rPr>
          <w:rFonts w:ascii="Times New Roman" w:eastAsia="Times New Roman" w:hAnsi="Times New Roman" w:cs="Times New Roman"/>
          <w:color w:val="000000" w:themeColor="text1"/>
          <w:sz w:val="24"/>
          <w:szCs w:val="24"/>
        </w:rPr>
        <w:t xml:space="preserve">While such </w:t>
      </w:r>
      <w:r w:rsidR="00622203" w:rsidRPr="00563892">
        <w:rPr>
          <w:rFonts w:ascii="Times New Roman" w:eastAsia="Times New Roman" w:hAnsi="Times New Roman" w:cs="Times New Roman"/>
          <w:color w:val="000000" w:themeColor="text1"/>
          <w:sz w:val="24"/>
          <w:szCs w:val="24"/>
        </w:rPr>
        <w:t xml:space="preserve">scientific </w:t>
      </w:r>
      <w:r w:rsidR="00B1533E" w:rsidRPr="00563892">
        <w:rPr>
          <w:rFonts w:ascii="Times New Roman" w:eastAsia="Times New Roman" w:hAnsi="Times New Roman" w:cs="Times New Roman"/>
          <w:color w:val="000000" w:themeColor="text1"/>
          <w:sz w:val="24"/>
          <w:szCs w:val="24"/>
        </w:rPr>
        <w:t xml:space="preserve">understanding </w:t>
      </w:r>
      <w:r w:rsidR="00BC426A" w:rsidRPr="00563892">
        <w:rPr>
          <w:rFonts w:ascii="Times New Roman" w:eastAsia="Times New Roman" w:hAnsi="Times New Roman" w:cs="Times New Roman"/>
          <w:color w:val="000000" w:themeColor="text1"/>
          <w:sz w:val="24"/>
          <w:szCs w:val="24"/>
        </w:rPr>
        <w:t xml:space="preserve">has led to </w:t>
      </w:r>
      <w:r w:rsidR="00EF346D" w:rsidRPr="00563892">
        <w:rPr>
          <w:rFonts w:ascii="Times New Roman" w:hAnsi="Times New Roman" w:cs="Times New Roman"/>
          <w:color w:val="000000" w:themeColor="text1"/>
          <w:sz w:val="24"/>
          <w:szCs w:val="24"/>
          <w:lang w:val="en-GB"/>
        </w:rPr>
        <w:t>comprehensive</w:t>
      </w:r>
      <w:r w:rsidR="00CE7E47" w:rsidRPr="00563892">
        <w:rPr>
          <w:rFonts w:ascii="Times New Roman" w:hAnsi="Times New Roman" w:cs="Times New Roman"/>
          <w:color w:val="000000" w:themeColor="text1"/>
          <w:sz w:val="24"/>
          <w:szCs w:val="24"/>
          <w:lang w:val="en-GB"/>
        </w:rPr>
        <w:t xml:space="preserve"> </w:t>
      </w:r>
      <w:r w:rsidR="00F74E5D" w:rsidRPr="00563892">
        <w:rPr>
          <w:rFonts w:ascii="Times New Roman" w:hAnsi="Times New Roman" w:cs="Times New Roman"/>
          <w:color w:val="000000" w:themeColor="text1"/>
          <w:sz w:val="24"/>
          <w:szCs w:val="24"/>
          <w:lang w:val="en-GB"/>
        </w:rPr>
        <w:t>fire management</w:t>
      </w:r>
      <w:r w:rsidR="00CE7E47" w:rsidRPr="00563892">
        <w:rPr>
          <w:rFonts w:ascii="Times New Roman" w:hAnsi="Times New Roman" w:cs="Times New Roman"/>
          <w:color w:val="000000" w:themeColor="text1"/>
          <w:sz w:val="24"/>
          <w:szCs w:val="24"/>
          <w:lang w:val="en-GB"/>
        </w:rPr>
        <w:t xml:space="preserve"> </w:t>
      </w:r>
      <w:r w:rsidR="00BD57C0" w:rsidRPr="00563892">
        <w:rPr>
          <w:rFonts w:ascii="Times New Roman" w:hAnsi="Times New Roman" w:cs="Times New Roman"/>
          <w:color w:val="000000" w:themeColor="text1"/>
          <w:sz w:val="24"/>
          <w:szCs w:val="24"/>
          <w:lang w:val="en-GB"/>
        </w:rPr>
        <w:t xml:space="preserve">and conservation </w:t>
      </w:r>
      <w:r w:rsidR="00CE7E47" w:rsidRPr="00563892">
        <w:rPr>
          <w:rFonts w:ascii="Times New Roman" w:hAnsi="Times New Roman" w:cs="Times New Roman"/>
          <w:color w:val="000000" w:themeColor="text1"/>
          <w:sz w:val="24"/>
          <w:szCs w:val="24"/>
          <w:lang w:val="en-GB"/>
        </w:rPr>
        <w:t xml:space="preserve">plans in </w:t>
      </w:r>
      <w:r w:rsidR="005D74AB" w:rsidRPr="00563892">
        <w:rPr>
          <w:rFonts w:ascii="Times New Roman" w:hAnsi="Times New Roman" w:cs="Times New Roman"/>
          <w:color w:val="000000" w:themeColor="text1"/>
          <w:sz w:val="24"/>
          <w:szCs w:val="24"/>
          <w:lang w:val="en-GB"/>
        </w:rPr>
        <w:t xml:space="preserve">some </w:t>
      </w:r>
      <w:r w:rsidR="00CE7E47" w:rsidRPr="00563892">
        <w:rPr>
          <w:rFonts w:ascii="Times New Roman" w:hAnsi="Times New Roman" w:cs="Times New Roman"/>
          <w:color w:val="000000" w:themeColor="text1"/>
          <w:sz w:val="24"/>
          <w:szCs w:val="24"/>
          <w:lang w:val="en-GB"/>
        </w:rPr>
        <w:t>parts of the world</w:t>
      </w:r>
      <w:r w:rsidR="00CA0445" w:rsidRPr="00563892">
        <w:rPr>
          <w:rFonts w:ascii="Times New Roman" w:hAnsi="Times New Roman" w:cs="Times New Roman"/>
          <w:color w:val="000000" w:themeColor="text1"/>
          <w:sz w:val="24"/>
          <w:szCs w:val="24"/>
          <w:lang w:val="en-GB"/>
        </w:rPr>
        <w:t xml:space="preserve"> </w:t>
      </w:r>
      <w:r w:rsidR="005D4C3B" w:rsidRPr="00563892">
        <w:rPr>
          <w:rFonts w:ascii="Times New Roman" w:hAnsi="Times New Roman" w:cs="Times New Roman"/>
          <w:color w:val="000000" w:themeColor="text1"/>
          <w:sz w:val="24"/>
          <w:szCs w:val="24"/>
          <w:lang w:val="en-GB"/>
        </w:rPr>
        <w:fldChar w:fldCharType="begin" w:fldLock="1"/>
      </w:r>
      <w:r w:rsidR="00554E00">
        <w:rPr>
          <w:rFonts w:ascii="Times New Roman" w:hAnsi="Times New Roman" w:cs="Times New Roman"/>
          <w:color w:val="000000" w:themeColor="text1"/>
          <w:sz w:val="24"/>
          <w:szCs w:val="24"/>
          <w:lang w:val="en-GB"/>
        </w:rPr>
        <w:instrText>ADDIN CSL_CITATION {"citationItems":[{"id":"ITEM-1","itemData":{"DOI":"10.1016/0006-3207(91)90014-Z","ISSN":"00063207","abstract":"A fire history was derived for the Cederberg State Forest (Cape Province, South Africa) for the period 1956-1986. Fire frequency was determined by analysing the distribution of fire-free intervals observed at grid intersections superimposed on the mapped fires. The overall frequency was estimated at 11-15 years. Topography had little effect on frequency. The natural fire season was defined as November-February, and to a lesser extent March and April. Fifty-eight wildfires burnt 78 000 ha in the period of observation. The effects of a policy of prescribed burning (introduced in 1973) on the extent and frequency of wildfires are not yet evident. The policy of prescribed burning in late summer and early autumn is vindicated on the basis of positive vegetation response to fires in these months. Concern is expressed at the ecological effects of prescribed burns not being carried out in the natural fire season, which may result in the local extinction of some plant species. © 1991.","author":[{"dropping-particle":"","family":"Brown","given":"P. J.","non-dropping-particle":"","parse-names":false,"suffix":""},{"dropping-particle":"","family":"Manders","given":"P. T.","non-dropping-particle":"","parse-names":false,"suffix":""},{"dropping-particle":"","family":"Bands","given":"D. P.","non-dropping-particle":"","parse-names":false,"suffix":""},{"dropping-particle":"","family":"Kruger","given":"F. J.","non-dropping-particle":"","parse-names":false,"suffix":""},{"dropping-particle":"","family":"Andrag","given":"R. H.","non-dropping-particle":"","parse-names":false,"suffix":""}],"container-title":"Biological Conservation","id":"ITEM-1","issue":"2","issued":{"date-parts":[["1991"]]},"page":"133-150","title":"Prescribed burning as a conservation management practice: A case history from the Cederberg mountains, Cape Province, South Africa","type":"article-journal","volume":"56"},"uris":["http://www.mendeley.com/documents/?uuid=c6f72ef5-7e66-464c-a90c-141bb26bb777"]},{"id":"ITEM-2","itemData":{"DOI":"10.1111/j.1523-1739.2006.00339.x","ISBN":"0888-8892\\n1523-1739","ISSN":"08888892","PMID":"16903098","abstract":"Fire management practices affect alien plant invasions in diverse ways. I considered the impact of six fire management practices on alien invasions: fire suppression, forest fuel reduction, prescription burning in crown-fire ecosystems, fuel breaks, targeting of noxious aliens, and postfire rehabilitation. Most western United States forests have had fire successfully excluded for unnaturally long periods of time, and this appears to have favored the exclusion of alien plant species. Forest fuel reduction programs have the potential for greatly enhancing forest vulnerability to alien invasions. In part this is due to the focus on reestablishing pre-Euro-American fire regimes on a landscape that differs from pre-Euro-American landscapes in the abundance of aggressive non-native species. We may be forced to choose between restoring \"natural\"fire regimes or altering fire regimes to favor communities of native species. Intensive grazing in many western forests may exacerbate the alien problem after fire and temporally decoupling grazing and fire restoration may reduce the alien threat. Many shrubland ecosystems such as the Intermountain West sagebrush steppe or California chaparral have a natural, high-intensity crown fire regime that is less amenable to forest restoration tactics. Historical use of prescribed fire for type conversion of shrublands to more useful grazing lands has played some role in the massive annual grass invasion that threatens these shrublands. Fuel breaks pose a special invasive plant risk because they promote alien invasion along corridors into wildland areas. Use of prescription burning to eliminate noxious aliens has had questionable success, particularly when applied to disturbance-dependent annuals, and success is most likely when coupled with ecosystem restoration that alters the competitive balance between aliens and natives. Artificial seeding of alien species as a form of postfire stabilization appears to cause more problems than it solves and may even enhance alien invasion.","author":[{"dropping-particle":"","family":"Keeley","given":"Jon E.","non-dropping-particle":"","parse-names":false,"suffix":""}],"container-title":"Conservation Biology","id":"ITEM-2","issue":"2","issued":{"date-parts":[["2006"]]},"page":"375-384","title":"Fire management impacts on invasive plants in the western United States","type":"article-journal","volume":"20"},"uris":["http://www.mendeley.com/documents/?uuid=9926c30c-7f02-45b3-b800-84ee636ef51a"]}],"mendeley":{"formattedCitation":"(Brown et al., 1991; Keeley, 2006)","manualFormatting":"(e.g., Brown et al., 1991; Keeley, 2006)","plainTextFormattedCitation":"(Brown et al., 1991; Keeley, 2006)","previouslyFormattedCitation":"(Brown et al., 1991; Keeley, 2006)"},"properties":{"noteIndex":0},"schema":"https://github.com/citation-style-language/schema/raw/master/csl-citation.json"}</w:instrText>
      </w:r>
      <w:r w:rsidR="005D4C3B" w:rsidRPr="00563892">
        <w:rPr>
          <w:rFonts w:ascii="Times New Roman" w:hAnsi="Times New Roman" w:cs="Times New Roman"/>
          <w:color w:val="000000" w:themeColor="text1"/>
          <w:sz w:val="24"/>
          <w:szCs w:val="24"/>
          <w:lang w:val="en-GB"/>
        </w:rPr>
        <w:fldChar w:fldCharType="separate"/>
      </w:r>
      <w:r w:rsidR="005D4C3B" w:rsidRPr="00563892">
        <w:rPr>
          <w:rFonts w:ascii="Times New Roman" w:hAnsi="Times New Roman" w:cs="Times New Roman"/>
          <w:noProof/>
          <w:color w:val="000000" w:themeColor="text1"/>
          <w:sz w:val="24"/>
          <w:szCs w:val="24"/>
          <w:lang w:val="en-GB"/>
        </w:rPr>
        <w:t>(e.g., Brown et al., 1991; Keeley, 2006)</w:t>
      </w:r>
      <w:r w:rsidR="005D4C3B" w:rsidRPr="00563892">
        <w:rPr>
          <w:rFonts w:ascii="Times New Roman" w:hAnsi="Times New Roman" w:cs="Times New Roman"/>
          <w:color w:val="000000" w:themeColor="text1"/>
          <w:sz w:val="24"/>
          <w:szCs w:val="24"/>
          <w:lang w:val="en-GB"/>
        </w:rPr>
        <w:fldChar w:fldCharType="end"/>
      </w:r>
      <w:r w:rsidR="001F6838" w:rsidRPr="00563892">
        <w:rPr>
          <w:rFonts w:ascii="Times New Roman" w:eastAsia="Times New Roman" w:hAnsi="Times New Roman" w:cs="Times New Roman"/>
          <w:color w:val="000000" w:themeColor="text1"/>
          <w:sz w:val="24"/>
          <w:szCs w:val="24"/>
        </w:rPr>
        <w:t>,</w:t>
      </w:r>
      <w:r w:rsidR="0013209D" w:rsidRPr="00563892">
        <w:rPr>
          <w:rFonts w:ascii="Times New Roman" w:eastAsia="Times New Roman" w:hAnsi="Times New Roman" w:cs="Times New Roman"/>
          <w:color w:val="000000" w:themeColor="text1"/>
          <w:sz w:val="24"/>
          <w:szCs w:val="24"/>
        </w:rPr>
        <w:t xml:space="preserve"> </w:t>
      </w:r>
      <w:r w:rsidR="008102B4" w:rsidRPr="00563892">
        <w:rPr>
          <w:rFonts w:ascii="Times New Roman" w:eastAsia="Times New Roman" w:hAnsi="Times New Roman" w:cs="Times New Roman"/>
          <w:color w:val="000000" w:themeColor="text1"/>
          <w:sz w:val="24"/>
          <w:szCs w:val="24"/>
        </w:rPr>
        <w:t>there currently</w:t>
      </w:r>
      <w:r w:rsidR="00346D23" w:rsidRPr="00563892">
        <w:rPr>
          <w:rFonts w:ascii="Times New Roman" w:eastAsia="Times New Roman" w:hAnsi="Times New Roman" w:cs="Times New Roman"/>
          <w:color w:val="000000" w:themeColor="text1"/>
          <w:sz w:val="24"/>
          <w:szCs w:val="24"/>
        </w:rPr>
        <w:t xml:space="preserve"> is</w:t>
      </w:r>
      <w:r w:rsidR="008102B4" w:rsidRPr="00563892">
        <w:rPr>
          <w:rFonts w:ascii="Times New Roman" w:eastAsia="Times New Roman" w:hAnsi="Times New Roman" w:cs="Times New Roman"/>
          <w:color w:val="000000" w:themeColor="text1"/>
          <w:sz w:val="24"/>
          <w:szCs w:val="24"/>
        </w:rPr>
        <w:t xml:space="preserve"> a shortfall in </w:t>
      </w:r>
      <w:r w:rsidR="008102B4" w:rsidRPr="00563892">
        <w:rPr>
          <w:rFonts w:ascii="Times New Roman" w:hAnsi="Times New Roman" w:cs="Times New Roman"/>
          <w:color w:val="000000" w:themeColor="text1"/>
          <w:sz w:val="24"/>
          <w:szCs w:val="24"/>
          <w:lang w:val="en-GB"/>
        </w:rPr>
        <w:t>evidence-based policymaking</w:t>
      </w:r>
      <w:r w:rsidR="008102B4" w:rsidRPr="00563892">
        <w:rPr>
          <w:rFonts w:ascii="Times New Roman" w:eastAsia="Times New Roman" w:hAnsi="Times New Roman" w:cs="Times New Roman"/>
          <w:color w:val="000000" w:themeColor="text1"/>
          <w:sz w:val="24"/>
          <w:szCs w:val="24"/>
        </w:rPr>
        <w:t xml:space="preserve"> </w:t>
      </w:r>
      <w:r w:rsidR="00D4350A" w:rsidRPr="00563892">
        <w:rPr>
          <w:rFonts w:ascii="Times New Roman" w:hAnsi="Times New Roman" w:cs="Times New Roman"/>
          <w:color w:val="000000" w:themeColor="text1"/>
          <w:sz w:val="24"/>
          <w:szCs w:val="24"/>
          <w:lang w:val="en-GB"/>
        </w:rPr>
        <w:t xml:space="preserve">for </w:t>
      </w:r>
      <w:r w:rsidR="00D4350A" w:rsidRPr="00563892">
        <w:rPr>
          <w:rFonts w:ascii="Times New Roman" w:eastAsia="Times New Roman" w:hAnsi="Times New Roman" w:cs="Times New Roman"/>
          <w:color w:val="000000" w:themeColor="text1"/>
          <w:sz w:val="24"/>
          <w:szCs w:val="24"/>
        </w:rPr>
        <w:t xml:space="preserve">effective biodiversity conservation in </w:t>
      </w:r>
      <w:r w:rsidR="001B6FA1" w:rsidRPr="00563892">
        <w:rPr>
          <w:rFonts w:ascii="Times New Roman" w:eastAsia="Times New Roman" w:hAnsi="Times New Roman" w:cs="Times New Roman"/>
          <w:color w:val="000000" w:themeColor="text1"/>
          <w:sz w:val="24"/>
          <w:szCs w:val="24"/>
        </w:rPr>
        <w:t>human-influenced tropical landscapes</w:t>
      </w:r>
      <w:r w:rsidR="0013209D" w:rsidRPr="00563892">
        <w:rPr>
          <w:rFonts w:ascii="Times New Roman" w:eastAsia="Times New Roman" w:hAnsi="Times New Roman" w:cs="Times New Roman"/>
          <w:color w:val="000000" w:themeColor="text1"/>
          <w:sz w:val="24"/>
          <w:szCs w:val="24"/>
        </w:rPr>
        <w:t xml:space="preserve"> </w:t>
      </w:r>
      <w:r w:rsidR="00367B1D" w:rsidRPr="00563892">
        <w:rPr>
          <w:rFonts w:ascii="Times New Roman" w:hAnsi="Times New Roman" w:cs="Times New Roman"/>
          <w:color w:val="000000" w:themeColor="text1"/>
          <w:sz w:val="24"/>
          <w:szCs w:val="24"/>
          <w:lang w:val="en-GB"/>
        </w:rPr>
        <w:fldChar w:fldCharType="begin" w:fldLock="1"/>
      </w:r>
      <w:r w:rsidR="002C66CA" w:rsidRPr="00563892">
        <w:rPr>
          <w:rFonts w:ascii="Times New Roman" w:hAnsi="Times New Roman" w:cs="Times New Roman"/>
          <w:color w:val="000000" w:themeColor="text1"/>
          <w:sz w:val="24"/>
          <w:szCs w:val="24"/>
          <w:lang w:val="en-GB"/>
        </w:rPr>
        <w:instrText>ADDIN CSL_CITATION {"citationItems":[{"id":"ITEM-1","itemData":{"DOI":"10.1016/j.biocon.2010.05.002","ISBN":"0006-3207","ISSN":"00063207","abstract":"A large and growing body of conservation literature exists for understanding interactions between people and landscapes. Countries in South Asia and India in particular, face immense challenges posed by poverty, high densities of people, rapidly changing landscapes, complicated political and institutional regimes, and recent economic growth and urbanization. These regions have historically supported and continue to support high biodiversity, with significant conservation value. The high human populations and their dependence on landscapes for basic livelihood needs create the imperative to balance broader conservation objectives and human needs. We devote this issue to these human-dominated landscapes. We assembled this issue based on the premise that an evidence-based approach is a necessary step to further discussion of appropriate approaches to address these challenges. We focus on India as our main case study however the issues covered here are widely applicable to other regions of the world.","author":[{"dropping-particle":"","family":"Karanth","given":"Krithi K.","non-dropping-particle":"","parse-names":false,"suffix":""},{"dropping-particle":"","family":"DeFries","given":"Ruth","non-dropping-particle":"","parse-names":false,"suffix":""}],"container-title":"Biological Conservation","id":"ITEM-1","issue":"12","issued":{"date-parts":[["2010"]]},"page":"2865-2869","publisher":"Elsevier Ltd","title":"Conservation and management in human-dominated landscapes: Case studies from India","type":"article-journal","volume":"143"},"uris":["http://www.mendeley.com/documents/?uuid=6dc3ef00-c31d-49d7-9bc1-e32c471d32a6"]},{"id":"ITEM-2","itemData":{"DOI":"10.1177/1940082917737207","ISBN":"1940082917737","ISSN":"19400829","abstract":"Despite their humid environment, tropical rainforests are threatened by fires that negatively impact their ecological and economic value. However, fires in these ecosystems have been investigated to a far lesser degree compared with temperate or seasonally dry forests. We performed a bibliometric analysis to identify knowledge gaps in rainforest fire studies from 1981 to 2015. Through an analysis of the temporal and spatial research trends, we aimed to evaluate the main drivers that motivate investigations in this field of study. In total, we recorded 366 publications in indexed journals. Approximately 60% of these studies were conducted in four countries. The number of publications tended to increase after El Niño years. A word co-occurrence network revealed a strong relationship between land use change and fires and the role of fire in agricultural and ecosystem traits. We conclude that socioeconomic drivers, deforestation, and global climate change should be considered to gain a better understanding of the occurrence of forest fires. Further studies should include the cause, intensity, and recurrence of fires, since they determine the effects of fire on the soil and biota (fire severity). The spatiotemporal patterns of forest fires require further study to develop strategies for good agricultural production and to predict successional routes after fires. These identified gaps in the research on forest fires could guide decision-making toward the prevention of further fire expansion or at least to reduce its negative effects in tropical rain forests.","author":[{"dropping-particle":"","family":"Juárez-Orozco","given":"S. M.","non-dropping-particle":"","parse-names":false,"suffix":""},{"dropping-particle":"","family":"Siebe","given":"C.","non-dropping-particle":"","parse-names":false,"suffix":""},{"dropping-particle":"","family":"Fernández y Fernández","given":"D.","non-dropping-particle":"","parse-names":false,"suffix":""}],"container-title":"Tropical Conservation Science","id":"ITEM-2","issued":{"date-parts":[["2017"]]},"page":"1-14","title":"Causes and effects of forest fires in Tropical Rainforests: a bibliometric approach","type":"article-journal","volume":"10"},"uris":["http://www.mendeley.com/documents/?uuid=7896c2f2-1262-4de2-a3ea-e539a4ae7c99"]},{"id":"ITEM-3","itemData":{"DOI":"10.1017/S0376892919000110","ISBN":"0376892919","ISSN":"14694387","abstract":"Over recent decades, biomass gains in remaining old-growth Amazonia forests have declined due to environmental change. Amazonia's huge size and complexity makes understanding these changes, drivers, and consequences very challenging. Here, using a network of permanent monitoring plots at the Amazon-Cerrado transition, we quantify recent biomass carbon changes and explore their environmental drivers. Our study area covers 30 plots of upland and riparian forests sampled at least twice between 1996 and 2016 and subject to various levels of fire and drought. Using these plots, we aimed to: (1) estimate the long-term biomass change rate; (2) determine the extent to which forest changes are influenced by forest type; and (3) assess the threat to forests from ongoing environmental change. Overall, there was no net change in biomass, but there was clear variation among different forest types. Burning occurred at least once in 8 of the 12 riparian forests, while only 1 of the 18 upland forests burned, resulting in losses of carbon in burned riparian forests. Net biomass gains prevailed among other riparian and upland forests throughout Amazonia. Our results reveal an unanticipated vulnerability of riparian forests to fire, likely aggravated by drought, and threatening ecosystem conservation at the Amazon southern margins.","author":[{"dropping-particle":"","family":"Nogueira","given":"Denis S.","non-dropping-particle":"","parse-names":false,"suffix":""},{"dropping-particle":"","family":"Marimon","given":"Beatriz S.","non-dropping-particle":"","parse-names":false,"suffix":""},{"dropping-particle":"","family":"Marimon-Junior","given":"Ben Hur","non-dropping-particle":"","parse-names":false,"suffix":""},{"dropping-particle":"","family":"Oliveira","given":"Edmar A.","non-dropping-particle":"","parse-names":false,"suffix":""},{"dropping-particle":"","family":"Morandi","given":"Paulo","non-dropping-particle":"","parse-names":false,"suffix":""},{"dropping-particle":"","family":"Reis","given":"Simone M.","non-dropping-particle":"","parse-names":false,"suffix":""},{"dropping-particle":"","family":"Elias","given":"Fernando","non-dropping-particle":"","parse-names":false,"suffix":""},{"dropping-particle":"","family":"Neves","given":"Eder C.","non-dropping-particle":"","parse-names":false,"suffix":""},{"dropping-particle":"","family":"Feldpausch","given":"Ted R.","non-dropping-particle":"","parse-names":false,"suffix":""},{"dropping-particle":"","family":"Lloyd","given":"Jon","non-dropping-particle":"","parse-names":false,"suffix":""},{"dropping-particle":"","family":"Phillips","given":"Oliver L.","non-dropping-particle":"","parse-names":false,"suffix":""}],"container-title":"Environmental Conservation","id":"ITEM-3","issued":{"date-parts":[["2019"]]},"page":"258-292","title":"Impacts of Fire on Forest Biomass Dynamics at the Southern Amazon Edge","type":"article-journal","volume":"46"},"uris":["http://www.mendeley.com/documents/?uuid=7287a86d-fbc8-4575-a884-4c47f24fd131"]}],"mendeley":{"formattedCitation":"(Juárez-Orozco et al., 2017; Karanth and DeFries, 2010; Nogueira et al., 2019)","manualFormatting":"(Karanth and DeFries, 2010; Juárez-Orozco et al., 2017; Nogueira et al., 2019)","plainTextFormattedCitation":"(Juárez-Orozco et al., 2017; Karanth and DeFries, 2010; Nogueira et al., 2019)","previouslyFormattedCitation":"(Juárez-Orozco et al., 2017; Karanth and DeFries, 2010; Nogueira et al., 2019)"},"properties":{"noteIndex":0},"schema":"https://github.com/citation-style-language/schema/raw/master/csl-citation.json"}</w:instrText>
      </w:r>
      <w:r w:rsidR="00367B1D" w:rsidRPr="00563892">
        <w:rPr>
          <w:rFonts w:ascii="Times New Roman" w:hAnsi="Times New Roman" w:cs="Times New Roman"/>
          <w:color w:val="000000" w:themeColor="text1"/>
          <w:sz w:val="24"/>
          <w:szCs w:val="24"/>
          <w:lang w:val="en-GB"/>
        </w:rPr>
        <w:fldChar w:fldCharType="separate"/>
      </w:r>
      <w:r w:rsidR="008A62D7" w:rsidRPr="00563892">
        <w:rPr>
          <w:rFonts w:ascii="Times New Roman" w:hAnsi="Times New Roman" w:cs="Times New Roman"/>
          <w:noProof/>
          <w:color w:val="000000" w:themeColor="text1"/>
          <w:sz w:val="24"/>
          <w:szCs w:val="24"/>
          <w:lang w:val="en-GB"/>
        </w:rPr>
        <w:t>(</w:t>
      </w:r>
      <w:r w:rsidR="00AD1059" w:rsidRPr="00563892">
        <w:rPr>
          <w:rFonts w:ascii="Times New Roman" w:hAnsi="Times New Roman" w:cs="Times New Roman"/>
          <w:noProof/>
          <w:color w:val="000000" w:themeColor="text1"/>
          <w:sz w:val="24"/>
          <w:szCs w:val="24"/>
          <w:lang w:val="en-GB"/>
        </w:rPr>
        <w:t xml:space="preserve">Karanth and DeFries, 2010; </w:t>
      </w:r>
      <w:r w:rsidR="008A62D7" w:rsidRPr="00563892">
        <w:rPr>
          <w:rFonts w:ascii="Times New Roman" w:hAnsi="Times New Roman" w:cs="Times New Roman"/>
          <w:noProof/>
          <w:color w:val="000000" w:themeColor="text1"/>
          <w:sz w:val="24"/>
          <w:szCs w:val="24"/>
          <w:lang w:val="en-GB"/>
        </w:rPr>
        <w:t>Juárez-Orozco et al., 2017; Nogueira et al., 2019)</w:t>
      </w:r>
      <w:r w:rsidR="00367B1D" w:rsidRPr="00563892">
        <w:rPr>
          <w:rFonts w:ascii="Times New Roman" w:hAnsi="Times New Roman" w:cs="Times New Roman"/>
          <w:color w:val="000000" w:themeColor="text1"/>
          <w:sz w:val="24"/>
          <w:szCs w:val="24"/>
          <w:lang w:val="en-GB"/>
        </w:rPr>
        <w:fldChar w:fldCharType="end"/>
      </w:r>
      <w:r w:rsidR="001B6FA1" w:rsidRPr="00563892">
        <w:rPr>
          <w:rFonts w:ascii="Times New Roman" w:eastAsia="Times New Roman" w:hAnsi="Times New Roman" w:cs="Times New Roman"/>
          <w:color w:val="000000" w:themeColor="text1"/>
          <w:sz w:val="24"/>
          <w:szCs w:val="24"/>
        </w:rPr>
        <w:t>.</w:t>
      </w:r>
      <w:r w:rsidR="00DE4F9F" w:rsidRPr="00563892">
        <w:rPr>
          <w:rFonts w:ascii="Times New Roman" w:eastAsia="Times New Roman" w:hAnsi="Times New Roman" w:cs="Times New Roman"/>
          <w:color w:val="000000" w:themeColor="text1"/>
          <w:sz w:val="24"/>
          <w:szCs w:val="24"/>
        </w:rPr>
        <w:t xml:space="preserve"> </w:t>
      </w:r>
      <w:r w:rsidR="00753DFB" w:rsidRPr="00563892">
        <w:rPr>
          <w:rFonts w:ascii="Times New Roman" w:hAnsi="Times New Roman" w:cs="Times New Roman"/>
          <w:iCs/>
          <w:color w:val="000000" w:themeColor="text1"/>
          <w:sz w:val="24"/>
          <w:szCs w:val="24"/>
        </w:rPr>
        <w:t>C</w:t>
      </w:r>
      <w:r w:rsidR="00931DE8" w:rsidRPr="00563892">
        <w:rPr>
          <w:rFonts w:ascii="Times New Roman" w:eastAsia="Times New Roman" w:hAnsi="Times New Roman" w:cs="Times New Roman"/>
          <w:color w:val="000000" w:themeColor="text1"/>
          <w:sz w:val="24"/>
          <w:szCs w:val="24"/>
        </w:rPr>
        <w:t xml:space="preserve">onsidering </w:t>
      </w:r>
      <w:r w:rsidR="008D2707" w:rsidRPr="00563892">
        <w:rPr>
          <w:rFonts w:ascii="Times New Roman" w:eastAsia="Times New Roman" w:hAnsi="Times New Roman" w:cs="Times New Roman"/>
          <w:color w:val="000000" w:themeColor="text1"/>
          <w:sz w:val="24"/>
          <w:szCs w:val="24"/>
        </w:rPr>
        <w:t xml:space="preserve">the close association </w:t>
      </w:r>
      <w:r w:rsidR="00F1321E" w:rsidRPr="00563892">
        <w:rPr>
          <w:rFonts w:ascii="Times New Roman" w:eastAsia="Times New Roman" w:hAnsi="Times New Roman" w:cs="Times New Roman"/>
          <w:color w:val="000000" w:themeColor="text1"/>
          <w:sz w:val="24"/>
          <w:szCs w:val="24"/>
        </w:rPr>
        <w:t xml:space="preserve">between </w:t>
      </w:r>
      <w:r w:rsidR="00753DFB" w:rsidRPr="00563892">
        <w:rPr>
          <w:rFonts w:ascii="Times New Roman" w:eastAsia="Times New Roman" w:hAnsi="Times New Roman" w:cs="Times New Roman"/>
          <w:color w:val="000000" w:themeColor="text1"/>
          <w:sz w:val="24"/>
          <w:szCs w:val="24"/>
        </w:rPr>
        <w:t>tropical landscapes</w:t>
      </w:r>
      <w:r w:rsidR="00AE2F7B" w:rsidRPr="00563892">
        <w:rPr>
          <w:rFonts w:ascii="Times New Roman" w:eastAsia="Times New Roman" w:hAnsi="Times New Roman" w:cs="Times New Roman"/>
          <w:color w:val="000000" w:themeColor="text1"/>
          <w:sz w:val="24"/>
          <w:szCs w:val="24"/>
        </w:rPr>
        <w:t xml:space="preserve"> </w:t>
      </w:r>
      <w:r w:rsidR="008D31D1" w:rsidRPr="00563892">
        <w:rPr>
          <w:rFonts w:ascii="Times New Roman" w:eastAsia="Times New Roman" w:hAnsi="Times New Roman" w:cs="Times New Roman"/>
          <w:color w:val="000000" w:themeColor="text1"/>
          <w:sz w:val="24"/>
          <w:szCs w:val="24"/>
        </w:rPr>
        <w:t>and</w:t>
      </w:r>
      <w:r w:rsidR="00D57300" w:rsidRPr="00563892">
        <w:rPr>
          <w:rFonts w:ascii="Times New Roman" w:eastAsia="Times New Roman" w:hAnsi="Times New Roman" w:cs="Times New Roman"/>
          <w:color w:val="000000" w:themeColor="text1"/>
          <w:sz w:val="24"/>
          <w:szCs w:val="24"/>
        </w:rPr>
        <w:t xml:space="preserve"> </w:t>
      </w:r>
      <w:r w:rsidR="00DE4F9F" w:rsidRPr="00563892">
        <w:rPr>
          <w:rFonts w:ascii="Times New Roman" w:hAnsi="Times New Roman" w:cs="Times New Roman"/>
          <w:iCs/>
          <w:color w:val="000000" w:themeColor="text1"/>
          <w:sz w:val="24"/>
          <w:szCs w:val="24"/>
        </w:rPr>
        <w:t>fire</w:t>
      </w:r>
      <w:r w:rsidR="00D57300" w:rsidRPr="00563892">
        <w:rPr>
          <w:rFonts w:ascii="Times New Roman" w:hAnsi="Times New Roman" w:cs="Times New Roman"/>
          <w:iCs/>
          <w:color w:val="000000" w:themeColor="text1"/>
          <w:sz w:val="24"/>
          <w:szCs w:val="24"/>
        </w:rPr>
        <w:t>s</w:t>
      </w:r>
      <w:r w:rsidR="00DE4F9F" w:rsidRPr="00563892">
        <w:rPr>
          <w:rFonts w:ascii="Times New Roman" w:hAnsi="Times New Roman" w:cs="Times New Roman"/>
          <w:iCs/>
          <w:color w:val="000000" w:themeColor="text1"/>
          <w:sz w:val="24"/>
          <w:szCs w:val="24"/>
        </w:rPr>
        <w:t xml:space="preserve"> since prehistoric times </w:t>
      </w:r>
      <w:r w:rsidR="00DE4F9F" w:rsidRPr="00563892">
        <w:rPr>
          <w:rFonts w:ascii="Times New Roman" w:hAnsi="Times New Roman" w:cs="Times New Roman"/>
          <w:iCs/>
          <w:color w:val="000000" w:themeColor="text1"/>
          <w:sz w:val="24"/>
          <w:szCs w:val="24"/>
        </w:rPr>
        <w:fldChar w:fldCharType="begin" w:fldLock="1"/>
      </w:r>
      <w:r w:rsidR="00554E00">
        <w:rPr>
          <w:rFonts w:ascii="Times New Roman" w:hAnsi="Times New Roman" w:cs="Times New Roman"/>
          <w:iCs/>
          <w:color w:val="000000" w:themeColor="text1"/>
          <w:sz w:val="24"/>
          <w:szCs w:val="24"/>
        </w:rPr>
        <w:instrText>ADDIN CSL_CITATION {"citationItems":[{"id":"ITEM-1","itemData":{"DOI":"10.1038/nplants.2017.93","ISBN":"0895-8696","ISSN":"20550278","PMID":"28770831","abstract":"PUBLISHED: 3 AUGUST 2017 | VOLUME: 3 | ARTICLE NUMBER: 17093 B y 2050, it is estimated that over half of the world's population will live in the tropics, with many people relying on tropical for-ests as a source of freshwater and agricultural and urban land, as well as timber, medicine and food 1 . The expansion of human pop-ulations into tropical forest environments has seen them become some of the most threatened ecosystems in the world 2,3 . Every day, c. 320 km 2 of tropical rainforest is destroyed, significantly impact-ing human populations, along with 135 plant, animal and insect species 4 . The ongoing viability of dry tropical forests is also under ser ious threat 5 . These alterations affect ecosystems that are central to the stability of Earth's atmosphere and climate 6 , as well as key providers of economic goods and ecosystem services 2 . Focus on recent impacts to tropical forests has tended to promote these ecosystems as pristine and relatively untouched until recent centuries or even decades. Nevertheless, cumulative archaeological interest, spurred on by the application of novel methods of site dis-covery 7 , archaeological science research (for example, refs 8–11) and palaeoenvironmental reconstruction (for example, refs 12 ,13), have increasingly demonstrated tropical forests to be dynamic 'artefacts' of millennia of human–forest interaction 14,15 . Attempts to investigate the relationship between, on the one hand, prehistoric fire regime alteration, cultivation 16 , extensive sedentary settlement and endur-ing landscape modification 17,18 , and, on the other, sustainable past subsistence, water-use and intensive human occupation, have so far been limited. This is despite recent calls from UNESCO 19 and a broad range of researchers 20,21 to actively involve archaeologists in conservation and policy-making in tropical forests. Awareness of long-term anthropogenic impacts to tropical for-ests has only gradually emerged. As recently as the 1980s and 1990s, anthropologists argued that tropical forests were unattractive envi-ronments for human occupation (for example, ref. 22). This view was further promoted by archaeologists, who, for example, saw tropical forests as barriers to the expansion of Late Pleistocene Homo sapiens foragers 23 , and also deemed them incapable of sup-porting agricultural populations 24 . This bias has been exacerbated by the generally poor preservation of organic archaeological remains Significant human impacts on…","author":[{"dropping-particle":"","family":"Roberts","given":"Patrick","non-dropping-particle":"","parse-names":false,"suffix":""},{"dropping-particle":"","family":"Hunt","given":"Chris","non-dropping-particle":"","parse-names":false,"suffix":""},{"dropping-particle":"","family":"Arroyo-Kalin","given":"Manuel","non-dropping-particle":"","parse-names":false,"suffix":""},{"dropping-particle":"","family":"Evans","given":"Damian","non-dropping-particle":"","parse-names":false,"suffix":""},{"dropping-particle":"","family":"Boivin","given":"Nicole","non-dropping-particle":"","parse-names":false,"suffix":""}],"container-title":"Nature Plants","id":"ITEM-1","issue":"August","issued":{"date-parts":[["2017"]]},"page":"17093","title":"The deep human prehistory of global tropical forests and its relevance for modern conservation","type":"article-journal","volume":"3"},"uris":["http://www.mendeley.com/documents/?uuid=300fffbb-115b-4581-80e6-2b243069e34c"]},{"id":"ITEM-2","itemData":{"DOI":"10.1126/science.1163886","ISSN":"00368075","abstract":"Fire is a worldwide phenomenon that appears in the geological record soon after the appearance of terrestrial plants. Fire influences global ecosystem patterns and processes, including vegetation distribution and structure, the carbon cycle, and climate. Although humans and fire have always coexisted, our capacity to manage fire remains imperfect and may become more difficult in the future as climate change alters fire regimes. This risk is difficult to assess, however, because fires are still poorly represented in global models. Here, we discuss some of the most important issues involved in developing a better understanding of the role of fire in the Earth system.","author":[{"dropping-particle":"","family":"Bowman","given":"David M.J.S.","non-dropping-particle":"","parse-names":false,"suffix":""},{"dropping-particle":"","family":"Balch","given":"Jennifer K.","non-dropping-particle":"","parse-names":false,"suffix":""},{"dropping-particle":"","family":"Artaxo","given":"Paulo","non-dropping-particle":"","parse-names":false,"suffix":""},{"dropping-particle":"","family":"Bond","given":"William J.","non-dropping-particle":"","parse-names":false,"suffix":""},{"dropping-particle":"","family":"Carlson","given":"Jean M.","non-dropping-particle":"","parse-names":false,"suffix":""},{"dropping-particle":"","family":"Cochrane","given":"Mark A.","non-dropping-particle":"","parse-names":false,"suffix":""},{"dropping-particle":"","family":"D'Antonio","given":"Carla M.","non-dropping-particle":"","parse-names":false,"suffix":""},{"dropping-particle":"","family":"DeFries","given":"Ruth S.","non-dropping-particle":"","parse-names":false,"suffix":""},{"dropping-particle":"","family":"Doyle","given":"John C.","non-dropping-particle":"","parse-names":false,"suffix":""},{"dropping-particle":"","family":"Harrison","given":"Sandy P.","non-dropping-particle":"","parse-names":false,"suffix":""},{"dropping-particle":"","family":"Johnston","given":"Fay H.","non-dropping-particle":"","parse-names":false,"suffix":""},{"dropping-particle":"","family":"Keeley","given":"Jon E.","non-dropping-particle":"","parse-names":false,"suffix":""},{"dropping-particle":"","family":"Krawchuk","given":"Meg A.","non-dropping-particle":"","parse-names":false,"suffix":""},{"dropping-particle":"","family":"Kull","given":"Christian A.","non-dropping-particle":"","parse-names":false,"suffix":""},{"dropping-particle":"","family":"Marston","given":"J. Brad","non-dropping-particle":"","parse-names":false,"suffix":""},{"dropping-particle":"","family":"Moritz","given":"Max A.","non-dropping-particle":"","parse-names":false,"suffix":""},{"dropping-particle":"","family":"Prentice","given":"I. Colin","non-dropping-particle":"","parse-names":false,"suffix":""},{"dropping-particle":"","family":"Roos","given":"Christopher I.","non-dropping-particle":"","parse-names":false,"suffix":""},{"dropping-particle":"","family":"Scott","given":"Andrew C.","non-dropping-particle":"","parse-names":false,"suffix":""},{"dropping-particle":"","family":"Swetnam","given":"Thomas W.","non-dropping-particle":"","parse-names":false,"suffix":""},{"dropping-particle":"","family":"Werf","given":"Guido R.","non-dropping-particle":"Van Der","parse-names":false,"suffix":""},{"dropping-particle":"","family":"Pyne","given":"Stephen J.","non-dropping-particle":"","parse-names":false,"suffix":""}],"container-title":"Science","id":"ITEM-2","issue":"5926","issued":{"date-parts":[["2009"]]},"page":"481-484","title":"Fire in the earth system","type":"article-journal","volume":"324"},"uris":["http://www.mendeley.com/documents/?uuid=e9b1e39a-ee3a-479a-81a8-59a5d0143523"]}],"mendeley":{"formattedCitation":"(Bowman et al., 2009; Roberts et al., 2017)","plainTextFormattedCitation":"(Bowman et al., 2009; Roberts et al., 2017)","previouslyFormattedCitation":"(Bowman et al., 2009; Roberts et al., 2017)"},"properties":{"noteIndex":0},"schema":"https://github.com/citation-style-language/schema/raw/master/csl-citation.json"}</w:instrText>
      </w:r>
      <w:r w:rsidR="00DE4F9F" w:rsidRPr="00563892">
        <w:rPr>
          <w:rFonts w:ascii="Times New Roman" w:hAnsi="Times New Roman" w:cs="Times New Roman"/>
          <w:iCs/>
          <w:color w:val="000000" w:themeColor="text1"/>
          <w:sz w:val="24"/>
          <w:szCs w:val="24"/>
        </w:rPr>
        <w:fldChar w:fldCharType="separate"/>
      </w:r>
      <w:r w:rsidR="008215E9" w:rsidRPr="00563892">
        <w:rPr>
          <w:rFonts w:ascii="Times New Roman" w:hAnsi="Times New Roman" w:cs="Times New Roman"/>
          <w:iCs/>
          <w:noProof/>
          <w:color w:val="000000" w:themeColor="text1"/>
          <w:sz w:val="24"/>
          <w:szCs w:val="24"/>
        </w:rPr>
        <w:t>(Bowman et al., 2009; Roberts et al., 2017)</w:t>
      </w:r>
      <w:r w:rsidR="00DE4F9F" w:rsidRPr="00563892">
        <w:rPr>
          <w:rFonts w:ascii="Times New Roman" w:hAnsi="Times New Roman" w:cs="Times New Roman"/>
          <w:iCs/>
          <w:color w:val="000000" w:themeColor="text1"/>
          <w:sz w:val="24"/>
          <w:szCs w:val="24"/>
        </w:rPr>
        <w:fldChar w:fldCharType="end"/>
      </w:r>
      <w:r w:rsidR="00892E10" w:rsidRPr="00563892">
        <w:rPr>
          <w:rFonts w:ascii="Times New Roman" w:hAnsi="Times New Roman" w:cs="Times New Roman"/>
          <w:iCs/>
          <w:color w:val="000000" w:themeColor="text1"/>
          <w:sz w:val="24"/>
          <w:szCs w:val="24"/>
        </w:rPr>
        <w:t xml:space="preserve">, </w:t>
      </w:r>
      <w:r w:rsidR="00B13B06" w:rsidRPr="00563892">
        <w:rPr>
          <w:rFonts w:ascii="Times New Roman" w:hAnsi="Times New Roman" w:cs="Times New Roman"/>
          <w:iCs/>
          <w:color w:val="000000" w:themeColor="text1"/>
          <w:sz w:val="24"/>
          <w:szCs w:val="24"/>
        </w:rPr>
        <w:t xml:space="preserve">it is </w:t>
      </w:r>
      <w:r w:rsidR="007747FF" w:rsidRPr="00563892">
        <w:rPr>
          <w:rFonts w:ascii="Times New Roman" w:hAnsi="Times New Roman" w:cs="Times New Roman"/>
          <w:iCs/>
          <w:color w:val="000000" w:themeColor="text1"/>
          <w:sz w:val="24"/>
          <w:szCs w:val="24"/>
        </w:rPr>
        <w:t xml:space="preserve">important </w:t>
      </w:r>
      <w:r w:rsidR="00252C5E" w:rsidRPr="00563892">
        <w:rPr>
          <w:rFonts w:ascii="Times New Roman" w:hAnsi="Times New Roman" w:cs="Times New Roman"/>
          <w:iCs/>
          <w:color w:val="000000" w:themeColor="text1"/>
          <w:sz w:val="24"/>
          <w:szCs w:val="24"/>
        </w:rPr>
        <w:t xml:space="preserve">to </w:t>
      </w:r>
      <w:r w:rsidR="00252C5E" w:rsidRPr="00563892">
        <w:rPr>
          <w:rFonts w:ascii="Times New Roman" w:hAnsi="Times New Roman" w:cs="Times New Roman"/>
          <w:color w:val="000000" w:themeColor="text1"/>
          <w:sz w:val="24"/>
          <w:szCs w:val="24"/>
        </w:rPr>
        <w:t xml:space="preserve">identify the impacts of fires on biodiversity </w:t>
      </w:r>
      <w:r w:rsidR="00252C5E" w:rsidRPr="00563892">
        <w:rPr>
          <w:rFonts w:ascii="Times New Roman" w:hAnsi="Times New Roman" w:cs="Times New Roman"/>
          <w:iCs/>
          <w:color w:val="000000" w:themeColor="text1"/>
          <w:sz w:val="24"/>
          <w:szCs w:val="24"/>
        </w:rPr>
        <w:t xml:space="preserve">in these ancient </w:t>
      </w:r>
      <w:r w:rsidR="00252C5E" w:rsidRPr="00563892">
        <w:rPr>
          <w:rFonts w:ascii="Times New Roman" w:eastAsia="Times New Roman" w:hAnsi="Times New Roman" w:cs="Times New Roman"/>
          <w:color w:val="000000" w:themeColor="text1"/>
          <w:sz w:val="24"/>
          <w:szCs w:val="24"/>
        </w:rPr>
        <w:t xml:space="preserve">social-ecological systems. </w:t>
      </w:r>
      <w:r w:rsidR="00034DBE" w:rsidRPr="00563892">
        <w:rPr>
          <w:rFonts w:ascii="Times New Roman" w:eastAsia="Times New Roman" w:hAnsi="Times New Roman" w:cs="Times New Roman"/>
          <w:color w:val="000000" w:themeColor="text1"/>
          <w:sz w:val="24"/>
          <w:szCs w:val="24"/>
        </w:rPr>
        <w:t>H</w:t>
      </w:r>
      <w:r w:rsidR="00252C5E" w:rsidRPr="00563892">
        <w:rPr>
          <w:rFonts w:ascii="Times New Roman" w:eastAsia="Times New Roman" w:hAnsi="Times New Roman" w:cs="Times New Roman"/>
          <w:color w:val="000000" w:themeColor="text1"/>
          <w:sz w:val="24"/>
          <w:szCs w:val="24"/>
        </w:rPr>
        <w:t>ow</w:t>
      </w:r>
      <w:r w:rsidR="00EE3792" w:rsidRPr="00563892">
        <w:rPr>
          <w:rFonts w:ascii="Times New Roman" w:hAnsi="Times New Roman" w:cs="Times New Roman"/>
          <w:color w:val="000000" w:themeColor="text1"/>
          <w:sz w:val="24"/>
          <w:szCs w:val="24"/>
        </w:rPr>
        <w:t xml:space="preserve"> tropical plant diversity responds to fire regimes over long timescales</w:t>
      </w:r>
      <w:r w:rsidR="0072568D" w:rsidRPr="00563892">
        <w:rPr>
          <w:rFonts w:ascii="Times New Roman" w:hAnsi="Times New Roman" w:cs="Times New Roman"/>
          <w:color w:val="000000" w:themeColor="text1"/>
          <w:sz w:val="24"/>
          <w:szCs w:val="24"/>
        </w:rPr>
        <w:t xml:space="preserve"> </w:t>
      </w:r>
      <w:r w:rsidR="00EE3792" w:rsidRPr="00563892">
        <w:rPr>
          <w:rFonts w:ascii="Times New Roman" w:hAnsi="Times New Roman" w:cs="Times New Roman"/>
          <w:color w:val="000000" w:themeColor="text1"/>
          <w:sz w:val="24"/>
          <w:szCs w:val="24"/>
        </w:rPr>
        <w:t>is</w:t>
      </w:r>
      <w:r w:rsidR="008E63B4" w:rsidRPr="00563892">
        <w:rPr>
          <w:rFonts w:ascii="Times New Roman" w:hAnsi="Times New Roman" w:cs="Times New Roman"/>
          <w:color w:val="000000" w:themeColor="text1"/>
          <w:sz w:val="24"/>
          <w:szCs w:val="24"/>
        </w:rPr>
        <w:t xml:space="preserve"> </w:t>
      </w:r>
      <w:r w:rsidR="00EE3792" w:rsidRPr="00563892">
        <w:rPr>
          <w:rFonts w:ascii="Times New Roman" w:hAnsi="Times New Roman" w:cs="Times New Roman"/>
          <w:color w:val="000000" w:themeColor="text1"/>
          <w:sz w:val="24"/>
          <w:szCs w:val="24"/>
        </w:rPr>
        <w:t>a significant knowledge gap that needs to be addressed for sustainable management</w:t>
      </w:r>
      <w:r w:rsidR="00E57051" w:rsidRPr="00563892">
        <w:rPr>
          <w:rFonts w:ascii="Times New Roman" w:hAnsi="Times New Roman" w:cs="Times New Roman"/>
          <w:color w:val="000000" w:themeColor="text1"/>
          <w:sz w:val="24"/>
          <w:szCs w:val="24"/>
        </w:rPr>
        <w:t xml:space="preserve"> of these human-influenced landscapes</w:t>
      </w:r>
      <w:r w:rsidR="00EE3792" w:rsidRPr="00563892">
        <w:rPr>
          <w:rFonts w:ascii="Times New Roman" w:hAnsi="Times New Roman" w:cs="Times New Roman"/>
          <w:color w:val="000000" w:themeColor="text1"/>
          <w:sz w:val="24"/>
          <w:szCs w:val="24"/>
        </w:rPr>
        <w:t xml:space="preserve"> </w:t>
      </w:r>
      <w:r w:rsidR="00315E99" w:rsidRPr="00563892">
        <w:rPr>
          <w:rFonts w:ascii="Times New Roman" w:hAnsi="Times New Roman" w:cs="Times New Roman"/>
          <w:color w:val="000000" w:themeColor="text1"/>
          <w:sz w:val="24"/>
          <w:szCs w:val="24"/>
        </w:rPr>
        <w:fldChar w:fldCharType="begin" w:fldLock="1"/>
      </w:r>
      <w:r w:rsidR="00554E00">
        <w:rPr>
          <w:rFonts w:ascii="Times New Roman" w:hAnsi="Times New Roman" w:cs="Times New Roman"/>
          <w:color w:val="000000" w:themeColor="text1"/>
          <w:sz w:val="24"/>
          <w:szCs w:val="24"/>
        </w:rPr>
        <w:instrText>ADDIN CSL_CITATION {"citationItems":[{"id":"ITEM-1","itemData":{"DOI":"10.1111/1365-2745.12195","abstract":"Priority question exercises are becoming an increasingly common tool to frame future agendas in conservation and ecological science. They are an effective way to identify research foci that advance the field and that also have high policy and conservation relevance. To date, there has been no coherent synthesis of key questions and priority research areas for palaeoecology, which combines biological, geochemical and molecular techniques in order to reconstruct past ecological and environmental systems on time-scales from decades to millions of years. We adapted a well-established methodology to identify 50 priority research questions in palaeoecology. Using a set of criteria designed to identify realistic and achievable research goals, we selected questions from a pool submitted by the international palaeoecology research community and relevant policy practitioners. The integration of online participation, both before and during the workshop, increased international engagement in question selection. The questions selected are structured around six themes: human-environment interactions in the Anthropocene; biodiversity, conservation and novel ecosystems; biodiversity over long time-scales; ecosystem processes and biogeochemical cycling; comparing, combining and synthesizing information from multiple records; and new developments in palaeoecology. Future opportunities in palaeoecology are related to improved incorporation of uncertainty into reconstructions, an enhanced understanding of ecological and evolutionary dynamics and processes and the continued application of long-term data for better-informed landscape management.Synthesis. Palaeoecology is a vibrant and thriving discipline, and these 50 priority questions highlight its potential for addressing both pure (e.g. ecological and evolutionary, methodological) and applied (e.g. environmental and conservation) issues related to ecological science and global change.","author":[{"dropping-particle":"","family":"Seddon","given":"A. W. R.","non-dropping-particle":"","parse-names":false,"suffix":""},{"dropping-particle":"","family":"Mackay","given":"A. W.","non-dropping-particle":"","parse-names":false,"suffix":""},{"dropping-particle":"","family":"Baker","given":"A. G.","non-dropping-particle":"","parse-names":false,"suffix":""},{"dropping-particle":"","family":"Birks","given":"H. J. B.","non-dropping-particle":"","parse-names":false,"suffix":""},{"dropping-particle":"","family":"Breman","given":"E.","non-dropping-particle":"","parse-names":false,"suffix":""},{"dropping-particle":"","family":"Buck","given":"C. E.","non-dropping-particle":"","parse-names":false,"suffix":""},{"dropping-particle":"","family":"Ellis","given":"E. C.","non-dropping-particle":"","parse-names":false,"suffix":""},{"dropping-particle":"","family":"Froyd","given":"C. A.","non-dropping-particle":"","parse-names":false,"suffix":""},{"dropping-particle":"","family":"Gill","given":"J. L.","non-dropping-particle":"","parse-names":false,"suffix":""},{"dropping-particle":"","family":"Gillson","given":"L.","non-dropping-particle":"","parse-names":false,"suffix":""},{"dropping-particle":"","family":"Johnson","given":"E. A.","non-dropping-particle":"","parse-names":false,"suffix":""},{"dropping-particle":"","family":"Jones","given":"V. J.","non-dropping-particle":"","parse-names":false,"suffix":""},{"dropping-particle":"","family":"Juggins","given":"S.","non-dropping-particle":"","parse-names":false,"suffix":""},{"dropping-particle":"","family":"Macias-Fauria","given":"M.","non-dropping-particle":"","parse-names":false,"suffix":""},{"dropping-particle":"","family":"Mills","given":"K.","non-dropping-particle":"","parse-names":false,"suffix":""},{"dropping-particle":"","family":"Morris","given":"J. L.","non-dropping-particle":"","parse-names":false,"suffix":""},{"dropping-particle":"","family":"Nogués-Bravo","given":"D.","non-dropping-particle":"","parse-names":false,"suffix":""},{"dropping-particle":"","family":"Punyasena","given":"S. W.","non-dropping-particle":"","parse-names":false,"suffix":""},{"dropping-particle":"","family":"Roland","given":"T. P.","non-dropping-particle":"","parse-names":false,"suffix":""},{"dropping-particle":"","family":"Tanentzap","given":"A. J.","non-dropping-particle":"","parse-names":false,"suffix":""},{"dropping-particle":"","family":"Willis","given":"K. J.","non-dropping-particle":"","parse-names":false,"suffix":""},{"dropping-particle":"","family":"Aberhan","given":"M.","non-dropping-particle":"","parse-names":false,"suffix":""},{"dropping-particle":"","family":"Asperen","given":"E. N.","non-dropping-particle":"van","parse-names":false,"suffix":""},{"dropping-particle":"","family":"Austin","given":"W. E. N.","non-dropping-particle":"","parse-names":false,"suffix":""},{"dropping-particle":"","family":"Battarbee","given":"R. W.","non-dropping-particle":"","parse-names":false,"suffix":""},{"dropping-particle":"","family":"Bhagwat","given":"S. A.","non-dropping-particle":"","parse-names":false,"suffix":""},{"dropping-particle":"","family":"Belanger","given":"C. L.","non-dropping-particle":"","parse-names":false,"suffix":""},{"dropping-particle":"","family":"Bennett","given":"K. D.","non-dropping-particle":"","parse-names":false,"suffix":""},{"dropping-particle":"","family":"Birks","given":"H. H.","non-dropping-particle":"","parse-names":false,"suffix":""},{"dropping-particle":"","family":"Bronk Ramsey","given":"C.","non-dropping-particle":"","parse-names":false,"suffix":""},{"dropping-particle":"","family":"Brooks","given":"S. J.","non-dropping-particle":"","parse-names":false,"suffix":""},{"dropping-particle":"","family":"Bruyn","given":"M.","non-dropping-particle":"de","parse-names":false,"suffix":""},{"dropping-particle":"","family":"Butler","given":"P. G.","non-dropping-particle":"","parse-names":false,"suffix":""},{"dropping-particle":"","family":"Chambers","given":"F. M.","non-dropping-particle":"","parse-names":false,"suffix":""},{"dropping-particle":"","family":"Clarke","given":"S. J.","non-dropping-particle":"","parse-names":false,"suffix":""},{"dropping-particle":"","family":"Davies","given":"A. L.","non-dropping-particle":"","parse-names":false,"suffix":""},{"dropping-particle":"","family":"Dearing","given":"J. A.","non-dropping-particle":"","parse-names":false,"suffix":""},{"dropping-particle":"","family":"Ezard","given":"T. H. G.","non-dropping-particle":"","parse-names":false,"suffix":""},{"dropping-particle":"","family":"Feurdean","given":"A. N.","non-dropping-particle":"","parse-names":false,"suffix":""},{"dropping-particle":"","family":"Flower","given":"R. J.","non-dropping-particle":"","parse-names":false,"suffix":""},{"dropping-particle":"","family":"Gell","given":"P.","non-dropping-particle":"","parse-names":false,"suffix":""},{"dropping-particle":"","family":"Hausmann","given":"S.","non-dropping-particle":"","parse-names":false,"suffix":""},{"dropping-particle":"","family":"Hogan","given":"E. J.","non-dropping-particle":"","parse-names":false,"suffix":""},{"dropping-particle":"","family":"Hopkins","given":"M. J.","non-dropping-particle":"","parse-names":false,"suffix":""},{"dropping-particle":"","family":"Jeffers","given":"E. S.","non-dropping-particle":"","parse-names":false,"suffix":""},{"dropping-particle":"","family":"Korhola","given":"A. A.","non-dropping-particle":"","parse-names":false,"suffix":""},{"dropping-particle":"","family":"Marchant","given":"R.","non-dropping-particle":"","parse-names":false,"suffix":""},{"dropping-particle":"","family":"Kiefer","given":"T.","non-dropping-particle":"","parse-names":false,"suffix":""},{"dropping-particle":"","family":"Lamentowicz","given":"M.","non-dropping-particle":"","parse-names":false,"suffix":""},{"dropping-particle":"","family":"Larocque-Tobler","given":"I.","non-dropping-particle":"","parse-names":false,"suffix":""},{"dropping-particle":"","family":"López-Merino","given":"L.","non-dropping-particle":"","parse-names":false,"suffix":""},{"dropping-particle":"","family":"Liow","given":"L. H.","non-dropping-particle":"","parse-names":false,"suffix":""},{"dropping-particle":"","family":"Mcgowan","given":"S.","non-dropping-particle":"","parse-names":false,"suffix":""},{"dropping-particle":"","family":"Miller","given":"J. H.","non-dropping-particle":"","parse-names":false,"suffix":""},{"dropping-particle":"","family":"Montoya","given":"E.","non-dropping-particle":"","parse-names":false,"suffix":""},{"dropping-particle":"","family":"Morton","given":"O.","non-dropping-particle":"","parse-names":false,"suffix":""},{"dropping-particle":"","family":"Nogué","given":"S.","non-dropping-particle":"","parse-names":false,"suffix":""},{"dropping-particle":"","family":"Onoufriou","given":"C.","non-dropping-particle":"","parse-names":false,"suffix":""},{"dropping-particle":"","family":"Boush","given":"L. P.","non-dropping-particle":"","parse-names":false,"suffix":""},{"dropping-particle":"","family":"Rodriguez-Sanchez","given":"F.","non-dropping-particle":"","parse-names":false,"suffix":""},{"dropping-particle":"","family":"Rose","given":"N. L.","non-dropping-particle":"","parse-names":false,"suffix":""},{"dropping-particle":"","family":"Sayer","given":"C. D.","non-dropping-particle":"","parse-names":false,"suffix":""},{"dropping-particle":"","family":"Shaw","given":"H. E.","non-dropping-particle":"","parse-names":false,"suffix":""},{"dropping-particle":"","family":"Payne","given":"R.","non-dropping-particle":"","parse-names":false,"suffix":""},{"dropping-particle":"","family":"Simpson","given":"G.","non-dropping-particle":"","parse-names":false,"suffix":""},{"dropping-particle":"","family":"Sohar","given":"K.","non-dropping-particle":"","parse-names":false,"suffix":""},{"dropping-particle":"","family":"Whitehouse","given":"N. J.","non-dropping-particle":"","parse-names":false,"suffix":""},{"dropping-particle":"","family":"Williams","given":"J. W.","non-dropping-particle":"","parse-names":false,"suffix":""},{"dropping-particle":"","family":"Witkowski","given":"A.","non-dropping-particle":"","parse-names":false,"suffix":""}],"container-title":"Journal of Ecology","id":"ITEM-1","issue":"1","issued":{"date-parts":[["2014"]]},"page":"256-267","title":"Looking forward through the past: Identification of 50 priority research questions in palaeoecology","type":"article-journal","volume":"102"},"uris":["http://www.mendeley.com/documents/?uuid=13dfce22-affe-468d-9efd-75b6d1c2b188"]},{"id":"ITEM-2","itemData":{"DOI":"10.1016/j.biocon.2010.05.026","ISSN":"00063207","abstract":"Knowing how species respond to fire regimes is essential for ecologically sustainable management. This axiom raises two important questions: (1) what knowledge is the most important to develop and (2) to what extent can current research methods deliver that knowledge? We identify three areas of required knowledge: (i) a mechanistic understanding of species' responses to fire regimes; (ii) knowledge of how the spatial and temporal arrangement of fires influences the biota; and (iii) an understanding of interactions of fire regimes with other processes. We review the capacity of empirical research to address these knowledge gaps, and reveal many limitations. Manipulative experiments are limited by the number and scope of treatments that can be applied, natural experiments are limited by treatment availability and confounding factors, and longitudinal studies are difficult to maintain, particularly due to unplanned disturbance events. Simulation modelling is limited by the quality of the underlying empirical data and by uncertainty in how well model structure represents reality. Due to the constraints on large-scale, long-term research, the potential for management experiments to inform adaptive management is limited. Rather than simply recommending adaptive management, we define a research agenda to maximise the rate of learning in this difficult field. This includes measuring responses at a species level, building capacity to implement natural experiments, undertaking simulation modelling, and judicious application of experimental approaches. Developing ecologically sustainable fire management practices will require sustained research effort and a sophisticated research agenda based on carefully targeting appropriate methods to address critical management questions. © 2010 Elsevier Ltd.","author":[{"dropping-particle":"","family":"Driscoll","given":"Don A.","non-dropping-particle":"","parse-names":false,"suffix":""},{"dropping-particle":"","family":"Lindenmayer","given":"David B.","non-dropping-particle":"","parse-names":false,"suffix":""},{"dropping-particle":"","family":"Bennett","given":"Andrew F.","non-dropping-particle":"","parse-names":false,"suffix":""},{"dropping-particle":"","family":"Bode","given":"Michael","non-dropping-particle":"","parse-names":false,"suffix":""},{"dropping-particle":"","family":"Bradstock","given":"Ross A.","non-dropping-particle":"","parse-names":false,"suffix":""},{"dropping-particle":"","family":"Cary","given":"Geoffrey J.","non-dropping-particle":"","parse-names":false,"suffix":""},{"dropping-particle":"","family":"Clarke","given":"Michael F.","non-dropping-particle":"","parse-names":false,"suffix":""},{"dropping-particle":"","family":"Dexter","given":"Nick","non-dropping-particle":"","parse-names":false,"suffix":""},{"dropping-particle":"","family":"Fensham","given":"Rod","non-dropping-particle":"","parse-names":false,"suffix":""},{"dropping-particle":"","family":"Friend","given":"Gordon","non-dropping-particle":"","parse-names":false,"suffix":""},{"dropping-particle":"","family":"Gill","given":"Malcolm","non-dropping-particle":"","parse-names":false,"suffix":""},{"dropping-particle":"","family":"James","given":"Stewart","non-dropping-particle":"","parse-names":false,"suffix":""},{"dropping-particle":"","family":"Kay","given":"Geoff","non-dropping-particle":"","parse-names":false,"suffix":""},{"dropping-particle":"","family":"Keith","given":"David A.","non-dropping-particle":"","parse-names":false,"suffix":""},{"dropping-particle":"","family":"MacGregor","given":"Christopher","non-dropping-particle":"","parse-names":false,"suffix":""},{"dropping-particle":"","family":"Russell-Smith","given":"Jeremy","non-dropping-particle":"","parse-names":false,"suffix":""},{"dropping-particle":"","family":"Salt","given":"David","non-dropping-particle":"","parse-names":false,"suffix":""},{"dropping-particle":"","family":"Watson James","given":"J. E.M.","non-dropping-particle":"","parse-names":false,"suffix":""},{"dropping-particle":"","family":"Williams Richard J.","given":"R. J.","non-dropping-particle":"","parse-names":false,"suffix":""},{"dropping-particle":"","family":"York","given":"Alan","non-dropping-particle":"","parse-names":false,"suffix":""}],"container-title":"Biological Conservation","id":"ITEM-2","issue":"9","issued":{"date-parts":[["2010"]]},"page":"1928-1939","publisher":"Elsevier Ltd","title":"Fire management for biodiversity conservation: Key research questions and our capacity to answer them","type":"article-journal","volume":"143"},"uris":["http://www.mendeley.com/documents/?uuid=1a8fec13-5f05-4f1c-8d30-eaa702723f6c"]}],"mendeley":{"formattedCitation":"(Driscoll et al., 2010; Seddon et al., 2014)","plainTextFormattedCitation":"(Driscoll et al., 2010; Seddon et al., 2014)","previouslyFormattedCitation":"(Driscoll et al., 2010; Seddon et al., 2014)"},"properties":{"noteIndex":0},"schema":"https://github.com/citation-style-language/schema/raw/master/csl-citation.json"}</w:instrText>
      </w:r>
      <w:r w:rsidR="00315E99" w:rsidRPr="00563892">
        <w:rPr>
          <w:rFonts w:ascii="Times New Roman" w:hAnsi="Times New Roman" w:cs="Times New Roman"/>
          <w:color w:val="000000" w:themeColor="text1"/>
          <w:sz w:val="24"/>
          <w:szCs w:val="24"/>
        </w:rPr>
        <w:fldChar w:fldCharType="separate"/>
      </w:r>
      <w:r w:rsidR="00315E99" w:rsidRPr="00563892">
        <w:rPr>
          <w:rFonts w:ascii="Times New Roman" w:hAnsi="Times New Roman" w:cs="Times New Roman"/>
          <w:noProof/>
          <w:color w:val="000000" w:themeColor="text1"/>
          <w:sz w:val="24"/>
          <w:szCs w:val="24"/>
        </w:rPr>
        <w:t>(Driscoll et al., 2010; Seddon et al., 2014)</w:t>
      </w:r>
      <w:r w:rsidR="00315E99" w:rsidRPr="00563892">
        <w:rPr>
          <w:rFonts w:ascii="Times New Roman" w:hAnsi="Times New Roman" w:cs="Times New Roman"/>
          <w:color w:val="000000" w:themeColor="text1"/>
          <w:sz w:val="24"/>
          <w:szCs w:val="24"/>
        </w:rPr>
        <w:fldChar w:fldCharType="end"/>
      </w:r>
      <w:r w:rsidR="00EE3792" w:rsidRPr="00563892">
        <w:rPr>
          <w:rFonts w:ascii="Times New Roman" w:hAnsi="Times New Roman" w:cs="Times New Roman"/>
          <w:color w:val="000000" w:themeColor="text1"/>
          <w:sz w:val="24"/>
          <w:szCs w:val="24"/>
        </w:rPr>
        <w:t>.</w:t>
      </w:r>
    </w:p>
    <w:bookmarkEnd w:id="5"/>
    <w:p w14:paraId="5CA30588" w14:textId="72E2E969" w:rsidR="00233737" w:rsidRPr="00563892" w:rsidRDefault="007B2A9A" w:rsidP="007608B6">
      <w:pPr>
        <w:pStyle w:val="Default"/>
        <w:spacing w:line="480" w:lineRule="auto"/>
        <w:ind w:firstLine="720"/>
        <w:jc w:val="both"/>
        <w:rPr>
          <w:color w:val="000000" w:themeColor="text1"/>
          <w:lang w:val="en-GB"/>
        </w:rPr>
      </w:pPr>
      <w:r w:rsidRPr="00563892">
        <w:rPr>
          <w:color w:val="000000" w:themeColor="text1"/>
          <w:lang w:val="en-GB"/>
        </w:rPr>
        <w:t>Among human-influenced landscapes, agroforestry – a practice of planting crops under or alongside native shade trees – hold</w:t>
      </w:r>
      <w:r w:rsidR="00573CF1" w:rsidRPr="00563892">
        <w:rPr>
          <w:color w:val="000000" w:themeColor="text1"/>
          <w:lang w:val="en-GB"/>
        </w:rPr>
        <w:t>s</w:t>
      </w:r>
      <w:r w:rsidRPr="00563892">
        <w:rPr>
          <w:color w:val="000000" w:themeColor="text1"/>
          <w:lang w:val="en-GB"/>
        </w:rPr>
        <w:t xml:space="preserve"> special promise for biodiversity conservation </w:t>
      </w:r>
      <w:r w:rsidRPr="00563892">
        <w:rPr>
          <w:color w:val="000000" w:themeColor="text1"/>
          <w:lang w:val="en-GB"/>
        </w:rPr>
        <w:fldChar w:fldCharType="begin" w:fldLock="1"/>
      </w:r>
      <w:r w:rsidR="00CB189A" w:rsidRPr="00563892">
        <w:rPr>
          <w:color w:val="000000" w:themeColor="text1"/>
          <w:lang w:val="en-GB"/>
        </w:rPr>
        <w:instrText>ADDIN CSL_CITATION {"citationItems":[{"id":"ITEM-1","itemData":{"DOI":"10.1007/s10531-005-2087-3","ISBN":"0960-3115","ISSN":"09603115","PMID":"10","abstract":"The environmental services that agroforestry practices can provide, and especially their potential contribution to the conservation of biodiversity, have only recently attracted wider attention among agroforestry and conservation scientists. This new view is consistent with the ecosystem approach to natural resource management advocated by the Convention on Biological Diversity. This collection of six papers, which is based on a Workshop held in June-July 2004, brings together studies of biodiversity impacts of traditional agroforestry practices from Central and South America, Africa and Asia. The contributions highlight the considerable potential of traditional agroforestry practices to support biodiversity conservation, but also show their limits. These include the importance of sufficient areas of natural habitat and of appropriate hunting regulations for maintaining high levels of biodiversity in agroforestry land use mosaics, as well as the critical role of markets for tree products and of a favourable policy environment for agroforestry land uses. In combination the case studies suggest that maintaining diversity in approaches to management of agroforestry systems, along with a pragmatic, undogmatic view on natural resource management, will provide the widest range of options for adapting to changing land use conditions","author":[{"dropping-particle":"","family":"McNeely","given":"Jeffrey A.","non-dropping-particle":"","parse-names":false,"suffix":""},{"dropping-particle":"","family":"Schroth","given":"Götz","non-dropping-particle":"","parse-names":false,"suffix":""}],"container-title":"Biodiversity and Conservation","id":"ITEM-1","issue":"2","issued":{"date-parts":[["2006"]]},"page":"549-554","title":"Agroforestry and biodiversity conservation - Traditional practices, present dynamics, and lessons for the future","type":"article-journal","volume":"15"},"uris":["http://www.mendeley.com/documents/?uuid=8c4aa054-0d70-4d2b-b4b0-6979c4de58eb"]},{"id":"ITEM-2","itemData":{"DOI":"10.1016/j.tree.2008.01.005","ISBN":"0169-5347","ISSN":"01695347","PMID":"18359125","abstract":"As rates of deforestation continue to rise in many parts of the tropics, the international conservation community is faced with the challenge of finding approaches which can reduce deforestation and provide rural livelihoods in addition to conserving biodiversity. Much of modern-day conservation is motivated by a desire to conserve 'pristine nature' in protected areas, while there is growing recognition of the long-term human involvement in forest dynamics and of the importance of conservation outside protected areas. Agroforestry - intentional management of shade trees with agricultural crops - has the potential for providing habitats outside formally protected land, connecting nature reserves and alleviating resource-use pressure on conservation areas. Here we examine the role of agroforestry systems in maintaining species diversity and conclude that these systems can play an important role in biodiversity conservation in human-dominated landscapes. © 2008 Elsevier Ltd. All rights reserved.","author":[{"dropping-particle":"","family":"Bhagwat","given":"S. A.","non-dropping-particle":"","parse-names":false,"suffix":""},{"dropping-particle":"","family":"Willis","given":"K. J.","non-dropping-particle":"","parse-names":false,"suffix":""},{"dropping-particle":"","family":"Birks","given":"H. J. B.","non-dropping-particle":"","parse-names":false,"suffix":""},{"dropping-particle":"","family":"Whittaker","given":"R. J.","non-dropping-particle":"","parse-names":false,"suffix":""}],"container-title":"Trends in Ecology &amp; Evolution","id":"ITEM-2","issue":"5","issued":{"date-parts":[["2008","5"]]},"page":"261-267","title":"Agroforestry: a refuge for tropical biodiversity?","type":"article-journal","volume":"23"},"uris":["http://www.mendeley.com/documents/?uuid=86251ed8-0845-4ff6-aad8-a7ed1e7f0f22"]}],"mendeley":{"formattedCitation":"(Bhagwat et al., 2008; McNeely and Schroth, 2006)","manualFormatting":"(McNeely and Schroth, 2006; Bhagwat et al., 2008)","plainTextFormattedCitation":"(Bhagwat et al., 2008; McNeely and Schroth, 2006)","previouslyFormattedCitation":"(Bhagwat et al., 2008; McNeely and Schroth, 2006)"},"properties":{"noteIndex":0},"schema":"https://github.com/citation-style-language/schema/raw/master/csl-citation.json"}</w:instrText>
      </w:r>
      <w:r w:rsidRPr="00563892">
        <w:rPr>
          <w:color w:val="000000" w:themeColor="text1"/>
          <w:lang w:val="en-GB"/>
        </w:rPr>
        <w:fldChar w:fldCharType="separate"/>
      </w:r>
      <w:r w:rsidR="003D1C9E" w:rsidRPr="00563892">
        <w:rPr>
          <w:noProof/>
          <w:color w:val="000000" w:themeColor="text1"/>
          <w:lang w:val="en-GB"/>
        </w:rPr>
        <w:t>(McNeely and Schroth, 2006; Bhagwat et al., 2008)</w:t>
      </w:r>
      <w:r w:rsidRPr="00563892">
        <w:rPr>
          <w:color w:val="000000" w:themeColor="text1"/>
          <w:lang w:val="en-GB"/>
        </w:rPr>
        <w:fldChar w:fldCharType="end"/>
      </w:r>
      <w:r w:rsidRPr="00563892">
        <w:rPr>
          <w:color w:val="000000" w:themeColor="text1"/>
          <w:lang w:val="en-GB"/>
        </w:rPr>
        <w:t>.</w:t>
      </w:r>
      <w:r w:rsidR="00236CD7" w:rsidRPr="00563892">
        <w:rPr>
          <w:color w:val="000000" w:themeColor="text1"/>
          <w:lang w:val="en-GB"/>
        </w:rPr>
        <w:t xml:space="preserve"> </w:t>
      </w:r>
      <w:r w:rsidR="00DA182B" w:rsidRPr="00563892">
        <w:rPr>
          <w:color w:val="000000" w:themeColor="text1"/>
          <w:lang w:val="en-GB"/>
        </w:rPr>
        <w:t>A</w:t>
      </w:r>
      <w:r w:rsidR="00236CD7" w:rsidRPr="00563892">
        <w:rPr>
          <w:color w:val="000000" w:themeColor="text1"/>
          <w:lang w:val="en-GB"/>
        </w:rPr>
        <w:t>groforestry landscapes</w:t>
      </w:r>
      <w:r w:rsidR="009E4690" w:rsidRPr="00563892">
        <w:rPr>
          <w:color w:val="000000" w:themeColor="text1"/>
          <w:lang w:val="en-GB"/>
        </w:rPr>
        <w:t xml:space="preserve"> </w:t>
      </w:r>
      <w:r w:rsidR="00236CD7" w:rsidRPr="00563892">
        <w:rPr>
          <w:color w:val="000000" w:themeColor="text1"/>
          <w:lang w:val="en-GB"/>
        </w:rPr>
        <w:t xml:space="preserve">promote intentional management of trees </w:t>
      </w:r>
      <w:r w:rsidR="005F1041" w:rsidRPr="00563892">
        <w:rPr>
          <w:color w:val="000000" w:themeColor="text1"/>
          <w:lang w:val="en-GB"/>
        </w:rPr>
        <w:t xml:space="preserve">in </w:t>
      </w:r>
      <w:r w:rsidR="00236CD7" w:rsidRPr="00563892">
        <w:rPr>
          <w:color w:val="000000" w:themeColor="text1"/>
          <w:lang w:val="en-GB"/>
        </w:rPr>
        <w:t>productive agriculture</w:t>
      </w:r>
      <w:r w:rsidRPr="00563892">
        <w:rPr>
          <w:color w:val="000000" w:themeColor="text1"/>
          <w:lang w:val="en-GB"/>
        </w:rPr>
        <w:t xml:space="preserve"> </w:t>
      </w:r>
      <w:r w:rsidR="009E4690" w:rsidRPr="00563892">
        <w:rPr>
          <w:color w:val="000000" w:themeColor="text1"/>
          <w:lang w:val="en-GB"/>
        </w:rPr>
        <w:t xml:space="preserve">and </w:t>
      </w:r>
      <w:r w:rsidR="005F1041" w:rsidRPr="00563892">
        <w:rPr>
          <w:color w:val="000000" w:themeColor="text1"/>
          <w:lang w:val="en-GB"/>
        </w:rPr>
        <w:t xml:space="preserve">support the livelihoods of </w:t>
      </w:r>
      <w:r w:rsidR="000D7F89" w:rsidRPr="00563892">
        <w:rPr>
          <w:color w:val="000000" w:themeColor="text1"/>
          <w:lang w:val="en-GB"/>
        </w:rPr>
        <w:t xml:space="preserve">people </w:t>
      </w:r>
      <w:r w:rsidRPr="00563892">
        <w:rPr>
          <w:color w:val="000000" w:themeColor="text1"/>
          <w:lang w:val="en-GB"/>
        </w:rPr>
        <w:t xml:space="preserve">including those living in world’s biodiversity hotspots </w:t>
      </w:r>
      <w:r w:rsidRPr="00563892">
        <w:rPr>
          <w:color w:val="000000" w:themeColor="text1"/>
          <w:lang w:val="en-GB"/>
        </w:rPr>
        <w:lastRenderedPageBreak/>
        <w:fldChar w:fldCharType="begin" w:fldLock="1"/>
      </w:r>
      <w:r w:rsidR="008A62D7" w:rsidRPr="00563892">
        <w:rPr>
          <w:color w:val="000000" w:themeColor="text1"/>
          <w:lang w:val="en-GB"/>
        </w:rPr>
        <w:instrText>ADDIN CSL_CITATION {"citationItems":[{"id":"ITEM-1","itemData":{"DOI":"10.1016/j.ecolecon.2006.05.020","ISSN":"09218009","abstract":"In an effort to prioritize conservation efforts, scientists have developed the concept of biodiversity hotspots. Since most hotspots occur in countries where poverty is widespread, the success of conservation efforts depends upon the recognition that poverty can be a significant constraint on conservation, and at the same time conservation is an important component to the alleviation of long-term poverty. In this paper we present five key socio-economic poverty indicators (access to water, undernourishment, potential population pressure, number living below poverty line and debt service) and integrate them with an ecologically based hotspots analysis in order to illustrate magnitude of the overlap between biological conservation and poverty. The analysis here suggests that the overlap between severe, multifaceted poverty and key areas of global biodiversity is great and needs to be acknowledged. Understanding the magnitude of overlap and interactions among poverty, conservation and macroeconomic processes is crucial for identifying illusive, yet possible, win-win solutions. © 2006 Elsevier B.V. All rights reserved.","author":[{"dropping-particle":"","family":"Fisher","given":"Brendan","non-dropping-particle":"","parse-names":false,"suffix":""},{"dropping-particle":"","family":"Christopher","given":"Treg","non-dropping-particle":"","parse-names":false,"suffix":""}],"container-title":"Ecological Economics","id":"ITEM-1","issue":"1","issued":{"date-parts":[["2007"]]},"page":"93-101","title":"Poverty and biodiversity: Measuring the overlap of human poverty and the biodiversity hotspots","type":"article-journal","volume":"62"},"uris":["http://www.mendeley.com/documents/?uuid=54316483-7ef9-416d-85ad-a27c525df7b0"]},{"id":"ITEM-2","itemData":{"DOI":"10.1007/s10531-005-2100-x","ISSN":"09603115","abstract":"Integrated ecosystem and landscape approaches to conservation are moving from concept to practice in many parts of the developing world. Agroforestry - the deliberate management of trees on farms and in agricultural landscapes - is emerging as one of the most promising approaches to enhance and stabilize rural livelihoods, while reducing pressure on protected areas, enhancing habitat for some wild species, and increasing connectivity of landscape components. For the potential of agroforestry to be effectively harnessed, however, the policy and institutional environment needs to provide farmers with clear incentives to plant and protect trees that contribute to both ecosystem function and rural livelihoods. This paper analyzes the policy terrain affecting agroforestry around protected areas in five very different contexts across Sub-Saharan Africa, finding both expected and unexpected similarities. Across the sites in Uganda, Cameroon and Mali, the study revealed a rough policy terrain for agroforestry - systemic market constraints, contradictions between development approaches and conservation objectives, and inconsistencies in institutional and regulatory frameworks. Making the conservation landscape approach more effective will require that both agriculturalists and conservation planners have much greater appreciation for the conservation and livelihood potential of agroforestry. © Springer 2006.","author":[{"dropping-particle":"","family":"Ashley","given":"Rebecca","non-dropping-particle":"","parse-names":false,"suffix":""},{"dropping-particle":"","family":"Russell","given":"Diane","non-dropping-particle":"","parse-names":false,"suffix":""},{"dropping-particle":"","family":"Swallow","given":"Brent","non-dropping-particle":"","parse-names":false,"suffix":""}],"container-title":"Biodiversity and Conservation","id":"ITEM-2","issued":{"date-parts":[["2006"]]},"title":"The policy terrain in protected area landscapes: Challenges for agroforestry in integrated landscape conservation","type":"article-journal"},"uris":["http://www.mendeley.com/documents/?uuid=378cb50c-3665-4e72-acef-9db035e0072f"]},{"id":"ITEM-3","itemData":{"DOI":"10.1007/s10457-005-6074-1","ISSN":"01674366","abstract":"Understanding the historical development of indigenous systems will provide valuable information for the design of ecologically desirable agroforestry production systems. Such studies have been relatively few, especially in Amazonia. The agroforestry systems in Amazonia follow a trail that begins with the arrival of the first hunter-gatherers in prehistoric times, followed by the domestication of plants for agriculture, the development of complex societies rich in material culture, the decimation of these societies by European diseases, warfare, and slavery, the introduction of exotic species, and finally, the present-day scenario of widespread deforestation, in which agroforestry is ascribed a potential role as an alternative land use. Despite the upheavals which occurred in colonial times, greatly reducing the population of native tribes, a review of anthropological and ethnobiological literature from recent decades indicates that a great variety of indigenous agroforestry practices still exist, ranging from deliberate planting of trees in homegardens and fields to the management of volunteer seedlings of both cultivated and wild species. These practices result in various configurations of agroforestry systems, such as homegardens, tree/crop combinations in fields, orchards of mixed fruit trees, and enriched fallows. Together they constitute a stock of knowledge developed over millenia, and represent technologies that evolved along with the domestication of native forest species and their incorporation into food production systems. This knowledge is the basis for the principal agroforestry practice employed by farmers in Amazonia today, the homegarden, and has potential to contribute to the development of other agroforestry systems. © Springer 2006.","author":[{"dropping-particle":"","family":"Miller","given":"Robert Pritchard","non-dropping-particle":"","parse-names":false,"suffix":""},{"dropping-particle":"","family":"Nair","given":"P. K.R.","non-dropping-particle":"","parse-names":false,"suffix":""}],"container-title":"Agroforestry Systems","id":"ITEM-3","issue":"2","issued":{"date-parts":[["2006"]]},"page":"151-164","title":"Indigenous agroforestry systems in Amazonia: From prehistory to today","type":"article-journal","volume":"66"},"uris":["http://www.mendeley.com/documents/?uuid=441fa09f-57bf-48e7-874a-61449412e9ce"]},{"id":"ITEM-4","itemData":{"ISSN":"00113891","abstract":"Since ages agroforestry has been known as a traditional land-use system in India. The multivarious benefits and services generated are recognized as a tool to improve the livelihood status of farmers. Commercial agroforestry gained momentum in the regions where it got support from industry and assured market facilities. However, lack of policy initiatives and strict trade regulations has not supported wide adoption of agroforestry. Though prominent agroforestry models are being developed in different parts of the country, there is no clear-cut mechanism from seed procurement to marketing of the products. In this context, the National Agroforestry Policy, 2014 came in limelight to address the issues of quality planting material, tree insurance, restrictions on transit and harvesting, marketing of agroforestry produce, research and extension. This article links highlights of the policy to existing successful ground-level schemes and the challenges to focus on agroforestry not only as a successful land-use system, but also to utilize its full potential in the economic development of the country.","author":[{"dropping-particle":"","family":"Chavan","given":"S. B.","non-dropping-particle":"","parse-names":false,"suffix":""},{"dropping-particle":"","family":"Keerthika","given":"A.","non-dropping-particle":"","parse-names":false,"suffix":""},{"dropping-particle":"","family":"Dhyani","given":"S. K.","non-dropping-particle":"","parse-names":false,"suffix":""},{"dropping-particle":"","family":"Handa","given":"A. K.","non-dropping-particle":"","parse-names":false,"suffix":""},{"dropping-particle":"","family":"Newaj","given":"Ram","non-dropping-particle":"","parse-names":false,"suffix":""},{"dropping-particle":"","family":"Rajarajan","given":"K.","non-dropping-particle":"","parse-names":false,"suffix":""}],"container-title":"Current Science","id":"ITEM-4","issue":"10","issued":{"date-parts":[["2015"]]},"page":"1826-1834","title":"National Agroforestry Policy in India: A low hanging fruit","type":"article-journal","volume":"108"},"uris":["http://www.mendeley.com/documents/?uuid=e8f49f6b-e5c2-453c-891d-bef300899baa"]}],"mendeley":{"formattedCitation":"(Ashley et al., 2006; Chavan et al., 2015; Fisher and Christopher, 2007; Miller and Nair, 2006)","manualFormatting":"(Ashley et al., 2006; Miller and Nair, 2006; Fisher and Christopher, 2007; Chavan et al., 2015)","plainTextFormattedCitation":"(Ashley et al., 2006; Chavan et al., 2015; Fisher and Christopher, 2007; Miller and Nair, 2006)","previouslyFormattedCitation":"(Ashley et al., 2006; Chavan et al., 2015; Fisher and Christopher, 2007; Miller and Nair, 2006)"},"properties":{"noteIndex":0},"schema":"https://github.com/citation-style-language/schema/raw/master/csl-citation.json"}</w:instrText>
      </w:r>
      <w:r w:rsidRPr="00563892">
        <w:rPr>
          <w:color w:val="000000" w:themeColor="text1"/>
          <w:lang w:val="en-GB"/>
        </w:rPr>
        <w:fldChar w:fldCharType="separate"/>
      </w:r>
      <w:r w:rsidR="001F4F14" w:rsidRPr="00563892">
        <w:rPr>
          <w:noProof/>
          <w:color w:val="000000" w:themeColor="text1"/>
          <w:lang w:val="en-GB"/>
        </w:rPr>
        <w:t>(Ashley et al., 2006; Miller and Nair, 2006; Fisher and Christopher, 2007; Chavan et al., 2015)</w:t>
      </w:r>
      <w:r w:rsidRPr="00563892">
        <w:rPr>
          <w:color w:val="000000" w:themeColor="text1"/>
          <w:lang w:val="en-GB"/>
        </w:rPr>
        <w:fldChar w:fldCharType="end"/>
      </w:r>
      <w:r w:rsidRPr="00563892">
        <w:rPr>
          <w:color w:val="000000" w:themeColor="text1"/>
          <w:lang w:val="en-GB"/>
        </w:rPr>
        <w:t xml:space="preserve">. </w:t>
      </w:r>
      <w:r w:rsidR="002F26E7" w:rsidRPr="00563892">
        <w:rPr>
          <w:color w:val="000000" w:themeColor="text1"/>
          <w:lang w:val="en-GB"/>
        </w:rPr>
        <w:t xml:space="preserve">The </w:t>
      </w:r>
      <w:r w:rsidR="00DC3674" w:rsidRPr="00563892">
        <w:rPr>
          <w:color w:val="000000" w:themeColor="text1"/>
          <w:lang w:val="en-GB"/>
        </w:rPr>
        <w:t>rainforests o</w:t>
      </w:r>
      <w:r w:rsidR="009169D0" w:rsidRPr="00563892">
        <w:rPr>
          <w:color w:val="000000" w:themeColor="text1"/>
          <w:lang w:val="en-GB"/>
        </w:rPr>
        <w:t xml:space="preserve">f </w:t>
      </w:r>
      <w:r w:rsidR="00F33AC4" w:rsidRPr="00563892">
        <w:rPr>
          <w:color w:val="000000" w:themeColor="text1"/>
          <w:lang w:val="en-GB"/>
        </w:rPr>
        <w:t xml:space="preserve">the </w:t>
      </w:r>
      <w:r w:rsidRPr="00563892">
        <w:rPr>
          <w:color w:val="000000" w:themeColor="text1"/>
          <w:lang w:val="en-GB"/>
        </w:rPr>
        <w:t xml:space="preserve">Western Ghats of India (Fig. 1) </w:t>
      </w:r>
      <w:r w:rsidR="005F1041" w:rsidRPr="00563892">
        <w:rPr>
          <w:color w:val="000000" w:themeColor="text1"/>
          <w:lang w:val="en-GB"/>
        </w:rPr>
        <w:t xml:space="preserve">is one such biodiversity hotspot </w:t>
      </w:r>
      <w:r w:rsidR="003B5E0E" w:rsidRPr="00563892">
        <w:rPr>
          <w:color w:val="000000" w:themeColor="text1"/>
          <w:lang w:val="en-GB"/>
        </w:rPr>
        <w:t xml:space="preserve">with </w:t>
      </w:r>
      <w:r w:rsidR="003C2C1E" w:rsidRPr="00563892">
        <w:rPr>
          <w:color w:val="000000" w:themeColor="text1"/>
          <w:lang w:val="en-GB"/>
        </w:rPr>
        <w:t>ancient</w:t>
      </w:r>
      <w:r w:rsidR="005F1041" w:rsidRPr="00563892">
        <w:rPr>
          <w:color w:val="000000" w:themeColor="text1"/>
          <w:lang w:val="en-GB"/>
        </w:rPr>
        <w:t xml:space="preserve"> </w:t>
      </w:r>
      <w:r w:rsidRPr="00563892">
        <w:rPr>
          <w:color w:val="000000" w:themeColor="text1"/>
          <w:lang w:val="en-GB"/>
        </w:rPr>
        <w:t>agroforestry</w:t>
      </w:r>
      <w:r w:rsidR="00D876C3" w:rsidRPr="00563892">
        <w:rPr>
          <w:color w:val="000000" w:themeColor="text1"/>
          <w:lang w:val="en-GB"/>
        </w:rPr>
        <w:t xml:space="preserve"> systems</w:t>
      </w:r>
      <w:r w:rsidR="008537A6" w:rsidRPr="00563892">
        <w:rPr>
          <w:color w:val="000000" w:themeColor="text1"/>
          <w:lang w:val="en-GB"/>
        </w:rPr>
        <w:t xml:space="preserve"> </w:t>
      </w:r>
      <w:r w:rsidR="00731B4A" w:rsidRPr="00563892">
        <w:rPr>
          <w:color w:val="000000" w:themeColor="text1"/>
          <w:lang w:val="en-GB"/>
        </w:rPr>
        <w:t xml:space="preserve">and </w:t>
      </w:r>
      <w:r w:rsidR="00B67319" w:rsidRPr="00563892">
        <w:rPr>
          <w:color w:val="000000" w:themeColor="text1"/>
          <w:lang w:val="en-GB"/>
        </w:rPr>
        <w:t xml:space="preserve">well-established </w:t>
      </w:r>
      <w:r w:rsidR="00731B4A" w:rsidRPr="00563892">
        <w:rPr>
          <w:color w:val="000000" w:themeColor="text1"/>
          <w:lang w:val="en-GB"/>
        </w:rPr>
        <w:t xml:space="preserve">fire management </w:t>
      </w:r>
      <w:r w:rsidR="00B67319" w:rsidRPr="00563892">
        <w:rPr>
          <w:color w:val="000000" w:themeColor="text1"/>
          <w:lang w:val="en-GB"/>
        </w:rPr>
        <w:t xml:space="preserve">practices </w:t>
      </w:r>
      <w:r w:rsidR="00AE3DBA" w:rsidRPr="00563892">
        <w:rPr>
          <w:color w:val="000000" w:themeColor="text1"/>
          <w:lang w:val="en-GB"/>
        </w:rPr>
        <w:fldChar w:fldCharType="begin" w:fldLock="1"/>
      </w:r>
      <w:r w:rsidR="005236EE" w:rsidRPr="00563892">
        <w:rPr>
          <w:color w:val="000000" w:themeColor="text1"/>
          <w:lang w:val="en-GB"/>
        </w:rPr>
        <w:instrText>ADDIN CSL_CITATION {"citationItems":[{"id":"ITEM-1","itemData":{"ISBN":"1599425335","author":[{"dropping-particle":"","family":"Krishna","given":"K. R.","non-dropping-particle":"","parse-names":false,"suffix":""},{"dropping-particle":"","family":"Morrison","given":"K. D.","non-dropping-particle":"","parse-names":false,"suffix":""}],"container-title":"Agroecosystems of South India: Nutrient Dynamics, Ecology and Productivity","editor":[{"dropping-particle":"","family":"Krishna","given":"K.R.","non-dropping-particle":"","parse-names":false,"suffix":""}],"id":"ITEM-1","issued":{"date-parts":[["2010"]]},"page":"1-51","publisher":"Brown Walker Press","publisher-place":"Boca Raton, Florida","title":"History of South Indian Agriculture and Agroecosystems","type":"chapter"},"uris":["http://www.mendeley.com/documents/?uuid=0fc6c201-d36a-479e-a095-eca641197489"]},{"id":"ITEM-2","itemData":{"ISBN":"1598742310","author":[{"dropping-particle":"","family":"Asouti","given":"E.","non-dropping-particle":"","parse-names":false,"suffix":""},{"dropping-particle":"","family":"Fuller","given":"D. Q.","non-dropping-particle":"","parse-names":false,"suffix":""}],"id":"ITEM-2","issued":{"date-parts":[["2008"]]},"number-of-pages":"343","publisher":"Left Coast Press","publisher-place":"Walnut Creek, California.","title":"Trees and Woodlands of South India: Archaeological Perspectives","type":"book"},"uris":["http://www.mendeley.com/documents/?uuid=a7665d70-41b1-49f4-8485-8ecb7393a074"]}],"mendeley":{"formattedCitation":"(Asouti and Fuller, 2008; Krishna and Morrison, 2010)","plainTextFormattedCitation":"(Asouti and Fuller, 2008; Krishna and Morrison, 2010)","previouslyFormattedCitation":"(Asouti and Fuller, 2008; Krishna and Morrison, 2010)"},"properties":{"noteIndex":0},"schema":"https://github.com/citation-style-language/schema/raw/master/csl-citation.json"}</w:instrText>
      </w:r>
      <w:r w:rsidR="00AE3DBA" w:rsidRPr="00563892">
        <w:rPr>
          <w:color w:val="000000" w:themeColor="text1"/>
          <w:lang w:val="en-GB"/>
        </w:rPr>
        <w:fldChar w:fldCharType="separate"/>
      </w:r>
      <w:r w:rsidR="009E1420" w:rsidRPr="00563892">
        <w:rPr>
          <w:noProof/>
          <w:color w:val="000000" w:themeColor="text1"/>
          <w:lang w:val="en-GB"/>
        </w:rPr>
        <w:t>(Asouti and Fuller, 2008; Krishna and Morrison, 2010)</w:t>
      </w:r>
      <w:r w:rsidR="00AE3DBA" w:rsidRPr="00563892">
        <w:rPr>
          <w:color w:val="000000" w:themeColor="text1"/>
          <w:lang w:val="en-GB"/>
        </w:rPr>
        <w:fldChar w:fldCharType="end"/>
      </w:r>
      <w:r w:rsidR="00A02103" w:rsidRPr="00563892">
        <w:rPr>
          <w:rFonts w:eastAsia="Times New Roman"/>
          <w:color w:val="000000" w:themeColor="text1"/>
        </w:rPr>
        <w:t>.</w:t>
      </w:r>
      <w:r w:rsidR="00AC42E9" w:rsidRPr="00563892">
        <w:rPr>
          <w:rFonts w:eastAsia="Times New Roman"/>
          <w:color w:val="000000" w:themeColor="text1"/>
        </w:rPr>
        <w:t xml:space="preserve"> </w:t>
      </w:r>
      <w:r w:rsidR="00AC42E9" w:rsidRPr="00563892" w:rsidDel="00B67319">
        <w:rPr>
          <w:rFonts w:eastAsia="Times New Roman"/>
          <w:color w:val="000000" w:themeColor="text1"/>
        </w:rPr>
        <w:t>Notably</w:t>
      </w:r>
      <w:r w:rsidR="005702C4" w:rsidRPr="00563892" w:rsidDel="00B67319">
        <w:rPr>
          <w:rFonts w:eastAsia="Times New Roman"/>
          <w:color w:val="000000" w:themeColor="text1"/>
        </w:rPr>
        <w:t>,</w:t>
      </w:r>
      <w:r w:rsidR="006C7B70" w:rsidRPr="00563892" w:rsidDel="00B67319">
        <w:rPr>
          <w:rFonts w:eastAsia="Times New Roman"/>
          <w:color w:val="000000" w:themeColor="text1"/>
        </w:rPr>
        <w:t xml:space="preserve"> </w:t>
      </w:r>
      <w:r w:rsidR="005702C4" w:rsidRPr="00563892" w:rsidDel="00B67319">
        <w:rPr>
          <w:rFonts w:eastAsia="Times New Roman"/>
          <w:color w:val="000000" w:themeColor="text1"/>
        </w:rPr>
        <w:t>fire</w:t>
      </w:r>
      <w:r w:rsidR="005702C4" w:rsidRPr="00563892">
        <w:rPr>
          <w:rFonts w:eastAsia="Times New Roman"/>
          <w:color w:val="000000" w:themeColor="text1"/>
        </w:rPr>
        <w:t xml:space="preserve">s </w:t>
      </w:r>
      <w:r w:rsidR="005702C4" w:rsidRPr="00563892" w:rsidDel="00B67319">
        <w:rPr>
          <w:rFonts w:eastAsia="Times New Roman"/>
          <w:color w:val="000000" w:themeColor="text1"/>
        </w:rPr>
        <w:t>in the</w:t>
      </w:r>
      <w:r w:rsidR="006724D5" w:rsidRPr="00563892">
        <w:rPr>
          <w:rFonts w:eastAsia="Times New Roman"/>
          <w:color w:val="000000" w:themeColor="text1"/>
        </w:rPr>
        <w:t>se</w:t>
      </w:r>
      <w:r w:rsidR="005702C4" w:rsidRPr="00563892" w:rsidDel="00B67319">
        <w:rPr>
          <w:rFonts w:eastAsia="Times New Roman"/>
          <w:color w:val="000000" w:themeColor="text1"/>
        </w:rPr>
        <w:t xml:space="preserve"> </w:t>
      </w:r>
      <w:r w:rsidR="000E4162" w:rsidRPr="00563892" w:rsidDel="00B67319">
        <w:rPr>
          <w:color w:val="000000" w:themeColor="text1"/>
          <w:lang w:val="en-GB"/>
        </w:rPr>
        <w:t xml:space="preserve">forests </w:t>
      </w:r>
      <w:r w:rsidR="00C36290" w:rsidRPr="00563892">
        <w:rPr>
          <w:color w:val="000000" w:themeColor="text1"/>
          <w:lang w:val="en-GB"/>
        </w:rPr>
        <w:t>rarely occur</w:t>
      </w:r>
      <w:r w:rsidR="00621D8C" w:rsidRPr="00563892">
        <w:rPr>
          <w:color w:val="000000" w:themeColor="text1"/>
          <w:lang w:val="en-GB"/>
        </w:rPr>
        <w:t xml:space="preserve"> </w:t>
      </w:r>
      <w:r w:rsidR="00762CA2" w:rsidRPr="00563892">
        <w:rPr>
          <w:color w:val="000000" w:themeColor="text1"/>
          <w:lang w:val="en-GB"/>
        </w:rPr>
        <w:t xml:space="preserve">naturally </w:t>
      </w:r>
      <w:r w:rsidR="00B846A9" w:rsidRPr="00563892" w:rsidDel="00B67319">
        <w:rPr>
          <w:rFonts w:ascii="Times" w:hAnsi="Times" w:cs="Times"/>
          <w:color w:val="000000" w:themeColor="text1"/>
          <w:lang w:val="en-GB"/>
        </w:rPr>
        <w:t>because</w:t>
      </w:r>
      <w:r w:rsidR="005A49DC" w:rsidRPr="00563892">
        <w:rPr>
          <w:rFonts w:ascii="Times" w:hAnsi="Times" w:cs="Times"/>
          <w:color w:val="000000" w:themeColor="text1"/>
          <w:lang w:val="en-GB"/>
        </w:rPr>
        <w:t>, first,</w:t>
      </w:r>
      <w:r w:rsidR="00B846A9" w:rsidRPr="00563892" w:rsidDel="00B67319">
        <w:rPr>
          <w:rFonts w:ascii="Times" w:hAnsi="Times" w:cs="Times"/>
          <w:color w:val="000000" w:themeColor="text1"/>
          <w:lang w:val="en-GB"/>
        </w:rPr>
        <w:t xml:space="preserve"> </w:t>
      </w:r>
      <w:r w:rsidR="003D7451" w:rsidRPr="00563892">
        <w:rPr>
          <w:color w:val="000000" w:themeColor="text1"/>
        </w:rPr>
        <w:t xml:space="preserve">there is </w:t>
      </w:r>
      <w:r w:rsidR="00F04ACB" w:rsidRPr="00563892">
        <w:rPr>
          <w:color w:val="000000" w:themeColor="text1"/>
        </w:rPr>
        <w:t>a</w:t>
      </w:r>
      <w:r w:rsidR="003D7451" w:rsidRPr="00563892">
        <w:rPr>
          <w:color w:val="000000" w:themeColor="text1"/>
        </w:rPr>
        <w:t xml:space="preserve"> very low coincidence of lightning with climate conditions suitable to carry fire</w:t>
      </w:r>
      <w:r w:rsidR="00116B7D" w:rsidRPr="00563892">
        <w:rPr>
          <w:color w:val="000000" w:themeColor="text1"/>
        </w:rPr>
        <w:t>, and</w:t>
      </w:r>
      <w:r w:rsidR="00A703C8" w:rsidRPr="00563892">
        <w:rPr>
          <w:color w:val="000000" w:themeColor="text1"/>
        </w:rPr>
        <w:t xml:space="preserve"> secondly</w:t>
      </w:r>
      <w:r w:rsidR="00402218" w:rsidRPr="00563892">
        <w:rPr>
          <w:color w:val="000000" w:themeColor="text1"/>
        </w:rPr>
        <w:t>,</w:t>
      </w:r>
      <w:r w:rsidR="003D7451" w:rsidRPr="00563892">
        <w:rPr>
          <w:color w:val="000000" w:themeColor="text1"/>
        </w:rPr>
        <w:t xml:space="preserve"> even if a fire is initiated, the high </w:t>
      </w:r>
      <w:r w:rsidR="006724D5" w:rsidRPr="00563892">
        <w:rPr>
          <w:color w:val="000000" w:themeColor="text1"/>
        </w:rPr>
        <w:t xml:space="preserve">fuel </w:t>
      </w:r>
      <w:r w:rsidR="003D7451" w:rsidRPr="00563892">
        <w:rPr>
          <w:color w:val="000000" w:themeColor="text1"/>
        </w:rPr>
        <w:t xml:space="preserve">moisture </w:t>
      </w:r>
      <w:r w:rsidR="0039668A" w:rsidRPr="00563892">
        <w:rPr>
          <w:rFonts w:ascii="Times" w:hAnsi="Times" w:cs="Times"/>
          <w:color w:val="000000" w:themeColor="text1"/>
          <w:lang w:val="en-GB"/>
        </w:rPr>
        <w:t xml:space="preserve">in </w:t>
      </w:r>
      <w:r w:rsidR="004238E9" w:rsidRPr="00563892">
        <w:rPr>
          <w:rFonts w:ascii="Times" w:hAnsi="Times" w:cs="Times"/>
          <w:color w:val="000000" w:themeColor="text1"/>
          <w:lang w:val="en-GB"/>
        </w:rPr>
        <w:t>these</w:t>
      </w:r>
      <w:r w:rsidR="004238E9" w:rsidRPr="00563892" w:rsidDel="00B67319">
        <w:rPr>
          <w:rFonts w:ascii="Times" w:hAnsi="Times" w:cs="Times"/>
          <w:color w:val="000000" w:themeColor="text1"/>
          <w:lang w:val="en-GB"/>
        </w:rPr>
        <w:t xml:space="preserve"> </w:t>
      </w:r>
      <w:r w:rsidR="00662834" w:rsidRPr="00563892">
        <w:rPr>
          <w:rFonts w:ascii="Times" w:hAnsi="Times" w:cs="Times"/>
          <w:color w:val="000000" w:themeColor="text1"/>
          <w:lang w:val="en-GB"/>
        </w:rPr>
        <w:t>rain</w:t>
      </w:r>
      <w:r w:rsidR="005F1041" w:rsidRPr="00563892" w:rsidDel="00B67319">
        <w:rPr>
          <w:rFonts w:ascii="Times" w:hAnsi="Times" w:cs="Times"/>
          <w:color w:val="000000" w:themeColor="text1"/>
          <w:lang w:val="en-GB"/>
        </w:rPr>
        <w:t>forest ecosystems</w:t>
      </w:r>
      <w:r w:rsidR="00BE6C28" w:rsidRPr="00563892">
        <w:rPr>
          <w:rFonts w:ascii="Times" w:hAnsi="Times" w:cs="Times"/>
          <w:color w:val="000000" w:themeColor="text1"/>
          <w:lang w:val="en-GB"/>
        </w:rPr>
        <w:t xml:space="preserve"> </w:t>
      </w:r>
      <w:r w:rsidR="006D5BC8" w:rsidRPr="00563892">
        <w:rPr>
          <w:color w:val="000000" w:themeColor="text1"/>
        </w:rPr>
        <w:t xml:space="preserve">generally prevents propagation </w:t>
      </w:r>
      <w:r w:rsidR="001417C6" w:rsidRPr="00563892" w:rsidDel="00B67319">
        <w:rPr>
          <w:rFonts w:ascii="Times" w:hAnsi="Times" w:cs="Times"/>
          <w:color w:val="000000" w:themeColor="text1"/>
          <w:lang w:val="fr-FR"/>
        </w:rPr>
        <w:fldChar w:fldCharType="begin" w:fldLock="1"/>
      </w:r>
      <w:r w:rsidR="00BD6822" w:rsidRPr="00563892">
        <w:rPr>
          <w:rFonts w:ascii="Times" w:hAnsi="Times" w:cs="Times"/>
          <w:color w:val="000000" w:themeColor="text1"/>
          <w:lang w:val="fr-FR"/>
        </w:rPr>
        <w:instrText>ADDIN CSL_CITATION {"citationItems":[{"id":"ITEM-1","itemData":{"DOI":"10.1016/j.foreco.2008.05.006","ISBN":"0378-1127","ISSN":"03781127","PMID":"15942501","abstract":"The Western Ghats in India is one of the 25 global hotspots of biodiversity, and it is the hotspot with the highest human density. This study considers variations in the regional fire regime that are related to vegetation type and past human disturbances in a landscape. Using a combination of remote sensing data and GIS techniques, burnt areas were delineated in three different vegetation types and various metrics of fire size were estimated. Belt transects were enumerated to assess the vegetation characteristics and fire effects in the landscape. Temporal trends suggest increasingly short fire-return intervals in the landscape. In the tropical dry deciduous forest, the mean fire-return interval is 6 years, in the tropical dry thorn forest mean fire-return interval is 10 years, and in the tropical moist deciduous forest mean fire-return interval is 20 years. Tropical dry deciduous forests burned more frequently and had the largest number of fires in any given year as well as the single largest fire (9900 ha). Seventy percent, 56%, and 30% of the tropical moist deciduous forests, tropical dry thorn forests, and tropical dry deciduous forests, respectively have not burned during the 7-year period of study. The model of fire-return interval as a function of distance from park boundary explained 63% of the spatial variation of fire-return interval in the landscape. Forest fires had significant impacts on species diversity and regeneration in the tropical dry deciduous forests. Species diversity declined by 50% and 60% in the moderate and high frequency classes, respectively compared to the low fire frequency class. Sapling density declined by ca. 30% in both moderate and high frequency classes compared to low frequency class. In tropical moist deciduous ecosystems, there were substantial declines in species diversity, tree density, seedling and sapling densities in burned forests compared to the unburned forests. In contrast forest fires in tropical dry thorn forests had a marginal positive effect on ecosystem diversity, structure, and regeneration.","author":[{"dropping-particle":"","family":"Kodandapani","given":"Narendran","non-dropping-particle":"","parse-names":false,"suffix":""},{"dropping-particle":"","family":"Cochrane","given":"Mark A.","non-dropping-particle":"","parse-names":false,"suffix":""},{"dropping-particle":"","family":"Sukumar","given":"R.","non-dropping-particle":"","parse-names":false,"suffix":""}],"container-title":"Forest Ecology and Management","id":"ITEM-1","issue":"4","issued":{"date-parts":[["2008"]]},"page":"607-617","title":"A comparative analysis of spatial, temporal, and ecological characteristics of forest fires in seasonally dry tropical ecosystems in the Western Ghats, India","type":"article-journal","volume":"256"},"uris":["http://www.mendeley.com/documents/?uuid=e1105a53-9899-43f5-be02-ca9e5cfbdf38"]},{"id":"ITEM-2","itemData":{"DOI":"10.1111/j.1365-2699.2011.02595.x","ISSN":"03050270","abstract":"Humans and their ancestors are unique in being a fire-making species, but 'natural' (i.e. independent of humans) fires have an ancient, geological history on Earth. Natural fires have influenced biological evolution and global biogeochemical cycles, making fire integral to the functioning of some biomes. Globally, debate rages about the impact on ecosystems of prehistoric human-set fires, with views ranging from catastrophic to negligible. Understanding of the diversity of human fire regimes on Earth in the past, present and future remains rudimentary. It remains uncertain how humans have caused a departure from 'natural' background levels that vary with climate change. Available evidence shows that modern humans can increase or decrease background levels of natural fire activity by clearing forests, promoting grazing, dispersing plants, altering ignition patterns and actively suppressing fires, thereby causing substantial ecosystem changes and loss of biodiversity. Some of these contemporary fire regimes cause substantial economic disruptions owing to the destruction of infrastructure, degradation of ecosystem services, loss of life, and smoke-related health effects. These episodic disasters help frame negative public attitudes towards landscape fires, despite the need for burning to sustain some ecosystems. Greenhouse gas-induced warming and changes in the hydrological cycle may increase the occurrence of large, severe fires, with potentially significant feedbacks to the Earth system. Improved understanding of human fire regimes demands: (1) better data on past and current human influences on fire regimes to enable global comparative analyses, (2) a greater understanding of different cultural traditions of landscape burning and their positive and negative social, economic and ecological effects, and (3) more realistic representations of anthropogenic fire in global vegetation and climate change models. We provide an historical framework to promote understanding of the development and diversification of fire regimes, covering the pre-human period, human domestication of fire, and the subsequent transition from subsistence agriculture to industrial economies. All of these phases still occur on Earth, providing opportunities for comparative research. © 2011 Blackwell Publishing Ltd.","author":[{"dropping-particle":"","family":"Bowman","given":"David M.J.S.","non-dropping-particle":"","parse-names":false,"suffix":""},{"dropping-particle":"","family":"Balch","given":"Jennifer","non-dropping-particle":"","parse-names":false,"suffix":""},{"dropping-particle":"","family":"Artaxo","given":"Paulo","non-dropping-particle":"","parse-names":false,"suffix":""},{"dropping-particle":"","family":"Bond","given":"William J.","non-dropping-particle":"","parse-names":false,"suffix":""},{"dropping-particle":"","family":"Cochrane","given":"Mark A.","non-dropping-particle":"","parse-names":false,"suffix":""},{"dropping-particle":"","family":"D'Antonio","given":"Carla M.","non-dropping-particle":"","parse-names":false,"suffix":""},{"dropping-particle":"","family":"Defries","given":"Ruth","non-dropping-particle":"","parse-names":false,"suffix":""},{"dropping-particle":"","family":"Johnston","given":"Fay H.","non-dropping-particle":"","parse-names":false,"suffix":""},{"dropping-particle":"","family":"Keeley","given":"Jon E.","non-dropping-particle":"","parse-names":false,"suffix":""},{"dropping-particle":"","family":"Krawchuk","given":"Meg A.","non-dropping-particle":"","parse-names":false,"suffix":""},{"dropping-particle":"","family":"Kull","given":"Christian A.","non-dropping-particle":"","parse-names":false,"suffix":""},{"dropping-particle":"","family":"Mack","given":"Michelle","non-dropping-particle":"","parse-names":false,"suffix":""},{"dropping-particle":"","family":"Moritz","given":"Max A.","non-dropping-particle":"","parse-names":false,"suffix":""},{"dropping-particle":"","family":"Pyne","given":"Stephen","non-dropping-particle":"","parse-names":false,"suffix":""},{"dropping-particle":"","family":"Roos","given":"Christopher I.","non-dropping-particle":"","parse-names":false,"suffix":""},{"dropping-particle":"","family":"Scott","given":"Andrew C.","non-dropping-particle":"","parse-names":false,"suffix":""},{"dropping-particle":"","family":"Sodhi","given":"Navjot S.","non-dropping-particle":"","parse-names":false,"suffix":""},{"dropping-particle":"","family":"Swetnam","given":"Thomas W.","non-dropping-particle":"","parse-names":false,"suffix":""}],"container-title":"Journal of Biogeography","id":"ITEM-2","issue":"12","issued":{"date-parts":[["2011"]]},"page":"2223-2236","title":"The human dimension of fire regimes on Earth","type":"article-journal","volume":"38"},"uris":["http://www.mendeley.com/documents/?uuid=d87ba4de-a356-4d69-b8e2-569ee080e07c"]}],"mendeley":{"formattedCitation":"(Bowman et al., 2011; Kodandapani et al., 2008)","manualFormatting":"(Kodandapani et al., 2008; Bowman et al., 2011)","plainTextFormattedCitation":"(Bowman et al., 2011; Kodandapani et al., 2008)","previouslyFormattedCitation":"(Bowman et al., 2011; Kodandapani et al., 2008)"},"properties":{"noteIndex":0},"schema":"https://github.com/citation-style-language/schema/raw/master/csl-citation.json"}</w:instrText>
      </w:r>
      <w:r w:rsidR="001417C6" w:rsidRPr="00563892" w:rsidDel="00B67319">
        <w:rPr>
          <w:rFonts w:ascii="Times" w:hAnsi="Times" w:cs="Times"/>
          <w:color w:val="000000" w:themeColor="text1"/>
          <w:lang w:val="fr-FR"/>
        </w:rPr>
        <w:fldChar w:fldCharType="separate"/>
      </w:r>
      <w:r w:rsidR="009E6B0E" w:rsidRPr="00563892">
        <w:rPr>
          <w:rFonts w:ascii="Times" w:hAnsi="Times" w:cs="Times"/>
          <w:noProof/>
          <w:color w:val="000000" w:themeColor="text1"/>
          <w:lang w:val="fr-FR"/>
        </w:rPr>
        <w:t>(Kodandapani et al., 2008</w:t>
      </w:r>
      <w:r w:rsidR="000213E0" w:rsidRPr="00563892">
        <w:rPr>
          <w:rFonts w:ascii="Times" w:hAnsi="Times" w:cs="Times"/>
          <w:noProof/>
          <w:color w:val="000000" w:themeColor="text1"/>
          <w:lang w:val="fr-FR"/>
        </w:rPr>
        <w:t>; Bowman et al., 2011</w:t>
      </w:r>
      <w:r w:rsidR="009E6B0E" w:rsidRPr="00563892">
        <w:rPr>
          <w:rFonts w:ascii="Times" w:hAnsi="Times" w:cs="Times"/>
          <w:noProof/>
          <w:color w:val="000000" w:themeColor="text1"/>
          <w:lang w:val="fr-FR"/>
        </w:rPr>
        <w:t>)</w:t>
      </w:r>
      <w:r w:rsidR="001417C6" w:rsidRPr="00563892" w:rsidDel="00B67319">
        <w:rPr>
          <w:rFonts w:ascii="Times" w:hAnsi="Times" w:cs="Times"/>
          <w:color w:val="000000" w:themeColor="text1"/>
          <w:lang w:val="fr-FR"/>
        </w:rPr>
        <w:fldChar w:fldCharType="end"/>
      </w:r>
      <w:r w:rsidR="00B846A9" w:rsidRPr="00563892">
        <w:rPr>
          <w:rFonts w:ascii="Times" w:hAnsi="Times" w:cs="Times"/>
          <w:color w:val="000000" w:themeColor="text1"/>
          <w:lang w:val="fr-FR"/>
        </w:rPr>
        <w:t>.</w:t>
      </w:r>
      <w:r w:rsidR="00C131F3" w:rsidRPr="00563892" w:rsidDel="00B67319">
        <w:rPr>
          <w:rFonts w:ascii="Times" w:hAnsi="Times" w:cs="Times"/>
          <w:color w:val="000000" w:themeColor="text1"/>
          <w:lang w:val="fr-FR"/>
        </w:rPr>
        <w:t xml:space="preserve"> </w:t>
      </w:r>
      <w:r w:rsidR="0044578E" w:rsidRPr="00563892">
        <w:rPr>
          <w:rFonts w:ascii="Times" w:hAnsi="Times" w:cs="Times"/>
          <w:color w:val="000000" w:themeColor="text1"/>
          <w:lang w:val="fr-FR"/>
        </w:rPr>
        <w:t xml:space="preserve">However, anthropogenic </w:t>
      </w:r>
      <w:r w:rsidR="0044578E" w:rsidRPr="00563892">
        <w:rPr>
          <w:color w:val="000000" w:themeColor="text1"/>
          <w:lang w:val="en-GB"/>
        </w:rPr>
        <w:t xml:space="preserve">fires </w:t>
      </w:r>
      <w:r w:rsidR="00C36290" w:rsidRPr="00563892">
        <w:rPr>
          <w:color w:val="000000" w:themeColor="text1"/>
          <w:lang w:val="en-GB"/>
        </w:rPr>
        <w:t>i.e.</w:t>
      </w:r>
      <w:r w:rsidR="0044578E" w:rsidRPr="00563892">
        <w:rPr>
          <w:color w:val="000000" w:themeColor="text1"/>
          <w:lang w:val="en-GB"/>
        </w:rPr>
        <w:t xml:space="preserve"> those ignited by </w:t>
      </w:r>
      <w:r w:rsidR="0044578E" w:rsidRPr="00563892">
        <w:rPr>
          <w:rFonts w:ascii="Times" w:hAnsi="Times" w:cs="Times"/>
          <w:color w:val="000000" w:themeColor="text1"/>
          <w:lang w:val="fr-FR"/>
        </w:rPr>
        <w:t>s</w:t>
      </w:r>
      <w:r w:rsidR="0044578E" w:rsidRPr="00563892">
        <w:rPr>
          <w:color w:val="000000" w:themeColor="text1"/>
          <w:lang w:val="en-GB"/>
        </w:rPr>
        <w:t>mall-scale farmers who typically burn fallow land very locally</w:t>
      </w:r>
      <w:r w:rsidR="00FD2145" w:rsidRPr="00563892">
        <w:rPr>
          <w:color w:val="000000" w:themeColor="text1"/>
          <w:lang w:val="en-GB"/>
        </w:rPr>
        <w:t>,</w:t>
      </w:r>
      <w:r w:rsidR="0044578E" w:rsidRPr="00563892">
        <w:rPr>
          <w:color w:val="000000" w:themeColor="text1"/>
          <w:lang w:val="en-GB"/>
        </w:rPr>
        <w:t xml:space="preserve"> can spread over wide areas during exceptionally hot and dry years</w:t>
      </w:r>
      <w:r w:rsidR="0044578E" w:rsidRPr="00563892">
        <w:rPr>
          <w:rFonts w:ascii="Times" w:hAnsi="Times" w:cs="Times"/>
          <w:color w:val="000000" w:themeColor="text1"/>
          <w:lang w:val="fr-FR"/>
        </w:rPr>
        <w:t xml:space="preserve"> </w:t>
      </w:r>
      <w:r w:rsidR="00924EDB" w:rsidRPr="00563892">
        <w:rPr>
          <w:color w:val="000000" w:themeColor="text1"/>
          <w:lang w:val="en-GB"/>
        </w:rPr>
        <w:fldChar w:fldCharType="begin" w:fldLock="1"/>
      </w:r>
      <w:r w:rsidR="00824473" w:rsidRPr="00563892">
        <w:rPr>
          <w:color w:val="000000" w:themeColor="text1"/>
          <w:lang w:val="en-GB"/>
        </w:rPr>
        <w:instrText>ADDIN CSL_CITATION {"citationItems":[{"id":"ITEM-1","itemData":{"DOI":"10.1007/978-3-642-05383-2_7","abstract":"The tropics bring to mind picturesque beaches and idyllic visions of seemingly endless tropical rainforests. Often overlooked, however, is that the tropics are also comprised of vast areas of savanna, montane grasslands, dry deciduous and dry thorn forests, as well as mangroves, deserts, wetlands, and a multitude of other ecosystems; many of these ecosystems burn frequently. The tropics cover one-third (33.7%) of the planet’s land surface. They contain over 40% of the world’s forests, the vast majority of all species, and are home to over 35% of the human population (Cochrane, 2009a). Satellite detections of thermal anomalies also show that the tropics experience more fires per year than anywhere else on Earth (Figure 7.1). In this region, where fire dominates many landcover types, sit the world’s richest storehouse of biodiversity within what appear to be nearly fire-immune tropical rainforests.","author":[{"dropping-particle":"","family":"Cochrane","given":"M. A.","non-dropping-particle":"","parse-names":false,"suffix":""}],"container-title":"Tropical Rainforest Responses to Climatic Change","edition":"Second Edi","editor":[{"dropping-particle":"","family":"Bush","given":"Mark B.","non-dropping-particle":"","parse-names":false,"suffix":""},{"dropping-particle":"","family":"Flenley","given":"J. R.","non-dropping-particle":"","parse-names":false,"suffix":""},{"dropping-particle":"","family":"Gosling","given":"William D.","non-dropping-particle":"","parse-names":false,"suffix":""}],"id":"ITEM-1","issued":{"date-parts":[["2011"]]},"page":"213-240","publisher":"Springer-Verlag Berlin Heidelberg","title":"The past, present, and future importance of fire in tropical rainforests","type":"chapter"},"uris":["http://www.mendeley.com/documents/?uuid=501a5c93-516d-454d-88f7-3b0089dcc646"]},{"id":"ITEM-2","itemData":{"DOI":"10.1111/j.1523-1739.2004.00433.x","ISBN":"0888-8892","ISSN":"08888892","abstract":"The acceleration of processes such as forest fragmentation and forest fires in landscapes under intense human pressures makes it imperative to quantify and understand the effects of these processes on the conservation of biodiversity in these landscapes. We combined information from remote-sensing imagery and ground maps of all fires in the Mudumalai Wildlife Sanctuary (MWLS) in the Western Ghats of India over 14 years (1989–2002). These spatial data on fire occurrence were integrated with maps of vegetation types found in the MWLS to examine fire conditions in each. We calculated the average fire-return interval for each of the vegetation types individually and for the MWLS as a whole. Using vegetation data from the larger Nilgiri Biosphere Reserve and the entire Western Ghats region, we conservatively estimated fire-frequency information for these larger regions. Because the MWLS does not contain tropical evergreen or montane forests, we were unable to estimate fire conditions in these forest types, which represent 31% of all Western Ghats vegetation cover. For the MWLS, all vegetation types had average fire-return intervals of &lt;7 years, and the sanctuary as a whole had a fire-return interval of 3.3 years. Compared with a 13-year MWLS fire data set from 1909–1921, this represents a threefold increase in fire frequency over the last 80 years. We estimated average fire-return intervals of roughly 5 years for both the larger Nilgiri Biosphere Reserve and the entire Western Ghats region. Given other recent reports, the estimated fire frequencies for the Western Ghats forests outside protected reserves are conservative. We conclude that the current fire regime of the Western Ghats poses a severe and persistent conservation threat to forests both within and outside protected reserves. Resumen: La aceleración de procesos como la fragmentación de bosques e incendios forestales en paisajes bajo intensa presión humana hace imperativo cuantificar y comprender los efectos de estos procesos sobre la conservación de biodiversidad en estos paisajes. A partir de imágenes de sensores remotos y mapas com-binamos información sobre todos los incendios en el Santuario Mudumalai de Vida Silvestre (SMVS) en las Ghats Occidentales a lo largo de 14 años (1989-2002). Los datos espaciales de la ocurrencia de incendios fueron integrados con mapas de tipos de vegetación del SMVS para examinar las condiciones de fuego en cada uno. Calculamos el intervalo promedio de retorno de fue…","author":[{"dropping-particle":"","family":"Kodandapani","given":"N.","non-dropping-particle":"","parse-names":false,"suffix":""},{"dropping-particle":"","family":"Cochrane","given":"Mark A.","non-dropping-particle":"","parse-names":false,"suffix":""},{"dropping-particle":"","family":"Sukumar","given":"R.","non-dropping-particle":"","parse-names":false,"suffix":""}],"container-title":"Conservation Biology","id":"ITEM-2","issue":"6","issued":{"date-parts":[["2004"]]},"page":"1553-1561","title":"Conservation threat of increasing fire frequencies in the Western Ghats, India","type":"article-journal","volume":"18"},"uris":["http://www.mendeley.com/documents/?uuid=ca61a042-ad80-4c47-9c46-082b6d5acce3"]},{"id":"ITEM-3","itemData":{"DOI":"10.1111/1365-2745.13076","ISSN":"13652745","abstract":"Widespread degradation of tropical forests is caused by a variety of disturbances that interact in ways that are not well understood. To explore potential synergies between edge effects, fire and windstorm damage as causes of Amazonian forest degradation, we quantified vegetation responses to a 30-min, high-intensity windstorm that in 2012, swept through a large-scale fire experiment that borders an agricultural field. Our pre- and postwindstorm measurements include tree mortality rates and modes of death, above-ground biomass, and airborne LiDAR-based estimates of tree heights and canopy disturbance (i.e., number and size of gaps). The experimental area in the southeastern Amazonia includes three 50-ha plots established in 2004 that were unburned (Control), burned annually (B1yr), or burned at 3-year intervals (B3yr). The windstorm caused greater damage to trees (&gt;10 cm DBH) in the burned plots (B1yr: 13 ± 9% of 785 trees; B3yr: 17 ± 13% of 433) than in the Control plot (8 ± 4% of 2,300; ± CI). It substantially reduced vegetation height by 14% in B1yr, 20% in B3yr and 12% in the Control plots, while it reduced above-ground biomass by 18% of 77.7 Mg/ha (B1yr), 31% of 56.6 (B3yr), and 15% of 120 (Control). Tree damage was greatest near the agricultural field edge in all three plots, especially among large trees and in B3yr. Trunk snapping (70%) and uprooting (20%) were the most common modes of tree damage and mortality, with the height of trunk failure on the burned plots often corresponding with the height of historical fire scars. Of the windstorm-damaged trees, 80% (B1yr), 90% (B3yr), and 57% (Control) were dead 4 years later. Trees that had crown damage experienced the least mortality (22%–60%), followed by those that were snapped (55%–94%) and uprooted (88%–94%). Synthesis. We demonstrate the synergistic effects of three kinds of disturbances on a tropical forest. Our results show that the effects of windstorms are exacerbated by prior degradation by fire and fragmentation. We highlight that understorey fires can produce long-lasting effects on tropical forests not only by directly killing trees but also by increasing tree vulnerability to wind damage due to fire scars and a more open canopy.","author":[{"dropping-particle":"V.","family":"Silvério","given":"Divino","non-dropping-particle":"","parse-names":false,"suffix":""},{"dropping-particle":"","family":"Brando","given":"Paulo M.","non-dropping-particle":"","parse-names":false,"suffix":""},{"dropping-particle":"","family":"Bustamante","given":"Mercedes M.C.","non-dropping-particle":"","parse-names":false,"suffix":""},{"dropping-particle":"","family":"Putz","given":"Francis E.","non-dropping-particle":"","parse-names":false,"suffix":""},{"dropping-particle":"","family":"Marra","given":"Daniel Magnabosco","non-dropping-particle":"","parse-names":false,"suffix":""},{"dropping-particle":"","family":"Levick","given":"Shaun R.","non-dropping-particle":"","parse-names":false,"suffix":""},{"dropping-particle":"","family":"Trumbore","given":"Susan E.","non-dropping-particle":"","parse-names":false,"suffix":""}],"container-title":"Journal of Ecology","id":"ITEM-3","issue":"2","issued":{"date-parts":[["2019"]]},"page":"656-667","title":"Fire, fragmentation, and windstorms: A recipe for tropical forest degradation","type":"article-journal","volume":"107"},"uris":["http://www.mendeley.com/documents/?uuid=ba18221f-dbb5-4049-92ff-36b528b543f7"]}],"mendeley":{"formattedCitation":"(Cochrane, 2011; Kodandapani et al., 2004; Silvério et al., 2019)","manualFormatting":"(Kodandapani et al., 2004; Cochrane, 2011; Silvério et al., 2019)","plainTextFormattedCitation":"(Cochrane, 2011; Kodandapani et al., 2004; Silvério et al., 2019)","previouslyFormattedCitation":"(Cochrane, 2011; Kodandapani et al., 2004; Silvério et al., 2019)"},"properties":{"noteIndex":0},"schema":"https://github.com/citation-style-language/schema/raw/master/csl-citation.json"}</w:instrText>
      </w:r>
      <w:r w:rsidR="00924EDB" w:rsidRPr="00563892">
        <w:rPr>
          <w:color w:val="000000" w:themeColor="text1"/>
          <w:lang w:val="en-GB"/>
        </w:rPr>
        <w:fldChar w:fldCharType="separate"/>
      </w:r>
      <w:r w:rsidR="002501B4" w:rsidRPr="00563892">
        <w:rPr>
          <w:noProof/>
          <w:color w:val="000000" w:themeColor="text1"/>
          <w:lang w:val="en-GB"/>
        </w:rPr>
        <w:t>(Kodandapani et al., 2004; Cochrane, 2011; Silvério et al., 2019)</w:t>
      </w:r>
      <w:r w:rsidR="00924EDB" w:rsidRPr="00563892">
        <w:rPr>
          <w:color w:val="000000" w:themeColor="text1"/>
          <w:lang w:val="en-GB"/>
        </w:rPr>
        <w:fldChar w:fldCharType="end"/>
      </w:r>
      <w:r w:rsidR="0014599F" w:rsidRPr="00563892">
        <w:rPr>
          <w:color w:val="000000" w:themeColor="text1"/>
          <w:lang w:val="en-GB"/>
        </w:rPr>
        <w:t>.</w:t>
      </w:r>
      <w:r w:rsidR="006C07A9" w:rsidRPr="00563892">
        <w:rPr>
          <w:color w:val="000000" w:themeColor="text1"/>
          <w:lang w:val="en-GB"/>
        </w:rPr>
        <w:t xml:space="preserve"> </w:t>
      </w:r>
      <w:r w:rsidR="00A776DE" w:rsidRPr="00563892">
        <w:rPr>
          <w:color w:val="000000" w:themeColor="text1"/>
          <w:lang w:val="en-GB"/>
        </w:rPr>
        <w:t>T</w:t>
      </w:r>
      <w:r w:rsidR="00E52777" w:rsidRPr="00563892">
        <w:rPr>
          <w:color w:val="000000" w:themeColor="text1"/>
          <w:lang w:val="en-GB"/>
        </w:rPr>
        <w:t xml:space="preserve">he </w:t>
      </w:r>
      <w:r w:rsidR="002D0330" w:rsidRPr="00563892">
        <w:rPr>
          <w:color w:val="000000" w:themeColor="text1"/>
          <w:lang w:val="en-GB"/>
        </w:rPr>
        <w:t>intensification</w:t>
      </w:r>
      <w:r w:rsidR="009C414D" w:rsidRPr="00563892">
        <w:rPr>
          <w:color w:val="000000" w:themeColor="text1"/>
          <w:lang w:val="en-GB"/>
        </w:rPr>
        <w:t xml:space="preserve"> of </w:t>
      </w:r>
      <w:r w:rsidR="006C07A9" w:rsidRPr="00563892">
        <w:rPr>
          <w:color w:val="000000" w:themeColor="text1"/>
          <w:lang w:val="en-GB"/>
        </w:rPr>
        <w:t>fire</w:t>
      </w:r>
      <w:r w:rsidR="005B0EC0" w:rsidRPr="00563892">
        <w:rPr>
          <w:color w:val="000000" w:themeColor="text1"/>
          <w:lang w:val="en-GB"/>
        </w:rPr>
        <w:t>s</w:t>
      </w:r>
      <w:r w:rsidR="006C07A9" w:rsidRPr="00563892">
        <w:rPr>
          <w:color w:val="000000" w:themeColor="text1"/>
          <w:lang w:val="en-GB"/>
        </w:rPr>
        <w:t xml:space="preserve"> </w:t>
      </w:r>
      <w:r w:rsidR="008A4153" w:rsidRPr="00563892">
        <w:rPr>
          <w:color w:val="000000" w:themeColor="text1"/>
          <w:lang w:val="en-GB"/>
        </w:rPr>
        <w:t xml:space="preserve">is </w:t>
      </w:r>
      <w:r w:rsidR="008853A9" w:rsidRPr="00563892">
        <w:rPr>
          <w:color w:val="000000" w:themeColor="text1"/>
          <w:lang w:val="en-GB"/>
        </w:rPr>
        <w:t xml:space="preserve">particularly </w:t>
      </w:r>
      <w:r w:rsidR="00F66C49" w:rsidRPr="00563892">
        <w:rPr>
          <w:color w:val="000000" w:themeColor="text1"/>
          <w:lang w:val="en-GB"/>
        </w:rPr>
        <w:t xml:space="preserve">alarming </w:t>
      </w:r>
      <w:r w:rsidR="000A1DAC" w:rsidRPr="00563892">
        <w:rPr>
          <w:color w:val="000000" w:themeColor="text1"/>
          <w:lang w:val="en-GB"/>
        </w:rPr>
        <w:t>in light of</w:t>
      </w:r>
      <w:r w:rsidR="00D0066B" w:rsidRPr="00563892">
        <w:rPr>
          <w:color w:val="000000" w:themeColor="text1"/>
          <w:lang w:val="en-GB"/>
        </w:rPr>
        <w:t xml:space="preserve"> </w:t>
      </w:r>
      <w:r w:rsidR="000A1DAC" w:rsidRPr="00563892">
        <w:rPr>
          <w:color w:val="000000" w:themeColor="text1"/>
          <w:lang w:val="en-GB"/>
        </w:rPr>
        <w:t xml:space="preserve">the </w:t>
      </w:r>
      <w:r w:rsidR="004D1AF9" w:rsidRPr="00563892">
        <w:rPr>
          <w:color w:val="000000" w:themeColor="text1"/>
          <w:lang w:val="en-GB"/>
        </w:rPr>
        <w:t xml:space="preserve">projected </w:t>
      </w:r>
      <w:r w:rsidR="000A1DAC" w:rsidRPr="00563892">
        <w:rPr>
          <w:color w:val="000000" w:themeColor="text1"/>
          <w:lang w:val="en-GB"/>
        </w:rPr>
        <w:t>weakening of the Indian Summer Monsoon</w:t>
      </w:r>
      <w:r w:rsidR="005A77A2" w:rsidRPr="00563892">
        <w:rPr>
          <w:color w:val="000000" w:themeColor="text1"/>
          <w:lang w:val="en-GB"/>
        </w:rPr>
        <w:t xml:space="preserve"> </w:t>
      </w:r>
      <w:r w:rsidR="005A77A2" w:rsidRPr="00563892" w:rsidDel="00922648">
        <w:rPr>
          <w:noProof/>
          <w:color w:val="000000" w:themeColor="text1"/>
          <w:lang w:val="en-GB"/>
        </w:rPr>
        <w:t>(</w:t>
      </w:r>
      <w:r w:rsidR="005A77A2" w:rsidRPr="00563892">
        <w:rPr>
          <w:noProof/>
          <w:color w:val="000000" w:themeColor="text1"/>
          <w:lang w:val="en-GB"/>
        </w:rPr>
        <w:t xml:space="preserve">henceforth, monsoon), which is expected to </w:t>
      </w:r>
      <w:r w:rsidR="00FD6C9D" w:rsidRPr="00563892">
        <w:rPr>
          <w:noProof/>
          <w:color w:val="000000" w:themeColor="text1"/>
          <w:lang w:val="en-GB"/>
        </w:rPr>
        <w:t>excarbate</w:t>
      </w:r>
      <w:r w:rsidR="005A77A2" w:rsidRPr="00563892">
        <w:rPr>
          <w:noProof/>
          <w:color w:val="000000" w:themeColor="text1"/>
          <w:lang w:val="en-GB"/>
        </w:rPr>
        <w:t xml:space="preserve"> </w:t>
      </w:r>
      <w:r w:rsidR="006A5E53" w:rsidRPr="00563892">
        <w:rPr>
          <w:noProof/>
          <w:color w:val="000000" w:themeColor="text1"/>
          <w:lang w:val="en-GB"/>
        </w:rPr>
        <w:t xml:space="preserve">rainfall extremeties </w:t>
      </w:r>
      <w:r w:rsidR="00AF2FD8" w:rsidRPr="00563892">
        <w:rPr>
          <w:noProof/>
          <w:color w:val="000000" w:themeColor="text1"/>
          <w:lang w:val="en-GB"/>
        </w:rPr>
        <w:t>in the Indian Subcontinent</w:t>
      </w:r>
      <w:r w:rsidR="006C3865" w:rsidRPr="00563892">
        <w:rPr>
          <w:noProof/>
          <w:color w:val="000000" w:themeColor="text1"/>
          <w:lang w:val="en-GB"/>
        </w:rPr>
        <w:t xml:space="preserve">, </w:t>
      </w:r>
      <w:r w:rsidR="005A77A2" w:rsidRPr="00563892">
        <w:rPr>
          <w:noProof/>
          <w:color w:val="000000" w:themeColor="text1"/>
          <w:lang w:val="en-GB"/>
        </w:rPr>
        <w:t>extend</w:t>
      </w:r>
      <w:r w:rsidR="006C3865" w:rsidRPr="00563892">
        <w:rPr>
          <w:noProof/>
          <w:color w:val="000000" w:themeColor="text1"/>
          <w:lang w:val="en-GB"/>
        </w:rPr>
        <w:t>ing</w:t>
      </w:r>
      <w:r w:rsidR="005A77A2" w:rsidRPr="00563892">
        <w:rPr>
          <w:noProof/>
          <w:color w:val="000000" w:themeColor="text1"/>
          <w:lang w:val="en-GB"/>
        </w:rPr>
        <w:t xml:space="preserve"> </w:t>
      </w:r>
      <w:r w:rsidR="00A403A9" w:rsidRPr="00563892">
        <w:rPr>
          <w:noProof/>
          <w:color w:val="000000" w:themeColor="text1"/>
          <w:lang w:val="en-GB"/>
        </w:rPr>
        <w:t xml:space="preserve">the length </w:t>
      </w:r>
      <w:r w:rsidR="005A77A2" w:rsidRPr="00563892">
        <w:rPr>
          <w:noProof/>
          <w:color w:val="000000" w:themeColor="text1"/>
          <w:lang w:val="en-GB"/>
        </w:rPr>
        <w:t>of hot-dry months</w:t>
      </w:r>
      <w:r w:rsidR="00246DA1" w:rsidRPr="00563892">
        <w:rPr>
          <w:noProof/>
          <w:color w:val="000000" w:themeColor="text1"/>
          <w:lang w:val="en-GB"/>
        </w:rPr>
        <w:t xml:space="preserve"> </w:t>
      </w:r>
      <w:r w:rsidR="00D0066B" w:rsidRPr="00563892" w:rsidDel="00922648">
        <w:rPr>
          <w:color w:val="000000" w:themeColor="text1"/>
          <w:lang w:val="en-GB"/>
        </w:rPr>
        <w:fldChar w:fldCharType="begin" w:fldLock="1"/>
      </w:r>
      <w:r w:rsidR="00554E00">
        <w:rPr>
          <w:color w:val="000000" w:themeColor="text1"/>
          <w:lang w:val="en-GB"/>
        </w:rPr>
        <w:instrText xml:space="preserve">ADDIN CSL_CITATION {"citationItems":[{"id":"ITEM-1","itemData":{"DOI":"10.1029/2011gl047713","author":[{"dropping-particle":"","family":"Sinha","given":"Ashish","non-dropping-particle":"","parse-names":false,"suffix":""},{"dropping-particle":"","family":"Berkelhammer","given":"Max","non-dropping-particle":"","parse-names":false,"suffix":""},{"dropping-particle":"","family":"Stott","given":"Lowell","non-dropping-particle":"","parse-names":false,"suffix":""},{"dropping-particle":"","family":"Mudelsee","given":"Manfred","non-dropping-particle":"","parse-names":false,"suffix":""},{"dropping-particle":"","family":"Cheng","given":"Hai","non-dropping-particle":"","parse-names":false,"suffix":""},{"dropping-particle":"","family":"Biswas","given":"Jayant","non-dropping-particle":"","parse-names":false,"suffix":""}],"container-title":"Geophysical Research Letters","id":"ITEM-1","issue":"15","issued":{"date-parts":[["2011"]]},"page":"2-6","title":"The leading mode of Indian Summer Monsoon precipitation variability during the last millennium","type":"article-journal","volume":"38"},"uris":["http://www.mendeley.com/documents/?uuid=9021d14e-11c4-4a8d-a8c8-f6161842af9d"]},{"id":"ITEM-2","itemData":{"DOI":"10.1038/ncomms8423","ISSN":"20411723","abstract":"There are large uncertainties looming over the status and fate of the South Asian summer monsoon, with several studies debating whether the monsoon is weakening or strengthening in a changing climate. Our analysis using multiple observed datasets demonstrates a significant weakening trend in summer rainfall during 1901-2012 over the central-east and northern regions of India, along the Ganges-Brahmaputra-Meghna basins and the Himalayan foothills, where agriculture is still largely rain-fed. Earlier studies have suggested an increase in moisture availability and land-sea thermal gradient in the tropics due to anthropogenic warming, favouring an increase in tropical rainfall. Here we show that the land-sea thermal gradient over South Asia has been decreasing, due to rapid warming in the Indian Ocean and a relatively subdued warming over the subcontinent. Using long-term observations and coupled model experiments, we provide compelling evidence that the enhanced Indian Ocean warming potentially weakens the land-sea thermal contrast, dampens the summer monsoon Hadley circulation, and thereby reduces the rainfall over parts of South Asia.","author":[{"dropping-particle":"","family":"Roxy","given":"Mathew Koll","non-dropping-particle":"","parse-names":false,"suffix":""},{"dropping-particle":"","family":"Ritika","given":"Kapoor","non-dropping-particle":"","parse-names":false,"suffix":""},{"dropping-particle":"","family":"Terray","given":"Pascal","non-dropping-particle":"","parse-names":false,"suffix":""},{"dropping-particle":"","family":"Murtugudde","given":"Raghu","non-dropping-particle":"","parse-names":false,"suffix":""},{"dropping-particle":"","family":"Ashok","given":"Karumuri","non-dropping-particle":"","parse-names":false,"suffix":""},{"dropping-particle":"","family":"Goswami","given":"B. N.","non-dropping-particle":"","parse-names":false,"suffix":""}],"container-title":"Nature Communications","id":"ITEM-2","issued":{"date-parts":[["2015"]]},"page":"7423","title":"Drying of Indian subcontinent by rapid Indian ocean warming and a weakening land-sea thermal gradient","type":"article-journal","volume":"6"},"uris":["http://www.mendeley.com/documents/?uuid=467808fd-9ef3-4b8f-add8-8604b58b5a2e"]},{"id":"ITEM-3","itemData":{"DOI":"10.1038/s41612-020-0113-5","ISSN":"2397-3722","abstract":"Summer monsoon (June-September) precipitation is crucial for agricultural activities in India. Extremes during the monsoon season can have deleterious effects on water availability and agriculture in the region. Here, we show that hot and dry extremes during the summer monsoon season significantly impact food production in India and find that they tend to occur during El Niño years during the observed record of 1951–2018. We then use an ensemble of climate simulations for the historic (1971–2000) and future (2006–2100) that capture this coupling between El Niño and the Indian monsoon to show that the frequency of concurrent hot and dry extremes increases by a factor of 1.5 under continued greenhouse warming during the 21st century. Despite projections of summer monsoon intensification on the order of ~10%, the rise in surface air temperatures as well as increase in rainfall variability contributes to more severe hot and dry monsoon extremes over India, thereby posing a substantial challenge to future food security in India.","author":[{"dropping-particle":"","family":"Mishra","given":"Vimal","non-dropping-particle":"","parse-names":false,"suffix":""},{"dropping-particle":"","family":"Thirumalai","given":"Kaustubh","non-dropping-particle":"","parse-names":false,"suffix":""},{"dropping-particle":"","family":"Singh","given":"Deepti","non-dropping-particle":"","parse-names":false,"suffix":""},{"dropping-particle":"","family":"Aadhar","given":"Saran","non-dropping-particle":"","parse-names":false,"suffix":""}],"container-title":"npj Climate and Atmospheric Science","id":"ITEM-3","issue":"10","issued":{"date-parts":[["2020"]]},"page":"1-9","publisher":"Springer US","title":"Future exacerbation of hot and dry summer monsoon extremes in India","type":"article-journal","volume":"3"},"uris":["http://www.mendeley.com/documents/?uuid=b7f17e31-aaca-4a1d-8897-d4970a02f165"]},{"id":"ITEM-4","itemData":{"DOI":"10.1088/1748-9326/ab1271","ISSN":"17489326","abstract":"Using all ensemble members of NCAR CCSM4 for historical natural, RCP4.5 and RCP8.5 scenarios from CMIP5, we analyse changes in mean and extreme precipitation over the south Asian region for every 0.5 oC increase in global warming. An increase in mean annual precipitation is projected over majority of the south Asian region with increased levels of warming. Over Indian land, the spatially-averaged annual mean precipitation shows an increase in the range of </w:instrText>
      </w:r>
      <w:r w:rsidR="00554E00">
        <w:rPr>
          <w:rFonts w:ascii="Cambria Math" w:hAnsi="Cambria Math" w:cs="Cambria Math"/>
          <w:color w:val="000000" w:themeColor="text1"/>
          <w:lang w:val="en-GB"/>
        </w:rPr>
        <w:instrText>∼</w:instrText>
      </w:r>
      <w:r w:rsidR="00554E00">
        <w:rPr>
          <w:color w:val="000000" w:themeColor="text1"/>
          <w:lang w:val="en-GB"/>
        </w:rPr>
        <w:instrText>2-14 % based on the RCP scenario and level of warming. However, a decrease in mean annual precipitation is projected over northwest parts of the Indian sub-continent and the equatorial Indian Ocean with increased levels of warming. In general, we find multifold increase in the frequency of occurrence of daily precipitation extremes over the Indian subcontinent and surrounding oceans. Over Indian land, frequency of occurrence of daily precipitation extremes show up to three-fold increase under both RCP scenarios for global warming levels in the range of 1.5 oC-2.5 oC. With further increase in warming we find that the frequency of occurrence of daily precipitation extremes could show a massive four- to six-fold increase over majority of Indian land. Notably, unlike the projected increase in the frequency of occurrence of daily precipitation extremes, the projected change in annual mean precipitation is found to be insignificant in a 1.5 oC warmer world, over majority of the south Asian region, under both RCP scenarios. Given the projected large increase in frequency of daily precipitation extremes with increased levels of warming, our study provides scientific support to the recommendations of the Paris Agreement of 2015.","author":[{"dropping-particle":"","family":"Bhowmick","given":"Mansi","non-dropping-particle":"","parse-names":false,"suffix":""},{"dropping-particle":"","family":"Sahany","given":"Sandeep","non-dropping-particle":"","parse-names":false,"suffix":""},{"dropping-particle":"","family":"Mishra","given":"Saroj K.","non-dropping-particle":"","parse-names":false,"suffix":""}],"container-title":"Environmental Research Letters","id":"ITEM-4","issue":"5","issued":{"date-parts":[["2019"]]},"page":"054005","publisher":"IOP Publishing","title":"Projected precipitation changes over the south Asian region for every 0.5 °C increase in global warming","type":"article-journal","volume":"14"},"uris":["http://www.mendeley.com/documents/?uuid=2a83abef-46da-4146-a10a-af5419467c9f"]}],"mendeley":{"formattedCitation":"(Bhowmick et al., 2019; Mishra et al., 2020; Roxy et al., 2015; Sinha et al., 2011)","manualFormatting":"(Sinha et al., 2011; Roxy et al., 2015; Mishra et al., 2020 but see Bhowmick et al., 2019)","plainTextFormattedCitation":"(Bhowmick et al., 2019; Mishra et al., 2020; Roxy et al., 2015; Sinha et al., 2011)","previouslyFormattedCitation":"(Bhowmick et al., 2019; Mishra et al., 2020; Roxy et al., 2015; Sinha et al., 2011)"},"properties":{"noteIndex":0},"schema":"https://github.com/citation-style-language/schema/raw/master/csl-citation.json"}</w:instrText>
      </w:r>
      <w:r w:rsidR="00D0066B" w:rsidRPr="00563892" w:rsidDel="00922648">
        <w:rPr>
          <w:color w:val="000000" w:themeColor="text1"/>
          <w:lang w:val="en-GB"/>
        </w:rPr>
        <w:fldChar w:fldCharType="separate"/>
      </w:r>
      <w:r w:rsidR="008C3261" w:rsidRPr="00563892">
        <w:rPr>
          <w:noProof/>
          <w:color w:val="000000" w:themeColor="text1"/>
          <w:lang w:val="en-GB"/>
        </w:rPr>
        <w:t>(Sinha et al., 2011; Roxy et al., 2015; Mishra et al., 2020 but see Bhowmick et al., 2019)</w:t>
      </w:r>
      <w:r w:rsidR="00D0066B" w:rsidRPr="00563892" w:rsidDel="00922648">
        <w:rPr>
          <w:color w:val="000000" w:themeColor="text1"/>
          <w:lang w:val="en-GB"/>
        </w:rPr>
        <w:fldChar w:fldCharType="end"/>
      </w:r>
      <w:r w:rsidR="00137944" w:rsidRPr="00563892">
        <w:rPr>
          <w:color w:val="000000" w:themeColor="text1"/>
          <w:lang w:val="en-GB"/>
        </w:rPr>
        <w:t>.</w:t>
      </w:r>
      <w:r w:rsidR="00A67573" w:rsidRPr="00563892">
        <w:rPr>
          <w:color w:val="000000" w:themeColor="text1"/>
          <w:lang w:val="en-GB"/>
        </w:rPr>
        <w:t xml:space="preserve"> </w:t>
      </w:r>
      <w:r w:rsidR="009B0194" w:rsidRPr="00563892">
        <w:rPr>
          <w:color w:val="000000" w:themeColor="text1"/>
          <w:lang w:val="en-GB"/>
        </w:rPr>
        <w:t>Such</w:t>
      </w:r>
      <w:r w:rsidR="008B0463" w:rsidRPr="00563892">
        <w:rPr>
          <w:color w:val="000000" w:themeColor="text1"/>
          <w:lang w:val="en-GB"/>
        </w:rPr>
        <w:t xml:space="preserve"> enhanced regional aridity </w:t>
      </w:r>
      <w:r w:rsidR="00B91526" w:rsidRPr="00563892">
        <w:rPr>
          <w:color w:val="000000" w:themeColor="text1"/>
          <w:lang w:val="en-GB"/>
        </w:rPr>
        <w:t xml:space="preserve">could </w:t>
      </w:r>
      <w:r w:rsidR="00625E3C" w:rsidRPr="00563892">
        <w:rPr>
          <w:color w:val="000000" w:themeColor="text1"/>
          <w:lang w:val="en-GB"/>
        </w:rPr>
        <w:t>mean</w:t>
      </w:r>
      <w:r w:rsidR="00D539A2" w:rsidRPr="00563892">
        <w:rPr>
          <w:color w:val="000000" w:themeColor="text1"/>
          <w:lang w:val="en-GB"/>
        </w:rPr>
        <w:t xml:space="preserve"> </w:t>
      </w:r>
      <w:r w:rsidR="00A67573" w:rsidRPr="00563892">
        <w:rPr>
          <w:color w:val="000000" w:themeColor="text1"/>
          <w:lang w:val="en-GB"/>
        </w:rPr>
        <w:t>drier fuel loads</w:t>
      </w:r>
      <w:r w:rsidR="004A563C" w:rsidRPr="00563892">
        <w:rPr>
          <w:color w:val="000000" w:themeColor="text1"/>
          <w:lang w:val="en-GB"/>
        </w:rPr>
        <w:t>, resulting in</w:t>
      </w:r>
      <w:r w:rsidR="00FB5DC2" w:rsidRPr="00563892">
        <w:rPr>
          <w:color w:val="000000" w:themeColor="text1"/>
          <w:lang w:val="en-GB"/>
        </w:rPr>
        <w:t xml:space="preserve"> </w:t>
      </w:r>
      <w:r w:rsidR="00803E84" w:rsidRPr="00563892">
        <w:rPr>
          <w:color w:val="000000" w:themeColor="text1"/>
          <w:lang w:val="en-GB"/>
        </w:rPr>
        <w:t xml:space="preserve">more </w:t>
      </w:r>
      <w:r w:rsidR="00956EE7" w:rsidRPr="00563892">
        <w:rPr>
          <w:color w:val="000000" w:themeColor="text1"/>
          <w:lang w:val="en-GB"/>
        </w:rPr>
        <w:t xml:space="preserve">frequent </w:t>
      </w:r>
      <w:r w:rsidR="00803E84" w:rsidRPr="00563892">
        <w:rPr>
          <w:color w:val="000000" w:themeColor="text1"/>
          <w:lang w:val="en-GB"/>
        </w:rPr>
        <w:t xml:space="preserve">spread </w:t>
      </w:r>
      <w:r w:rsidR="00956EE7" w:rsidRPr="00563892">
        <w:rPr>
          <w:color w:val="000000" w:themeColor="text1"/>
          <w:lang w:val="en-GB"/>
        </w:rPr>
        <w:t xml:space="preserve">of </w:t>
      </w:r>
      <w:r w:rsidR="00FB5DC2" w:rsidRPr="00563892">
        <w:rPr>
          <w:color w:val="000000" w:themeColor="text1"/>
          <w:lang w:val="en-GB"/>
        </w:rPr>
        <w:t>fire</w:t>
      </w:r>
      <w:r w:rsidR="00956EE7" w:rsidRPr="00563892">
        <w:rPr>
          <w:color w:val="000000" w:themeColor="text1"/>
          <w:lang w:val="en-GB"/>
        </w:rPr>
        <w:t>s</w:t>
      </w:r>
      <w:r w:rsidR="00FB5DC2" w:rsidRPr="00563892">
        <w:rPr>
          <w:color w:val="000000" w:themeColor="text1"/>
          <w:lang w:val="en-GB"/>
        </w:rPr>
        <w:t xml:space="preserve"> </w:t>
      </w:r>
      <w:r w:rsidR="00803E84" w:rsidRPr="00563892">
        <w:rPr>
          <w:color w:val="000000" w:themeColor="text1"/>
          <w:lang w:val="en-GB"/>
        </w:rPr>
        <w:t xml:space="preserve">beyond </w:t>
      </w:r>
      <w:r w:rsidR="00956EE7" w:rsidRPr="00563892">
        <w:rPr>
          <w:color w:val="000000" w:themeColor="text1"/>
          <w:lang w:val="en-GB"/>
        </w:rPr>
        <w:t>agricultural land</w:t>
      </w:r>
      <w:r w:rsidR="00940006" w:rsidRPr="00563892">
        <w:rPr>
          <w:color w:val="000000" w:themeColor="text1"/>
          <w:lang w:val="en-GB"/>
        </w:rPr>
        <w:t>s</w:t>
      </w:r>
      <w:r w:rsidR="0070778C" w:rsidRPr="00563892">
        <w:rPr>
          <w:color w:val="000000" w:themeColor="text1"/>
          <w:lang w:val="en-GB"/>
        </w:rPr>
        <w:t>.</w:t>
      </w:r>
      <w:r w:rsidR="007608B6" w:rsidRPr="00563892">
        <w:rPr>
          <w:color w:val="000000" w:themeColor="text1"/>
          <w:lang w:val="en-GB"/>
        </w:rPr>
        <w:t xml:space="preserve"> </w:t>
      </w:r>
      <w:r w:rsidR="0070778C" w:rsidRPr="00563892">
        <w:rPr>
          <w:color w:val="000000" w:themeColor="text1"/>
          <w:lang w:val="en-GB"/>
        </w:rPr>
        <w:t xml:space="preserve">In this </w:t>
      </w:r>
      <w:r w:rsidR="00BC4A98" w:rsidRPr="00563892">
        <w:rPr>
          <w:color w:val="000000" w:themeColor="text1"/>
          <w:lang w:val="en-GB"/>
        </w:rPr>
        <w:t>context</w:t>
      </w:r>
      <w:r w:rsidR="0070778C" w:rsidRPr="00563892">
        <w:rPr>
          <w:color w:val="000000" w:themeColor="text1"/>
          <w:lang w:val="en-GB"/>
        </w:rPr>
        <w:t>, w</w:t>
      </w:r>
      <w:r w:rsidR="005B4FB5" w:rsidRPr="00563892">
        <w:rPr>
          <w:color w:val="000000" w:themeColor="text1"/>
          <w:lang w:val="en-GB"/>
        </w:rPr>
        <w:t xml:space="preserve">e examine the </w:t>
      </w:r>
      <w:r w:rsidR="00BA25EB" w:rsidRPr="00563892">
        <w:rPr>
          <w:color w:val="000000" w:themeColor="text1"/>
          <w:lang w:val="en-GB"/>
        </w:rPr>
        <w:t>combined</w:t>
      </w:r>
      <w:r w:rsidR="005B4FB5" w:rsidRPr="00563892">
        <w:rPr>
          <w:color w:val="000000" w:themeColor="text1"/>
          <w:lang w:val="en-GB"/>
        </w:rPr>
        <w:t xml:space="preserve"> effects of </w:t>
      </w:r>
      <w:r w:rsidR="001F4C6F" w:rsidRPr="00563892">
        <w:rPr>
          <w:color w:val="000000" w:themeColor="text1"/>
          <w:lang w:val="en-GB"/>
        </w:rPr>
        <w:t xml:space="preserve">anthropogenic </w:t>
      </w:r>
      <w:r w:rsidR="005B4FB5" w:rsidRPr="00563892">
        <w:rPr>
          <w:color w:val="000000" w:themeColor="text1"/>
          <w:lang w:val="en-GB"/>
        </w:rPr>
        <w:t xml:space="preserve">fires and aridity on </w:t>
      </w:r>
      <w:r w:rsidR="005B4FB5" w:rsidRPr="00563892">
        <w:rPr>
          <w:color w:val="000000" w:themeColor="text1"/>
        </w:rPr>
        <w:t>plant diversity</w:t>
      </w:r>
      <w:r w:rsidR="004314D4" w:rsidRPr="00563892">
        <w:rPr>
          <w:color w:val="000000" w:themeColor="text1"/>
        </w:rPr>
        <w:t xml:space="preserve"> in </w:t>
      </w:r>
      <w:r w:rsidR="00D55C27" w:rsidRPr="00563892">
        <w:rPr>
          <w:color w:val="000000" w:themeColor="text1"/>
        </w:rPr>
        <w:t xml:space="preserve">the </w:t>
      </w:r>
      <w:r w:rsidR="004314D4" w:rsidRPr="00563892">
        <w:rPr>
          <w:color w:val="000000" w:themeColor="text1"/>
          <w:lang w:val="en-GB"/>
        </w:rPr>
        <w:t>Western Ghats agroforestry landscapes</w:t>
      </w:r>
      <w:r w:rsidR="00FA1D9F" w:rsidRPr="00563892">
        <w:rPr>
          <w:color w:val="000000" w:themeColor="text1"/>
        </w:rPr>
        <w:t xml:space="preserve"> </w:t>
      </w:r>
      <w:r w:rsidR="005B4FB5" w:rsidRPr="00563892">
        <w:rPr>
          <w:rFonts w:eastAsia="Times New Roman"/>
          <w:color w:val="000000" w:themeColor="text1"/>
        </w:rPr>
        <w:t xml:space="preserve">over the past 4000 years, a period known for incipient </w:t>
      </w:r>
      <w:r w:rsidR="00956EE7" w:rsidRPr="00563892">
        <w:rPr>
          <w:rFonts w:eastAsia="Times New Roman"/>
          <w:color w:val="000000" w:themeColor="text1"/>
        </w:rPr>
        <w:t xml:space="preserve">weakening of </w:t>
      </w:r>
      <w:r w:rsidR="00687CB3" w:rsidRPr="00563892">
        <w:rPr>
          <w:rFonts w:eastAsia="Times New Roman"/>
          <w:color w:val="000000" w:themeColor="text1"/>
        </w:rPr>
        <w:t xml:space="preserve">monsoon </w:t>
      </w:r>
      <w:r w:rsidR="00956EE7" w:rsidRPr="00563892">
        <w:rPr>
          <w:rFonts w:eastAsia="Times New Roman"/>
          <w:color w:val="000000" w:themeColor="text1"/>
        </w:rPr>
        <w:t xml:space="preserve">and enhanced aridity </w:t>
      </w:r>
      <w:r w:rsidR="004344A2" w:rsidRPr="00563892">
        <w:rPr>
          <w:rFonts w:eastAsia="Times New Roman"/>
          <w:color w:val="000000" w:themeColor="text1"/>
        </w:rPr>
        <w:t>i</w:t>
      </w:r>
      <w:r w:rsidR="00956EE7" w:rsidRPr="00563892">
        <w:rPr>
          <w:rFonts w:eastAsia="Times New Roman"/>
          <w:color w:val="000000" w:themeColor="text1"/>
        </w:rPr>
        <w:t>n</w:t>
      </w:r>
      <w:r w:rsidR="005B4FB5" w:rsidRPr="00563892">
        <w:rPr>
          <w:color w:val="000000" w:themeColor="text1"/>
          <w:lang w:val="en-GB"/>
        </w:rPr>
        <w:t xml:space="preserve"> the </w:t>
      </w:r>
      <w:r w:rsidR="0027738E" w:rsidRPr="00563892">
        <w:rPr>
          <w:color w:val="000000" w:themeColor="text1"/>
          <w:lang w:val="en-GB"/>
        </w:rPr>
        <w:t>S</w:t>
      </w:r>
      <w:r w:rsidR="005B4FB5" w:rsidRPr="00563892">
        <w:rPr>
          <w:color w:val="000000" w:themeColor="text1"/>
          <w:lang w:val="en-GB"/>
        </w:rPr>
        <w:t xml:space="preserve">ubcontinent </w:t>
      </w:r>
      <w:r w:rsidR="005B4FB5" w:rsidRPr="00563892">
        <w:rPr>
          <w:color w:val="000000" w:themeColor="text1"/>
          <w:lang w:val="en-GB"/>
        </w:rPr>
        <w:fldChar w:fldCharType="begin" w:fldLock="1"/>
      </w:r>
      <w:r w:rsidR="00F42615" w:rsidRPr="00563892">
        <w:rPr>
          <w:color w:val="000000" w:themeColor="text1"/>
          <w:lang w:val="en-GB"/>
        </w:rPr>
        <w:instrText>ADDIN CSL_CITATION {"citationItems":[{"id":"ITEM-1","itemData":{"DOI":"10.1130/G35236.1","ISSN":"19432682","abstract":"Climate change has been suggested as a possible cause for the decline of urban centers of the Indus Civilization ̃4000 yr ago, but extant paleoclimatic evidence has been derived from locations well outside the distribution of Indus settlements. Here we report an oxygen isotope record of gastropod aragonite (δ18Oa) from Holocene sediments of paleolake Kotla Dahar (Haryana, India), which is adjacent to Indus settlements and documents Indian summer monsoon (ISM) variability for the past 6.5 k.y. A 4‰ increase in δ18Oa occurred at ca. 4.1 ka marking a peak in the evaporation/precipitation ratio in the lake catchment related to weakening of the ISM. Although dating uncertainty exists in both climate and archaeological records, the drought event 4.1 ka on the northwestern Indian plains is within the radiocarbon age range for the beginning of Indus de-urbanization, suggesting that climate may have played a role in the Indus cultural transformation. © 2014 Geological Society of America.","author":[{"dropping-particle":"","family":"Dixit","given":"Y.","non-dropping-particle":"","parse-names":false,"suffix":""},{"dropping-particle":"","family":"Hodell","given":"D. A.","non-dropping-particle":"","parse-names":false,"suffix":""},{"dropping-particle":"","family":"Petrie","given":"Cameron a.","non-dropping-particle":"","parse-names":false,"suffix":""}],"container-title":"Geology","id":"ITEM-1","issue":"4","issued":{"date-parts":[["2014"]]},"page":"339-342","title":"Abrupt weakening of the summer monsoon in northwest India ~4100 yr ago","type":"article-journal","volume":"42"},"uris":["http://www.mendeley.com/documents/?uuid=70af2e0e-e499-4eb7-9fd5-3e2b514c5419"]},{"id":"ITEM-2","itemData":{"DOI":"10.1126/sciadv.1701296","author":[{"dropping-particle":"","family":"Kathayat","given":"Gayatri","non-dropping-particle":"","parse-names":false,"suffix":""},{"dropping-particle":"","family":"Cheng","given":"Hai","non-dropping-particle":"","parse-names":false,"suffix":""},{"dropping-particle":"","family":"Sinha","given":"Ashish","non-dropping-particle":"","parse-names":false,"suffix":""},{"dropping-particle":"","family":"Yi","given":"Liang","non-dropping-particle":"","parse-names":false,"suffix":""},{"dropping-particle":"","family":"Li","given":"Xianglei","non-dropping-particle":"","parse-names":false,"suffix":""},{"dropping-particle":"","family":"Zhang","given":"Haiwei","non-dropping-particle":"","parse-names":false,"suffix":""},{"dropping-particle":"","family":"Li","given":"Hangying","non-dropping-particle":"","parse-names":false,"suffix":""},{"dropping-particle":"","family":"Ning","given":"Youfeng","non-dropping-particle":"","parse-names":false,"suffix":""},{"dropping-particle":"","family":"Edwards","given":"R Lawrence","non-dropping-particle":"","parse-names":false,"suffix":""}],"container-title":"Science Advances","id":"ITEM-2","issue":"December","issued":{"date-parts":[["2017"]]},"page":"e1701296","title":"The Indian monsoon variability and civilization changes in the Indian subcontinent","type":"article-journal","volume":"3"},"uris":["http://www.mendeley.com/documents/?uuid=bc1b136a-6191-427d-816f-aa84f9913b32"]}],"mendeley":{"formattedCitation":"(Dixit et al., 2014; Kathayat et al., 2017)","plainTextFormattedCitation":"(Dixit et al., 2014; Kathayat et al., 2017)","previouslyFormattedCitation":"(Dixit et al., 2014; Kathayat et al., 2017)"},"properties":{"noteIndex":0},"schema":"https://github.com/citation-style-language/schema/raw/master/csl-citation.json"}</w:instrText>
      </w:r>
      <w:r w:rsidR="005B4FB5" w:rsidRPr="00563892">
        <w:rPr>
          <w:color w:val="000000" w:themeColor="text1"/>
          <w:lang w:val="en-GB"/>
        </w:rPr>
        <w:fldChar w:fldCharType="separate"/>
      </w:r>
      <w:r w:rsidR="005B4FB5" w:rsidRPr="00563892">
        <w:rPr>
          <w:noProof/>
          <w:color w:val="000000" w:themeColor="text1"/>
          <w:lang w:val="en-GB"/>
        </w:rPr>
        <w:t>(Dixit et al., 2014; Kathayat et al., 2017)</w:t>
      </w:r>
      <w:r w:rsidR="005B4FB5" w:rsidRPr="00563892">
        <w:rPr>
          <w:color w:val="000000" w:themeColor="text1"/>
          <w:lang w:val="en-GB"/>
        </w:rPr>
        <w:fldChar w:fldCharType="end"/>
      </w:r>
      <w:r w:rsidR="005B4FB5" w:rsidRPr="00563892">
        <w:rPr>
          <w:color w:val="000000" w:themeColor="text1"/>
          <w:lang w:val="en-GB"/>
        </w:rPr>
        <w:t xml:space="preserve">. </w:t>
      </w:r>
      <w:r w:rsidR="003B3085" w:rsidRPr="00563892">
        <w:rPr>
          <w:color w:val="000000" w:themeColor="text1"/>
        </w:rPr>
        <w:t xml:space="preserve">By </w:t>
      </w:r>
      <w:r w:rsidR="004D46D9" w:rsidRPr="00563892">
        <w:rPr>
          <w:color w:val="000000" w:themeColor="text1"/>
        </w:rPr>
        <w:t>developing a historic</w:t>
      </w:r>
      <w:r w:rsidR="00EE0277" w:rsidRPr="00563892">
        <w:rPr>
          <w:color w:val="000000" w:themeColor="text1"/>
        </w:rPr>
        <w:t>al</w:t>
      </w:r>
      <w:r w:rsidR="004D46D9" w:rsidRPr="00563892">
        <w:rPr>
          <w:color w:val="000000" w:themeColor="text1"/>
        </w:rPr>
        <w:t xml:space="preserve"> perspective</w:t>
      </w:r>
      <w:r w:rsidR="00FD1032" w:rsidRPr="00563892">
        <w:rPr>
          <w:color w:val="000000" w:themeColor="text1"/>
        </w:rPr>
        <w:t>, our aim is to</w:t>
      </w:r>
      <w:r w:rsidR="00A85655" w:rsidRPr="00563892">
        <w:rPr>
          <w:color w:val="000000" w:themeColor="text1"/>
        </w:rPr>
        <w:t xml:space="preserve"> </w:t>
      </w:r>
      <w:r w:rsidR="006E186D" w:rsidRPr="00563892">
        <w:rPr>
          <w:color w:val="000000" w:themeColor="text1"/>
        </w:rPr>
        <w:t>provide region-specific management information for biodiversity conservation</w:t>
      </w:r>
      <w:r w:rsidR="00F40974" w:rsidRPr="00563892">
        <w:rPr>
          <w:color w:val="000000" w:themeColor="text1"/>
        </w:rPr>
        <w:t xml:space="preserve"> </w:t>
      </w:r>
      <w:r w:rsidR="00465FAD" w:rsidRPr="00563892">
        <w:rPr>
          <w:color w:val="000000" w:themeColor="text1"/>
        </w:rPr>
        <w:t xml:space="preserve">in </w:t>
      </w:r>
      <w:r w:rsidR="0088789F" w:rsidRPr="00563892">
        <w:rPr>
          <w:color w:val="000000" w:themeColor="text1"/>
        </w:rPr>
        <w:t>the</w:t>
      </w:r>
      <w:r w:rsidR="00731C9E" w:rsidRPr="00563892">
        <w:rPr>
          <w:color w:val="000000" w:themeColor="text1"/>
        </w:rPr>
        <w:t xml:space="preserve"> </w:t>
      </w:r>
      <w:r w:rsidR="007A5B01" w:rsidRPr="00563892">
        <w:rPr>
          <w:color w:val="000000" w:themeColor="text1"/>
        </w:rPr>
        <w:t>Western Ghats</w:t>
      </w:r>
      <w:r w:rsidR="00465FAD" w:rsidRPr="00563892">
        <w:rPr>
          <w:color w:val="000000" w:themeColor="text1"/>
        </w:rPr>
        <w:t xml:space="preserve"> </w:t>
      </w:r>
      <w:r w:rsidR="007A5B01" w:rsidRPr="00563892">
        <w:rPr>
          <w:color w:val="000000" w:themeColor="text1"/>
        </w:rPr>
        <w:t xml:space="preserve">and </w:t>
      </w:r>
      <w:r w:rsidR="00872815" w:rsidRPr="00563892">
        <w:rPr>
          <w:color w:val="000000" w:themeColor="text1"/>
        </w:rPr>
        <w:t xml:space="preserve">wet </w:t>
      </w:r>
      <w:r w:rsidR="007A5B01" w:rsidRPr="00563892">
        <w:rPr>
          <w:color w:val="000000" w:themeColor="text1"/>
        </w:rPr>
        <w:t>tropi</w:t>
      </w:r>
      <w:r w:rsidR="00270337" w:rsidRPr="00563892">
        <w:rPr>
          <w:color w:val="000000" w:themeColor="text1"/>
        </w:rPr>
        <w:t>c</w:t>
      </w:r>
      <w:r w:rsidR="000B26FA" w:rsidRPr="00563892">
        <w:rPr>
          <w:color w:val="000000" w:themeColor="text1"/>
        </w:rPr>
        <w:t>al agroforestry landscapes</w:t>
      </w:r>
      <w:r w:rsidR="00B53820" w:rsidRPr="00563892">
        <w:rPr>
          <w:color w:val="000000" w:themeColor="text1"/>
        </w:rPr>
        <w:t xml:space="preserve"> at large</w:t>
      </w:r>
      <w:r w:rsidR="006E186D" w:rsidRPr="00563892">
        <w:rPr>
          <w:color w:val="000000" w:themeColor="text1"/>
        </w:rPr>
        <w:t>.</w:t>
      </w:r>
      <w:r w:rsidR="00373008" w:rsidRPr="00563892">
        <w:rPr>
          <w:b/>
          <w:bCs/>
          <w:color w:val="000000" w:themeColor="text1"/>
        </w:rPr>
        <w:t xml:space="preserve"> </w:t>
      </w:r>
      <w:r w:rsidR="00D35A57" w:rsidRPr="00563892">
        <w:rPr>
          <w:color w:val="000000" w:themeColor="text1"/>
          <w:lang w:val="en-GB"/>
        </w:rPr>
        <w:t>T</w:t>
      </w:r>
      <w:r w:rsidR="006B58C2" w:rsidRPr="00563892">
        <w:rPr>
          <w:color w:val="000000" w:themeColor="text1"/>
          <w:lang w:val="en-GB"/>
        </w:rPr>
        <w:t xml:space="preserve">hus, </w:t>
      </w:r>
      <w:r w:rsidR="007220BC" w:rsidRPr="00563892">
        <w:rPr>
          <w:color w:val="000000" w:themeColor="text1"/>
          <w:lang w:val="en-GB"/>
        </w:rPr>
        <w:t>w</w:t>
      </w:r>
      <w:r w:rsidR="00233737" w:rsidRPr="00563892">
        <w:rPr>
          <w:color w:val="000000" w:themeColor="text1"/>
        </w:rPr>
        <w:t xml:space="preserve">e address </w:t>
      </w:r>
      <w:r w:rsidR="008B41D5" w:rsidRPr="00563892">
        <w:rPr>
          <w:color w:val="000000" w:themeColor="text1"/>
        </w:rPr>
        <w:t xml:space="preserve">the </w:t>
      </w:r>
      <w:r w:rsidR="00233737" w:rsidRPr="00563892">
        <w:rPr>
          <w:color w:val="000000" w:themeColor="text1"/>
        </w:rPr>
        <w:t>following questions:</w:t>
      </w:r>
    </w:p>
    <w:p w14:paraId="75182771" w14:textId="4A4BD8FF" w:rsidR="00233737" w:rsidRPr="00563892" w:rsidRDefault="00233737" w:rsidP="00675D92">
      <w:pPr>
        <w:pStyle w:val="Default"/>
        <w:numPr>
          <w:ilvl w:val="0"/>
          <w:numId w:val="21"/>
        </w:numPr>
        <w:spacing w:line="480" w:lineRule="auto"/>
        <w:ind w:left="270" w:hanging="270"/>
        <w:jc w:val="both"/>
        <w:rPr>
          <w:color w:val="000000" w:themeColor="text1"/>
        </w:rPr>
      </w:pPr>
      <w:r w:rsidRPr="00563892">
        <w:rPr>
          <w:color w:val="000000" w:themeColor="text1"/>
        </w:rPr>
        <w:t xml:space="preserve">How </w:t>
      </w:r>
      <w:r w:rsidR="00FA7C3F" w:rsidRPr="00563892">
        <w:rPr>
          <w:color w:val="000000" w:themeColor="text1"/>
        </w:rPr>
        <w:t>ha</w:t>
      </w:r>
      <w:r w:rsidR="00DB7566" w:rsidRPr="00563892">
        <w:rPr>
          <w:color w:val="000000" w:themeColor="text1"/>
        </w:rPr>
        <w:t>s</w:t>
      </w:r>
      <w:r w:rsidR="00FA7C3F" w:rsidRPr="00563892">
        <w:rPr>
          <w:color w:val="000000" w:themeColor="text1"/>
        </w:rPr>
        <w:t xml:space="preserve"> </w:t>
      </w:r>
      <w:r w:rsidR="002665D1" w:rsidRPr="00563892">
        <w:rPr>
          <w:color w:val="000000" w:themeColor="text1"/>
        </w:rPr>
        <w:t xml:space="preserve">the </w:t>
      </w:r>
      <w:r w:rsidR="00BE22AC" w:rsidRPr="00563892">
        <w:rPr>
          <w:color w:val="000000" w:themeColor="text1"/>
        </w:rPr>
        <w:t xml:space="preserve">plant </w:t>
      </w:r>
      <w:r w:rsidRPr="00563892">
        <w:rPr>
          <w:color w:val="000000" w:themeColor="text1"/>
        </w:rPr>
        <w:t>diversity</w:t>
      </w:r>
      <w:r w:rsidR="007602BB" w:rsidRPr="00563892">
        <w:rPr>
          <w:color w:val="000000" w:themeColor="text1"/>
        </w:rPr>
        <w:t xml:space="preserve"> </w:t>
      </w:r>
      <w:r w:rsidRPr="00563892">
        <w:rPr>
          <w:color w:val="000000" w:themeColor="text1"/>
        </w:rPr>
        <w:t xml:space="preserve">changed </w:t>
      </w:r>
      <w:r w:rsidR="004C14B7" w:rsidRPr="00563892">
        <w:rPr>
          <w:color w:val="000000" w:themeColor="text1"/>
        </w:rPr>
        <w:t>over the past 4000 years</w:t>
      </w:r>
      <w:r w:rsidRPr="00563892">
        <w:rPr>
          <w:color w:val="000000" w:themeColor="text1"/>
        </w:rPr>
        <w:t>?</w:t>
      </w:r>
    </w:p>
    <w:p w14:paraId="3AAE0F9D" w14:textId="5E66636E" w:rsidR="00233737" w:rsidRPr="00563892" w:rsidRDefault="00233737" w:rsidP="00675D92">
      <w:pPr>
        <w:pStyle w:val="Default"/>
        <w:numPr>
          <w:ilvl w:val="0"/>
          <w:numId w:val="21"/>
        </w:numPr>
        <w:spacing w:line="480" w:lineRule="auto"/>
        <w:ind w:left="270" w:hanging="270"/>
        <w:jc w:val="both"/>
        <w:rPr>
          <w:color w:val="000000" w:themeColor="text1"/>
        </w:rPr>
      </w:pPr>
      <w:r w:rsidRPr="00563892">
        <w:rPr>
          <w:color w:val="000000" w:themeColor="text1"/>
        </w:rPr>
        <w:t xml:space="preserve">What are the synergistic effects of anthropogenic fires and </w:t>
      </w:r>
      <w:r w:rsidR="00FA7C3F" w:rsidRPr="00563892">
        <w:rPr>
          <w:color w:val="000000" w:themeColor="text1"/>
        </w:rPr>
        <w:t xml:space="preserve">the weakening </w:t>
      </w:r>
      <w:r w:rsidR="00956EE7" w:rsidRPr="00563892">
        <w:rPr>
          <w:color w:val="000000" w:themeColor="text1"/>
        </w:rPr>
        <w:t xml:space="preserve">of </w:t>
      </w:r>
      <w:r w:rsidR="00687CB3" w:rsidRPr="00563892">
        <w:rPr>
          <w:color w:val="000000" w:themeColor="text1"/>
        </w:rPr>
        <w:t>monsoon</w:t>
      </w:r>
      <w:r w:rsidR="002A19B9" w:rsidRPr="00563892">
        <w:rPr>
          <w:color w:val="000000" w:themeColor="text1"/>
        </w:rPr>
        <w:t xml:space="preserve"> </w:t>
      </w:r>
      <w:r w:rsidRPr="00563892">
        <w:rPr>
          <w:color w:val="000000" w:themeColor="text1"/>
        </w:rPr>
        <w:t xml:space="preserve">(enhanced aridity) </w:t>
      </w:r>
      <w:r w:rsidR="00956EE7" w:rsidRPr="00563892">
        <w:rPr>
          <w:color w:val="000000" w:themeColor="text1"/>
        </w:rPr>
        <w:t xml:space="preserve">on </w:t>
      </w:r>
      <w:r w:rsidR="00BE22AC" w:rsidRPr="00563892">
        <w:rPr>
          <w:color w:val="000000" w:themeColor="text1"/>
        </w:rPr>
        <w:t xml:space="preserve">plant </w:t>
      </w:r>
      <w:r w:rsidRPr="00563892">
        <w:rPr>
          <w:color w:val="000000" w:themeColor="text1"/>
        </w:rPr>
        <w:t>diversity</w:t>
      </w:r>
      <w:r w:rsidR="009C3B12" w:rsidRPr="00563892">
        <w:rPr>
          <w:color w:val="000000" w:themeColor="text1"/>
        </w:rPr>
        <w:t xml:space="preserve"> and </w:t>
      </w:r>
      <w:r w:rsidR="00747272" w:rsidRPr="00563892">
        <w:rPr>
          <w:color w:val="000000" w:themeColor="text1"/>
        </w:rPr>
        <w:t>vegetation</w:t>
      </w:r>
      <w:r w:rsidR="009C3B12" w:rsidRPr="00563892">
        <w:rPr>
          <w:color w:val="000000" w:themeColor="text1"/>
        </w:rPr>
        <w:t xml:space="preserve"> composition</w:t>
      </w:r>
      <w:r w:rsidRPr="00563892">
        <w:rPr>
          <w:color w:val="000000" w:themeColor="text1"/>
        </w:rPr>
        <w:t>?</w:t>
      </w:r>
    </w:p>
    <w:p w14:paraId="4A18815A" w14:textId="23F1753A" w:rsidR="00235BBC" w:rsidRPr="00563892" w:rsidRDefault="00233737" w:rsidP="003B6ABC">
      <w:pPr>
        <w:pStyle w:val="Default"/>
        <w:numPr>
          <w:ilvl w:val="0"/>
          <w:numId w:val="21"/>
        </w:numPr>
        <w:shd w:val="clear" w:color="auto" w:fill="FFFFFF"/>
        <w:spacing w:line="480" w:lineRule="auto"/>
        <w:ind w:left="270" w:hanging="270"/>
        <w:jc w:val="both"/>
        <w:rPr>
          <w:color w:val="000000" w:themeColor="text1"/>
        </w:rPr>
      </w:pPr>
      <w:r w:rsidRPr="00563892">
        <w:rPr>
          <w:color w:val="000000" w:themeColor="text1"/>
        </w:rPr>
        <w:t xml:space="preserve">What are the potential </w:t>
      </w:r>
      <w:r w:rsidRPr="00563892">
        <w:rPr>
          <w:rFonts w:eastAsia="Calibri"/>
          <w:color w:val="000000" w:themeColor="text1"/>
        </w:rPr>
        <w:t xml:space="preserve">implications of </w:t>
      </w:r>
      <w:r w:rsidR="002A065D" w:rsidRPr="00563892">
        <w:rPr>
          <w:rFonts w:eastAsia="Calibri"/>
          <w:color w:val="000000" w:themeColor="text1"/>
        </w:rPr>
        <w:t>historic</w:t>
      </w:r>
      <w:r w:rsidR="00EE0277" w:rsidRPr="00563892">
        <w:rPr>
          <w:rFonts w:eastAsia="Calibri"/>
          <w:color w:val="000000" w:themeColor="text1"/>
        </w:rPr>
        <w:t>al</w:t>
      </w:r>
      <w:r w:rsidR="002A065D" w:rsidRPr="00563892">
        <w:rPr>
          <w:rFonts w:eastAsia="Calibri"/>
          <w:color w:val="000000" w:themeColor="text1"/>
        </w:rPr>
        <w:t xml:space="preserve"> fire regimes</w:t>
      </w:r>
      <w:r w:rsidRPr="00563892">
        <w:rPr>
          <w:rFonts w:eastAsia="Calibri"/>
          <w:color w:val="000000" w:themeColor="text1"/>
        </w:rPr>
        <w:t xml:space="preserve"> in sustaining plant diversity in a tropica</w:t>
      </w:r>
      <w:r w:rsidR="00416341" w:rsidRPr="00563892">
        <w:rPr>
          <w:rFonts w:eastAsia="Calibri"/>
          <w:color w:val="000000" w:themeColor="text1"/>
        </w:rPr>
        <w:t>l</w:t>
      </w:r>
      <w:r w:rsidR="00166698" w:rsidRPr="00563892">
        <w:rPr>
          <w:rFonts w:eastAsia="Calibri"/>
          <w:color w:val="000000" w:themeColor="text1"/>
        </w:rPr>
        <w:t xml:space="preserve"> social-ecological system</w:t>
      </w:r>
      <w:r w:rsidRPr="00563892">
        <w:rPr>
          <w:rFonts w:eastAsia="Calibri"/>
          <w:color w:val="000000" w:themeColor="text1"/>
        </w:rPr>
        <w:t>?</w:t>
      </w:r>
    </w:p>
    <w:p w14:paraId="2B60B9CD" w14:textId="3BC62F9F" w:rsidR="00F64087" w:rsidRDefault="00E44A4E" w:rsidP="00F64087">
      <w:pPr>
        <w:pStyle w:val="Default"/>
        <w:shd w:val="clear" w:color="auto" w:fill="FFFFFF"/>
        <w:spacing w:line="480" w:lineRule="auto"/>
        <w:jc w:val="both"/>
        <w:rPr>
          <w:rFonts w:eastAsia="Calibri"/>
          <w:color w:val="000000" w:themeColor="text1"/>
        </w:rPr>
      </w:pPr>
      <w:r w:rsidRPr="00563892">
        <w:rPr>
          <w:rFonts w:eastAsia="Calibri"/>
          <w:color w:val="000000" w:themeColor="text1"/>
        </w:rPr>
        <w:t>These questions are relevant for understanding transformation of tropical forests into intricate social-ecological systems, assessing the role of fire management and its effects on plant diversity under current and future environmental change.</w:t>
      </w:r>
    </w:p>
    <w:p w14:paraId="5818EC5F" w14:textId="5E095CBE" w:rsidR="00E05B8F" w:rsidRPr="00062A60" w:rsidRDefault="007804B8" w:rsidP="00062A60">
      <w:pPr>
        <w:spacing w:before="240" w:line="480" w:lineRule="auto"/>
        <w:jc w:val="both"/>
        <w:rPr>
          <w:rFonts w:ascii="Times New Roman" w:hAnsi="Times New Roman" w:cs="Times New Roman"/>
          <w:color w:val="000000" w:themeColor="text1"/>
          <w:sz w:val="24"/>
          <w:szCs w:val="24"/>
        </w:rPr>
      </w:pPr>
      <w:r>
        <w:rPr>
          <w:b/>
          <w:noProof/>
        </w:rPr>
        <w:lastRenderedPageBreak/>
        <w:drawing>
          <wp:anchor distT="0" distB="0" distL="114300" distR="114300" simplePos="0" relativeHeight="251667456" behindDoc="1" locked="0" layoutInCell="1" allowOverlap="1" wp14:anchorId="69B56B73" wp14:editId="24B718A9">
            <wp:simplePos x="0" y="0"/>
            <wp:positionH relativeFrom="column">
              <wp:posOffset>1339378</wp:posOffset>
            </wp:positionH>
            <wp:positionV relativeFrom="page">
              <wp:posOffset>4360545</wp:posOffset>
            </wp:positionV>
            <wp:extent cx="3790950" cy="5478145"/>
            <wp:effectExtent l="0" t="0" r="0" b="8255"/>
            <wp:wrapTopAndBottom/>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3790950" cy="5478145"/>
                    </a:xfrm>
                    <a:prstGeom prst="rect">
                      <a:avLst/>
                    </a:prstGeom>
                  </pic:spPr>
                </pic:pic>
              </a:graphicData>
            </a:graphic>
            <wp14:sizeRelH relativeFrom="margin">
              <wp14:pctWidth>0</wp14:pctWidth>
            </wp14:sizeRelH>
            <wp14:sizeRelV relativeFrom="margin">
              <wp14:pctHeight>0</wp14:pctHeight>
            </wp14:sizeRelV>
          </wp:anchor>
        </w:drawing>
      </w:r>
      <w:r w:rsidR="00062A60">
        <w:rPr>
          <w:rFonts w:ascii="Times New Roman" w:hAnsi="Times New Roman" w:cs="Times New Roman"/>
          <w:b/>
          <w:bCs/>
          <w:color w:val="000000" w:themeColor="text1"/>
          <w:sz w:val="24"/>
          <w:szCs w:val="24"/>
        </w:rPr>
        <w:t>Figure 1</w:t>
      </w:r>
      <w:r w:rsidR="00062A60">
        <w:rPr>
          <w:rFonts w:ascii="Times New Roman" w:hAnsi="Times New Roman" w:cs="Times New Roman"/>
          <w:color w:val="000000" w:themeColor="text1"/>
          <w:sz w:val="24"/>
          <w:szCs w:val="24"/>
        </w:rPr>
        <w:t xml:space="preserve">: (a) The Western Ghats of India </w:t>
      </w:r>
      <w:r w:rsidR="00062A60">
        <w:rPr>
          <w:rFonts w:ascii="Times New Roman" w:hAnsi="Times New Roman" w:cs="Times New Roman"/>
          <w:color w:val="000000" w:themeColor="text1"/>
          <w:sz w:val="24"/>
          <w:szCs w:val="24"/>
        </w:rPr>
        <w:fldChar w:fldCharType="begin" w:fldLock="1"/>
      </w:r>
      <w:r w:rsidR="00CD699F">
        <w:rPr>
          <w:rFonts w:ascii="Times New Roman" w:hAnsi="Times New Roman" w:cs="Times New Roman"/>
          <w:color w:val="000000" w:themeColor="text1"/>
          <w:sz w:val="24"/>
          <w:szCs w:val="24"/>
        </w:rPr>
        <w:instrText>ADDIN CSL_CITATION {"citationItems":[{"id":"ITEM-1","itemData":{"DOI":"10.1371/journal.pone.0087928","ISSN":"19326203","abstract":"The theraphosid spider genera Heterophrictus Pocock, 1900 and Neoheterophrictus Siliwal &amp; Raven, 2012 are rediagnosed in this paper and a new genus, Sahydroaraneus gen. nov. is described from Southern Western Ghats. Four new species (two each of Heterophrictus and Neoheterophrictus) and one of Sahydroaraneus gen. nov. are described from the Western Ghats. Plesiophrictus mahabaleshwari Tikader, 1977 is removed from the synonymy of Heterophrictus milleti Pocock, 1900 and is treated as a junior synonym of Heterophrictus blatteri (Gravely, 1935). Plesiophrictus bhori Gravely, 1915 is transferred to the genus Neoheterophrictus, Neoheterophrictus bhori (Gravely, 1915) new combination. The genus, Sahydroaraneus gen. nov., resembles tarantula belonging to the genus, Neoheterophrictus but differs with respect to structure of tibial apophysis and spermathecae. Detailed ultra-structure of setae type of the Indian Eumenophorinae is presented for the first time along with notes on their biogeography. Common elements among Africa, Madagascar and India like the Eumenophorinae and several other mygalomorph spiders advocate mygalomorphae as an important group for evolutionary investigation due to their inability for long distance dispersal rendering the members restrictive in distribution. © 2014 Mirza et al.","author":[{"dropping-particle":"","family":"Mirza","given":"Zeeshan A.","non-dropping-particle":"","parse-names":false,"suffix":""},{"dropping-particle":"V.","family":"Sanap","given":"Rajesh","non-dropping-particle":"","parse-names":false,"suffix":""},{"dropping-particle":"","family":"Bhosale","given":"Harshal","non-dropping-particle":"","parse-names":false,"suffix":""}],"container-title":"PLoS ONE","id":"ITEM-1","issue":"2","issued":{"date-parts":[["2014"]]},"page":"e87928","title":"Preliminary review of indian eumenophorinae (Araneae: Theraphosidae) with description of a new genus and five new species from the Western Ghats","type":"article-journal","volume":"9"},"uris":["http://www.mendeley.com/documents/?uuid=558c270b-b812-4c94-9097-1e60ddff986e"]}],"mendeley":{"formattedCitation":"(Mirza et al., 2014)","manualFormatting":"(after Mirza et al., 2014)","plainTextFormattedCitation":"(Mirza et al., 2014)","previouslyFormattedCitation":"(Mirza et al., 2014)"},"properties":{"noteIndex":0},"schema":"https://github.com/citation-style-language/schema/raw/master/csl-citation.json"}</w:instrText>
      </w:r>
      <w:r w:rsidR="00062A60">
        <w:rPr>
          <w:rFonts w:ascii="Times New Roman" w:hAnsi="Times New Roman" w:cs="Times New Roman"/>
          <w:color w:val="000000" w:themeColor="text1"/>
          <w:sz w:val="24"/>
          <w:szCs w:val="24"/>
        </w:rPr>
        <w:fldChar w:fldCharType="separate"/>
      </w:r>
      <w:r w:rsidR="00062A60">
        <w:rPr>
          <w:rFonts w:ascii="Times New Roman" w:hAnsi="Times New Roman" w:cs="Times New Roman"/>
          <w:noProof/>
          <w:color w:val="000000" w:themeColor="text1"/>
          <w:sz w:val="24"/>
          <w:szCs w:val="24"/>
        </w:rPr>
        <w:t>(after Mirza et al., 2014)</w:t>
      </w:r>
      <w:r w:rsidR="00062A60">
        <w:rPr>
          <w:rFonts w:ascii="Times New Roman" w:hAnsi="Times New Roman" w:cs="Times New Roman"/>
          <w:color w:val="000000" w:themeColor="text1"/>
          <w:sz w:val="24"/>
          <w:szCs w:val="24"/>
        </w:rPr>
        <w:fldChar w:fldCharType="end"/>
      </w:r>
      <w:r w:rsidR="00062A60">
        <w:rPr>
          <w:rFonts w:ascii="Times New Roman" w:hAnsi="Times New Roman" w:cs="Times New Roman"/>
          <w:color w:val="000000" w:themeColor="text1"/>
          <w:sz w:val="24"/>
          <w:szCs w:val="24"/>
        </w:rPr>
        <w:t>. The circle represents the location of the study site in the Central part of the Western Ghats, located in Kodagu District, Karnataka. (b) Google image of the Kodagu region; the sedimentary sequence under study (</w:t>
      </w:r>
      <w:r w:rsidR="00062A60">
        <w:rPr>
          <w:rFonts w:ascii="Times New Roman" w:hAnsi="Times New Roman" w:cs="Times New Roman"/>
          <w:color w:val="000000" w:themeColor="text1"/>
          <w:sz w:val="24"/>
          <w:szCs w:val="24"/>
          <w:lang w:val="pt-BR"/>
        </w:rPr>
        <w:t xml:space="preserve">12°9'14"N, 75°42'47"E; </w:t>
      </w:r>
      <w:r w:rsidR="00062A60">
        <w:rPr>
          <w:rFonts w:ascii="Times New Roman" w:hAnsi="Times New Roman" w:cs="Times New Roman"/>
          <w:color w:val="000000" w:themeColor="text1"/>
          <w:sz w:val="24"/>
          <w:szCs w:val="24"/>
        </w:rPr>
        <w:t xml:space="preserve">shown with a circle) is derived from a coffee agroforestry setting from the middle reaches of the Western Ghats (Data source: </w:t>
      </w:r>
      <w:hyperlink r:id="rId12" w:history="1">
        <w:r w:rsidR="00062A60">
          <w:rPr>
            <w:rStyle w:val="Hyperlink"/>
            <w:rFonts w:ascii="Times New Roman" w:hAnsi="Times New Roman" w:cs="Times New Roman"/>
            <w:color w:val="000000" w:themeColor="text1"/>
            <w:sz w:val="24"/>
            <w:szCs w:val="24"/>
          </w:rPr>
          <w:t>https://earth.google.com/</w:t>
        </w:r>
      </w:hyperlink>
      <w:r w:rsidR="00062A60">
        <w:rPr>
          <w:rFonts w:ascii="Times New Roman" w:hAnsi="Times New Roman" w:cs="Times New Roman"/>
          <w:color w:val="000000" w:themeColor="text1"/>
          <w:sz w:val="24"/>
          <w:szCs w:val="24"/>
        </w:rPr>
        <w:t>).</w:t>
      </w:r>
      <w:r w:rsidR="00062A60">
        <w:rPr>
          <w:color w:val="000000" w:themeColor="text1"/>
        </w:rPr>
        <w:t xml:space="preserve"> </w:t>
      </w:r>
      <w:r w:rsidR="00062A60">
        <w:rPr>
          <w:rFonts w:ascii="Times New Roman" w:hAnsi="Times New Roman" w:cs="Times New Roman"/>
          <w:color w:val="000000" w:themeColor="text1"/>
          <w:sz w:val="24"/>
          <w:szCs w:val="24"/>
        </w:rPr>
        <w:t>The site is less than 10 km away from a forest reserve currently under government protection. (</w:t>
      </w:r>
      <w:r w:rsidR="00062A60">
        <w:rPr>
          <w:rFonts w:ascii="Times New Roman" w:hAnsi="Times New Roman" w:cs="Times New Roman"/>
          <w:iCs/>
          <w:color w:val="000000" w:themeColor="text1"/>
          <w:sz w:val="24"/>
          <w:szCs w:val="24"/>
        </w:rPr>
        <w:t>c</w:t>
      </w:r>
      <w:r w:rsidR="00062A60">
        <w:rPr>
          <w:rFonts w:ascii="Times New Roman" w:hAnsi="Times New Roman" w:cs="Times New Roman"/>
          <w:color w:val="000000" w:themeColor="text1"/>
          <w:sz w:val="24"/>
          <w:szCs w:val="24"/>
        </w:rPr>
        <w:t>) An example of a coffee plantation grown under the shade of native trees in Kodagu, Western Ghats, India. A layer of coffee bushes is seen in the understorey and a canopy of native trees is seen above this layer. Such plantations of shade-grown coffee in many tropical regions have canopy structure similar to that of secondary forests. The shade of native trees provides habitat for many forest-dwelling species in otherwise highly human-dominated landscapes (Image credit: Shonil A. Bhagwat).</w:t>
      </w:r>
    </w:p>
    <w:p w14:paraId="3FBF39D4" w14:textId="77777777" w:rsidR="00E05B8F" w:rsidRDefault="00E05B8F">
      <w:pPr>
        <w:spacing w:after="160" w:line="259" w:lineRule="auto"/>
        <w:rPr>
          <w:rFonts w:ascii="Times New Roman" w:hAnsi="Times New Roman" w:cs="Times New Roman"/>
          <w:b/>
          <w:color w:val="000000" w:themeColor="text1"/>
          <w:sz w:val="24"/>
          <w:szCs w:val="24"/>
          <w:lang w:bidi="mr-IN"/>
        </w:rPr>
      </w:pPr>
      <w:r>
        <w:rPr>
          <w:b/>
          <w:color w:val="000000" w:themeColor="text1"/>
        </w:rPr>
        <w:br w:type="page"/>
      </w:r>
    </w:p>
    <w:p w14:paraId="72F9A129" w14:textId="6F378391" w:rsidR="0031435E" w:rsidRPr="00563892" w:rsidRDefault="0031435E" w:rsidP="00DA41D3">
      <w:pPr>
        <w:pStyle w:val="Default"/>
        <w:numPr>
          <w:ilvl w:val="0"/>
          <w:numId w:val="3"/>
        </w:numPr>
        <w:spacing w:line="480" w:lineRule="auto"/>
        <w:ind w:left="360"/>
        <w:jc w:val="both"/>
        <w:rPr>
          <w:b/>
          <w:color w:val="000000" w:themeColor="text1"/>
        </w:rPr>
      </w:pPr>
      <w:r w:rsidRPr="00563892">
        <w:rPr>
          <w:b/>
          <w:color w:val="000000" w:themeColor="text1"/>
        </w:rPr>
        <w:lastRenderedPageBreak/>
        <w:t>Materials and methods</w:t>
      </w:r>
    </w:p>
    <w:p w14:paraId="377A9A83" w14:textId="5F44D384" w:rsidR="001E28A1" w:rsidRPr="00563892" w:rsidRDefault="00D464DA" w:rsidP="00ED0720">
      <w:pPr>
        <w:pStyle w:val="Default"/>
        <w:numPr>
          <w:ilvl w:val="1"/>
          <w:numId w:val="3"/>
        </w:numPr>
        <w:spacing w:line="480" w:lineRule="auto"/>
        <w:ind w:left="360"/>
        <w:jc w:val="both"/>
        <w:rPr>
          <w:b/>
          <w:color w:val="000000" w:themeColor="text1"/>
        </w:rPr>
      </w:pPr>
      <w:r w:rsidRPr="00563892">
        <w:rPr>
          <w:b/>
          <w:color w:val="000000" w:themeColor="text1"/>
        </w:rPr>
        <w:t xml:space="preserve">The </w:t>
      </w:r>
      <w:r w:rsidR="00A90FAD" w:rsidRPr="00563892">
        <w:rPr>
          <w:b/>
          <w:color w:val="000000" w:themeColor="text1"/>
        </w:rPr>
        <w:t>s</w:t>
      </w:r>
      <w:r w:rsidRPr="00563892">
        <w:rPr>
          <w:b/>
          <w:color w:val="000000" w:themeColor="text1"/>
        </w:rPr>
        <w:t>tudy site in</w:t>
      </w:r>
      <w:r w:rsidR="00902A00" w:rsidRPr="00563892">
        <w:rPr>
          <w:b/>
          <w:color w:val="000000" w:themeColor="text1"/>
        </w:rPr>
        <w:t xml:space="preserve"> </w:t>
      </w:r>
      <w:r w:rsidR="001E64B8" w:rsidRPr="00563892">
        <w:rPr>
          <w:b/>
          <w:color w:val="000000" w:themeColor="text1"/>
        </w:rPr>
        <w:t>t</w:t>
      </w:r>
      <w:r w:rsidR="00902A00" w:rsidRPr="00563892">
        <w:rPr>
          <w:b/>
          <w:color w:val="000000" w:themeColor="text1"/>
        </w:rPr>
        <w:t>he</w:t>
      </w:r>
      <w:r w:rsidRPr="00563892">
        <w:rPr>
          <w:b/>
          <w:color w:val="000000" w:themeColor="text1"/>
        </w:rPr>
        <w:t xml:space="preserve"> </w:t>
      </w:r>
      <w:r w:rsidR="002A3C18" w:rsidRPr="00563892">
        <w:rPr>
          <w:b/>
          <w:color w:val="000000" w:themeColor="text1"/>
        </w:rPr>
        <w:t>Western Ghats</w:t>
      </w:r>
    </w:p>
    <w:p w14:paraId="23234208" w14:textId="538B294E" w:rsidR="00AA445E" w:rsidRPr="00563892" w:rsidRDefault="0094628B" w:rsidP="009F07FB">
      <w:pPr>
        <w:pStyle w:val="Default"/>
        <w:spacing w:line="480" w:lineRule="auto"/>
        <w:jc w:val="both"/>
        <w:rPr>
          <w:rFonts w:eastAsia="Calibri"/>
          <w:color w:val="000000" w:themeColor="text1"/>
          <w:lang w:val="en-GB"/>
        </w:rPr>
      </w:pPr>
      <w:r w:rsidRPr="00563892">
        <w:rPr>
          <w:rFonts w:eastAsia="Calibri"/>
          <w:color w:val="000000" w:themeColor="text1"/>
        </w:rPr>
        <w:t>The</w:t>
      </w:r>
      <w:r w:rsidR="00416B0F" w:rsidRPr="00563892">
        <w:rPr>
          <w:rFonts w:eastAsia="Calibri"/>
          <w:color w:val="000000" w:themeColor="text1"/>
        </w:rPr>
        <w:t xml:space="preserve"> </w:t>
      </w:r>
      <w:r w:rsidR="002A3C18" w:rsidRPr="00563892">
        <w:rPr>
          <w:rFonts w:eastAsia="Calibri"/>
          <w:color w:val="000000" w:themeColor="text1"/>
        </w:rPr>
        <w:t>Western Ghats</w:t>
      </w:r>
      <w:r w:rsidR="00092AA4" w:rsidRPr="00563892">
        <w:rPr>
          <w:rFonts w:eastAsia="Calibri"/>
          <w:color w:val="000000" w:themeColor="text1"/>
        </w:rPr>
        <w:t xml:space="preserve"> </w:t>
      </w:r>
      <w:r w:rsidRPr="00563892">
        <w:rPr>
          <w:rFonts w:eastAsia="Calibri"/>
          <w:color w:val="000000" w:themeColor="text1"/>
        </w:rPr>
        <w:t xml:space="preserve">is </w:t>
      </w:r>
      <w:r w:rsidR="00CE0685" w:rsidRPr="00563892">
        <w:rPr>
          <w:rFonts w:eastAsia="Calibri"/>
          <w:color w:val="000000" w:themeColor="text1"/>
        </w:rPr>
        <w:t>a</w:t>
      </w:r>
      <w:r w:rsidR="00FF0C5D" w:rsidRPr="00563892">
        <w:rPr>
          <w:rFonts w:eastAsia="Calibri"/>
          <w:color w:val="000000" w:themeColor="text1"/>
        </w:rPr>
        <w:t xml:space="preserve"> </w:t>
      </w:r>
      <w:r w:rsidRPr="00563892">
        <w:rPr>
          <w:rFonts w:eastAsia="Calibri"/>
          <w:color w:val="000000" w:themeColor="text1"/>
        </w:rPr>
        <w:t>mountain range running along the wes</w:t>
      </w:r>
      <w:r w:rsidR="00EC27E4">
        <w:rPr>
          <w:rFonts w:eastAsia="Calibri"/>
          <w:color w:val="000000" w:themeColor="text1"/>
        </w:rPr>
        <w:t>t</w:t>
      </w:r>
      <w:r w:rsidRPr="00563892">
        <w:rPr>
          <w:rFonts w:eastAsia="Calibri"/>
          <w:color w:val="000000" w:themeColor="text1"/>
        </w:rPr>
        <w:t xml:space="preserve"> </w:t>
      </w:r>
      <w:r w:rsidR="00962F57" w:rsidRPr="00563892">
        <w:rPr>
          <w:rFonts w:eastAsia="Calibri"/>
          <w:color w:val="000000" w:themeColor="text1"/>
        </w:rPr>
        <w:t xml:space="preserve">coast </w:t>
      </w:r>
      <w:r w:rsidRPr="00563892">
        <w:rPr>
          <w:rFonts w:eastAsia="Calibri"/>
          <w:color w:val="000000" w:themeColor="text1"/>
        </w:rPr>
        <w:t>of peninsular India (Fig. 1</w:t>
      </w:r>
      <w:r w:rsidR="00E90D29" w:rsidRPr="00563892">
        <w:rPr>
          <w:rFonts w:eastAsia="Calibri"/>
          <w:color w:val="000000" w:themeColor="text1"/>
        </w:rPr>
        <w:t>a</w:t>
      </w:r>
      <w:r w:rsidRPr="00563892">
        <w:rPr>
          <w:rFonts w:eastAsia="Calibri"/>
          <w:color w:val="000000" w:themeColor="text1"/>
        </w:rPr>
        <w:t>)</w:t>
      </w:r>
      <w:r w:rsidR="009347C8" w:rsidRPr="00563892">
        <w:rPr>
          <w:rFonts w:eastAsia="Calibri"/>
          <w:color w:val="000000" w:themeColor="text1"/>
        </w:rPr>
        <w:t xml:space="preserve">. </w:t>
      </w:r>
      <w:r w:rsidR="001D4A1F" w:rsidRPr="00563892">
        <w:rPr>
          <w:rFonts w:eastAsia="Calibri"/>
          <w:color w:val="000000" w:themeColor="text1"/>
        </w:rPr>
        <w:t xml:space="preserve">The mid-elevation (500–1500 m asl) terraces constitute over 90% of the </w:t>
      </w:r>
      <w:r w:rsidR="002A3C18" w:rsidRPr="00563892">
        <w:rPr>
          <w:rFonts w:eastAsia="Calibri"/>
          <w:color w:val="000000" w:themeColor="text1"/>
        </w:rPr>
        <w:t>Western Ghats</w:t>
      </w:r>
      <w:r w:rsidR="00091D23" w:rsidRPr="00563892">
        <w:rPr>
          <w:rFonts w:eastAsia="Calibri"/>
          <w:color w:val="000000" w:themeColor="text1"/>
        </w:rPr>
        <w:t xml:space="preserve">, </w:t>
      </w:r>
      <w:r w:rsidR="00D1452F" w:rsidRPr="00563892">
        <w:rPr>
          <w:rFonts w:eastAsia="Calibri"/>
          <w:color w:val="000000" w:themeColor="text1"/>
        </w:rPr>
        <w:t>present</w:t>
      </w:r>
      <w:r w:rsidR="00091D23" w:rsidRPr="00563892">
        <w:rPr>
          <w:rFonts w:eastAsia="Calibri"/>
          <w:color w:val="000000" w:themeColor="text1"/>
        </w:rPr>
        <w:t>ing</w:t>
      </w:r>
      <w:r w:rsidR="008F247E" w:rsidRPr="00563892">
        <w:rPr>
          <w:rFonts w:eastAsia="Calibri"/>
          <w:color w:val="000000" w:themeColor="text1"/>
        </w:rPr>
        <w:t xml:space="preserve"> </w:t>
      </w:r>
      <w:r w:rsidR="00D11A14" w:rsidRPr="00563892">
        <w:rPr>
          <w:rFonts w:eastAsia="Calibri"/>
          <w:color w:val="000000" w:themeColor="text1"/>
        </w:rPr>
        <w:t>a mosaic of</w:t>
      </w:r>
      <w:r w:rsidR="00DE3893" w:rsidRPr="00563892">
        <w:rPr>
          <w:rFonts w:eastAsia="Calibri"/>
          <w:color w:val="000000" w:themeColor="text1"/>
        </w:rPr>
        <w:t xml:space="preserve"> </w:t>
      </w:r>
      <w:r w:rsidR="00D1452F" w:rsidRPr="00563892">
        <w:rPr>
          <w:rFonts w:eastAsia="Calibri"/>
          <w:color w:val="000000" w:themeColor="text1"/>
        </w:rPr>
        <w:t>wet evergreen rain</w:t>
      </w:r>
      <w:r w:rsidR="00DE3893" w:rsidRPr="00563892">
        <w:rPr>
          <w:rFonts w:eastAsia="Calibri"/>
          <w:color w:val="000000" w:themeColor="text1"/>
        </w:rPr>
        <w:t>forest</w:t>
      </w:r>
      <w:r w:rsidR="00D1452F" w:rsidRPr="00563892">
        <w:rPr>
          <w:rFonts w:eastAsia="Calibri"/>
          <w:color w:val="000000" w:themeColor="text1"/>
        </w:rPr>
        <w:t xml:space="preserve"> and grasslands shaped by </w:t>
      </w:r>
      <w:r w:rsidR="00556033" w:rsidRPr="00563892">
        <w:rPr>
          <w:rFonts w:eastAsia="Calibri"/>
          <w:color w:val="000000" w:themeColor="text1"/>
        </w:rPr>
        <w:t>human</w:t>
      </w:r>
      <w:r w:rsidR="00D1452F" w:rsidRPr="00563892">
        <w:rPr>
          <w:rFonts w:eastAsia="Calibri"/>
          <w:color w:val="000000" w:themeColor="text1"/>
        </w:rPr>
        <w:t xml:space="preserve"> activities, particularly fire </w:t>
      </w:r>
      <w:r w:rsidR="00D1452F" w:rsidRPr="00563892">
        <w:rPr>
          <w:rFonts w:eastAsia="Calibri"/>
          <w:color w:val="000000" w:themeColor="text1"/>
        </w:rPr>
        <w:fldChar w:fldCharType="begin" w:fldLock="1"/>
      </w:r>
      <w:r w:rsidR="001417C6" w:rsidRPr="00563892">
        <w:rPr>
          <w:rFonts w:eastAsia="Calibri"/>
          <w:color w:val="000000" w:themeColor="text1"/>
        </w:rPr>
        <w:instrText xml:space="preserve">ADDIN CSL_CITATION {"citationItems":[{"id":"ITEM-1","itemData":{"DOI":"10.1191/030913300667747149","ISBN":"9783540773818","ISSN":"03091333","abstract":"Tropical savanna fires account for the majority of fires globally (Dwyer et al., 1998). But during 1997/98 large-scale wildfires were prevalent throughout the tropical forest biome, particularly in Amazonia and southeast Asia. The wildfires were triggered partly by the occurrence of extensive droughts, associated with the 1997/98 El Niño phenomenon. Other factors, however, were also to blame. As a result of growing changes in land use, such as conversion and fragmentation of tropical forest, and population pressures, the extent and use of anthropogenic fire are becoming more widespread (Goldammer and Price, 1998). The recent wildfires sparked off wide debate in the media (Byron and Shepherd, 1998). Impacts to public health, due to the widespread smoke hazes and the threat to tropical biodiversity, were of particular concern. They also highlighted the need for a greater understanding of the ecological impacts of fire in the tropics. Until recently, the majority of fire ecology research focused on fire in temperate regions, despite the fact that the greater proportion of fire occurs in the tropics. Few ecology, or fire texts, addressed the subject of tropical fire specifically. This is now changing and, over the last ten years in particular, there has been a marked increase in fire research in the tropics (Goldammer and Price, 1998). In this time the research con- tribution from savannas worldwide has been significant. This continues, but studies are now also focusing on fire and the tropical rain-forest biome (Uhl, 1998). This article, the first of three reports, addresses aspects of recent tropical fire ecology research. The role of fire as an ecological factor is discussed, as well as its impact on specific vegetation types, such as savannas and tropical forests. Fire’s effect on vegetation dynamics of tropical forest–savanna boundaries has been of particular interest to researchers recently; this is also summarized. The report also highlights some of the gaps in research. The ecology of different fire regimes and its use as a management tool will be discussed more fully in the next report. ©","author":[{"dropping-particle":"","family":"Kodandapani","given":"N.","non-dropping-particle":"","parse-names":false,"suffix":""},{"dropping-particle":"","family":"Cochrane","given":"Mark A.","non-dropping-particle":"","parse-names":false,"suffix":""},{"dropping-particle":"","family":"Sukumar","given":"R.","non-dropping-particle":"","parse-names":false,"suffix":""}],"chapter-number":"12","container-title":"Tropical Fire Ecology: Climate change, Land use and Ecosysem Dynamics","editor":[{"dropping-particle":"","family":"Cochrane","given":"Mark A.","non-dropping-particle":"","parse-names":false,"suffix":""}],"id":"ITEM-1","issued":{"date-parts":[["2009"]]},"page":"335-354","publisher":"Springer Praxis Books","title":"Forest fire regimes and their ecological effects in seasonally dry tropical ecosystems in the Western Ghats, India","type":"chapter"},"uris":["http://www.mendeley.com/documents/?uuid=6dac5630-0f87-44a2-8349-9b594061cff9"]},{"id":"ITEM-2","itemData":{"DOI":"10.1016/j.palaeo.2006.03.001","ISBN":"0031-0182","ISSN":"00310182","abstract":"A radiocarbon-dated pollen-analysed peat sequence from the Horton Plains (&gt; 2000 m a.s.l.), in central Sri Lanka, together with physical and chemical parameters (organic carbon, mineral magnetics, carbon isotopes and phytoliths), indicates major environmental changes during the last 24,000 years. The results suggest that a mobile life form, i.e. a hunter-forage culture, predominated in an open landscape, associated with xerophytic vegetation, e.g. Chenopodium spp. at </w:instrText>
      </w:r>
      <w:r w:rsidR="001417C6" w:rsidRPr="00563892">
        <w:rPr>
          <w:rFonts w:ascii="Cambria Math" w:eastAsia="Calibri" w:hAnsi="Cambria Math" w:cs="Cambria Math"/>
          <w:color w:val="000000" w:themeColor="text1"/>
        </w:rPr>
        <w:instrText>∼</w:instrText>
      </w:r>
      <w:r w:rsidR="001417C6" w:rsidRPr="00563892">
        <w:rPr>
          <w:rFonts w:eastAsia="Calibri"/>
          <w:color w:val="000000" w:themeColor="text1"/>
        </w:rPr>
        <w:instrText xml:space="preserve"> 17.5 ka BP. Incipient management of cereal plants and slash-and-burn techniques seem to have prevailed between 17.5 and 13 ka BP, which was indigenous and associated with grazing. Evidence of systematic cereal cultivation in the form of oat and barley pollen grains is found from the late Pleistocene (</w:instrText>
      </w:r>
      <w:r w:rsidR="001417C6" w:rsidRPr="00563892">
        <w:rPr>
          <w:rFonts w:ascii="Cambria Math" w:eastAsia="Calibri" w:hAnsi="Cambria Math" w:cs="Cambria Math"/>
          <w:color w:val="000000" w:themeColor="text1"/>
        </w:rPr>
        <w:instrText>∼</w:instrText>
      </w:r>
      <w:r w:rsidR="001417C6" w:rsidRPr="00563892">
        <w:rPr>
          <w:rFonts w:eastAsia="Calibri"/>
          <w:color w:val="000000" w:themeColor="text1"/>
        </w:rPr>
        <w:instrText xml:space="preserve"> 13 ka BP). This is the earliest evidence of farming activities noted in Sri Lanka as well as in south Asia. After 13 ka BP, cereal cultivation was associated with an increase in humidity. With a later abrupt increase in aridity, agricultural land-use decreased from </w:instrText>
      </w:r>
      <w:r w:rsidR="001417C6" w:rsidRPr="00563892">
        <w:rPr>
          <w:rFonts w:ascii="Cambria Math" w:eastAsia="Calibri" w:hAnsi="Cambria Math" w:cs="Cambria Math"/>
          <w:color w:val="000000" w:themeColor="text1"/>
        </w:rPr>
        <w:instrText>∼</w:instrText>
      </w:r>
      <w:r w:rsidR="001417C6" w:rsidRPr="00563892">
        <w:rPr>
          <w:rFonts w:eastAsia="Calibri"/>
          <w:color w:val="000000" w:themeColor="text1"/>
        </w:rPr>
        <w:instrText xml:space="preserve"> 8 to </w:instrText>
      </w:r>
      <w:r w:rsidR="001417C6" w:rsidRPr="00563892">
        <w:rPr>
          <w:rFonts w:ascii="Cambria Math" w:eastAsia="Calibri" w:hAnsi="Cambria Math" w:cs="Cambria Math"/>
          <w:color w:val="000000" w:themeColor="text1"/>
        </w:rPr>
        <w:instrText>∼</w:instrText>
      </w:r>
      <w:r w:rsidR="001417C6" w:rsidRPr="00563892">
        <w:rPr>
          <w:rFonts w:eastAsia="Calibri"/>
          <w:color w:val="000000" w:themeColor="text1"/>
        </w:rPr>
        <w:instrText xml:space="preserve"> 3.6 ka BP, when the area appears to have been almost deserted. After a severe middle Holocene arid phase (i.e. 5.4-3.6 ka BP), the agricultural activity with a limited extension was again initiated by </w:instrText>
      </w:r>
      <w:r w:rsidR="001417C6" w:rsidRPr="00563892">
        <w:rPr>
          <w:rFonts w:ascii="Cambria Math" w:eastAsia="Calibri" w:hAnsi="Cambria Math" w:cs="Cambria Math"/>
          <w:color w:val="000000" w:themeColor="text1"/>
        </w:rPr>
        <w:instrText>∼</w:instrText>
      </w:r>
      <w:r w:rsidR="001417C6" w:rsidRPr="00563892">
        <w:rPr>
          <w:rFonts w:eastAsia="Calibri"/>
          <w:color w:val="000000" w:themeColor="text1"/>
        </w:rPr>
        <w:instrText xml:space="preserve"> 2.9 ka BP. During the next </w:instrText>
      </w:r>
      <w:r w:rsidR="001417C6" w:rsidRPr="00563892">
        <w:rPr>
          <w:rFonts w:ascii="Cambria Math" w:eastAsia="Calibri" w:hAnsi="Cambria Math" w:cs="Cambria Math"/>
          <w:color w:val="000000" w:themeColor="text1"/>
        </w:rPr>
        <w:instrText>∼</w:instrText>
      </w:r>
      <w:r w:rsidR="001417C6" w:rsidRPr="00563892">
        <w:rPr>
          <w:rFonts w:eastAsia="Calibri"/>
          <w:color w:val="000000" w:themeColor="text1"/>
        </w:rPr>
        <w:instrText xml:space="preserve"> 900 years, cultivation ceased allowing the upper montane rain forest to dominate. Between 0.2 and 0.15 ka BP, new phases of agricultural activities were undertaken and potato cultivation took place lately, between 1950 and 1969 AD. © 2006 Elsevier B.V. All rights reserved.","author":[{"dropping-particle":"","family":"Premathilake","given":"Rathnasiri","non-dropping-particle":"","parse-names":false,"suffix":""}],"container-title":"Palaeogeography, Palaeoclimatology, Palaeoecology","id":"ITEM-2","issue":"3-4","issued":{"date-parts":[["2006"]]},"page":"468-496","title":"Relationship of environmental changes in central Sri Lanka to possible prehistoric land-use and climate changes","type":"article-journal","volume":"240"},"uris":["http://www.mendeley.com/documents/?uuid=e96616cd-8db7-4d3d-af02-af6b174073f5"]}],"mendeley":{"formattedCitation":"(Kodandapani et al., 2009; Premathilake, 2006)","manualFormatting":"(Premathilake, 2006; Kodandapani et al., 2009)","plainTextFormattedCitation":"(Kodandapani et al., 2009; Premathilake, 2006)","previouslyFormattedCitation":"(Kodandapani et al., 2009; Premathilake, 2006)"},"properties":{"noteIndex":0},"schema":"https://github.com/citation-style-language/schema/raw/master/csl-citation.json"}</w:instrText>
      </w:r>
      <w:r w:rsidR="00D1452F" w:rsidRPr="00563892">
        <w:rPr>
          <w:rFonts w:eastAsia="Calibri"/>
          <w:color w:val="000000" w:themeColor="text1"/>
        </w:rPr>
        <w:fldChar w:fldCharType="separate"/>
      </w:r>
      <w:r w:rsidR="00F736D9" w:rsidRPr="00563892">
        <w:rPr>
          <w:rFonts w:eastAsia="Calibri"/>
          <w:noProof/>
          <w:color w:val="000000" w:themeColor="text1"/>
        </w:rPr>
        <w:t>(</w:t>
      </w:r>
      <w:r w:rsidR="004D43E5" w:rsidRPr="00563892">
        <w:rPr>
          <w:rFonts w:eastAsia="Calibri"/>
          <w:noProof/>
          <w:color w:val="000000" w:themeColor="text1"/>
        </w:rPr>
        <w:t xml:space="preserve">Premathilake, 2006; </w:t>
      </w:r>
      <w:r w:rsidR="00F736D9" w:rsidRPr="00563892">
        <w:rPr>
          <w:rFonts w:eastAsia="Calibri"/>
          <w:noProof/>
          <w:color w:val="000000" w:themeColor="text1"/>
        </w:rPr>
        <w:t>Kodandapani et al., 2009)</w:t>
      </w:r>
      <w:r w:rsidR="00D1452F" w:rsidRPr="00563892">
        <w:rPr>
          <w:rFonts w:eastAsia="Calibri"/>
          <w:color w:val="000000" w:themeColor="text1"/>
        </w:rPr>
        <w:fldChar w:fldCharType="end"/>
      </w:r>
      <w:r w:rsidR="00ED049D" w:rsidRPr="00563892">
        <w:rPr>
          <w:rFonts w:eastAsia="Calibri"/>
          <w:color w:val="000000" w:themeColor="text1"/>
        </w:rPr>
        <w:t xml:space="preserve">. </w:t>
      </w:r>
      <w:bookmarkStart w:id="6" w:name="_Hlk53970505"/>
      <w:r w:rsidR="0038643C" w:rsidRPr="00563892" w:rsidDel="00A66ECD">
        <w:rPr>
          <w:rFonts w:eastAsia="Calibri"/>
          <w:color w:val="000000" w:themeColor="text1"/>
          <w:lang w:val="en-GB"/>
        </w:rPr>
        <w:t>Here we</w:t>
      </w:r>
      <w:r w:rsidR="0038643C" w:rsidRPr="00563892" w:rsidDel="00A66ECD">
        <w:rPr>
          <w:rFonts w:eastAsia="Calibri"/>
          <w:color w:val="000000" w:themeColor="text1"/>
        </w:rPr>
        <w:t xml:space="preserve"> utilise</w:t>
      </w:r>
      <w:r w:rsidR="009B2F9E" w:rsidRPr="00563892">
        <w:rPr>
          <w:rFonts w:eastAsia="Calibri"/>
          <w:color w:val="000000" w:themeColor="text1"/>
        </w:rPr>
        <w:t>d</w:t>
      </w:r>
      <w:r w:rsidR="0038643C" w:rsidRPr="00563892" w:rsidDel="00A66ECD">
        <w:rPr>
          <w:rFonts w:eastAsia="Calibri"/>
          <w:color w:val="000000" w:themeColor="text1"/>
        </w:rPr>
        <w:t xml:space="preserve"> </w:t>
      </w:r>
      <w:r w:rsidR="00A27FF2" w:rsidRPr="00563892" w:rsidDel="00A66ECD">
        <w:rPr>
          <w:rFonts w:eastAsia="Calibri"/>
          <w:color w:val="000000" w:themeColor="text1"/>
        </w:rPr>
        <w:t>one such</w:t>
      </w:r>
      <w:r w:rsidR="0038643C" w:rsidRPr="00563892" w:rsidDel="00A66ECD">
        <w:rPr>
          <w:rFonts w:eastAsia="Calibri"/>
          <w:color w:val="000000" w:themeColor="text1"/>
        </w:rPr>
        <w:t xml:space="preserve"> mid-elevational sedimentary sequence (hereafter</w:t>
      </w:r>
      <w:r w:rsidR="00F736D9" w:rsidRPr="00563892" w:rsidDel="00A66ECD">
        <w:rPr>
          <w:rFonts w:eastAsia="Calibri"/>
          <w:color w:val="000000" w:themeColor="text1"/>
        </w:rPr>
        <w:t xml:space="preserve">, </w:t>
      </w:r>
      <w:r w:rsidR="0038643C" w:rsidRPr="00563892" w:rsidDel="00A66ECD">
        <w:rPr>
          <w:rFonts w:eastAsia="Calibri"/>
          <w:color w:val="000000" w:themeColor="text1"/>
        </w:rPr>
        <w:t>Agroforest-1)</w:t>
      </w:r>
      <w:r w:rsidR="006A7AFF" w:rsidRPr="00563892" w:rsidDel="00A66ECD">
        <w:rPr>
          <w:rFonts w:eastAsia="Calibri"/>
          <w:color w:val="000000" w:themeColor="text1"/>
        </w:rPr>
        <w:t>,</w:t>
      </w:r>
      <w:r w:rsidR="0038643C" w:rsidRPr="00563892" w:rsidDel="00A66ECD">
        <w:rPr>
          <w:rFonts w:eastAsia="Calibri"/>
          <w:color w:val="000000" w:themeColor="text1"/>
        </w:rPr>
        <w:t xml:space="preserve"> derived from the Kodagu district of Karnataka</w:t>
      </w:r>
      <w:r w:rsidR="0082794B" w:rsidRPr="00563892" w:rsidDel="00A66ECD">
        <w:rPr>
          <w:rFonts w:eastAsia="Calibri"/>
          <w:color w:val="000000" w:themeColor="text1"/>
        </w:rPr>
        <w:t xml:space="preserve"> i.e.</w:t>
      </w:r>
      <w:r w:rsidR="0038643C" w:rsidRPr="00563892" w:rsidDel="00A66ECD">
        <w:rPr>
          <w:rFonts w:eastAsia="Calibri"/>
          <w:color w:val="000000" w:themeColor="text1"/>
        </w:rPr>
        <w:t xml:space="preserve"> the central part of the </w:t>
      </w:r>
      <w:r w:rsidR="002A3C18" w:rsidRPr="00563892" w:rsidDel="00A66ECD">
        <w:rPr>
          <w:rFonts w:eastAsia="Calibri"/>
          <w:color w:val="000000" w:themeColor="text1"/>
        </w:rPr>
        <w:t>Western Ghats</w:t>
      </w:r>
      <w:r w:rsidR="0038643C" w:rsidRPr="00563892" w:rsidDel="00A66ECD">
        <w:rPr>
          <w:rFonts w:eastAsia="Calibri"/>
          <w:color w:val="000000" w:themeColor="text1"/>
        </w:rPr>
        <w:t xml:space="preserve"> (Fig</w:t>
      </w:r>
      <w:r w:rsidR="006646D8" w:rsidRPr="00563892">
        <w:rPr>
          <w:rFonts w:eastAsia="Calibri"/>
          <w:color w:val="000000" w:themeColor="text1"/>
        </w:rPr>
        <w:t>s</w:t>
      </w:r>
      <w:r w:rsidR="0038643C" w:rsidRPr="00563892" w:rsidDel="00A66ECD">
        <w:rPr>
          <w:rFonts w:eastAsia="Calibri"/>
          <w:color w:val="000000" w:themeColor="text1"/>
        </w:rPr>
        <w:t>. 1</w:t>
      </w:r>
      <w:r w:rsidR="006646D8" w:rsidRPr="00563892">
        <w:rPr>
          <w:rFonts w:eastAsia="Calibri"/>
          <w:color w:val="000000" w:themeColor="text1"/>
        </w:rPr>
        <w:t>a-b</w:t>
      </w:r>
      <w:r w:rsidR="0038643C" w:rsidRPr="00563892" w:rsidDel="00A66ECD">
        <w:rPr>
          <w:rFonts w:eastAsia="Calibri"/>
          <w:color w:val="000000" w:themeColor="text1"/>
        </w:rPr>
        <w:t xml:space="preserve">). </w:t>
      </w:r>
      <w:r w:rsidR="00545C88" w:rsidRPr="00563892">
        <w:rPr>
          <w:rFonts w:eastAsia="Calibri"/>
          <w:color w:val="000000" w:themeColor="text1"/>
        </w:rPr>
        <w:t>Th</w:t>
      </w:r>
      <w:r w:rsidR="00D27E47" w:rsidRPr="00563892">
        <w:rPr>
          <w:rFonts w:eastAsia="Calibri"/>
          <w:color w:val="000000" w:themeColor="text1"/>
        </w:rPr>
        <w:t xml:space="preserve">e </w:t>
      </w:r>
      <w:r w:rsidR="008233A5" w:rsidRPr="00563892">
        <w:rPr>
          <w:rFonts w:eastAsia="Calibri"/>
          <w:color w:val="000000" w:themeColor="text1"/>
        </w:rPr>
        <w:t xml:space="preserve">Kodagu </w:t>
      </w:r>
      <w:r w:rsidR="00AF643D" w:rsidRPr="00563892">
        <w:rPr>
          <w:rFonts w:eastAsia="Calibri"/>
          <w:color w:val="000000" w:themeColor="text1"/>
        </w:rPr>
        <w:t>district</w:t>
      </w:r>
      <w:r w:rsidR="00AE2387" w:rsidRPr="00563892">
        <w:rPr>
          <w:rFonts w:eastAsia="Calibri"/>
          <w:color w:val="000000" w:themeColor="text1"/>
        </w:rPr>
        <w:t xml:space="preserve"> </w:t>
      </w:r>
      <w:r w:rsidR="00EF6306" w:rsidRPr="00563892">
        <w:rPr>
          <w:rFonts w:eastAsia="Calibri"/>
          <w:color w:val="000000" w:themeColor="text1"/>
        </w:rPr>
        <w:t xml:space="preserve">boasts the extensive network of wet evergreen </w:t>
      </w:r>
      <w:r w:rsidR="004A06F6" w:rsidRPr="00563892">
        <w:rPr>
          <w:rFonts w:eastAsia="Calibri"/>
          <w:color w:val="000000" w:themeColor="text1"/>
        </w:rPr>
        <w:t>rain</w:t>
      </w:r>
      <w:r w:rsidR="00EF6306" w:rsidRPr="00563892">
        <w:rPr>
          <w:rFonts w:eastAsia="Calibri"/>
          <w:color w:val="000000" w:themeColor="text1"/>
        </w:rPr>
        <w:t xml:space="preserve">forest reserves primarily of </w:t>
      </w:r>
      <w:r w:rsidR="00EF6306" w:rsidRPr="00563892">
        <w:rPr>
          <w:i/>
          <w:iCs/>
          <w:color w:val="000000" w:themeColor="text1"/>
        </w:rPr>
        <w:t>Mesua</w:t>
      </w:r>
      <w:r w:rsidR="00EF6306" w:rsidRPr="00563892">
        <w:rPr>
          <w:color w:val="000000" w:themeColor="text1"/>
        </w:rPr>
        <w:t>-</w:t>
      </w:r>
      <w:proofErr w:type="spellStart"/>
      <w:r w:rsidR="00EF6306" w:rsidRPr="00563892">
        <w:rPr>
          <w:i/>
          <w:iCs/>
          <w:color w:val="000000" w:themeColor="text1"/>
        </w:rPr>
        <w:t>Palaquium</w:t>
      </w:r>
      <w:proofErr w:type="spellEnd"/>
      <w:r w:rsidR="00EF6306" w:rsidRPr="00563892">
        <w:rPr>
          <w:rFonts w:eastAsia="Calibri"/>
          <w:color w:val="000000" w:themeColor="text1"/>
        </w:rPr>
        <w:t xml:space="preserve"> type </w:t>
      </w:r>
      <w:r w:rsidR="00EF6306" w:rsidRPr="00563892">
        <w:rPr>
          <w:rFonts w:eastAsia="Calibri"/>
          <w:color w:val="000000" w:themeColor="text1"/>
        </w:rPr>
        <w:fldChar w:fldCharType="begin" w:fldLock="1"/>
      </w:r>
      <w:r w:rsidR="00EF6306" w:rsidRPr="00563892">
        <w:rPr>
          <w:rFonts w:eastAsia="Calibri"/>
          <w:color w:val="000000" w:themeColor="text1"/>
        </w:rPr>
        <w:instrText>ADDIN CSL_CITATION {"citationItems":[{"id":"ITEM-1","itemData":{"author":[{"dropping-particle":"","family":"Ramesh","given":"B. R.","non-dropping-particle":"","parse-names":false,"suffix":""},{"dropping-particle":"","family":"Pascal","given":"J. P.","non-dropping-particle":"","parse-names":false,"suffix":""}],"id":"ITEM-1","issued":{"date-parts":[["1997"]]},"publisher":"Institut francais de Pondichery","publisher-place":"Pondicherry, India","title":"Atlas of endemics of the Western Ghats (India): distribution of tree species in the evergreen and semi-evergreen forests.","type":"book"},"uris":["http://www.mendeley.com/documents/?uuid=b3360b9a-53c2-4638-a07d-f97e1251e669"]}],"mendeley":{"formattedCitation":"(Ramesh and Pascal, 1997)","plainTextFormattedCitation":"(Ramesh and Pascal, 1997)","previouslyFormattedCitation":"(Ramesh and Pascal, 1997)"},"properties":{"noteIndex":0},"schema":"https://github.com/citation-style-language/schema/raw/master/csl-citation.json"}</w:instrText>
      </w:r>
      <w:r w:rsidR="00EF6306" w:rsidRPr="00563892">
        <w:rPr>
          <w:rFonts w:eastAsia="Calibri"/>
          <w:color w:val="000000" w:themeColor="text1"/>
        </w:rPr>
        <w:fldChar w:fldCharType="separate"/>
      </w:r>
      <w:r w:rsidR="00EF6306" w:rsidRPr="00563892">
        <w:rPr>
          <w:rFonts w:eastAsia="Calibri"/>
          <w:noProof/>
          <w:color w:val="000000" w:themeColor="text1"/>
        </w:rPr>
        <w:t>(Ramesh and Pascal, 1997)</w:t>
      </w:r>
      <w:r w:rsidR="00EF6306" w:rsidRPr="00563892">
        <w:rPr>
          <w:rFonts w:eastAsia="Calibri"/>
          <w:color w:val="000000" w:themeColor="text1"/>
        </w:rPr>
        <w:fldChar w:fldCharType="end"/>
      </w:r>
      <w:r w:rsidR="00EF6306" w:rsidRPr="00563892">
        <w:rPr>
          <w:rFonts w:eastAsia="Calibri"/>
          <w:color w:val="000000" w:themeColor="text1"/>
        </w:rPr>
        <w:t xml:space="preserve">, </w:t>
      </w:r>
      <w:bookmarkEnd w:id="6"/>
      <w:r w:rsidR="00EF6306" w:rsidRPr="00563892">
        <w:rPr>
          <w:rFonts w:eastAsia="Calibri"/>
          <w:color w:val="000000" w:themeColor="text1"/>
        </w:rPr>
        <w:t xml:space="preserve">occupying </w:t>
      </w:r>
      <w:r w:rsidR="0069577E" w:rsidRPr="00563892">
        <w:rPr>
          <w:rFonts w:eastAsia="Calibri"/>
          <w:color w:val="000000" w:themeColor="text1"/>
        </w:rPr>
        <w:t>ab</w:t>
      </w:r>
      <w:r w:rsidR="00144F03" w:rsidRPr="00563892">
        <w:rPr>
          <w:rFonts w:eastAsia="Calibri"/>
          <w:color w:val="000000" w:themeColor="text1"/>
        </w:rPr>
        <w:t>out</w:t>
      </w:r>
      <w:r w:rsidR="00EF6306" w:rsidRPr="00563892">
        <w:rPr>
          <w:rFonts w:eastAsia="Calibri"/>
          <w:color w:val="000000" w:themeColor="text1"/>
        </w:rPr>
        <w:t xml:space="preserve"> 30% of the landscape </w:t>
      </w:r>
      <w:r w:rsidR="00EF6306" w:rsidRPr="00563892">
        <w:rPr>
          <w:rFonts w:eastAsia="Calibri"/>
          <w:color w:val="000000" w:themeColor="text1"/>
        </w:rPr>
        <w:fldChar w:fldCharType="begin" w:fldLock="1"/>
      </w:r>
      <w:r w:rsidR="007F5340" w:rsidRPr="00563892">
        <w:rPr>
          <w:rFonts w:eastAsia="Calibri"/>
          <w:color w:val="000000" w:themeColor="text1"/>
        </w:rPr>
        <w:instrText>ADDIN CSL_CITATION {"citationItems":[{"id":"ITEM-1","itemData":{"DOI":"10.1111/j.1523-1739.2005.00248.x","ISBN":"1523-1739","ISSN":"08888892","abstract":"Abstract:Although sacred groves are important for conservation in India, the landscape that surrounds them has a vital influence on biodiversity within them. Research has focused on tree diversity inside these forest patches. In a coffee-growing region of the Western Ghats, however, landscape outside sacred groves is also tree covered because planters have retained native trees to provide shade for coffee plants. We examined the diversity of trees, birds, and macrofungi at 58 sites—10 forest-reserve sites, 25 sacred groves, and 23 coffee plantations— in Kodagu district. We measured landscape composition and configuration around each site with a geographic information system. To identify factors associated with diversity we constructed multivariate models by using a decision-tree technique. The conventional measures of landscape fragmentation such as patch size did not influence species richness. Distance of sacred groves from the forest reserve had a weak influence. The measures of landscape structure (e.g., tree cover in the surroundings) and stand structure (e.g., variability in canopy height) contributed to the variation in species richness explained by multivariate models. We suggest that biodiversity present within sacred groves has been influenced by native tree cover in the surrounding landscape. To conserve this biodiversity the integrity of the tree-covered landscape matrix will need to be conserved. Resumen:Aunque los bosques sagrados son importantes para la conservación en India, el paisaje que los rodea tiene una influencia vital sobre su biodiversidad. La investigación se ha centrado en la diversidad de árboles dentro de estos parches de bosque. Sin embargo, en una región cafetalera de los Ghats Occidentales, el paisaje también es arbolado porque los dueños han retenido árboles nativos para que proporcionen sombra a las plantas de café. Examinamos la diversidad de árboles, aves y macro hongos en 58 sitios, incluyendo 10 sitios en reservas forestales, 25 bosques sagrados y 23 plantaciones de café en el distrito Kodagu. Medimos la composición y configuración del paisaje alrededor de cada sitio con un sistema de información geográfica. Construimos modelos multivariados con la técnica de árbol de decisiones para identificar factores asociados con la diversidad. Las medidas convencionales de la fragmentación del paisaje, como tamaño del parche, no influyeron sobre la riqueza de especies. La distancia entre bosques sagrados y las reservas foresta…","author":[{"dropping-particle":"","family":"Bhagwat","given":"S. A.","non-dropping-particle":"","parse-names":false,"suffix":""},{"dropping-particle":"","family":"Kushalappa","given":"C. G.","non-dropping-particle":"","parse-names":false,"suffix":""},{"dropping-particle":"","family":"Williams","given":"P. H.","non-dropping-particle":"","parse-names":false,"suffix":""},{"dropping-particle":"","family":"Brown","given":"N. D.","non-dropping-particle":"","parse-names":false,"suffix":""}],"container-title":"Conservation Biology","id":"ITEM-1","issue":"6","issued":{"date-parts":[["2005"]]},"page":"1853-1862","title":"A landscape approach to biodiversity conservation of sacred groves in the Western Ghats of India","type":"article-journal","volume":"19"},"uris":["http://www.mendeley.com/documents/?uuid=1171702a-84cf-4f5e-b4cc-3587fdb5eb81"]}],"mendeley":{"formattedCitation":"(Bhagwat et al., 2005a)","manualFormatting":"(Fig. 1b; Bhagwat et al., 2005a)","plainTextFormattedCitation":"(Bhagwat et al., 2005a)","previouslyFormattedCitation":"(Bhagwat et al., 2005a)"},"properties":{"noteIndex":0},"schema":"https://github.com/citation-style-language/schema/raw/master/csl-citation.json"}</w:instrText>
      </w:r>
      <w:r w:rsidR="00EF6306" w:rsidRPr="00563892">
        <w:rPr>
          <w:rFonts w:eastAsia="Calibri"/>
          <w:color w:val="000000" w:themeColor="text1"/>
        </w:rPr>
        <w:fldChar w:fldCharType="separate"/>
      </w:r>
      <w:r w:rsidR="00EF6306" w:rsidRPr="00563892">
        <w:rPr>
          <w:rFonts w:eastAsia="Calibri"/>
          <w:noProof/>
          <w:color w:val="000000" w:themeColor="text1"/>
        </w:rPr>
        <w:t>(</w:t>
      </w:r>
      <w:r w:rsidR="00D508F5" w:rsidRPr="00563892">
        <w:rPr>
          <w:rFonts w:eastAsia="Calibri"/>
          <w:noProof/>
          <w:color w:val="000000" w:themeColor="text1"/>
        </w:rPr>
        <w:t>Fig. 1b</w:t>
      </w:r>
      <w:r w:rsidR="004C0783" w:rsidRPr="00563892">
        <w:rPr>
          <w:rFonts w:eastAsia="Calibri"/>
          <w:noProof/>
          <w:color w:val="000000" w:themeColor="text1"/>
        </w:rPr>
        <w:t>;</w:t>
      </w:r>
      <w:r w:rsidR="00D508F5" w:rsidRPr="00563892">
        <w:rPr>
          <w:rFonts w:eastAsia="Calibri"/>
          <w:noProof/>
          <w:color w:val="000000" w:themeColor="text1"/>
        </w:rPr>
        <w:t xml:space="preserve"> </w:t>
      </w:r>
      <w:r w:rsidR="00EF6306" w:rsidRPr="00563892">
        <w:rPr>
          <w:rFonts w:eastAsia="Calibri"/>
          <w:noProof/>
          <w:color w:val="000000" w:themeColor="text1"/>
        </w:rPr>
        <w:t>Bhagwat et al., 2005a)</w:t>
      </w:r>
      <w:r w:rsidR="00EF6306" w:rsidRPr="00563892">
        <w:rPr>
          <w:rFonts w:eastAsia="Calibri"/>
          <w:color w:val="000000" w:themeColor="text1"/>
        </w:rPr>
        <w:fldChar w:fldCharType="end"/>
      </w:r>
      <w:r w:rsidR="00EF6306" w:rsidRPr="00563892">
        <w:rPr>
          <w:rFonts w:eastAsia="Calibri"/>
          <w:color w:val="000000" w:themeColor="text1"/>
        </w:rPr>
        <w:t xml:space="preserve">. In addition to these formally protected forests, </w:t>
      </w:r>
      <w:r w:rsidR="00663970" w:rsidRPr="00563892">
        <w:rPr>
          <w:rFonts w:eastAsia="Calibri"/>
          <w:color w:val="000000" w:themeColor="text1"/>
          <w:lang w:val="en-GB"/>
        </w:rPr>
        <w:t xml:space="preserve">10% of the landscape is under rice cultivation </w:t>
      </w:r>
      <w:r w:rsidR="00DF5D46" w:rsidRPr="00563892">
        <w:rPr>
          <w:rFonts w:eastAsia="Calibri"/>
          <w:color w:val="000000" w:themeColor="text1"/>
          <w:lang w:val="en-GB"/>
        </w:rPr>
        <w:t xml:space="preserve">while </w:t>
      </w:r>
      <w:r w:rsidR="00DF5D46" w:rsidRPr="00563892">
        <w:rPr>
          <w:i/>
          <w:iCs/>
          <w:color w:val="000000" w:themeColor="text1"/>
        </w:rPr>
        <w:t>c</w:t>
      </w:r>
      <w:r w:rsidR="00DF5D46" w:rsidRPr="00563892">
        <w:rPr>
          <w:color w:val="000000" w:themeColor="text1"/>
        </w:rPr>
        <w:t>.</w:t>
      </w:r>
      <w:r w:rsidR="00DF5D46" w:rsidRPr="00563892">
        <w:rPr>
          <w:rFonts w:eastAsia="Calibri"/>
          <w:color w:val="000000" w:themeColor="text1"/>
          <w:lang w:val="en-GB"/>
        </w:rPr>
        <w:t xml:space="preserve"> 60% of the landscape is managed as agroforestry with high tree-canopy shading coffee plantations </w:t>
      </w:r>
      <w:r w:rsidR="00663970" w:rsidRPr="00563892">
        <w:rPr>
          <w:rFonts w:eastAsia="Calibri"/>
          <w:color w:val="000000" w:themeColor="text1"/>
          <w:lang w:val="en-GB"/>
        </w:rPr>
        <w:fldChar w:fldCharType="begin" w:fldLock="1"/>
      </w:r>
      <w:r w:rsidR="00663970" w:rsidRPr="00563892">
        <w:rPr>
          <w:rFonts w:eastAsia="Calibri"/>
          <w:color w:val="000000" w:themeColor="text1"/>
          <w:lang w:val="en-GB"/>
        </w:rPr>
        <w:instrText>ADDIN CSL_CITATION {"citationItems":[{"id":"ITEM-1","itemData":{"DOI":"10.1111/j.1523-1739.2005.00248.x","ISBN":"1708-3087","ISSN":"17083087","abstract":"Although it is widely believed that an important function of protected areas is to conserve species that are unable to survive elsewhere, there are very few empirical studies in which a comparison is made between biodiversity of protected areas and that of the cultivated landscape surrounding them. We examined the diversity of trees, birds, and macrofungi at 58 sites in three land-use types in a tree-covered landscape in Kodagu district in the Western Ghats of India. Ten forest reserve sites in the formal protected area, and 25 sacred groves and 23 coffee plantations in the neighboring cultivated landscape were sampled. A total of 215 tree, 86 bird, and 163 macrofungus species were recorded. The forest reserve had a large number of trees that were restricted in their distribution, and the sacred groves had a large number of macrofungi. We observed that deciduous trees and non-forest-dwelling birds increased, and evergreen trees and forest-dwelling birds decreased with increasing intensity of land management. We found that trees having non-timber uses and macrofungi useful to the local people, as well as those with medicinal properties, were abundant in sacred groves. We found no significant differences in the distribution of endemic and threatened birds across the three land-use types. Although endemic trees were more abundant in the forest reserve than in sacred groves, threatened trees were more abundant in sacred groves than in the forest reserve. We attribute the high diversity in sacred groves to the native tree cover in shade coffee plantations. We conclude that informal protected areas are as important as formal ones for biodiversity conservation in Kodagu. We recommend that a conservation strategy that recognizes informal protection traditions is essential for successful biodiversity conservation in regions where formal reserves are surrounded by a matrix of cultivated land.","author":[{"dropping-particle":"","family":"Bhagwat","given":"S. A.","non-dropping-particle":"","parse-names":false,"suffix":""},{"dropping-particle":"","family":"Kushalappa","given":"C. G.","non-dropping-particle":"","parse-names":false,"suffix":""},{"dropping-particle":"","family":"Williams","given":"P. H.","non-dropping-particle":"","parse-names":false,"suffix":""},{"dropping-particle":"","family":"Brown","given":"N. D.","non-dropping-particle":"","parse-names":false,"suffix":""}],"container-title":"Ecology and Society","id":"ITEM-1","issue":"1","issued":{"date-parts":[["2005"]]},"page":"8","title":"The role of informal protected areas in maintaining biodiversity in the Western Ghats of India","type":"article-journal","volume":"10"},"uris":["http://www.mendeley.com/documents/?uuid=e04b3476-5a2b-44b9-a188-66942d15e83d"]}],"mendeley":{"formattedCitation":"(Bhagwat et al., 2005b)","plainTextFormattedCitation":"(Bhagwat et al., 2005b)","previouslyFormattedCitation":"(Bhagwat et al., 2005b)"},"properties":{"noteIndex":0},"schema":"https://github.com/citation-style-language/schema/raw/master/csl-citation.json"}</w:instrText>
      </w:r>
      <w:r w:rsidR="00663970" w:rsidRPr="00563892">
        <w:rPr>
          <w:rFonts w:eastAsia="Calibri"/>
          <w:color w:val="000000" w:themeColor="text1"/>
          <w:lang w:val="en-GB"/>
        </w:rPr>
        <w:fldChar w:fldCharType="separate"/>
      </w:r>
      <w:r w:rsidR="00663970" w:rsidRPr="00563892">
        <w:rPr>
          <w:rFonts w:eastAsia="Calibri"/>
          <w:noProof/>
          <w:color w:val="000000" w:themeColor="text1"/>
          <w:lang w:val="en-GB"/>
        </w:rPr>
        <w:t>(Bhagwat et al., 2005b)</w:t>
      </w:r>
      <w:r w:rsidR="00663970" w:rsidRPr="00563892">
        <w:rPr>
          <w:rFonts w:eastAsia="Calibri"/>
          <w:color w:val="000000" w:themeColor="text1"/>
          <w:lang w:val="en-GB"/>
        </w:rPr>
        <w:fldChar w:fldCharType="end"/>
      </w:r>
      <w:r w:rsidR="00663970" w:rsidRPr="00563892">
        <w:rPr>
          <w:rFonts w:eastAsia="Calibri"/>
          <w:color w:val="000000" w:themeColor="text1"/>
          <w:lang w:val="en-GB"/>
        </w:rPr>
        <w:t>.</w:t>
      </w:r>
      <w:bookmarkStart w:id="7" w:name="_Hlk53970586"/>
      <w:r w:rsidR="0022764B" w:rsidRPr="00563892">
        <w:rPr>
          <w:rFonts w:eastAsia="Calibri"/>
          <w:color w:val="000000" w:themeColor="text1"/>
          <w:lang w:val="en-GB"/>
        </w:rPr>
        <w:t xml:space="preserve"> </w:t>
      </w:r>
      <w:r w:rsidR="004133EA" w:rsidRPr="00563892">
        <w:rPr>
          <w:rFonts w:eastAsia="Calibri"/>
          <w:color w:val="000000" w:themeColor="text1"/>
        </w:rPr>
        <w:t>Coffee (</w:t>
      </w:r>
      <w:r w:rsidR="004133EA" w:rsidRPr="00563892">
        <w:rPr>
          <w:rFonts w:eastAsia="Calibri"/>
          <w:i/>
          <w:iCs/>
          <w:color w:val="000000" w:themeColor="text1"/>
          <w:lang w:val="en-GB"/>
        </w:rPr>
        <w:t>Coffea</w:t>
      </w:r>
      <w:r w:rsidR="004133EA" w:rsidRPr="00563892">
        <w:rPr>
          <w:rFonts w:eastAsia="Calibri"/>
          <w:i/>
          <w:iCs/>
          <w:color w:val="000000" w:themeColor="text1"/>
        </w:rPr>
        <w:t xml:space="preserve"> arabica</w:t>
      </w:r>
      <w:r w:rsidR="004133EA" w:rsidRPr="00563892">
        <w:rPr>
          <w:rFonts w:eastAsia="Calibri"/>
          <w:color w:val="000000" w:themeColor="text1"/>
        </w:rPr>
        <w:t xml:space="preserve"> var. </w:t>
      </w:r>
      <w:proofErr w:type="spellStart"/>
      <w:r w:rsidR="004133EA" w:rsidRPr="00563892">
        <w:rPr>
          <w:rFonts w:eastAsia="Calibri"/>
          <w:i/>
          <w:iCs/>
          <w:color w:val="000000" w:themeColor="text1"/>
        </w:rPr>
        <w:t>robusta</w:t>
      </w:r>
      <w:proofErr w:type="spellEnd"/>
      <w:r w:rsidR="004133EA" w:rsidRPr="00563892">
        <w:rPr>
          <w:rFonts w:eastAsia="Calibri"/>
          <w:color w:val="000000" w:themeColor="text1"/>
        </w:rPr>
        <w:t xml:space="preserve">) is often planted in the understorey of shade trees (Fig. 1c), many of which are representative of native vegetation mixed with betel nut palm </w:t>
      </w:r>
      <w:r w:rsidR="004133EA" w:rsidRPr="00563892">
        <w:rPr>
          <w:rFonts w:eastAsia="Calibri"/>
          <w:color w:val="000000" w:themeColor="text1"/>
        </w:rPr>
        <w:fldChar w:fldCharType="begin" w:fldLock="1"/>
      </w:r>
      <w:r w:rsidR="004133EA" w:rsidRPr="00563892">
        <w:rPr>
          <w:rFonts w:eastAsia="Calibri"/>
          <w:color w:val="000000" w:themeColor="text1"/>
        </w:rPr>
        <w:instrText>ADDIN CSL_CITATION {"citationItems":[{"id":"ITEM-1","itemData":{"DOI":"10.1016/j.biocon.2012.05.002","ISBN":"0006-3207","ISSN":"00063207","abstract":"There is growing recognition that the fate of the world's terrestrial biodiversity depends on the management of human-dominated tropical forest landscapes. While global environmental change is transforming the ecology of tropical forests, a number of studies have also demonstrated that tropical forests are able to recover following disturbance. But are tropical forests resilient to environmental and anthropogenic disturbances over timescales of centuries or millennia? Here we examine the relationship between vegetation cover and variation in monsoon rainfall, soil erosion, and fire over 7500. years in an ancient tropical landscape in the Western Ghats of India. We collected two overlapping sediment sequences at one study site and analysed them with palaeoecological techniques to reconstruct vegetation cover. Results suggest that climate and land-use changes might have had synergistic effects on this forested landscape, although the relationship between these factors and vegetation cover has varied over time. Results also indicate that the weakening of monsoon around 5750 BP might have caused a threshold event altering this landscape to a low tree-cover state. Although anthropogenic fire has maintained this landscape in low tree cover state from 3500 BP, this degraded tree-grassland mosaic has remained relatively resilient to fluctuations in environmental and anthropogenic factors. Tree taxa present throughout the sequence have lighter seeds than those absent in parts of the sequence, suggesting that dispersal mode might be an important factor in their persistence. Despite maintaining a degraded and fragmented forest mosaic, however, this landscape has supported populations of heavy-seeded trees and a probable refuge to their dispersal agents. We suggest that retaining tree cover on this landscape, even if fragmented, is key to maintaining its ecological resilience to environmental and anthropogenic disturbance. © 2012 Elsevier Ltd.","author":[{"dropping-particle":"","family":"Bhagwat","given":"S. A.","non-dropping-particle":"","parse-names":false,"suffix":""},{"dropping-particle":"","family":"Nogué","given":"S.","non-dropping-particle":"","parse-names":false,"suffix":""},{"dropping-particle":"","family":"Willis","given":"K. J.","non-dropping-particle":"","parse-names":false,"suffix":""}],"container-title":"Biological Conservation","id":"ITEM-1","issue":"September","issued":{"date-parts":[["2012"]]},"page":"108-117","title":"Resilience of an ancient tropical forest landscape to 7500 years of environmental change","type":"article-journal","volume":"153"},"uris":["http://www.mendeley.com/documents/?uuid=25376d48-202b-4c44-9b09-dfdedc0c4ba4"]}],"mendeley":{"formattedCitation":"(Bhagwat et al., 2012)","manualFormatting":"(Areca catechu; Bhagwat et al., 2012)","plainTextFormattedCitation":"(Bhagwat et al., 2012)","previouslyFormattedCitation":"(Bhagwat et al., 2012)"},"properties":{"noteIndex":0},"schema":"https://github.com/citation-style-language/schema/raw/master/csl-citation.json"}</w:instrText>
      </w:r>
      <w:r w:rsidR="004133EA" w:rsidRPr="00563892">
        <w:rPr>
          <w:rFonts w:eastAsia="Calibri"/>
          <w:color w:val="000000" w:themeColor="text1"/>
        </w:rPr>
        <w:fldChar w:fldCharType="separate"/>
      </w:r>
      <w:r w:rsidR="004133EA" w:rsidRPr="00563892">
        <w:rPr>
          <w:rFonts w:eastAsia="Calibri"/>
          <w:noProof/>
          <w:color w:val="000000" w:themeColor="text1"/>
        </w:rPr>
        <w:t>(</w:t>
      </w:r>
      <w:r w:rsidR="004133EA" w:rsidRPr="00563892">
        <w:rPr>
          <w:rFonts w:eastAsia="Calibri"/>
          <w:i/>
          <w:iCs/>
          <w:noProof/>
          <w:color w:val="000000" w:themeColor="text1"/>
        </w:rPr>
        <w:t>Areca catechu</w:t>
      </w:r>
      <w:r w:rsidR="004133EA" w:rsidRPr="00563892">
        <w:rPr>
          <w:rFonts w:eastAsia="Calibri"/>
          <w:noProof/>
          <w:color w:val="000000" w:themeColor="text1"/>
        </w:rPr>
        <w:t>; Bhagwat et al., 2012)</w:t>
      </w:r>
      <w:r w:rsidR="004133EA" w:rsidRPr="00563892">
        <w:rPr>
          <w:rFonts w:eastAsia="Calibri"/>
          <w:color w:val="000000" w:themeColor="text1"/>
        </w:rPr>
        <w:fldChar w:fldCharType="end"/>
      </w:r>
      <w:r w:rsidR="004133EA" w:rsidRPr="00563892">
        <w:rPr>
          <w:rFonts w:eastAsia="Calibri"/>
          <w:color w:val="000000" w:themeColor="text1"/>
        </w:rPr>
        <w:t xml:space="preserve">. </w:t>
      </w:r>
      <w:r w:rsidR="00A03D0C" w:rsidRPr="00563892">
        <w:rPr>
          <w:rFonts w:eastAsia="Calibri"/>
          <w:color w:val="000000" w:themeColor="text1"/>
        </w:rPr>
        <w:t xml:space="preserve">Extracted from a small swamp situated in </w:t>
      </w:r>
      <w:r w:rsidR="002E2D81" w:rsidRPr="00563892">
        <w:rPr>
          <w:rFonts w:eastAsia="Calibri"/>
          <w:color w:val="000000" w:themeColor="text1"/>
        </w:rPr>
        <w:t xml:space="preserve">one of the </w:t>
      </w:r>
      <w:r w:rsidR="00A03D0C" w:rsidRPr="00563892">
        <w:rPr>
          <w:rFonts w:eastAsia="Calibri"/>
          <w:color w:val="000000" w:themeColor="text1"/>
        </w:rPr>
        <w:t>coffee estate</w:t>
      </w:r>
      <w:r w:rsidR="002E2D81" w:rsidRPr="00563892">
        <w:rPr>
          <w:rFonts w:eastAsia="Calibri"/>
          <w:color w:val="000000" w:themeColor="text1"/>
        </w:rPr>
        <w:t>s</w:t>
      </w:r>
      <w:r w:rsidR="00A03D0C" w:rsidRPr="00563892">
        <w:rPr>
          <w:rFonts w:eastAsia="Calibri"/>
          <w:color w:val="000000" w:themeColor="text1"/>
        </w:rPr>
        <w:t xml:space="preserve"> (12°09'14" N, 75°42'47" E; 910 m asl; Fig. 1), t</w:t>
      </w:r>
      <w:r w:rsidR="0038643C" w:rsidRPr="00563892">
        <w:rPr>
          <w:rFonts w:eastAsia="Calibri"/>
          <w:color w:val="000000" w:themeColor="text1"/>
        </w:rPr>
        <w:t>he Agroforest-1</w:t>
      </w:r>
      <w:r w:rsidR="009541B6" w:rsidRPr="00563892">
        <w:rPr>
          <w:rFonts w:eastAsia="Calibri"/>
          <w:color w:val="000000" w:themeColor="text1"/>
        </w:rPr>
        <w:t xml:space="preserve"> </w:t>
      </w:r>
      <w:r w:rsidR="00C32E3C" w:rsidRPr="00563892">
        <w:rPr>
          <w:rFonts w:eastAsia="Calibri"/>
          <w:color w:val="000000" w:themeColor="text1"/>
        </w:rPr>
        <w:t xml:space="preserve">sedimentary </w:t>
      </w:r>
      <w:r w:rsidR="00B47A58" w:rsidRPr="00563892">
        <w:rPr>
          <w:rFonts w:eastAsia="Calibri"/>
          <w:color w:val="000000" w:themeColor="text1"/>
        </w:rPr>
        <w:t xml:space="preserve">sequence </w:t>
      </w:r>
      <w:r w:rsidR="006C4B7D" w:rsidRPr="00563892">
        <w:rPr>
          <w:rFonts w:eastAsia="Calibri"/>
          <w:color w:val="000000" w:themeColor="text1"/>
        </w:rPr>
        <w:t xml:space="preserve">is </w:t>
      </w:r>
      <w:r w:rsidR="00817591" w:rsidRPr="00563892">
        <w:rPr>
          <w:rFonts w:eastAsia="Calibri"/>
          <w:color w:val="000000" w:themeColor="text1"/>
        </w:rPr>
        <w:t xml:space="preserve">among </w:t>
      </w:r>
      <w:r w:rsidR="006C4B7D" w:rsidRPr="00563892">
        <w:rPr>
          <w:rFonts w:eastAsia="Calibri"/>
          <w:color w:val="000000" w:themeColor="text1"/>
        </w:rPr>
        <w:t>the two overlapping cores</w:t>
      </w:r>
      <w:r w:rsidR="00795432" w:rsidRPr="00563892">
        <w:rPr>
          <w:rFonts w:eastAsia="Calibri"/>
          <w:color w:val="000000" w:themeColor="text1"/>
        </w:rPr>
        <w:t xml:space="preserve">, which </w:t>
      </w:r>
      <w:r w:rsidR="000626D7" w:rsidRPr="00563892">
        <w:rPr>
          <w:rFonts w:eastAsia="Calibri"/>
          <w:color w:val="000000" w:themeColor="text1"/>
        </w:rPr>
        <w:t>was</w:t>
      </w:r>
      <w:r w:rsidR="00595985" w:rsidRPr="00563892">
        <w:rPr>
          <w:rFonts w:eastAsia="Calibri"/>
          <w:color w:val="000000" w:themeColor="text1"/>
        </w:rPr>
        <w:t xml:space="preserve"> sub-sampled and processed in the laboratory for pollen and charcoal analyses</w:t>
      </w:r>
      <w:r w:rsidR="006C4B7D" w:rsidRPr="00563892">
        <w:rPr>
          <w:rFonts w:eastAsia="Calibri"/>
          <w:color w:val="000000" w:themeColor="text1"/>
        </w:rPr>
        <w:t xml:space="preserve"> </w:t>
      </w:r>
      <w:bookmarkEnd w:id="7"/>
      <w:r w:rsidR="00E11BF6" w:rsidRPr="00563892">
        <w:rPr>
          <w:rFonts w:eastAsia="Calibri"/>
          <w:color w:val="000000" w:themeColor="text1"/>
        </w:rPr>
        <w:fldChar w:fldCharType="begin" w:fldLock="1"/>
      </w:r>
      <w:r w:rsidR="00274FEA" w:rsidRPr="00563892">
        <w:rPr>
          <w:rFonts w:eastAsia="Calibri"/>
          <w:color w:val="000000" w:themeColor="text1"/>
        </w:rPr>
        <w:instrText>ADDIN CSL_CITATION {"citationItems":[{"id":"ITEM-1","itemData":{"DOI":"10.1016/j.biocon.2012.05.002","ISBN":"0006-3207","ISSN":"00063207","abstract":"There is growing recognition that the fate of the world's terrestrial biodiversity depends on the management of human-dominated tropical forest landscapes. While global environmental change is transforming the ecology of tropical forests, a number of studies have also demonstrated that tropical forests are able to recover following disturbance. But are tropical forests resilient to environmental and anthropogenic disturbances over timescales of centuries or millennia? Here we examine the relationship between vegetation cover and variation in monsoon rainfall, soil erosion, and fire over 7500. years in an ancient tropical landscape in the Western Ghats of India. We collected two overlapping sediment sequences at one study site and analysed them with palaeoecological techniques to reconstruct vegetation cover. Results suggest that climate and land-use changes might have had synergistic effects on this forested landscape, although the relationship between these factors and vegetation cover has varied over time. Results also indicate that the weakening of monsoon around 5750 BP might have caused a threshold event altering this landscape to a low tree-cover state. Although anthropogenic fire has maintained this landscape in low tree cover state from 3500 BP, this degraded tree-grassland mosaic has remained relatively resilient to fluctuations in environmental and anthropogenic factors. Tree taxa present throughout the sequence have lighter seeds than those absent in parts of the sequence, suggesting that dispersal mode might be an important factor in their persistence. Despite maintaining a degraded and fragmented forest mosaic, however, this landscape has supported populations of heavy-seeded trees and a probable refuge to their dispersal agents. We suggest that retaining tree cover on this landscape, even if fragmented, is key to maintaining its ecological resilience to environmental and anthropogenic disturbance. © 2012 Elsevier Ltd.","author":[{"dropping-particle":"","family":"Bhagwat","given":"S. A.","non-dropping-particle":"","parse-names":false,"suffix":""},{"dropping-particle":"","family":"Nogué","given":"S.","non-dropping-particle":"","parse-names":false,"suffix":""},{"dropping-particle":"","family":"Willis","given":"K. J.","non-dropping-particle":"","parse-names":false,"suffix":""}],"container-title":"Biological Conservation","id":"ITEM-1","issue":"September","issued":{"date-parts":[["2012"]]},"page":"108-117","title":"Resilience of an ancient tropical forest landscape to 7500 years of environmental change","type":"article-journal","volume":"153"},"uris":["http://www.mendeley.com/documents/?uuid=25376d48-202b-4c44-9b09-dfdedc0c4ba4"]},{"id":"ITEM-2","itemData":{"DOI":"10.1007/s10021-017-0132-1","ISSN":"1432-9840","author":[{"dropping-particle":"","family":"Nogué","given":"S.","non-dropping-particle":"","parse-names":false,"suffix":""},{"dropping-particle":"","family":"Tovar","given":"C.","non-dropping-particle":"","parse-names":false,"suffix":""},{"dropping-particle":"","family":"Bhagwat","given":"S. A.","non-dropping-particle":"","parse-names":false,"suffix":""},{"dropping-particle":"","family":"Finsinger","given":"W.","non-dropping-particle":"","parse-names":false,"suffix":""},{"dropping-particle":"","family":"Willis","given":"K. J.","non-dropping-particle":"","parse-names":false,"suffix":""}],"container-title":"Ecosystems","id":"ITEM-2","issue":"1","issued":{"date-parts":[["2018"]]},"page":"45-55","title":"Exploring the Ecological History of a Tropical Agroforestry Landscape Using Fossil Pollen and Charcoal Analysis from Four Sites in Western Ghats, India","type":"article-journal","volume":"21"},"uris":["http://www.mendeley.com/documents/?uuid=f815faef-9763-4c8a-9540-c64dbd3243fe"]}],"mendeley":{"formattedCitation":"(Bhagwat et al., 2012; Nogué et al., 2018)","plainTextFormattedCitation":"(Bhagwat et al., 2012; Nogué et al., 2018)","previouslyFormattedCitation":"(Bhagwat et al., 2012; Nogué et al., 2018)"},"properties":{"noteIndex":0},"schema":"https://github.com/citation-style-language/schema/raw/master/csl-citation.json"}</w:instrText>
      </w:r>
      <w:r w:rsidR="00E11BF6" w:rsidRPr="00563892">
        <w:rPr>
          <w:rFonts w:eastAsia="Calibri"/>
          <w:color w:val="000000" w:themeColor="text1"/>
        </w:rPr>
        <w:fldChar w:fldCharType="separate"/>
      </w:r>
      <w:r w:rsidR="00E11BF6" w:rsidRPr="00563892">
        <w:rPr>
          <w:rFonts w:eastAsia="Calibri"/>
          <w:noProof/>
          <w:color w:val="000000" w:themeColor="text1"/>
        </w:rPr>
        <w:t>(Bhagwat et al., 2012; Nogué et al., 2018)</w:t>
      </w:r>
      <w:r w:rsidR="00E11BF6" w:rsidRPr="00563892">
        <w:rPr>
          <w:rFonts w:eastAsia="Calibri"/>
          <w:color w:val="000000" w:themeColor="text1"/>
        </w:rPr>
        <w:fldChar w:fldCharType="end"/>
      </w:r>
      <w:r w:rsidR="00E11BF6" w:rsidRPr="00563892">
        <w:rPr>
          <w:rFonts w:eastAsia="Calibri"/>
          <w:color w:val="000000" w:themeColor="text1"/>
        </w:rPr>
        <w:t xml:space="preserve">. </w:t>
      </w:r>
      <w:r w:rsidR="00535695" w:rsidRPr="00563892">
        <w:rPr>
          <w:rFonts w:eastAsia="Calibri"/>
          <w:color w:val="000000" w:themeColor="text1"/>
        </w:rPr>
        <w:t xml:space="preserve"> </w:t>
      </w:r>
      <w:r w:rsidR="00CC625F" w:rsidRPr="00563892">
        <w:rPr>
          <w:rFonts w:eastAsia="Calibri"/>
          <w:color w:val="000000" w:themeColor="text1"/>
        </w:rPr>
        <w:t>The</w:t>
      </w:r>
      <w:r w:rsidR="00F6761F" w:rsidRPr="00563892">
        <w:rPr>
          <w:rFonts w:eastAsia="Calibri"/>
          <w:color w:val="000000" w:themeColor="text1"/>
        </w:rPr>
        <w:t xml:space="preserve"> robust</w:t>
      </w:r>
      <w:r w:rsidR="00931DED" w:rsidRPr="00563892">
        <w:rPr>
          <w:rFonts w:eastAsia="Calibri"/>
          <w:color w:val="000000" w:themeColor="text1"/>
        </w:rPr>
        <w:t xml:space="preserve"> </w:t>
      </w:r>
      <w:r w:rsidR="00F6761F" w:rsidRPr="00563892">
        <w:rPr>
          <w:rFonts w:eastAsia="Calibri"/>
          <w:color w:val="000000" w:themeColor="text1"/>
        </w:rPr>
        <w:t>age-</w:t>
      </w:r>
      <w:r w:rsidR="00931DED" w:rsidRPr="00563892">
        <w:rPr>
          <w:rFonts w:eastAsia="Calibri"/>
          <w:color w:val="000000" w:themeColor="text1"/>
        </w:rPr>
        <w:t xml:space="preserve">depth model </w:t>
      </w:r>
      <w:r w:rsidR="00CC625F" w:rsidRPr="00563892">
        <w:rPr>
          <w:rFonts w:eastAsia="Calibri"/>
          <w:color w:val="000000" w:themeColor="text1"/>
        </w:rPr>
        <w:t xml:space="preserve">was established using </w:t>
      </w:r>
      <w:r w:rsidR="00E465C6" w:rsidRPr="00563892">
        <w:rPr>
          <w:rFonts w:eastAsia="Calibri"/>
          <w:color w:val="000000" w:themeColor="text1"/>
        </w:rPr>
        <w:t>several</w:t>
      </w:r>
      <w:r w:rsidR="00CC625F" w:rsidRPr="00563892">
        <w:rPr>
          <w:rFonts w:eastAsia="Calibri"/>
          <w:color w:val="000000" w:themeColor="text1"/>
        </w:rPr>
        <w:t xml:space="preserve"> </w:t>
      </w:r>
      <w:r w:rsidR="00CC625F" w:rsidRPr="00563892">
        <w:rPr>
          <w:rFonts w:eastAsia="Calibri"/>
          <w:color w:val="000000" w:themeColor="text1"/>
          <w:vertAlign w:val="superscript"/>
        </w:rPr>
        <w:t>14</w:t>
      </w:r>
      <w:r w:rsidR="00CC625F" w:rsidRPr="00563892">
        <w:rPr>
          <w:rFonts w:eastAsia="Calibri"/>
          <w:color w:val="000000" w:themeColor="text1"/>
        </w:rPr>
        <w:t>C dates</w:t>
      </w:r>
      <w:r w:rsidR="004B436D" w:rsidRPr="00563892">
        <w:rPr>
          <w:rFonts w:eastAsia="Calibri"/>
          <w:color w:val="000000" w:themeColor="text1"/>
        </w:rPr>
        <w:t xml:space="preserve"> and</w:t>
      </w:r>
      <w:r w:rsidR="00CC625F" w:rsidRPr="00563892">
        <w:rPr>
          <w:rFonts w:eastAsia="Calibri"/>
          <w:color w:val="000000" w:themeColor="text1"/>
        </w:rPr>
        <w:t xml:space="preserve"> </w:t>
      </w:r>
      <w:r w:rsidR="004B436D" w:rsidRPr="00563892">
        <w:rPr>
          <w:rFonts w:eastAsia="Calibri"/>
          <w:color w:val="000000" w:themeColor="text1"/>
          <w:vertAlign w:val="superscript"/>
        </w:rPr>
        <w:t>210</w:t>
      </w:r>
      <w:r w:rsidR="004B436D" w:rsidRPr="00563892">
        <w:rPr>
          <w:rFonts w:eastAsia="Calibri"/>
          <w:color w:val="000000" w:themeColor="text1"/>
        </w:rPr>
        <w:t xml:space="preserve">Pb dates </w:t>
      </w:r>
      <w:r w:rsidR="00274FEA" w:rsidRPr="00563892">
        <w:rPr>
          <w:rFonts w:eastAsia="Calibri"/>
          <w:color w:val="000000" w:themeColor="text1"/>
        </w:rPr>
        <w:fldChar w:fldCharType="begin" w:fldLock="1"/>
      </w:r>
      <w:r w:rsidR="00762CA2" w:rsidRPr="00563892">
        <w:rPr>
          <w:rFonts w:eastAsia="Calibri"/>
          <w:color w:val="000000" w:themeColor="text1"/>
        </w:rPr>
        <w:instrText>ADDIN CSL_CITATION {"citationItems":[{"id":"ITEM-1","itemData":{"DOI":"10.1016/j.biocon.2012.05.002","ISBN":"0006-3207","ISSN":"00063207","abstract":"There is growing recognition that the fate of the world's terrestrial biodiversity depends on the management of human-dominated tropical forest landscapes. While global environmental change is transforming the ecology of tropical forests, a number of studies have also demonstrated that tropical forests are able to recover following disturbance. But are tropical forests resilient to environmental and anthropogenic disturbances over timescales of centuries or millennia? Here we examine the relationship between vegetation cover and variation in monsoon rainfall, soil erosion, and fire over 7500. years in an ancient tropical landscape in the Western Ghats of India. We collected two overlapping sediment sequences at one study site and analysed them with palaeoecological techniques to reconstruct vegetation cover. Results suggest that climate and land-use changes might have had synergistic effects on this forested landscape, although the relationship between these factors and vegetation cover has varied over time. Results also indicate that the weakening of monsoon around 5750 BP might have caused a threshold event altering this landscape to a low tree-cover state. Although anthropogenic fire has maintained this landscape in low tree cover state from 3500 BP, this degraded tree-grassland mosaic has remained relatively resilient to fluctuations in environmental and anthropogenic factors. Tree taxa present throughout the sequence have lighter seeds than those absent in parts of the sequence, suggesting that dispersal mode might be an important factor in their persistence. Despite maintaining a degraded and fragmented forest mosaic, however, this landscape has supported populations of heavy-seeded trees and a probable refuge to their dispersal agents. We suggest that retaining tree cover on this landscape, even if fragmented, is key to maintaining its ecological resilience to environmental and anthropogenic disturbance. © 2012 Elsevier Ltd.","author":[{"dropping-particle":"","family":"Bhagwat","given":"S. A.","non-dropping-particle":"","parse-names":false,"suffix":""},{"dropping-particle":"","family":"Nogué","given":"S.","non-dropping-particle":"","parse-names":false,"suffix":""},{"dropping-particle":"","family":"Willis","given":"K. J.","non-dropping-particle":"","parse-names":false,"suffix":""}],"container-title":"Biological Conservation","id":"ITEM-1","issue":"September","issued":{"date-parts":[["2012"]]},"page":"108-117","title":"Resilience of an ancient tropical forest landscape to 7500 years of environmental change","type":"article-journal","volume":"153"},"uris":["http://www.mendeley.com/documents/?uuid=25376d48-202b-4c44-9b09-dfdedc0c4ba4"]},{"id":"ITEM-2","itemData":{"DOI":"10.1007/s10021-017-0132-1","ISSN":"1432-9840","author":[{"dropping-particle":"","family":"Nogué","given":"S.","non-dropping-particle":"","parse-names":false,"suffix":""},{"dropping-particle":"","family":"Tovar","given":"C.","non-dropping-particle":"","parse-names":false,"suffix":""},{"dropping-particle":"","family":"Bhagwat","given":"S. A.","non-dropping-particle":"","parse-names":false,"suffix":""},{"dropping-particle":"","family":"Finsinger","given":"W.","non-dropping-particle":"","parse-names":false,"suffix":""},{"dropping-particle":"","family":"Willis","given":"K. J.","non-dropping-particle":"","parse-names":false,"suffix":""}],"container-title":"Ecosystems","id":"ITEM-2","issue":"1","issued":{"date-parts":[["2018"]]},"page":"45-55","title":"Exploring the Ecological History of a Tropical Agroforestry Landscape Using Fossil Pollen and Charcoal Analysis from Four Sites in Western Ghats, India","type":"article-journal","volume":"21"},"uris":["http://www.mendeley.com/documents/?uuid=f815faef-9763-4c8a-9540-c64dbd3243fe"]}],"mendeley":{"formattedCitation":"(Bhagwat et al., 2012; Nogué et al., 2018)","plainTextFormattedCitation":"(Bhagwat et al., 2012; Nogué et al., 2018)","previouslyFormattedCitation":"(Bhagwat et al., 2012; Nogué et al., 2018)"},"properties":{"noteIndex":0},"schema":"https://github.com/citation-style-language/schema/raw/master/csl-citation.json"}</w:instrText>
      </w:r>
      <w:r w:rsidR="00274FEA" w:rsidRPr="00563892">
        <w:rPr>
          <w:rFonts w:eastAsia="Calibri"/>
          <w:color w:val="000000" w:themeColor="text1"/>
        </w:rPr>
        <w:fldChar w:fldCharType="separate"/>
      </w:r>
      <w:r w:rsidR="00274FEA" w:rsidRPr="00563892">
        <w:rPr>
          <w:rFonts w:eastAsia="Calibri"/>
          <w:noProof/>
          <w:color w:val="000000" w:themeColor="text1"/>
        </w:rPr>
        <w:t>(Bhagwat et al., 2012; Nogué et al., 2018)</w:t>
      </w:r>
      <w:r w:rsidR="00274FEA" w:rsidRPr="00563892">
        <w:rPr>
          <w:rFonts w:eastAsia="Calibri"/>
          <w:color w:val="000000" w:themeColor="text1"/>
        </w:rPr>
        <w:fldChar w:fldCharType="end"/>
      </w:r>
      <w:r w:rsidR="000441CF" w:rsidRPr="00563892">
        <w:rPr>
          <w:rFonts w:eastAsia="Calibri"/>
          <w:color w:val="000000" w:themeColor="text1"/>
        </w:rPr>
        <w:t>.</w:t>
      </w:r>
      <w:r w:rsidR="00B372AD" w:rsidRPr="00563892">
        <w:rPr>
          <w:rFonts w:eastAsia="Calibri"/>
          <w:color w:val="000000" w:themeColor="text1"/>
          <w:lang w:val="en-GB"/>
        </w:rPr>
        <w:t xml:space="preserve"> </w:t>
      </w:r>
      <w:r w:rsidR="00442147" w:rsidRPr="00563892">
        <w:rPr>
          <w:rFonts w:eastAsia="Calibri"/>
          <w:color w:val="000000" w:themeColor="text1"/>
        </w:rPr>
        <w:t xml:space="preserve">The </w:t>
      </w:r>
      <w:r w:rsidR="001F6999" w:rsidRPr="00563892">
        <w:rPr>
          <w:rFonts w:eastAsia="Calibri"/>
          <w:color w:val="000000" w:themeColor="text1"/>
        </w:rPr>
        <w:t xml:space="preserve">further details on the sediment core extraction, processing and </w:t>
      </w:r>
      <w:r w:rsidR="00B10958" w:rsidRPr="00563892">
        <w:rPr>
          <w:rFonts w:eastAsia="Calibri"/>
          <w:color w:val="000000" w:themeColor="text1"/>
        </w:rPr>
        <w:t xml:space="preserve">chronology </w:t>
      </w:r>
      <w:r w:rsidR="00B65417" w:rsidRPr="00563892">
        <w:rPr>
          <w:rFonts w:eastAsia="Calibri"/>
          <w:color w:val="000000" w:themeColor="text1"/>
        </w:rPr>
        <w:t>can be found in</w:t>
      </w:r>
      <w:r w:rsidR="007938EF" w:rsidRPr="00563892">
        <w:rPr>
          <w:rFonts w:eastAsia="Calibri"/>
          <w:color w:val="000000" w:themeColor="text1"/>
        </w:rPr>
        <w:t xml:space="preserve"> Supplementary Material.</w:t>
      </w:r>
    </w:p>
    <w:p w14:paraId="3CD62F9D" w14:textId="389A2468" w:rsidR="00842069" w:rsidRPr="00563892" w:rsidRDefault="00974047" w:rsidP="005C1525">
      <w:pPr>
        <w:pStyle w:val="ListParagraph"/>
        <w:numPr>
          <w:ilvl w:val="1"/>
          <w:numId w:val="3"/>
        </w:numPr>
        <w:tabs>
          <w:tab w:val="left" w:pos="360"/>
        </w:tabs>
        <w:spacing w:line="480" w:lineRule="auto"/>
        <w:ind w:left="0" w:firstLine="0"/>
        <w:jc w:val="both"/>
        <w:rPr>
          <w:rFonts w:ascii="Times New Roman" w:hAnsi="Times New Roman" w:cs="Times New Roman"/>
          <w:b/>
          <w:color w:val="000000" w:themeColor="text1"/>
          <w:sz w:val="24"/>
          <w:szCs w:val="24"/>
        </w:rPr>
      </w:pPr>
      <w:r w:rsidRPr="00563892">
        <w:rPr>
          <w:rFonts w:ascii="Times New Roman" w:hAnsi="Times New Roman" w:cs="Times New Roman"/>
          <w:b/>
          <w:color w:val="000000" w:themeColor="text1"/>
          <w:sz w:val="24"/>
          <w:szCs w:val="24"/>
        </w:rPr>
        <w:t>Extent and c</w:t>
      </w:r>
      <w:r w:rsidR="00040856" w:rsidRPr="00563892">
        <w:rPr>
          <w:rFonts w:ascii="Times New Roman" w:hAnsi="Times New Roman" w:cs="Times New Roman"/>
          <w:b/>
          <w:color w:val="000000" w:themeColor="text1"/>
          <w:sz w:val="24"/>
          <w:szCs w:val="24"/>
        </w:rPr>
        <w:t>omponents</w:t>
      </w:r>
      <w:r w:rsidR="00A33A67" w:rsidRPr="00563892">
        <w:rPr>
          <w:rFonts w:ascii="Times New Roman" w:hAnsi="Times New Roman" w:cs="Times New Roman"/>
          <w:b/>
          <w:color w:val="000000" w:themeColor="text1"/>
          <w:sz w:val="24"/>
          <w:szCs w:val="24"/>
        </w:rPr>
        <w:t xml:space="preserve"> of</w:t>
      </w:r>
      <w:r w:rsidR="001D2ED9" w:rsidRPr="00563892">
        <w:rPr>
          <w:rFonts w:ascii="Times New Roman" w:hAnsi="Times New Roman" w:cs="Times New Roman"/>
          <w:b/>
          <w:color w:val="000000" w:themeColor="text1"/>
          <w:sz w:val="24"/>
          <w:szCs w:val="24"/>
        </w:rPr>
        <w:t xml:space="preserve"> </w:t>
      </w:r>
      <w:r w:rsidR="00E9556E" w:rsidRPr="00563892">
        <w:rPr>
          <w:rFonts w:ascii="Times New Roman" w:hAnsi="Times New Roman" w:cs="Times New Roman"/>
          <w:b/>
          <w:color w:val="000000" w:themeColor="text1"/>
          <w:sz w:val="24"/>
          <w:szCs w:val="24"/>
        </w:rPr>
        <w:t>c</w:t>
      </w:r>
      <w:r w:rsidRPr="00563892">
        <w:rPr>
          <w:rFonts w:ascii="Times New Roman" w:hAnsi="Times New Roman" w:cs="Times New Roman"/>
          <w:b/>
          <w:color w:val="000000" w:themeColor="text1"/>
          <w:sz w:val="24"/>
          <w:szCs w:val="24"/>
        </w:rPr>
        <w:t xml:space="preserve">anopy </w:t>
      </w:r>
      <w:r w:rsidR="00E9556E" w:rsidRPr="00563892">
        <w:rPr>
          <w:rFonts w:ascii="Times New Roman" w:hAnsi="Times New Roman" w:cs="Times New Roman"/>
          <w:b/>
          <w:color w:val="000000" w:themeColor="text1"/>
          <w:sz w:val="24"/>
          <w:szCs w:val="24"/>
        </w:rPr>
        <w:t>c</w:t>
      </w:r>
      <w:r w:rsidRPr="00563892">
        <w:rPr>
          <w:rFonts w:ascii="Times New Roman" w:hAnsi="Times New Roman" w:cs="Times New Roman"/>
          <w:b/>
          <w:color w:val="000000" w:themeColor="text1"/>
          <w:sz w:val="24"/>
          <w:szCs w:val="24"/>
        </w:rPr>
        <w:t>over</w:t>
      </w:r>
    </w:p>
    <w:p w14:paraId="2E258984" w14:textId="1663AF0B" w:rsidR="00BE62D6" w:rsidRPr="00563892" w:rsidRDefault="004C5EB6" w:rsidP="00BE62D6">
      <w:pPr>
        <w:tabs>
          <w:tab w:val="left" w:pos="0"/>
        </w:tabs>
        <w:spacing w:line="480" w:lineRule="auto"/>
        <w:jc w:val="both"/>
        <w:rPr>
          <w:rFonts w:ascii="Times New Roman" w:hAnsi="Times New Roman" w:cs="Times New Roman"/>
          <w:bCs/>
          <w:color w:val="000000" w:themeColor="text1"/>
          <w:sz w:val="24"/>
          <w:szCs w:val="24"/>
        </w:rPr>
      </w:pPr>
      <w:r w:rsidRPr="00563892">
        <w:rPr>
          <w:rFonts w:ascii="Times New Roman" w:hAnsi="Times New Roman" w:cs="Times New Roman"/>
          <w:bCs/>
          <w:color w:val="000000" w:themeColor="text1"/>
          <w:sz w:val="24"/>
          <w:szCs w:val="24"/>
        </w:rPr>
        <w:t>W</w:t>
      </w:r>
      <w:r w:rsidR="0040504D" w:rsidRPr="00563892">
        <w:rPr>
          <w:rFonts w:ascii="Times New Roman" w:hAnsi="Times New Roman" w:cs="Times New Roman"/>
          <w:bCs/>
          <w:color w:val="000000" w:themeColor="text1"/>
          <w:sz w:val="24"/>
          <w:szCs w:val="24"/>
        </w:rPr>
        <w:t xml:space="preserve">e </w:t>
      </w:r>
      <w:r w:rsidR="00DC1E41" w:rsidRPr="00563892">
        <w:rPr>
          <w:rFonts w:ascii="Times New Roman" w:hAnsi="Times New Roman" w:cs="Times New Roman"/>
          <w:bCs/>
          <w:color w:val="000000" w:themeColor="text1"/>
          <w:sz w:val="24"/>
          <w:szCs w:val="24"/>
        </w:rPr>
        <w:t xml:space="preserve">classified </w:t>
      </w:r>
      <w:r w:rsidR="00E27EF8" w:rsidRPr="00563892">
        <w:rPr>
          <w:rFonts w:ascii="Times New Roman" w:hAnsi="Times New Roman" w:cs="Times New Roman"/>
          <w:bCs/>
          <w:color w:val="000000" w:themeColor="text1"/>
          <w:sz w:val="24"/>
          <w:szCs w:val="24"/>
        </w:rPr>
        <w:t xml:space="preserve">Agroforest-1 </w:t>
      </w:r>
      <w:r w:rsidR="00CD0EE5" w:rsidRPr="00563892">
        <w:rPr>
          <w:rFonts w:ascii="Times New Roman" w:hAnsi="Times New Roman" w:cs="Times New Roman"/>
          <w:bCs/>
          <w:color w:val="000000" w:themeColor="text1"/>
          <w:sz w:val="24"/>
          <w:szCs w:val="24"/>
        </w:rPr>
        <w:t xml:space="preserve">fossil </w:t>
      </w:r>
      <w:r w:rsidR="003857D4" w:rsidRPr="00563892">
        <w:rPr>
          <w:rFonts w:ascii="Times New Roman" w:hAnsi="Times New Roman" w:cs="Times New Roman"/>
          <w:bCs/>
          <w:color w:val="000000" w:themeColor="text1"/>
          <w:sz w:val="24"/>
          <w:szCs w:val="24"/>
        </w:rPr>
        <w:t xml:space="preserve">pollen </w:t>
      </w:r>
      <w:r w:rsidR="00CD0EE5" w:rsidRPr="00563892">
        <w:rPr>
          <w:rFonts w:ascii="Times New Roman" w:hAnsi="Times New Roman" w:cs="Times New Roman"/>
          <w:bCs/>
          <w:color w:val="000000" w:themeColor="text1"/>
          <w:sz w:val="24"/>
          <w:szCs w:val="24"/>
        </w:rPr>
        <w:t>taxa</w:t>
      </w:r>
      <w:r w:rsidR="007C3856" w:rsidRPr="00563892">
        <w:rPr>
          <w:rFonts w:ascii="Times New Roman" w:hAnsi="Times New Roman" w:cs="Times New Roman"/>
          <w:bCs/>
          <w:color w:val="000000" w:themeColor="text1"/>
          <w:sz w:val="24"/>
          <w:szCs w:val="24"/>
        </w:rPr>
        <w:t xml:space="preserve"> </w:t>
      </w:r>
      <w:r w:rsidR="00CD0EE5" w:rsidRPr="00563892">
        <w:rPr>
          <w:rFonts w:ascii="Times New Roman" w:hAnsi="Times New Roman" w:cs="Times New Roman"/>
          <w:bCs/>
          <w:color w:val="000000" w:themeColor="text1"/>
          <w:sz w:val="24"/>
          <w:szCs w:val="24"/>
        </w:rPr>
        <w:t xml:space="preserve">into </w:t>
      </w:r>
      <w:r w:rsidR="00726D29" w:rsidRPr="00563892">
        <w:rPr>
          <w:rFonts w:ascii="Times New Roman" w:hAnsi="Times New Roman" w:cs="Times New Roman"/>
          <w:bCs/>
          <w:color w:val="000000" w:themeColor="text1"/>
          <w:sz w:val="24"/>
          <w:szCs w:val="24"/>
        </w:rPr>
        <w:t>three</w:t>
      </w:r>
      <w:r w:rsidR="00322958" w:rsidRPr="00563892">
        <w:rPr>
          <w:rFonts w:ascii="Times New Roman" w:hAnsi="Times New Roman" w:cs="Times New Roman"/>
          <w:bCs/>
          <w:color w:val="000000" w:themeColor="text1"/>
          <w:sz w:val="24"/>
          <w:szCs w:val="24"/>
        </w:rPr>
        <w:t xml:space="preserve"> groups</w:t>
      </w:r>
      <w:r w:rsidR="004F3ED1" w:rsidRPr="00563892">
        <w:rPr>
          <w:rFonts w:ascii="Times New Roman" w:hAnsi="Times New Roman" w:cs="Times New Roman"/>
          <w:bCs/>
          <w:color w:val="000000" w:themeColor="text1"/>
          <w:sz w:val="24"/>
          <w:szCs w:val="24"/>
        </w:rPr>
        <w:t>:</w:t>
      </w:r>
      <w:r w:rsidR="00446962" w:rsidRPr="00563892">
        <w:rPr>
          <w:rFonts w:ascii="Times New Roman" w:hAnsi="Times New Roman" w:cs="Times New Roman"/>
          <w:bCs/>
          <w:color w:val="000000" w:themeColor="text1"/>
          <w:sz w:val="24"/>
          <w:szCs w:val="24"/>
        </w:rPr>
        <w:t xml:space="preserve"> </w:t>
      </w:r>
      <w:r w:rsidR="00562529" w:rsidRPr="00563892">
        <w:rPr>
          <w:rFonts w:ascii="Times New Roman" w:hAnsi="Times New Roman" w:cs="Times New Roman"/>
          <w:bCs/>
          <w:color w:val="000000" w:themeColor="text1"/>
          <w:sz w:val="24"/>
          <w:szCs w:val="24"/>
        </w:rPr>
        <w:t>canopy-forming</w:t>
      </w:r>
      <w:r w:rsidR="00726D29" w:rsidRPr="00563892">
        <w:rPr>
          <w:rFonts w:ascii="Times New Roman" w:hAnsi="Times New Roman" w:cs="Times New Roman"/>
          <w:bCs/>
          <w:color w:val="000000" w:themeColor="text1"/>
          <w:sz w:val="24"/>
          <w:szCs w:val="24"/>
        </w:rPr>
        <w:t xml:space="preserve"> woody</w:t>
      </w:r>
      <w:r w:rsidR="00562529" w:rsidRPr="00563892">
        <w:rPr>
          <w:rFonts w:ascii="Times New Roman" w:hAnsi="Times New Roman" w:cs="Times New Roman"/>
          <w:bCs/>
          <w:color w:val="000000" w:themeColor="text1"/>
          <w:sz w:val="24"/>
          <w:szCs w:val="24"/>
        </w:rPr>
        <w:t xml:space="preserve"> </w:t>
      </w:r>
      <w:r w:rsidR="006A4AA8" w:rsidRPr="00563892">
        <w:rPr>
          <w:rFonts w:ascii="Times New Roman" w:hAnsi="Times New Roman" w:cs="Times New Roman"/>
          <w:bCs/>
          <w:color w:val="000000" w:themeColor="text1"/>
          <w:sz w:val="24"/>
          <w:szCs w:val="24"/>
        </w:rPr>
        <w:t>taxa</w:t>
      </w:r>
      <w:r w:rsidR="00F40800" w:rsidRPr="00563892">
        <w:rPr>
          <w:rFonts w:ascii="Times New Roman" w:hAnsi="Times New Roman" w:cs="Times New Roman"/>
          <w:bCs/>
          <w:color w:val="000000" w:themeColor="text1"/>
          <w:sz w:val="24"/>
          <w:szCs w:val="24"/>
        </w:rPr>
        <w:t xml:space="preserve"> </w:t>
      </w:r>
      <w:r w:rsidR="00EA0D63" w:rsidRPr="00563892">
        <w:rPr>
          <w:rFonts w:ascii="Times New Roman" w:hAnsi="Times New Roman" w:cs="Times New Roman"/>
          <w:bCs/>
          <w:color w:val="000000" w:themeColor="text1"/>
          <w:sz w:val="24"/>
          <w:szCs w:val="24"/>
        </w:rPr>
        <w:t>(</w:t>
      </w:r>
      <w:r w:rsidR="000D0D20" w:rsidRPr="00563892">
        <w:rPr>
          <w:rFonts w:ascii="Times New Roman" w:hAnsi="Times New Roman" w:cs="Times New Roman"/>
          <w:bCs/>
          <w:color w:val="000000" w:themeColor="text1"/>
          <w:sz w:val="24"/>
          <w:szCs w:val="24"/>
        </w:rPr>
        <w:t>i.e.</w:t>
      </w:r>
      <w:r w:rsidR="002447D7" w:rsidRPr="00563892">
        <w:rPr>
          <w:rFonts w:ascii="Times New Roman" w:hAnsi="Times New Roman" w:cs="Times New Roman"/>
          <w:bCs/>
          <w:color w:val="000000" w:themeColor="text1"/>
          <w:sz w:val="24"/>
          <w:szCs w:val="24"/>
        </w:rPr>
        <w:t xml:space="preserve"> </w:t>
      </w:r>
      <w:r w:rsidR="000D0D20" w:rsidRPr="00563892">
        <w:rPr>
          <w:rFonts w:ascii="Times New Roman" w:hAnsi="Times New Roman" w:cs="Times New Roman"/>
          <w:bCs/>
          <w:color w:val="000000" w:themeColor="text1"/>
          <w:sz w:val="24"/>
          <w:szCs w:val="24"/>
        </w:rPr>
        <w:t xml:space="preserve">arboreal pollen </w:t>
      </w:r>
      <w:r w:rsidR="00BC7C07" w:rsidRPr="00563892">
        <w:rPr>
          <w:rFonts w:ascii="Times New Roman" w:hAnsi="Times New Roman" w:cs="Times New Roman"/>
          <w:bCs/>
          <w:color w:val="000000" w:themeColor="text1"/>
          <w:sz w:val="24"/>
          <w:szCs w:val="24"/>
        </w:rPr>
        <w:t xml:space="preserve">types </w:t>
      </w:r>
      <w:r w:rsidR="000D0D20" w:rsidRPr="00563892">
        <w:rPr>
          <w:rFonts w:ascii="Times New Roman" w:hAnsi="Times New Roman" w:cs="Times New Roman"/>
          <w:bCs/>
          <w:color w:val="000000" w:themeColor="text1"/>
          <w:sz w:val="24"/>
          <w:szCs w:val="24"/>
        </w:rPr>
        <w:t xml:space="preserve">including </w:t>
      </w:r>
      <w:r w:rsidR="00EA0D63" w:rsidRPr="00563892">
        <w:rPr>
          <w:rFonts w:ascii="Times New Roman" w:hAnsi="Times New Roman" w:cs="Times New Roman"/>
          <w:bCs/>
          <w:color w:val="000000" w:themeColor="text1"/>
          <w:sz w:val="24"/>
          <w:szCs w:val="24"/>
        </w:rPr>
        <w:t xml:space="preserve">trees, shrubs, lianas, climbers), </w:t>
      </w:r>
      <w:r w:rsidR="003474DC" w:rsidRPr="00563892">
        <w:rPr>
          <w:rFonts w:ascii="Times New Roman" w:hAnsi="Times New Roman" w:cs="Times New Roman"/>
          <w:bCs/>
          <w:color w:val="000000" w:themeColor="text1"/>
          <w:sz w:val="24"/>
          <w:szCs w:val="24"/>
        </w:rPr>
        <w:t xml:space="preserve">grassland </w:t>
      </w:r>
      <w:r w:rsidR="00C3417F" w:rsidRPr="00563892">
        <w:rPr>
          <w:rFonts w:ascii="Times New Roman" w:hAnsi="Times New Roman" w:cs="Times New Roman"/>
          <w:bCs/>
          <w:color w:val="000000" w:themeColor="text1"/>
          <w:sz w:val="24"/>
          <w:szCs w:val="24"/>
        </w:rPr>
        <w:t xml:space="preserve">taxa </w:t>
      </w:r>
      <w:r w:rsidR="003474DC" w:rsidRPr="00563892">
        <w:rPr>
          <w:rFonts w:ascii="Times New Roman" w:hAnsi="Times New Roman" w:cs="Times New Roman"/>
          <w:bCs/>
          <w:color w:val="000000" w:themeColor="text1"/>
          <w:sz w:val="24"/>
          <w:szCs w:val="24"/>
        </w:rPr>
        <w:t xml:space="preserve">(Poaceae and Cyperaceae), and </w:t>
      </w:r>
      <w:r w:rsidR="00D60E78" w:rsidRPr="00563892">
        <w:rPr>
          <w:rFonts w:ascii="Times New Roman" w:hAnsi="Times New Roman" w:cs="Times New Roman"/>
          <w:bCs/>
          <w:color w:val="000000" w:themeColor="text1"/>
          <w:sz w:val="24"/>
          <w:szCs w:val="24"/>
        </w:rPr>
        <w:t xml:space="preserve">herbaceous understorey </w:t>
      </w:r>
      <w:r w:rsidR="00D15DCE" w:rsidRPr="00563892">
        <w:rPr>
          <w:rFonts w:ascii="Times New Roman" w:hAnsi="Times New Roman" w:cs="Times New Roman"/>
          <w:bCs/>
          <w:color w:val="000000" w:themeColor="text1"/>
          <w:sz w:val="24"/>
          <w:szCs w:val="24"/>
        </w:rPr>
        <w:t xml:space="preserve">taxa </w:t>
      </w:r>
      <w:r w:rsidR="00D60E78" w:rsidRPr="00563892">
        <w:rPr>
          <w:rFonts w:ascii="Times New Roman" w:hAnsi="Times New Roman" w:cs="Times New Roman"/>
          <w:bCs/>
          <w:color w:val="000000" w:themeColor="text1"/>
          <w:sz w:val="24"/>
          <w:szCs w:val="24"/>
        </w:rPr>
        <w:t xml:space="preserve">(all other non-arboreal pollen </w:t>
      </w:r>
      <w:r w:rsidR="00D15DCE" w:rsidRPr="00563892">
        <w:rPr>
          <w:rFonts w:ascii="Times New Roman" w:hAnsi="Times New Roman" w:cs="Times New Roman"/>
          <w:bCs/>
          <w:color w:val="000000" w:themeColor="text1"/>
          <w:sz w:val="24"/>
          <w:szCs w:val="24"/>
        </w:rPr>
        <w:t>types</w:t>
      </w:r>
      <w:r w:rsidR="002860C3">
        <w:rPr>
          <w:rFonts w:ascii="Times New Roman" w:hAnsi="Times New Roman" w:cs="Times New Roman"/>
          <w:bCs/>
          <w:color w:val="000000" w:themeColor="text1"/>
          <w:sz w:val="24"/>
          <w:szCs w:val="24"/>
        </w:rPr>
        <w:t>)</w:t>
      </w:r>
      <w:r w:rsidR="00332881" w:rsidRPr="00563892">
        <w:rPr>
          <w:rFonts w:ascii="Times New Roman" w:hAnsi="Times New Roman" w:cs="Times New Roman"/>
          <w:bCs/>
          <w:color w:val="000000" w:themeColor="text1"/>
          <w:sz w:val="24"/>
          <w:szCs w:val="24"/>
        </w:rPr>
        <w:t>.</w:t>
      </w:r>
      <w:r w:rsidR="00E27EF8" w:rsidRPr="00563892">
        <w:rPr>
          <w:rFonts w:ascii="Times New Roman" w:hAnsi="Times New Roman" w:cs="Times New Roman"/>
          <w:bCs/>
          <w:color w:val="000000" w:themeColor="text1"/>
          <w:sz w:val="24"/>
          <w:szCs w:val="24"/>
        </w:rPr>
        <w:t xml:space="preserve"> </w:t>
      </w:r>
      <w:r w:rsidR="00796D00" w:rsidRPr="00563892">
        <w:rPr>
          <w:rFonts w:ascii="Times New Roman" w:hAnsi="Times New Roman" w:cs="Times New Roman"/>
          <w:bCs/>
          <w:color w:val="000000" w:themeColor="text1"/>
          <w:sz w:val="24"/>
          <w:szCs w:val="24"/>
        </w:rPr>
        <w:t xml:space="preserve">While only pollen-based </w:t>
      </w:r>
      <w:r w:rsidR="0032613A" w:rsidRPr="00563892">
        <w:rPr>
          <w:rFonts w:ascii="Times New Roman" w:hAnsi="Times New Roman" w:cs="Times New Roman"/>
          <w:bCs/>
          <w:color w:val="000000" w:themeColor="text1"/>
          <w:sz w:val="24"/>
          <w:szCs w:val="24"/>
        </w:rPr>
        <w:t xml:space="preserve">landcover </w:t>
      </w:r>
      <w:r w:rsidR="00796D00" w:rsidRPr="00563892">
        <w:rPr>
          <w:rFonts w:ascii="Times New Roman" w:hAnsi="Times New Roman" w:cs="Times New Roman"/>
          <w:bCs/>
          <w:color w:val="000000" w:themeColor="text1"/>
          <w:sz w:val="24"/>
          <w:szCs w:val="24"/>
        </w:rPr>
        <w:t xml:space="preserve">modelling applications can translate </w:t>
      </w:r>
      <w:r w:rsidR="0064296F" w:rsidRPr="00563892">
        <w:rPr>
          <w:rFonts w:ascii="Times New Roman" w:hAnsi="Times New Roman" w:cs="Times New Roman"/>
          <w:bCs/>
          <w:color w:val="000000" w:themeColor="text1"/>
          <w:sz w:val="24"/>
          <w:szCs w:val="24"/>
        </w:rPr>
        <w:t xml:space="preserve">pollen taxa </w:t>
      </w:r>
      <w:r w:rsidR="00796D00" w:rsidRPr="00563892">
        <w:rPr>
          <w:rFonts w:ascii="Times New Roman" w:hAnsi="Times New Roman" w:cs="Times New Roman"/>
          <w:bCs/>
          <w:color w:val="000000" w:themeColor="text1"/>
          <w:sz w:val="24"/>
          <w:szCs w:val="24"/>
        </w:rPr>
        <w:t xml:space="preserve">percentages into forested and non-forested fractions </w:t>
      </w:r>
      <w:r w:rsidR="00554E00">
        <w:rPr>
          <w:rFonts w:ascii="Times New Roman" w:hAnsi="Times New Roman" w:cs="Times New Roman"/>
          <w:bCs/>
          <w:color w:val="000000" w:themeColor="text1"/>
          <w:sz w:val="24"/>
          <w:szCs w:val="24"/>
        </w:rPr>
        <w:fldChar w:fldCharType="begin" w:fldLock="1"/>
      </w:r>
      <w:r w:rsidR="00CD699F">
        <w:rPr>
          <w:rFonts w:ascii="Times New Roman" w:hAnsi="Times New Roman" w:cs="Times New Roman"/>
          <w:bCs/>
          <w:color w:val="000000" w:themeColor="text1"/>
          <w:sz w:val="24"/>
          <w:szCs w:val="24"/>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composition","type":"article-journal","volume":"17"},"uris":["http://www.mendeley.com/documents/?uuid=2e14c26d-75d3-49f5-be37-9fffdb50294e"]}],"mendeley":{"formattedCitation":"(Sugita, 2007)","manualFormatting":"(e.g. REVEALS model by Sugita, 2007)","plainTextFormattedCitation":"(Sugita, 2007)","previouslyFormattedCitation":"(Sugita, 2007)"},"properties":{"noteIndex":0},"schema":"https://github.com/citation-style-language/schema/raw/master/csl-citation.json"}</w:instrText>
      </w:r>
      <w:r w:rsidR="00554E00">
        <w:rPr>
          <w:rFonts w:ascii="Times New Roman" w:hAnsi="Times New Roman" w:cs="Times New Roman"/>
          <w:bCs/>
          <w:color w:val="000000" w:themeColor="text1"/>
          <w:sz w:val="24"/>
          <w:szCs w:val="24"/>
        </w:rPr>
        <w:fldChar w:fldCharType="separate"/>
      </w:r>
      <w:r w:rsidR="00554E00" w:rsidRPr="00554E00">
        <w:rPr>
          <w:rFonts w:ascii="Times New Roman" w:hAnsi="Times New Roman" w:cs="Times New Roman"/>
          <w:bCs/>
          <w:noProof/>
          <w:color w:val="000000" w:themeColor="text1"/>
          <w:sz w:val="24"/>
          <w:szCs w:val="24"/>
        </w:rPr>
        <w:t>(</w:t>
      </w:r>
      <w:r w:rsidR="00554E00" w:rsidRPr="00563892">
        <w:rPr>
          <w:rFonts w:ascii="Times New Roman" w:hAnsi="Times New Roman" w:cs="Times New Roman"/>
          <w:bCs/>
          <w:noProof/>
          <w:color w:val="000000" w:themeColor="text1"/>
          <w:sz w:val="24"/>
          <w:szCs w:val="24"/>
        </w:rPr>
        <w:t xml:space="preserve">e.g. REVEALS model by </w:t>
      </w:r>
      <w:r w:rsidR="00554E00" w:rsidRPr="00554E00">
        <w:rPr>
          <w:rFonts w:ascii="Times New Roman" w:hAnsi="Times New Roman" w:cs="Times New Roman"/>
          <w:bCs/>
          <w:noProof/>
          <w:color w:val="000000" w:themeColor="text1"/>
          <w:sz w:val="24"/>
          <w:szCs w:val="24"/>
        </w:rPr>
        <w:t>Sugita, 2007)</w:t>
      </w:r>
      <w:r w:rsidR="00554E00">
        <w:rPr>
          <w:rFonts w:ascii="Times New Roman" w:hAnsi="Times New Roman" w:cs="Times New Roman"/>
          <w:bCs/>
          <w:color w:val="000000" w:themeColor="text1"/>
          <w:sz w:val="24"/>
          <w:szCs w:val="24"/>
        </w:rPr>
        <w:fldChar w:fldCharType="end"/>
      </w:r>
      <w:r w:rsidR="00796D00" w:rsidRPr="00563892">
        <w:rPr>
          <w:rFonts w:ascii="Times New Roman" w:hAnsi="Times New Roman" w:cs="Times New Roman"/>
          <w:bCs/>
          <w:color w:val="000000" w:themeColor="text1"/>
          <w:sz w:val="24"/>
          <w:szCs w:val="24"/>
        </w:rPr>
        <w:t>,</w:t>
      </w:r>
      <w:r w:rsidR="00BC1751" w:rsidRPr="00563892">
        <w:rPr>
          <w:rFonts w:ascii="Times New Roman" w:hAnsi="Times New Roman" w:cs="Times New Roman"/>
          <w:bCs/>
          <w:color w:val="000000" w:themeColor="text1"/>
          <w:sz w:val="24"/>
          <w:szCs w:val="24"/>
        </w:rPr>
        <w:t xml:space="preserve"> </w:t>
      </w:r>
      <w:r w:rsidR="00E15E57" w:rsidRPr="00563892">
        <w:rPr>
          <w:rFonts w:ascii="Times New Roman" w:hAnsi="Times New Roman" w:cs="Times New Roman"/>
          <w:bCs/>
          <w:color w:val="000000" w:themeColor="text1"/>
          <w:sz w:val="24"/>
          <w:szCs w:val="24"/>
        </w:rPr>
        <w:t xml:space="preserve">the </w:t>
      </w:r>
      <w:r w:rsidR="007F0ECD" w:rsidRPr="00563892">
        <w:rPr>
          <w:rFonts w:ascii="Times New Roman" w:hAnsi="Times New Roman" w:cs="Times New Roman"/>
          <w:bCs/>
          <w:color w:val="000000" w:themeColor="text1"/>
          <w:sz w:val="24"/>
          <w:szCs w:val="24"/>
        </w:rPr>
        <w:t>lack of</w:t>
      </w:r>
      <w:r w:rsidR="00D8525A" w:rsidRPr="00563892">
        <w:rPr>
          <w:rFonts w:ascii="Times New Roman" w:hAnsi="Times New Roman" w:cs="Times New Roman"/>
          <w:bCs/>
          <w:color w:val="000000" w:themeColor="text1"/>
          <w:sz w:val="24"/>
          <w:szCs w:val="24"/>
        </w:rPr>
        <w:t xml:space="preserve"> </w:t>
      </w:r>
      <w:r w:rsidR="007F0ECD" w:rsidRPr="00563892">
        <w:rPr>
          <w:rFonts w:ascii="Times New Roman" w:hAnsi="Times New Roman" w:cs="Times New Roman"/>
          <w:bCs/>
          <w:color w:val="000000" w:themeColor="text1"/>
          <w:sz w:val="24"/>
          <w:szCs w:val="24"/>
        </w:rPr>
        <w:t xml:space="preserve">key </w:t>
      </w:r>
      <w:r w:rsidR="0032613A" w:rsidRPr="00563892">
        <w:rPr>
          <w:rFonts w:ascii="Times New Roman" w:hAnsi="Times New Roman" w:cs="Times New Roman"/>
          <w:color w:val="000000" w:themeColor="text1"/>
          <w:sz w:val="24"/>
          <w:szCs w:val="24"/>
        </w:rPr>
        <w:t>parameters</w:t>
      </w:r>
      <w:r w:rsidR="00E15E57" w:rsidRPr="00563892">
        <w:rPr>
          <w:rFonts w:ascii="Times New Roman" w:hAnsi="Times New Roman" w:cs="Times New Roman"/>
          <w:color w:val="000000" w:themeColor="text1"/>
          <w:sz w:val="24"/>
          <w:szCs w:val="24"/>
        </w:rPr>
        <w:t xml:space="preserve"> </w:t>
      </w:r>
      <w:r w:rsidR="007F59F1" w:rsidRPr="00563892">
        <w:rPr>
          <w:rFonts w:ascii="Times New Roman" w:hAnsi="Times New Roman" w:cs="Times New Roman"/>
          <w:color w:val="000000" w:themeColor="text1"/>
          <w:sz w:val="24"/>
          <w:szCs w:val="24"/>
        </w:rPr>
        <w:t>(e.g.</w:t>
      </w:r>
      <w:r w:rsidR="001A4272" w:rsidRPr="00563892">
        <w:rPr>
          <w:rFonts w:ascii="Times New Roman" w:hAnsi="Times New Roman" w:cs="Times New Roman"/>
          <w:color w:val="000000" w:themeColor="text1"/>
          <w:sz w:val="24"/>
          <w:szCs w:val="24"/>
        </w:rPr>
        <w:t>,</w:t>
      </w:r>
      <w:r w:rsidR="007F59F1" w:rsidRPr="00563892">
        <w:rPr>
          <w:rFonts w:ascii="Times New Roman" w:hAnsi="Times New Roman" w:cs="Times New Roman"/>
          <w:color w:val="000000" w:themeColor="text1"/>
          <w:sz w:val="24"/>
          <w:szCs w:val="24"/>
        </w:rPr>
        <w:t xml:space="preserve"> </w:t>
      </w:r>
      <w:r w:rsidR="00E15E57" w:rsidRPr="00563892">
        <w:rPr>
          <w:rFonts w:ascii="Times New Roman" w:hAnsi="Times New Roman" w:cs="Times New Roman"/>
          <w:color w:val="000000" w:themeColor="text1"/>
          <w:sz w:val="24"/>
          <w:szCs w:val="24"/>
        </w:rPr>
        <w:t>pollen productivity estimates</w:t>
      </w:r>
      <w:r w:rsidR="007F59F1" w:rsidRPr="00563892">
        <w:rPr>
          <w:rFonts w:ascii="Times New Roman" w:hAnsi="Times New Roman" w:cs="Times New Roman"/>
          <w:color w:val="000000" w:themeColor="text1"/>
          <w:sz w:val="24"/>
          <w:szCs w:val="24"/>
        </w:rPr>
        <w:t>,</w:t>
      </w:r>
      <w:r w:rsidR="00E15E57" w:rsidRPr="00563892">
        <w:rPr>
          <w:rFonts w:ascii="Times New Roman" w:hAnsi="Times New Roman" w:cs="Times New Roman"/>
          <w:color w:val="000000" w:themeColor="text1"/>
          <w:sz w:val="24"/>
          <w:szCs w:val="24"/>
        </w:rPr>
        <w:t xml:space="preserve"> pollen fall speeds</w:t>
      </w:r>
      <w:r w:rsidR="007F59F1" w:rsidRPr="00563892">
        <w:rPr>
          <w:rFonts w:ascii="Times New Roman" w:hAnsi="Times New Roman" w:cs="Times New Roman"/>
          <w:color w:val="000000" w:themeColor="text1"/>
          <w:sz w:val="24"/>
          <w:szCs w:val="24"/>
        </w:rPr>
        <w:t>)</w:t>
      </w:r>
      <w:r w:rsidR="00E15E57" w:rsidRPr="00563892">
        <w:rPr>
          <w:rFonts w:ascii="Times New Roman" w:hAnsi="Times New Roman" w:cs="Times New Roman"/>
          <w:color w:val="000000" w:themeColor="text1"/>
          <w:sz w:val="24"/>
          <w:szCs w:val="24"/>
        </w:rPr>
        <w:t xml:space="preserve"> in tropical regions</w:t>
      </w:r>
      <w:r w:rsidR="007F0ECD" w:rsidRPr="00563892">
        <w:rPr>
          <w:rFonts w:ascii="Times New Roman" w:hAnsi="Times New Roman" w:cs="Times New Roman"/>
          <w:color w:val="000000" w:themeColor="text1"/>
          <w:sz w:val="24"/>
          <w:szCs w:val="24"/>
        </w:rPr>
        <w:t>,</w:t>
      </w:r>
      <w:r w:rsidR="00E15E57" w:rsidRPr="00563892">
        <w:rPr>
          <w:rFonts w:ascii="Times New Roman" w:hAnsi="Times New Roman" w:cs="Times New Roman"/>
          <w:color w:val="000000" w:themeColor="text1"/>
          <w:sz w:val="24"/>
          <w:szCs w:val="24"/>
        </w:rPr>
        <w:t xml:space="preserve"> </w:t>
      </w:r>
      <w:r w:rsidR="006D49F8" w:rsidRPr="00563892">
        <w:rPr>
          <w:rFonts w:ascii="Times New Roman" w:hAnsi="Times New Roman" w:cs="Times New Roman"/>
          <w:color w:val="000000" w:themeColor="text1"/>
          <w:sz w:val="24"/>
          <w:szCs w:val="24"/>
        </w:rPr>
        <w:t xml:space="preserve">including </w:t>
      </w:r>
      <w:r w:rsidR="007F59F1" w:rsidRPr="00563892">
        <w:rPr>
          <w:rFonts w:ascii="Times New Roman" w:hAnsi="Times New Roman" w:cs="Times New Roman"/>
          <w:color w:val="000000" w:themeColor="text1"/>
          <w:sz w:val="24"/>
          <w:szCs w:val="24"/>
        </w:rPr>
        <w:t>India</w:t>
      </w:r>
      <w:r w:rsidR="007F0ECD" w:rsidRPr="00563892">
        <w:rPr>
          <w:rFonts w:ascii="Times New Roman" w:hAnsi="Times New Roman" w:cs="Times New Roman"/>
          <w:color w:val="000000" w:themeColor="text1"/>
          <w:sz w:val="24"/>
          <w:szCs w:val="24"/>
        </w:rPr>
        <w:t>,</w:t>
      </w:r>
      <w:r w:rsidR="007F59F1" w:rsidRPr="00563892">
        <w:rPr>
          <w:rFonts w:ascii="Times New Roman" w:hAnsi="Times New Roman" w:cs="Times New Roman"/>
          <w:color w:val="000000" w:themeColor="text1"/>
          <w:sz w:val="24"/>
          <w:szCs w:val="24"/>
        </w:rPr>
        <w:t xml:space="preserve"> </w:t>
      </w:r>
      <w:r w:rsidR="00C960DD" w:rsidRPr="00563892">
        <w:rPr>
          <w:rFonts w:ascii="Times New Roman" w:hAnsi="Times New Roman" w:cs="Times New Roman"/>
          <w:color w:val="000000" w:themeColor="text1"/>
          <w:sz w:val="24"/>
          <w:szCs w:val="24"/>
        </w:rPr>
        <w:t xml:space="preserve">does not yet allow landcover modelling </w:t>
      </w:r>
      <w:r w:rsidR="003E3D32" w:rsidRPr="00563892">
        <w:rPr>
          <w:rFonts w:ascii="Times New Roman" w:hAnsi="Times New Roman" w:cs="Times New Roman"/>
          <w:color w:val="000000" w:themeColor="text1"/>
          <w:sz w:val="24"/>
          <w:szCs w:val="24"/>
        </w:rPr>
        <w:fldChar w:fldCharType="begin" w:fldLock="1"/>
      </w:r>
      <w:r w:rsidR="005816D8" w:rsidRPr="00563892">
        <w:rPr>
          <w:rFonts w:ascii="Times New Roman" w:hAnsi="Times New Roman" w:cs="Times New Roman"/>
          <w:color w:val="000000" w:themeColor="text1"/>
          <w:sz w:val="24"/>
          <w:szCs w:val="24"/>
        </w:rPr>
        <w:instrText>ADDIN CSL_CITATION {"citationItems":[{"id":"ITEM-1","itemData":{"DOI":"10.22498/pages.27.2.75","author":[{"dropping-particle":"","family":"Anupama","given":"K.","non-dropping-particle":"","parse-names":false,"suffix":""},{"dropping-particle":"","family":"Gaillard","given":"M.-J.","non-dropping-particle":"","parse-names":false,"suffix":""},{"dropping-particle":"","family":"Prasad","given":"S.","non-dropping-particle":"","parse-names":false,"suffix":""},{"dropping-particle":"","family":"Morrison","given":"K. D.","non-dropping-particle":"","parse-names":false,"suffix":""}],"container-title":"PAGES Magazine","id":"ITEM-1","issue":"2","issued":{"date-parts":[["2019"]]},"page":"75","title":"Holocene land cover and land use in South and Southeast Asia for climate modeling","type":"article-journal","volume":"27"},"uris":["http://www.mendeley.com/documents/?uuid=28524a4a-9a0f-43f8-a1eb-da71016c0b63"]}],"mendeley":{"formattedCitation":"(Anupama et al., 2019)","plainTextFormattedCitation":"(Anupama et al., 2019)","previouslyFormattedCitation":"(Anupama et al., 2019)"},"properties":{"noteIndex":0},"schema":"https://github.com/citation-style-language/schema/raw/master/csl-citation.json"}</w:instrText>
      </w:r>
      <w:r w:rsidR="003E3D32" w:rsidRPr="00563892">
        <w:rPr>
          <w:rFonts w:ascii="Times New Roman" w:hAnsi="Times New Roman" w:cs="Times New Roman"/>
          <w:color w:val="000000" w:themeColor="text1"/>
          <w:sz w:val="24"/>
          <w:szCs w:val="24"/>
        </w:rPr>
        <w:fldChar w:fldCharType="separate"/>
      </w:r>
      <w:r w:rsidR="003E3D32" w:rsidRPr="00563892">
        <w:rPr>
          <w:rFonts w:ascii="Times New Roman" w:hAnsi="Times New Roman" w:cs="Times New Roman"/>
          <w:noProof/>
          <w:color w:val="000000" w:themeColor="text1"/>
          <w:sz w:val="24"/>
          <w:szCs w:val="24"/>
        </w:rPr>
        <w:t>(Anupama et al., 2019)</w:t>
      </w:r>
      <w:r w:rsidR="003E3D32" w:rsidRPr="00563892">
        <w:rPr>
          <w:rFonts w:ascii="Times New Roman" w:hAnsi="Times New Roman" w:cs="Times New Roman"/>
          <w:color w:val="000000" w:themeColor="text1"/>
          <w:sz w:val="24"/>
          <w:szCs w:val="24"/>
        </w:rPr>
        <w:fldChar w:fldCharType="end"/>
      </w:r>
      <w:r w:rsidR="0032613A" w:rsidRPr="00563892">
        <w:rPr>
          <w:rFonts w:ascii="Times New Roman" w:hAnsi="Times New Roman" w:cs="Times New Roman"/>
          <w:color w:val="000000" w:themeColor="text1"/>
          <w:sz w:val="24"/>
          <w:szCs w:val="24"/>
        </w:rPr>
        <w:t>.</w:t>
      </w:r>
      <w:r w:rsidR="00E2560D" w:rsidRPr="00563892">
        <w:rPr>
          <w:rFonts w:ascii="Times New Roman" w:hAnsi="Times New Roman" w:cs="Times New Roman"/>
          <w:color w:val="000000" w:themeColor="text1"/>
          <w:sz w:val="24"/>
          <w:szCs w:val="24"/>
        </w:rPr>
        <w:t xml:space="preserve"> </w:t>
      </w:r>
      <w:r w:rsidR="00D25CCE" w:rsidRPr="00563892">
        <w:rPr>
          <w:rFonts w:ascii="Times New Roman" w:hAnsi="Times New Roman" w:cs="Times New Roman"/>
          <w:color w:val="000000" w:themeColor="text1"/>
          <w:sz w:val="24"/>
          <w:szCs w:val="24"/>
        </w:rPr>
        <w:lastRenderedPageBreak/>
        <w:t>However</w:t>
      </w:r>
      <w:r w:rsidR="00E2560D" w:rsidRPr="00563892">
        <w:rPr>
          <w:rFonts w:ascii="Times New Roman" w:hAnsi="Times New Roman" w:cs="Times New Roman"/>
          <w:color w:val="000000" w:themeColor="text1"/>
          <w:sz w:val="24"/>
          <w:szCs w:val="24"/>
        </w:rPr>
        <w:t>,</w:t>
      </w:r>
      <w:r w:rsidR="00E15E57" w:rsidRPr="00563892">
        <w:rPr>
          <w:rFonts w:ascii="Times New Roman" w:hAnsi="Times New Roman" w:cs="Times New Roman"/>
          <w:bCs/>
          <w:color w:val="000000" w:themeColor="text1"/>
          <w:sz w:val="24"/>
          <w:szCs w:val="24"/>
        </w:rPr>
        <w:t xml:space="preserve"> </w:t>
      </w:r>
      <w:r w:rsidR="00C46B15" w:rsidRPr="00563892">
        <w:rPr>
          <w:rFonts w:ascii="Times New Roman" w:hAnsi="Times New Roman" w:cs="Times New Roman"/>
          <w:bCs/>
          <w:color w:val="000000" w:themeColor="text1"/>
          <w:sz w:val="24"/>
          <w:szCs w:val="24"/>
        </w:rPr>
        <w:t xml:space="preserve">recent modern </w:t>
      </w:r>
      <w:r w:rsidR="00883BD0" w:rsidRPr="00563892">
        <w:rPr>
          <w:rFonts w:ascii="Times New Roman" w:hAnsi="Times New Roman" w:cs="Times New Roman"/>
          <w:bCs/>
          <w:color w:val="000000" w:themeColor="text1"/>
          <w:sz w:val="24"/>
          <w:szCs w:val="24"/>
        </w:rPr>
        <w:t xml:space="preserve">pollen dispersal studies in India </w:t>
      </w:r>
      <w:r w:rsidR="005D7385" w:rsidRPr="00563892">
        <w:rPr>
          <w:rFonts w:ascii="Times New Roman" w:hAnsi="Times New Roman" w:cs="Times New Roman"/>
          <w:bCs/>
          <w:color w:val="000000" w:themeColor="text1"/>
          <w:sz w:val="24"/>
          <w:szCs w:val="24"/>
        </w:rPr>
        <w:fldChar w:fldCharType="begin" w:fldLock="1"/>
      </w:r>
      <w:r w:rsidR="00D76ACF">
        <w:rPr>
          <w:rFonts w:ascii="Times New Roman" w:hAnsi="Times New Roman" w:cs="Times New Roman"/>
          <w:bCs/>
          <w:color w:val="000000" w:themeColor="text1"/>
          <w:sz w:val="24"/>
          <w:szCs w:val="24"/>
        </w:rPr>
        <w:instrText>ADDIN CSL_CITATION {"citationItems":[{"id":"ITEM-1","itemData":{"DOI":"10.1080/01916122.2018.1557274","ISSN":"01916122","abstract":"Modern pollen dispersal studies from the phytogeographically and climatically different regions [the Peninsular and extra-Peninsular regions (the Himalaya), the Ganga-Brahmaputra Plain and the coastal regions] of India are summarised and reviewed in the present communication. We have incorporated all the works undertaken on modern pollen dispersal aspects in India. It must be noted that initial studies, though incipient in nature and content, helped in establishing the science of palynology, in the early days, across the varied regions of the vast country. Shorea robusta and Tectona grandis, despite being high pollen producers and dominant components of the deciduous forests, are under-represented in the pollen assemblages; however, Madhuca indica has comparatively good representation. Rhizophora, Aegiceras, Barringtonia, Excoecaria, Sonneratia and Avicennia are the important mangrove taxa recorded from the coastal areas, although their representation is less as compared to the extant vegetation. Mesua, Schima, Elaeocarpus, Ilex and Garcinia are represented well in the pollen spectra from the evergreen forests. Pinus pollen is highly over-represented in the Himalaya. Suggestions for overcoming limitations are also provided, which will improve the accuracy and understanding of modern pollen dispersal studies in the Indian scenario. Recommendations for future research mainly comprise adoption of the established protocols for vegetation surveys. Extended R-value (ERV) models may be applied for estimating the pollen productivity (PPEs) for further use in landscape reconstruction algorithm (LRA) approaches.","author":[{"dropping-particle":"","family":"Quamar","given":"M. Firoze","non-dropping-particle":"","parse-names":false,"suffix":""},{"dropping-particle":"","family":"Kar","given":"Ratan","non-dropping-particle":"","parse-names":false,"suffix":""}],"container-title":"Palynology","id":"ITEM-1","issue":"2","issued":{"date-parts":[["2020"]]},"page":"217-236","publisher":"Taylor &amp; Francis","title":"Modern pollen dispersal studies in India: a detailed synthesis and review","type":"article-journal","volume":"44"},"uris":["http://www.mendeley.com/documents/?uuid=221484a7-6e32-4d61-a165-cdb11fc3923b"]}],"mendeley":{"formattedCitation":"(Quamar and Kar, 2020)","manualFormatting":"(Quamar and Kar, 2020 and references therein)","plainTextFormattedCitation":"(Quamar and Kar, 2020)","previouslyFormattedCitation":"(Quamar and Kar, 2020)"},"properties":{"noteIndex":0},"schema":"https://github.com/citation-style-language/schema/raw/master/csl-citation.json"}</w:instrText>
      </w:r>
      <w:r w:rsidR="005D7385" w:rsidRPr="00563892">
        <w:rPr>
          <w:rFonts w:ascii="Times New Roman" w:hAnsi="Times New Roman" w:cs="Times New Roman"/>
          <w:bCs/>
          <w:color w:val="000000" w:themeColor="text1"/>
          <w:sz w:val="24"/>
          <w:szCs w:val="24"/>
        </w:rPr>
        <w:fldChar w:fldCharType="separate"/>
      </w:r>
      <w:r w:rsidR="005D7385" w:rsidRPr="00563892">
        <w:rPr>
          <w:rFonts w:ascii="Times New Roman" w:hAnsi="Times New Roman" w:cs="Times New Roman"/>
          <w:bCs/>
          <w:noProof/>
          <w:color w:val="000000" w:themeColor="text1"/>
          <w:sz w:val="24"/>
          <w:szCs w:val="24"/>
        </w:rPr>
        <w:t>(Quamar and Kar, 2020</w:t>
      </w:r>
      <w:r w:rsidR="00FB5D88">
        <w:rPr>
          <w:rFonts w:ascii="Times New Roman" w:hAnsi="Times New Roman" w:cs="Times New Roman"/>
          <w:bCs/>
          <w:noProof/>
          <w:color w:val="000000" w:themeColor="text1"/>
          <w:sz w:val="24"/>
          <w:szCs w:val="24"/>
        </w:rPr>
        <w:t xml:space="preserve"> and references therein</w:t>
      </w:r>
      <w:r w:rsidR="005D7385" w:rsidRPr="00563892">
        <w:rPr>
          <w:rFonts w:ascii="Times New Roman" w:hAnsi="Times New Roman" w:cs="Times New Roman"/>
          <w:bCs/>
          <w:noProof/>
          <w:color w:val="000000" w:themeColor="text1"/>
          <w:sz w:val="24"/>
          <w:szCs w:val="24"/>
        </w:rPr>
        <w:t>)</w:t>
      </w:r>
      <w:r w:rsidR="005D7385" w:rsidRPr="00563892">
        <w:rPr>
          <w:rFonts w:ascii="Times New Roman" w:hAnsi="Times New Roman" w:cs="Times New Roman"/>
          <w:bCs/>
          <w:color w:val="000000" w:themeColor="text1"/>
          <w:sz w:val="24"/>
          <w:szCs w:val="24"/>
        </w:rPr>
        <w:fldChar w:fldCharType="end"/>
      </w:r>
      <w:r w:rsidR="005D7385" w:rsidRPr="00563892">
        <w:rPr>
          <w:rFonts w:ascii="Times New Roman" w:hAnsi="Times New Roman" w:cs="Times New Roman"/>
          <w:bCs/>
          <w:color w:val="000000" w:themeColor="text1"/>
          <w:sz w:val="24"/>
          <w:szCs w:val="24"/>
        </w:rPr>
        <w:t xml:space="preserve"> </w:t>
      </w:r>
      <w:r w:rsidR="00BB46CD" w:rsidRPr="00563892">
        <w:rPr>
          <w:rFonts w:ascii="Times New Roman" w:hAnsi="Times New Roman" w:cs="Times New Roman"/>
          <w:bCs/>
          <w:color w:val="000000" w:themeColor="text1"/>
          <w:sz w:val="24"/>
          <w:szCs w:val="24"/>
        </w:rPr>
        <w:t>attest</w:t>
      </w:r>
      <w:r w:rsidR="00BC1751" w:rsidRPr="00563892">
        <w:rPr>
          <w:rFonts w:ascii="Times New Roman" w:hAnsi="Times New Roman" w:cs="Times New Roman"/>
          <w:bCs/>
          <w:color w:val="000000" w:themeColor="text1"/>
          <w:sz w:val="24"/>
          <w:szCs w:val="24"/>
        </w:rPr>
        <w:t xml:space="preserve"> that</w:t>
      </w:r>
      <w:r w:rsidR="00F03977" w:rsidRPr="00563892">
        <w:rPr>
          <w:rFonts w:ascii="Times New Roman" w:hAnsi="Times New Roman" w:cs="Times New Roman"/>
          <w:bCs/>
          <w:color w:val="000000" w:themeColor="text1"/>
          <w:sz w:val="24"/>
          <w:szCs w:val="24"/>
        </w:rPr>
        <w:t xml:space="preserve"> </w:t>
      </w:r>
      <w:r w:rsidR="00796D00" w:rsidRPr="00563892">
        <w:rPr>
          <w:rFonts w:ascii="Times New Roman" w:hAnsi="Times New Roman" w:cs="Times New Roman"/>
          <w:bCs/>
          <w:color w:val="000000" w:themeColor="text1"/>
          <w:sz w:val="24"/>
          <w:szCs w:val="24"/>
        </w:rPr>
        <w:t xml:space="preserve">there is </w:t>
      </w:r>
      <w:r w:rsidR="007F0ECD" w:rsidRPr="00563892">
        <w:rPr>
          <w:rFonts w:ascii="Times New Roman" w:hAnsi="Times New Roman" w:cs="Times New Roman"/>
          <w:bCs/>
          <w:color w:val="000000" w:themeColor="text1"/>
          <w:sz w:val="24"/>
          <w:szCs w:val="24"/>
        </w:rPr>
        <w:t>a</w:t>
      </w:r>
      <w:r w:rsidR="00796D00" w:rsidRPr="00563892">
        <w:rPr>
          <w:rFonts w:ascii="Times New Roman" w:hAnsi="Times New Roman" w:cs="Times New Roman"/>
          <w:bCs/>
          <w:color w:val="000000" w:themeColor="text1"/>
          <w:sz w:val="24"/>
          <w:szCs w:val="24"/>
        </w:rPr>
        <w:t xml:space="preserve"> good correlation between </w:t>
      </w:r>
      <w:r w:rsidR="007F0ECD" w:rsidRPr="00563892">
        <w:rPr>
          <w:rFonts w:ascii="Times New Roman" w:hAnsi="Times New Roman" w:cs="Times New Roman"/>
          <w:bCs/>
          <w:color w:val="000000" w:themeColor="text1"/>
          <w:sz w:val="24"/>
          <w:szCs w:val="24"/>
        </w:rPr>
        <w:t xml:space="preserve">the abundance of </w:t>
      </w:r>
      <w:r w:rsidR="00796D00" w:rsidRPr="00563892">
        <w:rPr>
          <w:rFonts w:ascii="Times New Roman" w:hAnsi="Times New Roman" w:cs="Times New Roman"/>
          <w:bCs/>
          <w:color w:val="000000" w:themeColor="text1"/>
          <w:sz w:val="24"/>
          <w:szCs w:val="24"/>
        </w:rPr>
        <w:t xml:space="preserve">pollen and extant vegetation in tropical wet evergreen forests with </w:t>
      </w:r>
      <w:r w:rsidR="00407CB5" w:rsidRPr="00563892">
        <w:rPr>
          <w:rFonts w:ascii="Times New Roman" w:hAnsi="Times New Roman" w:cs="Times New Roman"/>
          <w:bCs/>
          <w:color w:val="000000" w:themeColor="text1"/>
          <w:sz w:val="24"/>
          <w:szCs w:val="24"/>
        </w:rPr>
        <w:t xml:space="preserve">certain </w:t>
      </w:r>
      <w:r w:rsidR="00796D00" w:rsidRPr="00563892">
        <w:rPr>
          <w:rFonts w:ascii="Times New Roman" w:hAnsi="Times New Roman" w:cs="Times New Roman"/>
          <w:bCs/>
          <w:color w:val="000000" w:themeColor="text1"/>
          <w:sz w:val="24"/>
          <w:szCs w:val="24"/>
        </w:rPr>
        <w:t xml:space="preserve">‘indicator’ taxa (e.g., </w:t>
      </w:r>
      <w:r w:rsidR="00796D00" w:rsidRPr="00563892">
        <w:rPr>
          <w:rFonts w:ascii="Times New Roman" w:hAnsi="Times New Roman" w:cs="Times New Roman"/>
          <w:bCs/>
          <w:i/>
          <w:iCs/>
          <w:color w:val="000000" w:themeColor="text1"/>
          <w:sz w:val="24"/>
          <w:szCs w:val="24"/>
        </w:rPr>
        <w:t>Mesua</w:t>
      </w:r>
      <w:r w:rsidR="00796D00" w:rsidRPr="00563892">
        <w:rPr>
          <w:rFonts w:ascii="Times New Roman" w:hAnsi="Times New Roman" w:cs="Times New Roman"/>
          <w:bCs/>
          <w:color w:val="000000" w:themeColor="text1"/>
          <w:sz w:val="24"/>
          <w:szCs w:val="24"/>
        </w:rPr>
        <w:t xml:space="preserve">, </w:t>
      </w:r>
      <w:r w:rsidR="00796D00" w:rsidRPr="00563892">
        <w:rPr>
          <w:rFonts w:ascii="Times New Roman" w:hAnsi="Times New Roman" w:cs="Times New Roman"/>
          <w:bCs/>
          <w:i/>
          <w:iCs/>
          <w:color w:val="000000" w:themeColor="text1"/>
          <w:sz w:val="24"/>
          <w:szCs w:val="24"/>
        </w:rPr>
        <w:t>Elaeocarpus</w:t>
      </w:r>
      <w:r w:rsidR="00796D00" w:rsidRPr="00563892">
        <w:rPr>
          <w:rFonts w:ascii="Times New Roman" w:hAnsi="Times New Roman" w:cs="Times New Roman"/>
          <w:bCs/>
          <w:color w:val="000000" w:themeColor="text1"/>
          <w:sz w:val="24"/>
          <w:szCs w:val="24"/>
        </w:rPr>
        <w:t xml:space="preserve">, </w:t>
      </w:r>
      <w:r w:rsidR="00796D00" w:rsidRPr="00563892">
        <w:rPr>
          <w:rFonts w:ascii="Times New Roman" w:hAnsi="Times New Roman" w:cs="Times New Roman"/>
          <w:bCs/>
          <w:i/>
          <w:iCs/>
          <w:color w:val="000000" w:themeColor="text1"/>
          <w:sz w:val="24"/>
          <w:szCs w:val="24"/>
        </w:rPr>
        <w:t>Ilex</w:t>
      </w:r>
      <w:r w:rsidR="00796D00" w:rsidRPr="00563892">
        <w:rPr>
          <w:rFonts w:ascii="Times New Roman" w:hAnsi="Times New Roman" w:cs="Times New Roman"/>
          <w:bCs/>
          <w:color w:val="000000" w:themeColor="text1"/>
          <w:sz w:val="24"/>
          <w:szCs w:val="24"/>
        </w:rPr>
        <w:t xml:space="preserve">, </w:t>
      </w:r>
      <w:r w:rsidR="00796D00" w:rsidRPr="00563892">
        <w:rPr>
          <w:rFonts w:ascii="Times New Roman" w:hAnsi="Times New Roman" w:cs="Times New Roman"/>
          <w:bCs/>
          <w:i/>
          <w:iCs/>
          <w:color w:val="000000" w:themeColor="text1"/>
          <w:sz w:val="24"/>
          <w:szCs w:val="24"/>
        </w:rPr>
        <w:t>Garcinia</w:t>
      </w:r>
      <w:r w:rsidR="00796D00" w:rsidRPr="00563892">
        <w:rPr>
          <w:rFonts w:ascii="Times New Roman" w:hAnsi="Times New Roman" w:cs="Times New Roman"/>
          <w:bCs/>
          <w:color w:val="000000" w:themeColor="text1"/>
          <w:sz w:val="24"/>
          <w:szCs w:val="24"/>
        </w:rPr>
        <w:t xml:space="preserve">) well-represented in the pollen </w:t>
      </w:r>
      <w:r w:rsidR="00623B89" w:rsidRPr="00563892">
        <w:rPr>
          <w:rFonts w:ascii="Times New Roman" w:hAnsi="Times New Roman" w:cs="Times New Roman"/>
          <w:bCs/>
          <w:color w:val="000000" w:themeColor="text1"/>
          <w:sz w:val="24"/>
          <w:szCs w:val="24"/>
        </w:rPr>
        <w:t>assemblages</w:t>
      </w:r>
      <w:r w:rsidR="00B25B7A" w:rsidRPr="00563892">
        <w:rPr>
          <w:rFonts w:ascii="Times New Roman" w:hAnsi="Times New Roman" w:cs="Times New Roman"/>
          <w:bCs/>
          <w:color w:val="000000" w:themeColor="text1"/>
          <w:sz w:val="24"/>
          <w:szCs w:val="24"/>
        </w:rPr>
        <w:t>.</w:t>
      </w:r>
      <w:r w:rsidR="00DB7658" w:rsidRPr="00563892">
        <w:rPr>
          <w:rFonts w:ascii="Times New Roman" w:hAnsi="Times New Roman" w:cs="Times New Roman"/>
          <w:bCs/>
          <w:color w:val="000000" w:themeColor="text1"/>
          <w:sz w:val="24"/>
          <w:szCs w:val="24"/>
        </w:rPr>
        <w:t xml:space="preserve"> </w:t>
      </w:r>
      <w:r w:rsidR="0071342C" w:rsidRPr="00563892">
        <w:rPr>
          <w:rFonts w:ascii="Times New Roman" w:hAnsi="Times New Roman" w:cs="Times New Roman"/>
          <w:bCs/>
          <w:color w:val="000000" w:themeColor="text1"/>
          <w:sz w:val="24"/>
          <w:szCs w:val="24"/>
        </w:rPr>
        <w:t>Following this lead</w:t>
      </w:r>
      <w:r w:rsidR="00981F77" w:rsidRPr="00563892">
        <w:rPr>
          <w:rFonts w:ascii="Times New Roman" w:hAnsi="Times New Roman" w:cs="Times New Roman"/>
          <w:bCs/>
          <w:color w:val="000000" w:themeColor="text1"/>
          <w:sz w:val="24"/>
          <w:szCs w:val="24"/>
        </w:rPr>
        <w:t>, w</w:t>
      </w:r>
      <w:r w:rsidR="00DF5118" w:rsidRPr="00563892">
        <w:rPr>
          <w:rFonts w:ascii="Times New Roman" w:hAnsi="Times New Roman" w:cs="Times New Roman"/>
          <w:bCs/>
          <w:color w:val="000000" w:themeColor="text1"/>
          <w:sz w:val="24"/>
          <w:szCs w:val="24"/>
        </w:rPr>
        <w:t>e estimate</w:t>
      </w:r>
      <w:r w:rsidR="00DC1E41" w:rsidRPr="00563892">
        <w:rPr>
          <w:rFonts w:ascii="Times New Roman" w:hAnsi="Times New Roman" w:cs="Times New Roman"/>
          <w:bCs/>
          <w:color w:val="000000" w:themeColor="text1"/>
          <w:sz w:val="24"/>
          <w:szCs w:val="24"/>
        </w:rPr>
        <w:t>d</w:t>
      </w:r>
      <w:r w:rsidR="00DF5118" w:rsidRPr="00563892">
        <w:rPr>
          <w:rFonts w:ascii="Times New Roman" w:hAnsi="Times New Roman" w:cs="Times New Roman"/>
          <w:bCs/>
          <w:color w:val="000000" w:themeColor="text1"/>
          <w:sz w:val="24"/>
          <w:szCs w:val="24"/>
        </w:rPr>
        <w:t xml:space="preserve"> the </w:t>
      </w:r>
      <w:bookmarkStart w:id="8" w:name="_Hlk55835013"/>
      <w:r w:rsidR="00DF5118" w:rsidRPr="00563892">
        <w:rPr>
          <w:rFonts w:ascii="Times New Roman" w:hAnsi="Times New Roman" w:cs="Times New Roman"/>
          <w:bCs/>
          <w:color w:val="000000" w:themeColor="text1"/>
          <w:sz w:val="24"/>
          <w:szCs w:val="24"/>
        </w:rPr>
        <w:t xml:space="preserve">extent of canopy cover, grassland, and herbaceous understorey in the Western Ghats agroforestry landscape </w:t>
      </w:r>
      <w:r w:rsidR="00041600" w:rsidRPr="00563892">
        <w:rPr>
          <w:rFonts w:ascii="Times New Roman" w:hAnsi="Times New Roman" w:cs="Times New Roman"/>
          <w:bCs/>
          <w:color w:val="000000" w:themeColor="text1"/>
          <w:sz w:val="24"/>
          <w:szCs w:val="24"/>
        </w:rPr>
        <w:t>based on</w:t>
      </w:r>
      <w:r w:rsidR="00DF5118" w:rsidRPr="00563892">
        <w:rPr>
          <w:rFonts w:ascii="Times New Roman" w:hAnsi="Times New Roman" w:cs="Times New Roman"/>
          <w:bCs/>
          <w:color w:val="000000" w:themeColor="text1"/>
          <w:sz w:val="24"/>
          <w:szCs w:val="24"/>
        </w:rPr>
        <w:t xml:space="preserve"> </w:t>
      </w:r>
      <w:bookmarkEnd w:id="8"/>
      <w:r w:rsidR="00D57934" w:rsidRPr="00563892">
        <w:rPr>
          <w:rFonts w:ascii="Times New Roman" w:hAnsi="Times New Roman" w:cs="Times New Roman"/>
          <w:bCs/>
          <w:color w:val="000000" w:themeColor="text1"/>
          <w:sz w:val="24"/>
          <w:szCs w:val="24"/>
        </w:rPr>
        <w:t xml:space="preserve">the </w:t>
      </w:r>
      <w:r w:rsidR="00B238E2" w:rsidRPr="00563892">
        <w:rPr>
          <w:rFonts w:ascii="Times New Roman" w:hAnsi="Times New Roman" w:cs="Times New Roman"/>
          <w:bCs/>
          <w:color w:val="000000" w:themeColor="text1"/>
          <w:sz w:val="24"/>
          <w:szCs w:val="24"/>
        </w:rPr>
        <w:t xml:space="preserve">collective </w:t>
      </w:r>
      <w:r w:rsidR="00D57934" w:rsidRPr="00563892">
        <w:rPr>
          <w:rFonts w:ascii="Times New Roman" w:hAnsi="Times New Roman" w:cs="Times New Roman"/>
          <w:bCs/>
          <w:color w:val="000000" w:themeColor="text1"/>
          <w:sz w:val="24"/>
          <w:szCs w:val="24"/>
        </w:rPr>
        <w:t xml:space="preserve">abundance of </w:t>
      </w:r>
      <w:r w:rsidR="00706E73" w:rsidRPr="00563892">
        <w:rPr>
          <w:rFonts w:ascii="Times New Roman" w:hAnsi="Times New Roman" w:cs="Times New Roman"/>
          <w:bCs/>
          <w:color w:val="000000" w:themeColor="text1"/>
          <w:sz w:val="24"/>
          <w:szCs w:val="24"/>
        </w:rPr>
        <w:t>canopy-forming woody taxa, grassland taxa, and herbaceous understorey taxa</w:t>
      </w:r>
      <w:r w:rsidR="00777CCD" w:rsidRPr="00563892">
        <w:rPr>
          <w:rFonts w:ascii="Times New Roman" w:hAnsi="Times New Roman" w:cs="Times New Roman"/>
          <w:bCs/>
          <w:color w:val="000000" w:themeColor="text1"/>
          <w:sz w:val="24"/>
          <w:szCs w:val="24"/>
        </w:rPr>
        <w:t xml:space="preserve"> respectively.</w:t>
      </w:r>
      <w:r w:rsidR="00691214" w:rsidRPr="00563892">
        <w:rPr>
          <w:rFonts w:ascii="Times New Roman" w:hAnsi="Times New Roman" w:cs="Times New Roman"/>
          <w:bCs/>
          <w:color w:val="000000" w:themeColor="text1"/>
          <w:sz w:val="24"/>
          <w:szCs w:val="24"/>
        </w:rPr>
        <w:t xml:space="preserve"> </w:t>
      </w:r>
      <w:r w:rsidR="00605277" w:rsidRPr="00563892">
        <w:rPr>
          <w:rFonts w:ascii="Times New Roman" w:hAnsi="Times New Roman" w:cs="Times New Roman"/>
          <w:bCs/>
          <w:color w:val="000000" w:themeColor="text1"/>
          <w:sz w:val="24"/>
          <w:szCs w:val="24"/>
        </w:rPr>
        <w:t>Additionally, w</w:t>
      </w:r>
      <w:r w:rsidR="00E505E6" w:rsidRPr="00563892">
        <w:rPr>
          <w:rFonts w:ascii="Times New Roman" w:hAnsi="Times New Roman" w:cs="Times New Roman"/>
          <w:bCs/>
          <w:color w:val="000000" w:themeColor="text1"/>
          <w:sz w:val="24"/>
          <w:szCs w:val="24"/>
        </w:rPr>
        <w:t>e</w:t>
      </w:r>
      <w:r w:rsidR="0021353D" w:rsidRPr="00563892">
        <w:rPr>
          <w:rFonts w:ascii="Times New Roman" w:hAnsi="Times New Roman" w:cs="Times New Roman"/>
          <w:bCs/>
          <w:color w:val="000000" w:themeColor="text1"/>
          <w:sz w:val="24"/>
          <w:szCs w:val="24"/>
        </w:rPr>
        <w:t xml:space="preserve"> </w:t>
      </w:r>
      <w:r w:rsidR="00DC1E41" w:rsidRPr="00563892">
        <w:rPr>
          <w:rFonts w:ascii="Times New Roman" w:hAnsi="Times New Roman" w:cs="Times New Roman"/>
          <w:bCs/>
          <w:color w:val="000000" w:themeColor="text1"/>
          <w:sz w:val="24"/>
          <w:szCs w:val="24"/>
        </w:rPr>
        <w:t xml:space="preserve">calculated </w:t>
      </w:r>
      <w:r w:rsidR="005F21A7" w:rsidRPr="00563892">
        <w:rPr>
          <w:rFonts w:ascii="Times New Roman" w:hAnsi="Times New Roman" w:cs="Times New Roman"/>
          <w:bCs/>
          <w:color w:val="000000" w:themeColor="text1"/>
          <w:sz w:val="24"/>
          <w:szCs w:val="24"/>
        </w:rPr>
        <w:t xml:space="preserve">the </w:t>
      </w:r>
      <w:r w:rsidR="008976EC" w:rsidRPr="00563892">
        <w:rPr>
          <w:rFonts w:ascii="Times New Roman" w:hAnsi="Times New Roman" w:cs="Times New Roman"/>
          <w:bCs/>
          <w:color w:val="000000" w:themeColor="text1"/>
          <w:sz w:val="24"/>
          <w:szCs w:val="24"/>
        </w:rPr>
        <w:t>relative</w:t>
      </w:r>
      <w:r w:rsidR="00F457D4" w:rsidRPr="00563892">
        <w:rPr>
          <w:rFonts w:ascii="Times New Roman" w:hAnsi="Times New Roman" w:cs="Times New Roman"/>
          <w:bCs/>
          <w:color w:val="000000" w:themeColor="text1"/>
          <w:sz w:val="24"/>
          <w:szCs w:val="24"/>
        </w:rPr>
        <w:t xml:space="preserve"> </w:t>
      </w:r>
      <w:r w:rsidR="001544F2" w:rsidRPr="00563892">
        <w:rPr>
          <w:rFonts w:ascii="Times New Roman" w:hAnsi="Times New Roman" w:cs="Times New Roman"/>
          <w:bCs/>
          <w:color w:val="000000" w:themeColor="text1"/>
          <w:sz w:val="24"/>
          <w:szCs w:val="24"/>
        </w:rPr>
        <w:t>abundance o</w:t>
      </w:r>
      <w:r w:rsidR="00915A6D" w:rsidRPr="00563892">
        <w:rPr>
          <w:rFonts w:ascii="Times New Roman" w:hAnsi="Times New Roman" w:cs="Times New Roman"/>
          <w:bCs/>
          <w:color w:val="000000" w:themeColor="text1"/>
          <w:sz w:val="24"/>
          <w:szCs w:val="24"/>
        </w:rPr>
        <w:t>f</w:t>
      </w:r>
      <w:r w:rsidR="00E505E6" w:rsidRPr="00563892">
        <w:rPr>
          <w:rFonts w:ascii="Times New Roman" w:hAnsi="Times New Roman" w:cs="Times New Roman"/>
          <w:bCs/>
          <w:color w:val="000000" w:themeColor="text1"/>
          <w:sz w:val="24"/>
          <w:szCs w:val="24"/>
        </w:rPr>
        <w:t xml:space="preserve"> </w:t>
      </w:r>
      <w:r w:rsidR="0024733D" w:rsidRPr="00563892">
        <w:rPr>
          <w:rFonts w:ascii="Times New Roman" w:hAnsi="Times New Roman" w:cs="Times New Roman"/>
          <w:bCs/>
          <w:color w:val="000000" w:themeColor="text1"/>
          <w:sz w:val="24"/>
          <w:szCs w:val="24"/>
        </w:rPr>
        <w:t xml:space="preserve">20 </w:t>
      </w:r>
      <w:r w:rsidR="00CB5404" w:rsidRPr="00563892">
        <w:rPr>
          <w:rFonts w:ascii="Times New Roman" w:hAnsi="Times New Roman" w:cs="Times New Roman"/>
          <w:bCs/>
          <w:color w:val="000000" w:themeColor="text1"/>
          <w:sz w:val="24"/>
          <w:szCs w:val="24"/>
        </w:rPr>
        <w:t xml:space="preserve">long-lived </w:t>
      </w:r>
      <w:r w:rsidR="00915A6D" w:rsidRPr="00563892">
        <w:rPr>
          <w:rFonts w:ascii="Times New Roman" w:hAnsi="Times New Roman" w:cs="Times New Roman"/>
          <w:bCs/>
          <w:color w:val="000000" w:themeColor="text1"/>
          <w:sz w:val="24"/>
          <w:szCs w:val="24"/>
        </w:rPr>
        <w:t>habitat-specialist evergreen trees</w:t>
      </w:r>
      <w:r w:rsidR="00C33DFA" w:rsidRPr="00563892">
        <w:rPr>
          <w:rFonts w:ascii="Times New Roman" w:hAnsi="Times New Roman" w:cs="Times New Roman"/>
          <w:bCs/>
          <w:color w:val="000000" w:themeColor="text1"/>
          <w:sz w:val="24"/>
          <w:szCs w:val="24"/>
        </w:rPr>
        <w:t xml:space="preserve"> </w:t>
      </w:r>
      <w:r w:rsidR="00915A6D" w:rsidRPr="00563892">
        <w:rPr>
          <w:rFonts w:ascii="Times New Roman" w:hAnsi="Times New Roman" w:cs="Times New Roman"/>
          <w:bCs/>
          <w:color w:val="000000" w:themeColor="text1"/>
          <w:sz w:val="24"/>
          <w:szCs w:val="24"/>
        </w:rPr>
        <w:t>that are indicat</w:t>
      </w:r>
      <w:r w:rsidR="00A74F87" w:rsidRPr="00563892">
        <w:rPr>
          <w:rFonts w:ascii="Times New Roman" w:hAnsi="Times New Roman" w:cs="Times New Roman"/>
          <w:bCs/>
          <w:color w:val="000000" w:themeColor="text1"/>
          <w:sz w:val="24"/>
          <w:szCs w:val="24"/>
        </w:rPr>
        <w:t>ive</w:t>
      </w:r>
      <w:r w:rsidR="00915A6D" w:rsidRPr="00563892">
        <w:rPr>
          <w:rFonts w:ascii="Times New Roman" w:hAnsi="Times New Roman" w:cs="Times New Roman"/>
          <w:bCs/>
          <w:color w:val="000000" w:themeColor="text1"/>
          <w:sz w:val="24"/>
          <w:szCs w:val="24"/>
        </w:rPr>
        <w:t xml:space="preserve"> of low disturbance</w:t>
      </w:r>
      <w:r w:rsidR="00950D7B" w:rsidRPr="00563892">
        <w:rPr>
          <w:rFonts w:ascii="Times New Roman" w:hAnsi="Times New Roman" w:cs="Times New Roman"/>
          <w:bCs/>
          <w:color w:val="000000" w:themeColor="text1"/>
          <w:sz w:val="24"/>
          <w:szCs w:val="24"/>
        </w:rPr>
        <w:t xml:space="preserve"> and </w:t>
      </w:r>
      <w:r w:rsidR="00970A0F" w:rsidRPr="00563892">
        <w:rPr>
          <w:rFonts w:ascii="Times New Roman" w:hAnsi="Times New Roman" w:cs="Times New Roman"/>
          <w:bCs/>
          <w:color w:val="000000" w:themeColor="text1"/>
          <w:sz w:val="24"/>
          <w:szCs w:val="24"/>
        </w:rPr>
        <w:t>closed-canopy forest</w:t>
      </w:r>
      <w:r w:rsidR="009E5147" w:rsidRPr="00563892">
        <w:rPr>
          <w:rFonts w:ascii="Times New Roman" w:hAnsi="Times New Roman" w:cs="Times New Roman"/>
          <w:bCs/>
          <w:color w:val="000000" w:themeColor="text1"/>
          <w:sz w:val="24"/>
          <w:szCs w:val="24"/>
        </w:rPr>
        <w:t xml:space="preserve"> in the Western Ghats</w:t>
      </w:r>
      <w:r w:rsidR="004851E8" w:rsidRPr="00563892">
        <w:rPr>
          <w:rFonts w:ascii="Times New Roman" w:hAnsi="Times New Roman" w:cs="Times New Roman"/>
          <w:bCs/>
          <w:color w:val="000000" w:themeColor="text1"/>
          <w:sz w:val="24"/>
          <w:szCs w:val="24"/>
        </w:rPr>
        <w:t xml:space="preserve"> </w:t>
      </w:r>
      <w:r w:rsidR="009E5147" w:rsidRPr="00563892">
        <w:rPr>
          <w:rFonts w:ascii="Times New Roman" w:hAnsi="Times New Roman" w:cs="Times New Roman"/>
          <w:bCs/>
          <w:color w:val="000000" w:themeColor="text1"/>
          <w:sz w:val="24"/>
          <w:szCs w:val="24"/>
        </w:rPr>
        <w:fldChar w:fldCharType="begin" w:fldLock="1"/>
      </w:r>
      <w:r w:rsidR="00762CA2" w:rsidRPr="00563892">
        <w:rPr>
          <w:rFonts w:ascii="Times New Roman" w:hAnsi="Times New Roman" w:cs="Times New Roman"/>
          <w:bCs/>
          <w:color w:val="000000" w:themeColor="text1"/>
          <w:sz w:val="24"/>
          <w:szCs w:val="24"/>
        </w:rPr>
        <w:instrText>ADDIN CSL_CITATION {"citationItems":[{"id":"ITEM-1","itemData":{"DOI":"10.1007/s10021-017-0132-1","ISSN":"1432-9840","author":[{"dropping-particle":"","family":"Nogué","given":"S.","non-dropping-particle":"","parse-names":false,"suffix":""},{"dropping-particle":"","family":"Tovar","given":"C.","non-dropping-particle":"","parse-names":false,"suffix":""},{"dropping-particle":"","family":"Bhagwat","given":"S. A.","non-dropping-particle":"","parse-names":false,"suffix":""},{"dropping-particle":"","family":"Finsinger","given":"W.","non-dropping-particle":"","parse-names":false,"suffix":""},{"dropping-particle":"","family":"Willis","given":"K. J.","non-dropping-particle":"","parse-names":false,"suffix":""}],"container-title":"Ecosystems","id":"ITEM-1","issue":"1","issued":{"date-parts":[["2018"]]},"page":"45-55","title":"Exploring the Ecological History of a Tropical Agroforestry Landscape Using Fossil Pollen and Charcoal Analysis from Four Sites in Western Ghats, India","type":"article-journal","volume":"21"},"uris":["http://www.mendeley.com/documents/?uuid=f815faef-9763-4c8a-9540-c64dbd3243fe"]},{"id":"ITEM-2","itemData":{"DOI":"10.1371/journal.pone.0001017","ISSN":"19326203","abstract":"Edge effects are major drivers of change in many fragmented landscapes, but are often highly variable in space and time. Here we assess variability in edge effects altering Amazon forest dynamics, plant community composition, invading species, and carbon storage, in the world's largest and longest-running experimental study of habitat fragmentation. Despite detailed knowledge of local landscape conditions, spatial variability in edge effects was only partially foreseeable: relatively predictable effects were caused by the differing proximity of plots to forest edge and varying matrix vegetation, but windstorms generated much random variability. Temporal variability in edge phenomena was also only partially predictable: forest dynamics varied somewhat with fragment age, but also fluctuated markedly over time, evidently because of sporadic droughts and windstorms. Given the acute sensitivity of habitat fragments to local landscape and weather dynamics, we predict that fragments within the same landscape will tend to converge in species composition, whereas those in different landscapes will diverge in composition. This 'landscape-divergence hypothesis', if generally valid, will have key implications for biodiversity-conservation strategies and for understanding the dynamics of fragmented ecosystems.","author":[{"dropping-particle":"","family":"Laurance","given":"William F.","non-dropping-particle":"","parse-names":false,"suffix":""},{"dropping-particle":"","family":"Nascimento","given":"Henrique E.M.","non-dropping-particle":"","parse-names":false,"suffix":""},{"dropping-particle":"","family":"Laurance","given":"Susan G.","non-dropping-particle":"","parse-names":false,"suffix":""},{"dropping-particle":"","family":"Andrade","given":"Ana","non-dropping-particle":"","parse-names":false,"suffix":""},{"dropping-particle":"","family":"Ewers","given":"Robert M.","non-dropping-particle":"","parse-names":false,"suffix":""},{"dropping-particle":"","family":"Harms","given":"Kyle E.","non-dropping-particle":"","parse-names":false,"suffix":""},{"dropping-particle":"","family":"Luizão","given":"Regina C.C.","non-dropping-particle":"","parse-names":false,"suffix":""},{"dropping-particle":"","family":"Ribeiro","given":"José E.","non-dropping-particle":"","parse-names":false,"suffix":""}],"container-title":"PLoS ONE","id":"ITEM-2","issue":"10","issued":{"date-parts":[["2007"]]},"page":"e1017","title":"Habitat fragmentation, variable edge effects, and the landscape-divergence hypothesis","type":"article-journal","volume":"2"},"uris":["http://www.mendeley.com/documents/?uuid=dbc30825-8ec7-41a1-b917-1d58c9a6736e"]}],"mendeley":{"formattedCitation":"(Laurance et al., 2007; Nogué et al., 2018)","plainTextFormattedCitation":"(Laurance et al., 2007; Nogué et al., 2018)","previouslyFormattedCitation":"(Laurance et al., 2007; Nogué et al., 2018)"},"properties":{"noteIndex":0},"schema":"https://github.com/citation-style-language/schema/raw/master/csl-citation.json"}</w:instrText>
      </w:r>
      <w:r w:rsidR="009E5147" w:rsidRPr="00563892">
        <w:rPr>
          <w:rFonts w:ascii="Times New Roman" w:hAnsi="Times New Roman" w:cs="Times New Roman"/>
          <w:bCs/>
          <w:color w:val="000000" w:themeColor="text1"/>
          <w:sz w:val="24"/>
          <w:szCs w:val="24"/>
        </w:rPr>
        <w:fldChar w:fldCharType="separate"/>
      </w:r>
      <w:r w:rsidR="00274FEA" w:rsidRPr="00563892">
        <w:rPr>
          <w:rFonts w:ascii="Times New Roman" w:hAnsi="Times New Roman" w:cs="Times New Roman"/>
          <w:bCs/>
          <w:noProof/>
          <w:color w:val="000000" w:themeColor="text1"/>
          <w:sz w:val="24"/>
          <w:szCs w:val="24"/>
        </w:rPr>
        <w:t>(Laurance et al., 2007; Nogué et al., 2018)</w:t>
      </w:r>
      <w:r w:rsidR="009E5147" w:rsidRPr="00563892">
        <w:rPr>
          <w:rFonts w:ascii="Times New Roman" w:hAnsi="Times New Roman" w:cs="Times New Roman"/>
          <w:bCs/>
          <w:color w:val="000000" w:themeColor="text1"/>
          <w:sz w:val="24"/>
          <w:szCs w:val="24"/>
        </w:rPr>
        <w:fldChar w:fldCharType="end"/>
      </w:r>
      <w:r w:rsidR="00BE62D6" w:rsidRPr="00563892">
        <w:rPr>
          <w:rFonts w:ascii="Times New Roman" w:hAnsi="Times New Roman" w:cs="Times New Roman"/>
          <w:bCs/>
          <w:color w:val="000000" w:themeColor="text1"/>
          <w:sz w:val="24"/>
          <w:szCs w:val="24"/>
        </w:rPr>
        <w:t>.</w:t>
      </w:r>
      <w:r w:rsidR="00DC1E41" w:rsidRPr="00563892">
        <w:rPr>
          <w:rFonts w:ascii="Times New Roman" w:hAnsi="Times New Roman" w:cs="Times New Roman"/>
          <w:bCs/>
          <w:color w:val="000000" w:themeColor="text1"/>
          <w:sz w:val="24"/>
          <w:szCs w:val="24"/>
        </w:rPr>
        <w:t xml:space="preserve"> </w:t>
      </w:r>
      <w:r w:rsidR="00BE62D6" w:rsidRPr="00563892">
        <w:rPr>
          <w:rFonts w:ascii="Times New Roman" w:hAnsi="Times New Roman" w:cs="Times New Roman"/>
          <w:bCs/>
          <w:color w:val="000000" w:themeColor="text1"/>
          <w:sz w:val="24"/>
          <w:szCs w:val="24"/>
        </w:rPr>
        <w:t>We also juxtapose</w:t>
      </w:r>
      <w:r w:rsidR="00F51CB3" w:rsidRPr="00563892">
        <w:rPr>
          <w:rFonts w:ascii="Times New Roman" w:hAnsi="Times New Roman" w:cs="Times New Roman"/>
          <w:bCs/>
          <w:color w:val="000000" w:themeColor="text1"/>
          <w:sz w:val="24"/>
          <w:szCs w:val="24"/>
        </w:rPr>
        <w:t>d</w:t>
      </w:r>
      <w:r w:rsidR="00BE62D6" w:rsidRPr="00563892">
        <w:rPr>
          <w:rFonts w:ascii="Times New Roman" w:hAnsi="Times New Roman" w:cs="Times New Roman"/>
          <w:bCs/>
          <w:color w:val="000000" w:themeColor="text1"/>
          <w:sz w:val="24"/>
          <w:szCs w:val="24"/>
        </w:rPr>
        <w:t xml:space="preserve"> the relative abundance of commonly cultivated plant taxa (e.g. </w:t>
      </w:r>
      <w:r w:rsidR="00BE62D6" w:rsidRPr="00563892">
        <w:rPr>
          <w:rFonts w:ascii="Times New Roman" w:hAnsi="Times New Roman" w:cs="Times New Roman"/>
          <w:bCs/>
          <w:i/>
          <w:iCs/>
          <w:color w:val="000000" w:themeColor="text1"/>
          <w:sz w:val="24"/>
          <w:szCs w:val="24"/>
        </w:rPr>
        <w:t>Coffea</w:t>
      </w:r>
      <w:r w:rsidR="00BE62D6" w:rsidRPr="00563892">
        <w:rPr>
          <w:rFonts w:ascii="Times New Roman" w:hAnsi="Times New Roman" w:cs="Times New Roman"/>
          <w:bCs/>
          <w:color w:val="000000" w:themeColor="text1"/>
          <w:sz w:val="24"/>
          <w:szCs w:val="24"/>
        </w:rPr>
        <w:t>) to differentiate the anthropogenic component of the canopy cover.</w:t>
      </w:r>
    </w:p>
    <w:p w14:paraId="66B07F0B" w14:textId="5722A4F1" w:rsidR="001E28A1" w:rsidRPr="00563892" w:rsidRDefault="00B922D0" w:rsidP="00750AFC">
      <w:pPr>
        <w:pStyle w:val="ListParagraph"/>
        <w:numPr>
          <w:ilvl w:val="1"/>
          <w:numId w:val="3"/>
        </w:numPr>
        <w:tabs>
          <w:tab w:val="left" w:pos="0"/>
          <w:tab w:val="left" w:pos="360"/>
        </w:tabs>
        <w:spacing w:line="480" w:lineRule="auto"/>
        <w:ind w:hanging="8550"/>
        <w:jc w:val="both"/>
        <w:rPr>
          <w:rFonts w:ascii="Times New Roman" w:hAnsi="Times New Roman" w:cs="Times New Roman"/>
          <w:b/>
          <w:color w:val="000000" w:themeColor="text1"/>
          <w:sz w:val="24"/>
          <w:szCs w:val="24"/>
        </w:rPr>
      </w:pPr>
      <w:r w:rsidRPr="00563892">
        <w:rPr>
          <w:rFonts w:ascii="Times New Roman" w:hAnsi="Times New Roman" w:cs="Times New Roman"/>
          <w:b/>
          <w:color w:val="000000" w:themeColor="text1"/>
          <w:sz w:val="24"/>
          <w:szCs w:val="24"/>
        </w:rPr>
        <w:t>P</w:t>
      </w:r>
      <w:r w:rsidR="00BD5A2F" w:rsidRPr="00563892">
        <w:rPr>
          <w:rFonts w:ascii="Times New Roman" w:hAnsi="Times New Roman" w:cs="Times New Roman"/>
          <w:b/>
          <w:color w:val="000000" w:themeColor="text1"/>
          <w:sz w:val="24"/>
          <w:szCs w:val="24"/>
        </w:rPr>
        <w:t xml:space="preserve">lant </w:t>
      </w:r>
      <w:r w:rsidR="00DD5AF9" w:rsidRPr="00563892">
        <w:rPr>
          <w:rFonts w:ascii="Times New Roman" w:hAnsi="Times New Roman" w:cs="Times New Roman"/>
          <w:b/>
          <w:color w:val="000000" w:themeColor="text1"/>
          <w:sz w:val="24"/>
          <w:szCs w:val="24"/>
        </w:rPr>
        <w:t>diversity</w:t>
      </w:r>
    </w:p>
    <w:p w14:paraId="51AC3356" w14:textId="7ABB1905" w:rsidR="00A8630E" w:rsidRDefault="004D7E4E" w:rsidP="00A24925">
      <w:pPr>
        <w:tabs>
          <w:tab w:val="left" w:pos="0"/>
        </w:tabs>
        <w:spacing w:line="480" w:lineRule="auto"/>
        <w:jc w:val="both"/>
        <w:rPr>
          <w:rFonts w:ascii="Times New Roman" w:hAnsi="Times New Roman" w:cs="Times New Roman"/>
          <w:bCs/>
          <w:color w:val="000000" w:themeColor="text1"/>
          <w:sz w:val="24"/>
          <w:szCs w:val="24"/>
        </w:rPr>
      </w:pPr>
      <w:r w:rsidRPr="00563892">
        <w:rPr>
          <w:rFonts w:ascii="Times New Roman" w:hAnsi="Times New Roman" w:cs="Times New Roman"/>
          <w:bCs/>
          <w:color w:val="000000" w:themeColor="text1"/>
          <w:sz w:val="24"/>
          <w:szCs w:val="24"/>
        </w:rPr>
        <w:t>P</w:t>
      </w:r>
      <w:r w:rsidR="00501199" w:rsidRPr="00563892">
        <w:rPr>
          <w:rFonts w:ascii="Times New Roman" w:hAnsi="Times New Roman" w:cs="Times New Roman"/>
          <w:bCs/>
          <w:color w:val="000000" w:themeColor="text1"/>
          <w:sz w:val="24"/>
          <w:szCs w:val="24"/>
        </w:rPr>
        <w:t xml:space="preserve">ollen </w:t>
      </w:r>
      <w:r w:rsidR="00D8635F" w:rsidRPr="00563892">
        <w:rPr>
          <w:rFonts w:ascii="Times New Roman" w:hAnsi="Times New Roman" w:cs="Times New Roman"/>
          <w:bCs/>
          <w:color w:val="000000" w:themeColor="text1"/>
          <w:sz w:val="24"/>
          <w:szCs w:val="24"/>
        </w:rPr>
        <w:t xml:space="preserve">richness </w:t>
      </w:r>
      <w:r w:rsidR="00824473" w:rsidRPr="00563892">
        <w:rPr>
          <w:rFonts w:ascii="Times New Roman" w:hAnsi="Times New Roman" w:cs="Times New Roman"/>
          <w:bCs/>
          <w:color w:val="000000" w:themeColor="text1"/>
          <w:sz w:val="24"/>
          <w:szCs w:val="24"/>
        </w:rPr>
        <w:t xml:space="preserve">can </w:t>
      </w:r>
      <w:r w:rsidR="002806CE" w:rsidRPr="00563892">
        <w:rPr>
          <w:rFonts w:ascii="Times New Roman" w:hAnsi="Times New Roman" w:cs="Times New Roman"/>
          <w:bCs/>
          <w:color w:val="000000" w:themeColor="text1"/>
          <w:sz w:val="24"/>
          <w:szCs w:val="24"/>
        </w:rPr>
        <w:t xml:space="preserve">accurately </w:t>
      </w:r>
      <w:r w:rsidR="00D8635F" w:rsidRPr="00563892">
        <w:rPr>
          <w:rFonts w:ascii="Times New Roman" w:hAnsi="Times New Roman" w:cs="Times New Roman"/>
          <w:bCs/>
          <w:color w:val="000000" w:themeColor="text1"/>
          <w:sz w:val="24"/>
          <w:szCs w:val="24"/>
        </w:rPr>
        <w:t xml:space="preserve">reflect </w:t>
      </w:r>
      <w:r w:rsidR="007A6B9D" w:rsidRPr="00563892">
        <w:rPr>
          <w:rFonts w:ascii="Times New Roman" w:hAnsi="Times New Roman" w:cs="Times New Roman"/>
          <w:bCs/>
          <w:color w:val="000000" w:themeColor="text1"/>
          <w:sz w:val="24"/>
          <w:szCs w:val="24"/>
        </w:rPr>
        <w:t xml:space="preserve">plant </w:t>
      </w:r>
      <w:r w:rsidR="005A0297" w:rsidRPr="00563892">
        <w:rPr>
          <w:rFonts w:ascii="Times New Roman" w:hAnsi="Times New Roman" w:cs="Times New Roman"/>
          <w:bCs/>
          <w:color w:val="000000" w:themeColor="text1"/>
          <w:sz w:val="24"/>
          <w:szCs w:val="24"/>
        </w:rPr>
        <w:t xml:space="preserve">richness </w:t>
      </w:r>
      <w:r w:rsidR="0098035C" w:rsidRPr="00563892">
        <w:rPr>
          <w:rFonts w:ascii="Times New Roman" w:hAnsi="Times New Roman" w:cs="Times New Roman"/>
          <w:bCs/>
          <w:color w:val="000000" w:themeColor="text1"/>
          <w:sz w:val="24"/>
          <w:szCs w:val="24"/>
        </w:rPr>
        <w:t xml:space="preserve">and landscape structure within one vegetation or climatic region </w:t>
      </w:r>
      <w:r w:rsidR="00D8635F" w:rsidRPr="00563892">
        <w:rPr>
          <w:rFonts w:ascii="Times New Roman" w:hAnsi="Times New Roman" w:cs="Times New Roman"/>
          <w:bCs/>
          <w:color w:val="000000" w:themeColor="text1"/>
          <w:sz w:val="24"/>
          <w:szCs w:val="24"/>
        </w:rPr>
        <w:fldChar w:fldCharType="begin" w:fldLock="1"/>
      </w:r>
      <w:r w:rsidR="00195F34" w:rsidRPr="00563892">
        <w:rPr>
          <w:rFonts w:ascii="Times New Roman" w:hAnsi="Times New Roman" w:cs="Times New Roman"/>
          <w:bCs/>
          <w:color w:val="000000" w:themeColor="text1"/>
          <w:sz w:val="24"/>
          <w:szCs w:val="24"/>
        </w:rPr>
        <w:instrText>ADDIN CSL_CITATION {"citationItems":[{"id":"ITEM-1","itemData":{"DOI":"10.1016/j.revpalbo.2015.12.011","ISSN":"00346667","author":[{"dropping-particle":"","family":"Birks","given":"H. J. B.","non-dropping-particle":"","parse-names":false,"suffix":""},{"dropping-particle":"","family":"Felde","given":"V. A.","non-dropping-particle":"","parse-names":false,"suffix":""},{"dropping-particle":"","family":"Bjune","given":"A. E.","non-dropping-particle":"","parse-names":false,"suffix":""},{"dropping-particle":"","family":"Grytnes","given":"J.-A.","non-dropping-particle":"","parse-names":false,"suffix":""},{"dropping-particle":"","family":"Seppä","given":"H.","non-dropping-particle":"","parse-names":false,"suffix":""},{"dropping-particle":"","family":"Giesecke","given":"T.","non-dropping-particle":"","parse-names":false,"suffix":""}],"container-title":"Review of Palaeobotany and Palynology","id":"ITEM-1","issued":{"date-parts":[["2016"]]},"page":"1-25","publisher":"Elsevier B.V.","title":"Does pollen-assemblage richness reflect floristic richness? A review of recent developments and future challenges","type":"article-journal","volume":"228"},"uris":["http://www.mendeley.com/documents/?uuid=8ee172ac-f618-4ac8-9058-04f6a2b26168"]}],"mendeley":{"formattedCitation":"(Birks et al., 2016a)","manualFormatting":"(Birks et al., 2016 and references therein)","plainTextFormattedCitation":"(Birks et al., 2016a)","previouslyFormattedCitation":"(Birks et al., 2016a)"},"properties":{"noteIndex":0},"schema":"https://github.com/citation-style-language/schema/raw/master/csl-citation.json"}</w:instrText>
      </w:r>
      <w:r w:rsidR="00D8635F" w:rsidRPr="00563892">
        <w:rPr>
          <w:rFonts w:ascii="Times New Roman" w:hAnsi="Times New Roman" w:cs="Times New Roman"/>
          <w:bCs/>
          <w:color w:val="000000" w:themeColor="text1"/>
          <w:sz w:val="24"/>
          <w:szCs w:val="24"/>
        </w:rPr>
        <w:fldChar w:fldCharType="separate"/>
      </w:r>
      <w:r w:rsidR="00824473" w:rsidRPr="00563892">
        <w:rPr>
          <w:rFonts w:ascii="Times New Roman" w:hAnsi="Times New Roman" w:cs="Times New Roman"/>
          <w:bCs/>
          <w:noProof/>
          <w:color w:val="000000" w:themeColor="text1"/>
          <w:sz w:val="24"/>
          <w:szCs w:val="24"/>
        </w:rPr>
        <w:t>(Birks et al., 2016</w:t>
      </w:r>
      <w:r w:rsidR="00037BA0" w:rsidRPr="00563892">
        <w:rPr>
          <w:rFonts w:ascii="Times New Roman" w:hAnsi="Times New Roman" w:cs="Times New Roman"/>
          <w:bCs/>
          <w:noProof/>
          <w:color w:val="000000" w:themeColor="text1"/>
          <w:sz w:val="24"/>
          <w:szCs w:val="24"/>
        </w:rPr>
        <w:t xml:space="preserve"> and references therein</w:t>
      </w:r>
      <w:r w:rsidR="00824473" w:rsidRPr="00563892">
        <w:rPr>
          <w:rFonts w:ascii="Times New Roman" w:hAnsi="Times New Roman" w:cs="Times New Roman"/>
          <w:bCs/>
          <w:noProof/>
          <w:color w:val="000000" w:themeColor="text1"/>
          <w:sz w:val="24"/>
          <w:szCs w:val="24"/>
        </w:rPr>
        <w:t>)</w:t>
      </w:r>
      <w:r w:rsidR="00D8635F" w:rsidRPr="00563892">
        <w:rPr>
          <w:rFonts w:ascii="Times New Roman" w:hAnsi="Times New Roman" w:cs="Times New Roman"/>
          <w:bCs/>
          <w:color w:val="000000" w:themeColor="text1"/>
          <w:sz w:val="24"/>
          <w:szCs w:val="24"/>
        </w:rPr>
        <w:fldChar w:fldCharType="end"/>
      </w:r>
      <w:r w:rsidRPr="00563892">
        <w:rPr>
          <w:rFonts w:ascii="Times New Roman" w:hAnsi="Times New Roman" w:cs="Times New Roman"/>
          <w:bCs/>
          <w:color w:val="000000" w:themeColor="text1"/>
          <w:sz w:val="24"/>
          <w:szCs w:val="24"/>
        </w:rPr>
        <w:t>.</w:t>
      </w:r>
      <w:r w:rsidR="00B51E1E" w:rsidRPr="00563892">
        <w:rPr>
          <w:rFonts w:ascii="Times New Roman" w:hAnsi="Times New Roman" w:cs="Times New Roman"/>
          <w:bCs/>
          <w:color w:val="000000" w:themeColor="text1"/>
          <w:sz w:val="24"/>
          <w:szCs w:val="24"/>
        </w:rPr>
        <w:t xml:space="preserve"> </w:t>
      </w:r>
      <w:r w:rsidR="008602D1" w:rsidRPr="00563892">
        <w:rPr>
          <w:rFonts w:ascii="Times New Roman" w:hAnsi="Times New Roman" w:cs="Times New Roman"/>
          <w:bCs/>
          <w:color w:val="000000" w:themeColor="text1"/>
          <w:sz w:val="24"/>
          <w:szCs w:val="24"/>
        </w:rPr>
        <w:t>To eliminate the bias due to variable pollen-count sums</w:t>
      </w:r>
      <w:r w:rsidR="009F4916" w:rsidRPr="00563892">
        <w:rPr>
          <w:rFonts w:ascii="Times New Roman" w:hAnsi="Times New Roman" w:cs="Times New Roman"/>
          <w:bCs/>
          <w:color w:val="000000" w:themeColor="text1"/>
          <w:sz w:val="24"/>
          <w:szCs w:val="24"/>
        </w:rPr>
        <w:t>,</w:t>
      </w:r>
      <w:r w:rsidR="008602D1" w:rsidRPr="00563892">
        <w:rPr>
          <w:rFonts w:ascii="Times New Roman" w:hAnsi="Times New Roman" w:cs="Times New Roman"/>
          <w:bCs/>
          <w:color w:val="000000" w:themeColor="text1"/>
          <w:sz w:val="24"/>
          <w:szCs w:val="24"/>
        </w:rPr>
        <w:t xml:space="preserve"> we </w:t>
      </w:r>
      <w:r w:rsidR="00DC1E41" w:rsidRPr="00563892">
        <w:rPr>
          <w:rFonts w:ascii="Times New Roman" w:hAnsi="Times New Roman" w:cs="Times New Roman"/>
          <w:bCs/>
          <w:color w:val="000000" w:themeColor="text1"/>
          <w:sz w:val="24"/>
          <w:szCs w:val="24"/>
        </w:rPr>
        <w:t xml:space="preserve">rarified </w:t>
      </w:r>
      <w:r w:rsidR="009F4916" w:rsidRPr="00563892">
        <w:rPr>
          <w:rFonts w:ascii="Times New Roman" w:hAnsi="Times New Roman" w:cs="Times New Roman"/>
          <w:bCs/>
          <w:color w:val="000000" w:themeColor="text1"/>
          <w:sz w:val="24"/>
          <w:szCs w:val="24"/>
        </w:rPr>
        <w:t>the terrestrial pollen dataset by</w:t>
      </w:r>
      <w:r w:rsidR="009416BC" w:rsidRPr="00563892">
        <w:rPr>
          <w:rFonts w:ascii="Times New Roman" w:hAnsi="Times New Roman" w:cs="Times New Roman"/>
          <w:bCs/>
          <w:color w:val="000000" w:themeColor="text1"/>
          <w:sz w:val="24"/>
          <w:szCs w:val="24"/>
        </w:rPr>
        <w:t xml:space="preserve"> repeated </w:t>
      </w:r>
      <w:r w:rsidR="00415AA0" w:rsidRPr="00563892">
        <w:rPr>
          <w:rFonts w:ascii="Times New Roman" w:hAnsi="Times New Roman" w:cs="Times New Roman"/>
          <w:bCs/>
          <w:color w:val="000000" w:themeColor="text1"/>
          <w:sz w:val="24"/>
          <w:szCs w:val="24"/>
        </w:rPr>
        <w:t xml:space="preserve">random </w:t>
      </w:r>
      <w:r w:rsidR="009416BC" w:rsidRPr="00563892">
        <w:rPr>
          <w:rFonts w:ascii="Times New Roman" w:hAnsi="Times New Roman" w:cs="Times New Roman"/>
          <w:bCs/>
          <w:color w:val="000000" w:themeColor="text1"/>
          <w:sz w:val="24"/>
          <w:szCs w:val="24"/>
        </w:rPr>
        <w:t xml:space="preserve">re-sampling </w:t>
      </w:r>
      <w:r w:rsidR="001B3EE4" w:rsidRPr="00563892">
        <w:rPr>
          <w:rFonts w:ascii="Times New Roman" w:hAnsi="Times New Roman" w:cs="Times New Roman"/>
          <w:bCs/>
          <w:color w:val="000000" w:themeColor="text1"/>
          <w:sz w:val="24"/>
          <w:szCs w:val="24"/>
        </w:rPr>
        <w:t xml:space="preserve">1000 times </w:t>
      </w:r>
      <w:r w:rsidR="009416BC" w:rsidRPr="00563892">
        <w:rPr>
          <w:rFonts w:ascii="Times New Roman" w:hAnsi="Times New Roman" w:cs="Times New Roman"/>
          <w:bCs/>
          <w:color w:val="000000" w:themeColor="text1"/>
          <w:sz w:val="24"/>
          <w:szCs w:val="24"/>
        </w:rPr>
        <w:t>without replacement to a constant base-sum</w:t>
      </w:r>
      <w:r w:rsidR="00703A47" w:rsidRPr="00563892">
        <w:rPr>
          <w:rFonts w:ascii="Times New Roman" w:hAnsi="Times New Roman" w:cs="Times New Roman"/>
          <w:bCs/>
          <w:color w:val="000000" w:themeColor="text1"/>
          <w:sz w:val="24"/>
          <w:szCs w:val="24"/>
        </w:rPr>
        <w:t xml:space="preserve"> </w:t>
      </w:r>
      <w:r w:rsidR="00703A47" w:rsidRPr="00563892">
        <w:rPr>
          <w:rFonts w:ascii="Times New Roman" w:hAnsi="Times New Roman" w:cs="Times New Roman"/>
          <w:bCs/>
          <w:color w:val="000000" w:themeColor="text1"/>
          <w:sz w:val="24"/>
          <w:szCs w:val="24"/>
        </w:rPr>
        <w:fldChar w:fldCharType="begin" w:fldLock="1"/>
      </w:r>
      <w:r w:rsidR="00894E49" w:rsidRPr="00563892">
        <w:rPr>
          <w:rFonts w:ascii="Times New Roman" w:hAnsi="Times New Roman" w:cs="Times New Roman"/>
          <w:bCs/>
          <w:color w:val="000000" w:themeColor="text1"/>
          <w:sz w:val="24"/>
          <w:szCs w:val="24"/>
        </w:rPr>
        <w:instrText>ADDIN CSL_CITATION {"citationItems":[{"id":"ITEM-1","itemData":{"DOI":"10.1177/0959683615596843","ISSN":"14770911","abstract":"The relationships between modern pollen and floristic plant richness, diversity and evenness are assessed using pollen assemblages and associated vegetation data from 52 lakes along an elevational and vegetational gradient in the Setesdal valley of south-central Norway. Various data transformations were applied to minimise bias in the vegetation and pollen datasets. Plant species were transformed to their pollen or spore equivalents to reduce taxonomic biases. Pollen counts were transformed using Andersen’s general pollen-representation values for northern European trees and shrubs and the Regional Estimates of Vegetation Abundance from Large Sites (REVEALS) model with pollen-productivity estimates (PPEs) appropriate for Setesdal to minimise pollen-representation bias. Pollen count-size bias (before or after transformation) was eliminated by rarefaction analysis based on bootstrap resampling. Richness and diversity were quantified using Hill numbers (N0, N1, N2), and evenness was estimated as the ratios of N0, N1 and N2. Diversity partitioning was used to estimate β diversity. The strongest correlations between pollen and plant richness and diversity are with pollen counts transformed using Andersen’s representation values and rarefied to a common count size and with plants transformed to their pollen equivalents. However, if sites from the low-alpine zone are excluded where there are high values of far-transported tree pollen, the richness and diversity relationships are also statistically significant for untransformed pollen data and plants transformed into their pollen equivalents. The effects of data transformation on diversity partitioning and estimates of β diversity are explored. We demonstrate that there are statistically significant positive relationships between pollen and plant richness and diversity along the entire elevational gradient after transforming the datasets to minimise biases due to taxonomic differences, differential pollen representation, and pollen-count size, and similar significant positive relationships along the forested parts of the gradient (nemoral, boreonemoral, southern boreal, middle boreal) after transforming the datasets to minimise biases due to taxonomic differences and pollen-count size.","author":[{"dropping-particle":"","family":"Felde","given":"Vivian A.","non-dropping-particle":"","parse-names":false,"suffix":""},{"dropping-particle":"","family":"Peglar","given":"Sylvia M.","non-dropping-particle":"","parse-names":false,"suffix":""},{"dropping-particle":"","family":"Bjune","given":"Anne E.","non-dropping-particle":"","parse-names":false,"suffix":""},{"dropping-particle":"","family":"Grytnes","given":"John Arvid","non-dropping-particle":"","parse-names":false,"suffix":""},{"dropping-particle":"","family":"Birks","given":"H. John B.","non-dropping-particle":"","parse-names":false,"suffix":""}],"container-title":"Holocene","id":"ITEM-1","issued":{"date-parts":[["2015"]]},"page":"163-175","title":"Modern pollen–plant richness and diversity relationships exist along a vegetational gradient in southern Norway","type":"article-journal","volume":"26"},"uris":["http://www.mendeley.com/documents/?uuid=6efd52f7-da1a-4b7d-9969-ba2842b6bcef"]}],"mendeley":{"formattedCitation":"(Felde et al., 2015)","manualFormatting":"(E(Sn)=243; Felde et al., 2015)","plainTextFormattedCitation":"(Felde et al., 2015)","previouslyFormattedCitation":"(Felde et al., 2015)"},"properties":{"noteIndex":0},"schema":"https://github.com/citation-style-language/schema/raw/master/csl-citation.json"}</w:instrText>
      </w:r>
      <w:r w:rsidR="00703A47" w:rsidRPr="00563892">
        <w:rPr>
          <w:rFonts w:ascii="Times New Roman" w:hAnsi="Times New Roman" w:cs="Times New Roman"/>
          <w:bCs/>
          <w:color w:val="000000" w:themeColor="text1"/>
          <w:sz w:val="24"/>
          <w:szCs w:val="24"/>
        </w:rPr>
        <w:fldChar w:fldCharType="separate"/>
      </w:r>
      <w:r w:rsidR="00703A47" w:rsidRPr="00563892">
        <w:rPr>
          <w:rFonts w:ascii="Times New Roman" w:hAnsi="Times New Roman" w:cs="Times New Roman"/>
          <w:bCs/>
          <w:noProof/>
          <w:color w:val="000000" w:themeColor="text1"/>
          <w:sz w:val="24"/>
          <w:szCs w:val="24"/>
        </w:rPr>
        <w:t>(</w:t>
      </w:r>
      <w:r w:rsidR="00562868" w:rsidRPr="00563892">
        <w:rPr>
          <w:rFonts w:ascii="Times New Roman" w:hAnsi="Times New Roman" w:cs="Times New Roman"/>
          <w:bCs/>
          <w:noProof/>
          <w:color w:val="000000" w:themeColor="text1"/>
          <w:sz w:val="24"/>
          <w:szCs w:val="24"/>
        </w:rPr>
        <w:t>E(S</w:t>
      </w:r>
      <w:r w:rsidR="00562868" w:rsidRPr="00563892">
        <w:rPr>
          <w:rFonts w:ascii="Times New Roman" w:hAnsi="Times New Roman" w:cs="Times New Roman"/>
          <w:bCs/>
          <w:noProof/>
          <w:color w:val="000000" w:themeColor="text1"/>
          <w:sz w:val="24"/>
          <w:szCs w:val="24"/>
          <w:vertAlign w:val="subscript"/>
        </w:rPr>
        <w:t>n</w:t>
      </w:r>
      <w:r w:rsidR="00562868" w:rsidRPr="00563892">
        <w:rPr>
          <w:rFonts w:ascii="Times New Roman" w:hAnsi="Times New Roman" w:cs="Times New Roman"/>
          <w:bCs/>
          <w:noProof/>
          <w:color w:val="000000" w:themeColor="text1"/>
          <w:sz w:val="24"/>
          <w:szCs w:val="24"/>
        </w:rPr>
        <w:t xml:space="preserve">)=243; </w:t>
      </w:r>
      <w:r w:rsidR="00703A47" w:rsidRPr="00563892">
        <w:rPr>
          <w:rFonts w:ascii="Times New Roman" w:hAnsi="Times New Roman" w:cs="Times New Roman"/>
          <w:bCs/>
          <w:noProof/>
          <w:color w:val="000000" w:themeColor="text1"/>
          <w:sz w:val="24"/>
          <w:szCs w:val="24"/>
        </w:rPr>
        <w:t>Felde et al., 2015)</w:t>
      </w:r>
      <w:r w:rsidR="00703A47" w:rsidRPr="00563892">
        <w:rPr>
          <w:rFonts w:ascii="Times New Roman" w:hAnsi="Times New Roman" w:cs="Times New Roman"/>
          <w:bCs/>
          <w:color w:val="000000" w:themeColor="text1"/>
          <w:sz w:val="24"/>
          <w:szCs w:val="24"/>
        </w:rPr>
        <w:fldChar w:fldCharType="end"/>
      </w:r>
      <w:r w:rsidR="00230D39" w:rsidRPr="00563892">
        <w:rPr>
          <w:rFonts w:ascii="Times New Roman" w:hAnsi="Times New Roman" w:cs="Times New Roman"/>
          <w:bCs/>
          <w:color w:val="000000" w:themeColor="text1"/>
          <w:sz w:val="24"/>
          <w:szCs w:val="24"/>
        </w:rPr>
        <w:t>,</w:t>
      </w:r>
      <w:r w:rsidR="00894E49" w:rsidRPr="00563892">
        <w:rPr>
          <w:rFonts w:ascii="Times New Roman" w:hAnsi="Times New Roman" w:cs="Times New Roman"/>
          <w:bCs/>
          <w:color w:val="000000" w:themeColor="text1"/>
          <w:sz w:val="24"/>
          <w:szCs w:val="24"/>
        </w:rPr>
        <w:t xml:space="preserve"> using</w:t>
      </w:r>
      <w:r w:rsidR="0044399D" w:rsidRPr="00563892">
        <w:rPr>
          <w:rFonts w:ascii="Times New Roman" w:hAnsi="Times New Roman" w:cs="Times New Roman"/>
          <w:bCs/>
          <w:color w:val="000000" w:themeColor="text1"/>
          <w:sz w:val="24"/>
          <w:szCs w:val="24"/>
        </w:rPr>
        <w:t xml:space="preserve"> </w:t>
      </w:r>
      <w:r w:rsidR="00894E49" w:rsidRPr="00563892">
        <w:rPr>
          <w:rFonts w:ascii="Times New Roman" w:hAnsi="Times New Roman" w:cs="Times New Roman"/>
          <w:bCs/>
          <w:color w:val="000000" w:themeColor="text1"/>
          <w:sz w:val="24"/>
          <w:szCs w:val="24"/>
        </w:rPr>
        <w:t xml:space="preserve">a </w:t>
      </w:r>
      <w:r w:rsidR="00A25BE6" w:rsidRPr="00563892">
        <w:rPr>
          <w:rFonts w:ascii="Times New Roman" w:hAnsi="Times New Roman" w:cs="Times New Roman"/>
          <w:bCs/>
          <w:color w:val="000000" w:themeColor="text1"/>
          <w:sz w:val="24"/>
          <w:szCs w:val="24"/>
        </w:rPr>
        <w:t>custom-made</w:t>
      </w:r>
      <w:r w:rsidR="00894E49" w:rsidRPr="00563892">
        <w:rPr>
          <w:rFonts w:ascii="Times New Roman" w:hAnsi="Times New Roman" w:cs="Times New Roman"/>
          <w:bCs/>
          <w:color w:val="000000" w:themeColor="text1"/>
          <w:sz w:val="24"/>
          <w:szCs w:val="24"/>
        </w:rPr>
        <w:t xml:space="preserve"> computer code</w:t>
      </w:r>
      <w:r w:rsidR="00F63366" w:rsidRPr="00563892">
        <w:rPr>
          <w:rFonts w:ascii="Times New Roman" w:hAnsi="Times New Roman" w:cs="Times New Roman"/>
          <w:bCs/>
          <w:color w:val="000000" w:themeColor="text1"/>
          <w:sz w:val="24"/>
          <w:szCs w:val="24"/>
        </w:rPr>
        <w:t xml:space="preserve"> </w:t>
      </w:r>
      <w:r w:rsidR="00894E49" w:rsidRPr="00563892">
        <w:rPr>
          <w:rFonts w:ascii="Times New Roman" w:hAnsi="Times New Roman" w:cs="Times New Roman"/>
          <w:bCs/>
          <w:color w:val="000000" w:themeColor="text1"/>
          <w:sz w:val="24"/>
          <w:szCs w:val="24"/>
        </w:rPr>
        <w:fldChar w:fldCharType="begin" w:fldLock="1"/>
      </w:r>
      <w:r w:rsidR="00894E49" w:rsidRPr="00563892">
        <w:rPr>
          <w:rFonts w:ascii="Times New Roman" w:hAnsi="Times New Roman" w:cs="Times New Roman"/>
          <w:bCs/>
          <w:color w:val="000000" w:themeColor="text1"/>
          <w:sz w:val="24"/>
          <w:szCs w:val="24"/>
        </w:rPr>
        <w:instrText>ADDIN CSL_CITATION {"citationItems":[{"id":"ITEM-1","itemData":{"DOI":"10.1016/j.quascirev.2017.04.032","ISSN":"02773791","author":[{"dropping-particle":"","family":"Finsinger","given":"Walter","non-dropping-particle":"","parse-names":false,"suffix":""},{"dropping-particle":"","family":"Morales-Molino","given":"Cesar","non-dropping-particle":"","parse-names":false,"suffix":""},{"dropping-particle":"","family":"Gałka","given":"Mariusz","non-dropping-particle":"","parse-names":false,"suffix":""},{"dropping-particle":"","family":"Valsecchi","given":"Verushka","non-dropping-particle":"","parse-names":false,"suffix":""},{"dropping-particle":"","family":"Bojovic","given":"Srdjan","non-dropping-particle":"","parse-names":false,"suffix":""},{"dropping-particle":"","family":"Tinner","given":"Willy","non-dropping-particle":"","parse-names":false,"suffix":""}],"container-title":"Quaternary Science Reviews","id":"ITEM-1","issue":"May","issued":{"date-parts":[["2017"]]},"page":"63-77","title":"Holocene vegetation and fire dynamics at Crveni Potok, a small mire in the Dinaric Alps (Tara National Park, Serbia)","type":"article-journal","volume":"167"},"uris":["http://www.mendeley.com/documents/?uuid=b493ea20-7e14-4230-a6b8-b82e744ac4bd"]}],"mendeley":{"formattedCitation":"(Finsinger et al., 2017)","manualFormatting":"(https://github.com/wfinsinger/rrarefy.record; Finsinger et al., 2017)","plainTextFormattedCitation":"(Finsinger et al., 2017)","previouslyFormattedCitation":"(Finsinger et al., 2017)"},"properties":{"noteIndex":0},"schema":"https://github.com/citation-style-language/schema/raw/master/csl-citation.json"}</w:instrText>
      </w:r>
      <w:r w:rsidR="00894E49" w:rsidRPr="00563892">
        <w:rPr>
          <w:rFonts w:ascii="Times New Roman" w:hAnsi="Times New Roman" w:cs="Times New Roman"/>
          <w:bCs/>
          <w:color w:val="000000" w:themeColor="text1"/>
          <w:sz w:val="24"/>
          <w:szCs w:val="24"/>
        </w:rPr>
        <w:fldChar w:fldCharType="separate"/>
      </w:r>
      <w:r w:rsidR="00894E49" w:rsidRPr="00563892">
        <w:rPr>
          <w:rFonts w:ascii="Times New Roman" w:hAnsi="Times New Roman" w:cs="Times New Roman"/>
          <w:bCs/>
          <w:noProof/>
          <w:color w:val="000000" w:themeColor="text1"/>
          <w:sz w:val="24"/>
          <w:szCs w:val="24"/>
        </w:rPr>
        <w:t>(</w:t>
      </w:r>
      <w:hyperlink r:id="rId13" w:history="1">
        <w:r w:rsidR="00894E49" w:rsidRPr="00563892">
          <w:rPr>
            <w:rFonts w:ascii="Times New Roman" w:hAnsi="Times New Roman" w:cs="Times New Roman"/>
            <w:bCs/>
            <w:noProof/>
            <w:color w:val="000000" w:themeColor="text1"/>
            <w:sz w:val="24"/>
            <w:szCs w:val="24"/>
            <w:u w:val="single"/>
          </w:rPr>
          <w:t>https://github.com/wfinsinger/rrarefy.record</w:t>
        </w:r>
      </w:hyperlink>
      <w:r w:rsidR="00894E49" w:rsidRPr="00563892">
        <w:rPr>
          <w:rFonts w:ascii="Times New Roman" w:hAnsi="Times New Roman" w:cs="Times New Roman"/>
          <w:noProof/>
          <w:color w:val="000000" w:themeColor="text1"/>
          <w:sz w:val="24"/>
          <w:szCs w:val="24"/>
          <w:u w:val="single"/>
        </w:rPr>
        <w:t>;</w:t>
      </w:r>
      <w:r w:rsidR="00894E49" w:rsidRPr="00563892">
        <w:rPr>
          <w:noProof/>
          <w:color w:val="000000" w:themeColor="text1"/>
        </w:rPr>
        <w:t xml:space="preserve"> </w:t>
      </w:r>
      <w:r w:rsidR="00894E49" w:rsidRPr="00563892">
        <w:rPr>
          <w:rFonts w:ascii="Times New Roman" w:hAnsi="Times New Roman" w:cs="Times New Roman"/>
          <w:bCs/>
          <w:noProof/>
          <w:color w:val="000000" w:themeColor="text1"/>
          <w:sz w:val="24"/>
          <w:szCs w:val="24"/>
        </w:rPr>
        <w:t>Finsinger et al., 2017)</w:t>
      </w:r>
      <w:r w:rsidR="00894E49" w:rsidRPr="00563892">
        <w:rPr>
          <w:rFonts w:ascii="Times New Roman" w:hAnsi="Times New Roman" w:cs="Times New Roman"/>
          <w:bCs/>
          <w:color w:val="000000" w:themeColor="text1"/>
          <w:sz w:val="24"/>
          <w:szCs w:val="24"/>
        </w:rPr>
        <w:fldChar w:fldCharType="end"/>
      </w:r>
      <w:r w:rsidR="00894E49" w:rsidRPr="00563892">
        <w:rPr>
          <w:rFonts w:ascii="Times New Roman" w:hAnsi="Times New Roman" w:cs="Times New Roman"/>
          <w:bCs/>
          <w:color w:val="000000" w:themeColor="text1"/>
          <w:sz w:val="24"/>
          <w:szCs w:val="24"/>
        </w:rPr>
        <w:t xml:space="preserve"> </w:t>
      </w:r>
      <w:r w:rsidR="00165310" w:rsidRPr="00563892">
        <w:rPr>
          <w:rFonts w:ascii="Times New Roman" w:hAnsi="Times New Roman" w:cs="Times New Roman"/>
          <w:bCs/>
          <w:color w:val="000000" w:themeColor="text1"/>
          <w:sz w:val="24"/>
          <w:szCs w:val="24"/>
        </w:rPr>
        <w:t>and</w:t>
      </w:r>
      <w:r w:rsidR="00894E49" w:rsidRPr="00563892">
        <w:rPr>
          <w:rFonts w:ascii="Times New Roman" w:hAnsi="Times New Roman" w:cs="Times New Roman"/>
          <w:bCs/>
          <w:color w:val="000000" w:themeColor="text1"/>
          <w:sz w:val="24"/>
          <w:szCs w:val="24"/>
        </w:rPr>
        <w:t xml:space="preserve"> </w:t>
      </w:r>
      <w:r w:rsidR="007C3D81" w:rsidRPr="00563892">
        <w:rPr>
          <w:rFonts w:ascii="Times New Roman" w:hAnsi="Times New Roman" w:cs="Times New Roman"/>
          <w:bCs/>
          <w:color w:val="000000" w:themeColor="text1"/>
          <w:sz w:val="24"/>
          <w:szCs w:val="24"/>
        </w:rPr>
        <w:t xml:space="preserve">the ‘vegan’ package in </w:t>
      </w:r>
      <w:r w:rsidR="00894E49" w:rsidRPr="00563892">
        <w:rPr>
          <w:rFonts w:ascii="Times New Roman" w:hAnsi="Times New Roman" w:cs="Times New Roman"/>
          <w:bCs/>
          <w:color w:val="000000" w:themeColor="text1"/>
          <w:sz w:val="24"/>
          <w:szCs w:val="24"/>
        </w:rPr>
        <w:t>the</w:t>
      </w:r>
      <w:r w:rsidR="007C3D81" w:rsidRPr="00563892">
        <w:rPr>
          <w:rFonts w:ascii="Times New Roman" w:hAnsi="Times New Roman" w:cs="Times New Roman"/>
          <w:bCs/>
          <w:color w:val="000000" w:themeColor="text1"/>
          <w:sz w:val="24"/>
          <w:szCs w:val="24"/>
        </w:rPr>
        <w:t xml:space="preserve"> R environment </w:t>
      </w:r>
      <w:r w:rsidR="00894E49" w:rsidRPr="00563892">
        <w:rPr>
          <w:rFonts w:ascii="Times New Roman" w:hAnsi="Times New Roman" w:cs="Times New Roman"/>
          <w:bCs/>
          <w:color w:val="000000" w:themeColor="text1"/>
          <w:sz w:val="24"/>
          <w:szCs w:val="24"/>
        </w:rPr>
        <w:fldChar w:fldCharType="begin" w:fldLock="1"/>
      </w:r>
      <w:r w:rsidR="00F42615" w:rsidRPr="00563892">
        <w:rPr>
          <w:rFonts w:ascii="Times New Roman" w:hAnsi="Times New Roman" w:cs="Times New Roman"/>
          <w:bCs/>
          <w:color w:val="000000" w:themeColor="text1"/>
          <w:sz w:val="24"/>
          <w:szCs w:val="24"/>
        </w:rPr>
        <w:instrText>ADDIN CSL_CITATION {"citationItems":[{"id":"ITEM-1","itemData":{"DOI":"10.4135/9781412971874.n145","ISBN":"9781412996808","ISSN":"19806442","abstract":"Ordination methods, diversity analysis and other functions for community and vegetation ecologists.","author":[{"dropping-particle":"","family":"Oksanen","given":"J","non-dropping-particle":"","parse-names":false,"suffix":""},{"dropping-particle":"","family":"Blanchet","given":"FG","non-dropping-particle":"","parse-names":false,"suffix":""},{"dropping-particle":"","family":"Kindt","given":"R","non-dropping-particle":"","parse-names":false,"suffix":""},{"dropping-particle":"","family":"Legendre","given":"P","non-dropping-particle":"","parse-names":false,"suffix":""},{"dropping-particle":"","family":"Minchin","given":"PR","non-dropping-particle":"","parse-names":false,"suffix":""},{"dropping-particle":"","family":"O'Hara","given":"RB","non-dropping-particle":"","parse-names":false,"suffix":""},{"dropping-particle":"","family":"Simpson","given":"GL","non-dropping-particle":"","parse-names":false,"suffix":""},{"dropping-particle":"","family":"Solymos","given":"P","non-dropping-particle":"","parse-names":false,"suffix":""},{"dropping-particle":"","family":"Stevens","given":"MHH","non-dropping-particle":"","parse-names":false,"suffix":""},{"dropping-particle":"","family":"Wagner","given":"H","non-dropping-particle":"","parse-names":false,"suffix":""}],"container-title":"R Package Version 2.0-10","id":"ITEM-1","issued":{"date-parts":[["2013"]]},"title":"Vegan: Community Ecology Package","type":"article","volume":"1"},"uris":["http://www.mendeley.com/documents/?uuid=aed71704-2f96-467e-8395-0fdc8b346616"]},{"id":"ITEM-2","itemData":{"author":[{"dropping-particle":"","family":"R Core Team","given":"","non-dropping-particle":"","parse-names":false,"suffix":""}],"id":"ITEM-2","issued":{"date-parts":[["2014"]]},"publisher":"R Foundation for Statistical Computing","publisher-place":"Vienna","title":"R: a language and environment for statistical computing","type":"article"},"uris":["http://www.mendeley.com/documents/?uuid=e52157b0-fe0c-4214-9fec-f55e627c8420"]}],"mendeley":{"formattedCitation":"(Oksanen et al., 2013; R Core Team, 2014)","plainTextFormattedCitation":"(Oksanen et al., 2013; R Core Team, 2014)","previouslyFormattedCitation":"(Oksanen et al., 2013; R Core Team, 2014)"},"properties":{"noteIndex":0},"schema":"https://github.com/citation-style-language/schema/raw/master/csl-citation.json"}</w:instrText>
      </w:r>
      <w:r w:rsidR="00894E49" w:rsidRPr="00563892">
        <w:rPr>
          <w:rFonts w:ascii="Times New Roman" w:hAnsi="Times New Roman" w:cs="Times New Roman"/>
          <w:bCs/>
          <w:color w:val="000000" w:themeColor="text1"/>
          <w:sz w:val="24"/>
          <w:szCs w:val="24"/>
        </w:rPr>
        <w:fldChar w:fldCharType="separate"/>
      </w:r>
      <w:r w:rsidR="00894E49" w:rsidRPr="00563892">
        <w:rPr>
          <w:rFonts w:ascii="Times New Roman" w:hAnsi="Times New Roman" w:cs="Times New Roman"/>
          <w:bCs/>
          <w:noProof/>
          <w:color w:val="000000" w:themeColor="text1"/>
          <w:sz w:val="24"/>
          <w:szCs w:val="24"/>
        </w:rPr>
        <w:t>(Oksanen et al., 2013; R Core Team, 2014)</w:t>
      </w:r>
      <w:r w:rsidR="00894E49" w:rsidRPr="00563892">
        <w:rPr>
          <w:rFonts w:ascii="Times New Roman" w:hAnsi="Times New Roman" w:cs="Times New Roman"/>
          <w:bCs/>
          <w:color w:val="000000" w:themeColor="text1"/>
          <w:sz w:val="24"/>
          <w:szCs w:val="24"/>
        </w:rPr>
        <w:fldChar w:fldCharType="end"/>
      </w:r>
      <w:r w:rsidR="0044399D" w:rsidRPr="00563892">
        <w:rPr>
          <w:rFonts w:ascii="Times New Roman" w:hAnsi="Times New Roman" w:cs="Times New Roman"/>
          <w:bCs/>
          <w:color w:val="000000" w:themeColor="text1"/>
          <w:sz w:val="24"/>
          <w:szCs w:val="24"/>
        </w:rPr>
        <w:t>.</w:t>
      </w:r>
      <w:r w:rsidR="00FC61C1" w:rsidRPr="00563892">
        <w:rPr>
          <w:rFonts w:ascii="Times New Roman" w:hAnsi="Times New Roman" w:cs="Times New Roman"/>
          <w:bCs/>
          <w:color w:val="000000" w:themeColor="text1"/>
          <w:sz w:val="24"/>
          <w:szCs w:val="24"/>
        </w:rPr>
        <w:t xml:space="preserve"> </w:t>
      </w:r>
      <w:r w:rsidR="00210F99" w:rsidRPr="00563892">
        <w:rPr>
          <w:rFonts w:ascii="Times New Roman" w:hAnsi="Times New Roman" w:cs="Times New Roman"/>
          <w:bCs/>
          <w:color w:val="000000" w:themeColor="text1"/>
          <w:sz w:val="24"/>
          <w:szCs w:val="24"/>
        </w:rPr>
        <w:t xml:space="preserve">We </w:t>
      </w:r>
      <w:r w:rsidR="00DC1E41" w:rsidRPr="00563892">
        <w:rPr>
          <w:rFonts w:ascii="Times New Roman" w:hAnsi="Times New Roman" w:cs="Times New Roman"/>
          <w:bCs/>
          <w:color w:val="000000" w:themeColor="text1"/>
          <w:sz w:val="24"/>
          <w:szCs w:val="24"/>
        </w:rPr>
        <w:t xml:space="preserve">quantified </w:t>
      </w:r>
      <w:r w:rsidR="004968BF" w:rsidRPr="00563892">
        <w:rPr>
          <w:rFonts w:ascii="Times New Roman" w:hAnsi="Times New Roman" w:cs="Times New Roman"/>
          <w:bCs/>
          <w:color w:val="000000" w:themeColor="text1"/>
          <w:sz w:val="24"/>
          <w:szCs w:val="24"/>
        </w:rPr>
        <w:t>p</w:t>
      </w:r>
      <w:r w:rsidR="00421682" w:rsidRPr="00563892">
        <w:rPr>
          <w:rFonts w:ascii="Times New Roman" w:hAnsi="Times New Roman" w:cs="Times New Roman"/>
          <w:bCs/>
          <w:color w:val="000000" w:themeColor="text1"/>
          <w:sz w:val="24"/>
          <w:szCs w:val="24"/>
        </w:rPr>
        <w:t>lant</w:t>
      </w:r>
      <w:r w:rsidR="004968BF" w:rsidRPr="00563892">
        <w:rPr>
          <w:rFonts w:ascii="Times New Roman" w:hAnsi="Times New Roman" w:cs="Times New Roman"/>
          <w:bCs/>
          <w:color w:val="000000" w:themeColor="text1"/>
          <w:sz w:val="24"/>
          <w:szCs w:val="24"/>
        </w:rPr>
        <w:t xml:space="preserve"> </w:t>
      </w:r>
      <w:r w:rsidR="00210F99" w:rsidRPr="00563892">
        <w:rPr>
          <w:rFonts w:ascii="Times New Roman" w:hAnsi="Times New Roman" w:cs="Times New Roman"/>
          <w:bCs/>
          <w:color w:val="000000" w:themeColor="text1"/>
          <w:sz w:val="24"/>
          <w:szCs w:val="24"/>
        </w:rPr>
        <w:t>r</w:t>
      </w:r>
      <w:r w:rsidR="007C3D81" w:rsidRPr="00563892">
        <w:rPr>
          <w:rFonts w:ascii="Times New Roman" w:hAnsi="Times New Roman" w:cs="Times New Roman"/>
          <w:bCs/>
          <w:color w:val="000000" w:themeColor="text1"/>
          <w:sz w:val="24"/>
          <w:szCs w:val="24"/>
        </w:rPr>
        <w:t xml:space="preserve">ichness </w:t>
      </w:r>
      <w:r w:rsidR="00B64337" w:rsidRPr="00563892">
        <w:rPr>
          <w:rFonts w:ascii="Times New Roman" w:hAnsi="Times New Roman" w:cs="Times New Roman"/>
          <w:bCs/>
          <w:color w:val="000000" w:themeColor="text1"/>
          <w:sz w:val="24"/>
          <w:szCs w:val="24"/>
        </w:rPr>
        <w:t>i.e</w:t>
      </w:r>
      <w:r w:rsidR="00D76ACF">
        <w:rPr>
          <w:rFonts w:ascii="Times New Roman" w:hAnsi="Times New Roman" w:cs="Times New Roman"/>
          <w:bCs/>
          <w:color w:val="000000" w:themeColor="text1"/>
          <w:sz w:val="24"/>
          <w:szCs w:val="24"/>
        </w:rPr>
        <w:t>.</w:t>
      </w:r>
      <w:r w:rsidR="00B64337" w:rsidRPr="00563892">
        <w:rPr>
          <w:rFonts w:ascii="Times New Roman" w:hAnsi="Times New Roman" w:cs="Times New Roman"/>
          <w:bCs/>
          <w:color w:val="000000" w:themeColor="text1"/>
          <w:sz w:val="24"/>
          <w:szCs w:val="24"/>
        </w:rPr>
        <w:t xml:space="preserve"> plant</w:t>
      </w:r>
      <w:r w:rsidR="008602D1" w:rsidRPr="00563892">
        <w:rPr>
          <w:rFonts w:ascii="Times New Roman" w:hAnsi="Times New Roman" w:cs="Times New Roman"/>
          <w:bCs/>
          <w:color w:val="000000" w:themeColor="text1"/>
          <w:sz w:val="24"/>
          <w:szCs w:val="24"/>
        </w:rPr>
        <w:t xml:space="preserve"> diversity using Hill numbers </w:t>
      </w:r>
      <w:r w:rsidR="00210F99" w:rsidRPr="00563892">
        <w:rPr>
          <w:rFonts w:ascii="Times New Roman" w:hAnsi="Times New Roman" w:cs="Times New Roman"/>
          <w:bCs/>
          <w:color w:val="000000" w:themeColor="text1"/>
          <w:sz w:val="24"/>
          <w:szCs w:val="24"/>
        </w:rPr>
        <w:fldChar w:fldCharType="begin" w:fldLock="1"/>
      </w:r>
      <w:r w:rsidR="00210F99" w:rsidRPr="00563892">
        <w:rPr>
          <w:rFonts w:ascii="Times New Roman" w:hAnsi="Times New Roman" w:cs="Times New Roman"/>
          <w:bCs/>
          <w:color w:val="000000" w:themeColor="text1"/>
          <w:sz w:val="24"/>
          <w:szCs w:val="24"/>
        </w:rPr>
        <w:instrText>ADDIN CSL_CITATION {"citationItems":[{"id":"ITEM-1","itemData":{"author":[{"dropping-particle":"","family":"Hill","given":"O.","non-dropping-particle":"","parse-names":false,"suffix":""}],"container-title":"Ecology","id":"ITEM-1","issue":"2","issued":{"date-parts":[["1973"]]},"page":"427-432","title":"Diversity and Evenness : A unifying notation and its Consequences","type":"article-journal","volume":"54"},"uris":["http://www.mendeley.com/documents/?uuid=5531c3b4-fee3-4057-b424-20915a10dee3"]}],"mendeley":{"formattedCitation":"(Hill, 1973)","plainTextFormattedCitation":"(Hill, 1973)","previouslyFormattedCitation":"(Hill, 1973)"},"properties":{"noteIndex":0},"schema":"https://github.com/citation-style-language/schema/raw/master/csl-citation.json"}</w:instrText>
      </w:r>
      <w:r w:rsidR="00210F99" w:rsidRPr="00563892">
        <w:rPr>
          <w:rFonts w:ascii="Times New Roman" w:hAnsi="Times New Roman" w:cs="Times New Roman"/>
          <w:bCs/>
          <w:color w:val="000000" w:themeColor="text1"/>
          <w:sz w:val="24"/>
          <w:szCs w:val="24"/>
        </w:rPr>
        <w:fldChar w:fldCharType="separate"/>
      </w:r>
      <w:r w:rsidR="00210F99" w:rsidRPr="00563892">
        <w:rPr>
          <w:rFonts w:ascii="Times New Roman" w:hAnsi="Times New Roman" w:cs="Times New Roman"/>
          <w:bCs/>
          <w:noProof/>
          <w:color w:val="000000" w:themeColor="text1"/>
          <w:sz w:val="24"/>
          <w:szCs w:val="24"/>
        </w:rPr>
        <w:t>(Hill, 1973)</w:t>
      </w:r>
      <w:r w:rsidR="00210F99" w:rsidRPr="00563892">
        <w:rPr>
          <w:rFonts w:ascii="Times New Roman" w:hAnsi="Times New Roman" w:cs="Times New Roman"/>
          <w:bCs/>
          <w:color w:val="000000" w:themeColor="text1"/>
          <w:sz w:val="24"/>
          <w:szCs w:val="24"/>
        </w:rPr>
        <w:fldChar w:fldCharType="end"/>
      </w:r>
      <w:r w:rsidR="0001793A" w:rsidRPr="00563892">
        <w:rPr>
          <w:rFonts w:ascii="Times New Roman" w:hAnsi="Times New Roman" w:cs="Times New Roman"/>
          <w:bCs/>
          <w:color w:val="000000" w:themeColor="text1"/>
          <w:sz w:val="24"/>
          <w:szCs w:val="24"/>
        </w:rPr>
        <w:t xml:space="preserve"> i.e.</w:t>
      </w:r>
      <w:r w:rsidR="00210F99" w:rsidRPr="00563892">
        <w:rPr>
          <w:rFonts w:ascii="Times New Roman" w:hAnsi="Times New Roman" w:cs="Times New Roman"/>
          <w:bCs/>
          <w:color w:val="000000" w:themeColor="text1"/>
          <w:sz w:val="24"/>
          <w:szCs w:val="24"/>
        </w:rPr>
        <w:t xml:space="preserve"> </w:t>
      </w:r>
      <w:r w:rsidR="00D85114" w:rsidRPr="00563892">
        <w:rPr>
          <w:rFonts w:ascii="Times New Roman" w:hAnsi="Times New Roman" w:cs="Times New Roman"/>
          <w:bCs/>
          <w:color w:val="000000" w:themeColor="text1"/>
          <w:sz w:val="24"/>
          <w:szCs w:val="24"/>
        </w:rPr>
        <w:t>N</w:t>
      </w:r>
      <w:r w:rsidR="00D85114" w:rsidRPr="00563892">
        <w:rPr>
          <w:rFonts w:ascii="Times New Roman" w:hAnsi="Times New Roman" w:cs="Times New Roman"/>
          <w:bCs/>
          <w:color w:val="000000" w:themeColor="text1"/>
          <w:sz w:val="24"/>
          <w:szCs w:val="24"/>
          <w:vertAlign w:val="subscript"/>
        </w:rPr>
        <w:t>0</w:t>
      </w:r>
      <w:r w:rsidR="00D85114" w:rsidRPr="00563892">
        <w:rPr>
          <w:rFonts w:ascii="Times New Roman" w:hAnsi="Times New Roman" w:cs="Times New Roman"/>
          <w:bCs/>
          <w:color w:val="000000" w:themeColor="text1"/>
          <w:sz w:val="24"/>
          <w:szCs w:val="24"/>
        </w:rPr>
        <w:t xml:space="preserve">: </w:t>
      </w:r>
      <w:bookmarkStart w:id="9" w:name="_Hlk53510236"/>
      <w:r w:rsidR="007C3D81" w:rsidRPr="00563892">
        <w:rPr>
          <w:rFonts w:ascii="Times New Roman" w:hAnsi="Times New Roman" w:cs="Times New Roman"/>
          <w:bCs/>
          <w:color w:val="000000" w:themeColor="text1"/>
          <w:sz w:val="24"/>
          <w:szCs w:val="24"/>
        </w:rPr>
        <w:t xml:space="preserve">the </w:t>
      </w:r>
      <w:r w:rsidR="00D85114" w:rsidRPr="00563892">
        <w:rPr>
          <w:rFonts w:ascii="Times New Roman" w:hAnsi="Times New Roman" w:cs="Times New Roman"/>
          <w:bCs/>
          <w:color w:val="000000" w:themeColor="text1"/>
          <w:sz w:val="24"/>
          <w:szCs w:val="24"/>
        </w:rPr>
        <w:t>e</w:t>
      </w:r>
      <w:r w:rsidR="00A61CB9" w:rsidRPr="00563892">
        <w:rPr>
          <w:rFonts w:ascii="Times New Roman" w:hAnsi="Times New Roman" w:cs="Times New Roman"/>
          <w:bCs/>
          <w:color w:val="000000" w:themeColor="text1"/>
          <w:sz w:val="24"/>
          <w:szCs w:val="24"/>
        </w:rPr>
        <w:t>ffective</w:t>
      </w:r>
      <w:r w:rsidR="00D85114" w:rsidRPr="00563892">
        <w:rPr>
          <w:rFonts w:ascii="Times New Roman" w:hAnsi="Times New Roman" w:cs="Times New Roman"/>
          <w:bCs/>
          <w:color w:val="000000" w:themeColor="text1"/>
          <w:sz w:val="24"/>
          <w:szCs w:val="24"/>
        </w:rPr>
        <w:t xml:space="preserve"> </w:t>
      </w:r>
      <w:r w:rsidR="00B336C4" w:rsidRPr="00563892">
        <w:rPr>
          <w:rFonts w:ascii="Times New Roman" w:hAnsi="Times New Roman" w:cs="Times New Roman"/>
          <w:bCs/>
          <w:color w:val="000000" w:themeColor="text1"/>
          <w:sz w:val="24"/>
          <w:szCs w:val="24"/>
        </w:rPr>
        <w:t xml:space="preserve">total </w:t>
      </w:r>
      <w:r w:rsidR="007C3D81" w:rsidRPr="00563892">
        <w:rPr>
          <w:rFonts w:ascii="Times New Roman" w:hAnsi="Times New Roman" w:cs="Times New Roman"/>
          <w:bCs/>
          <w:color w:val="000000" w:themeColor="text1"/>
          <w:sz w:val="24"/>
          <w:szCs w:val="24"/>
        </w:rPr>
        <w:t xml:space="preserve">number of taxa </w:t>
      </w:r>
      <w:r w:rsidR="00475138" w:rsidRPr="00563892">
        <w:rPr>
          <w:rFonts w:ascii="Times New Roman" w:hAnsi="Times New Roman" w:cs="Times New Roman"/>
          <w:bCs/>
          <w:color w:val="000000" w:themeColor="text1"/>
          <w:sz w:val="24"/>
          <w:szCs w:val="24"/>
        </w:rPr>
        <w:t>present</w:t>
      </w:r>
      <w:r w:rsidR="007C3D81" w:rsidRPr="00563892">
        <w:rPr>
          <w:rFonts w:ascii="Times New Roman" w:hAnsi="Times New Roman" w:cs="Times New Roman"/>
          <w:bCs/>
          <w:color w:val="000000" w:themeColor="text1"/>
          <w:sz w:val="24"/>
          <w:szCs w:val="24"/>
        </w:rPr>
        <w:t xml:space="preserve">, </w:t>
      </w:r>
      <w:r w:rsidR="00D85114" w:rsidRPr="00563892">
        <w:rPr>
          <w:rFonts w:ascii="Times New Roman" w:hAnsi="Times New Roman" w:cs="Times New Roman"/>
          <w:bCs/>
          <w:color w:val="000000" w:themeColor="text1"/>
          <w:sz w:val="24"/>
          <w:szCs w:val="24"/>
        </w:rPr>
        <w:t>N</w:t>
      </w:r>
      <w:r w:rsidR="00D85114" w:rsidRPr="00563892">
        <w:rPr>
          <w:rFonts w:ascii="Times New Roman" w:hAnsi="Times New Roman" w:cs="Times New Roman"/>
          <w:bCs/>
          <w:color w:val="000000" w:themeColor="text1"/>
          <w:sz w:val="24"/>
          <w:szCs w:val="24"/>
          <w:vertAlign w:val="subscript"/>
        </w:rPr>
        <w:t>1</w:t>
      </w:r>
      <w:r w:rsidR="00D85114" w:rsidRPr="00563892">
        <w:rPr>
          <w:rFonts w:ascii="Times New Roman" w:hAnsi="Times New Roman" w:cs="Times New Roman"/>
          <w:bCs/>
          <w:color w:val="000000" w:themeColor="text1"/>
          <w:sz w:val="24"/>
          <w:szCs w:val="24"/>
        </w:rPr>
        <w:t xml:space="preserve">: </w:t>
      </w:r>
      <w:r w:rsidR="007C3D81" w:rsidRPr="00563892">
        <w:rPr>
          <w:rFonts w:ascii="Times New Roman" w:hAnsi="Times New Roman" w:cs="Times New Roman"/>
          <w:bCs/>
          <w:color w:val="000000" w:themeColor="text1"/>
          <w:sz w:val="24"/>
          <w:szCs w:val="24"/>
        </w:rPr>
        <w:t xml:space="preserve">the </w:t>
      </w:r>
      <w:r w:rsidR="00A61CB9" w:rsidRPr="00563892">
        <w:rPr>
          <w:rFonts w:ascii="Times New Roman" w:hAnsi="Times New Roman" w:cs="Times New Roman"/>
          <w:bCs/>
          <w:color w:val="000000" w:themeColor="text1"/>
          <w:sz w:val="24"/>
          <w:szCs w:val="24"/>
        </w:rPr>
        <w:t xml:space="preserve">effective </w:t>
      </w:r>
      <w:r w:rsidR="007C3D81" w:rsidRPr="00563892">
        <w:rPr>
          <w:rFonts w:ascii="Times New Roman" w:hAnsi="Times New Roman" w:cs="Times New Roman"/>
          <w:bCs/>
          <w:color w:val="000000" w:themeColor="text1"/>
          <w:sz w:val="24"/>
          <w:szCs w:val="24"/>
        </w:rPr>
        <w:t xml:space="preserve">number of common taxa, </w:t>
      </w:r>
      <w:r w:rsidR="00D85114" w:rsidRPr="00563892">
        <w:rPr>
          <w:rFonts w:ascii="Times New Roman" w:hAnsi="Times New Roman" w:cs="Times New Roman"/>
          <w:bCs/>
          <w:color w:val="000000" w:themeColor="text1"/>
          <w:sz w:val="24"/>
          <w:szCs w:val="24"/>
        </w:rPr>
        <w:t>N</w:t>
      </w:r>
      <w:r w:rsidR="00D85114" w:rsidRPr="00563892">
        <w:rPr>
          <w:rFonts w:ascii="Times New Roman" w:hAnsi="Times New Roman" w:cs="Times New Roman"/>
          <w:bCs/>
          <w:color w:val="000000" w:themeColor="text1"/>
          <w:sz w:val="24"/>
          <w:szCs w:val="24"/>
          <w:vertAlign w:val="subscript"/>
        </w:rPr>
        <w:t>2</w:t>
      </w:r>
      <w:r w:rsidR="00D85114" w:rsidRPr="00563892">
        <w:rPr>
          <w:rFonts w:ascii="Times New Roman" w:hAnsi="Times New Roman" w:cs="Times New Roman"/>
          <w:bCs/>
          <w:color w:val="000000" w:themeColor="text1"/>
          <w:sz w:val="24"/>
          <w:szCs w:val="24"/>
        </w:rPr>
        <w:t xml:space="preserve">: </w:t>
      </w:r>
      <w:r w:rsidR="007C3D81" w:rsidRPr="00563892">
        <w:rPr>
          <w:rFonts w:ascii="Times New Roman" w:hAnsi="Times New Roman" w:cs="Times New Roman"/>
          <w:bCs/>
          <w:color w:val="000000" w:themeColor="text1"/>
          <w:sz w:val="24"/>
          <w:szCs w:val="24"/>
        </w:rPr>
        <w:t xml:space="preserve">the </w:t>
      </w:r>
      <w:r w:rsidR="00A61CB9" w:rsidRPr="00563892">
        <w:rPr>
          <w:rFonts w:ascii="Times New Roman" w:hAnsi="Times New Roman" w:cs="Times New Roman"/>
          <w:bCs/>
          <w:color w:val="000000" w:themeColor="text1"/>
          <w:sz w:val="24"/>
          <w:szCs w:val="24"/>
        </w:rPr>
        <w:t xml:space="preserve">effective </w:t>
      </w:r>
      <w:r w:rsidR="007C3D81" w:rsidRPr="00563892">
        <w:rPr>
          <w:rFonts w:ascii="Times New Roman" w:hAnsi="Times New Roman" w:cs="Times New Roman"/>
          <w:bCs/>
          <w:color w:val="000000" w:themeColor="text1"/>
          <w:sz w:val="24"/>
          <w:szCs w:val="24"/>
        </w:rPr>
        <w:t>number of dominant taxa</w:t>
      </w:r>
      <w:bookmarkEnd w:id="9"/>
      <w:r w:rsidR="0040615A" w:rsidRPr="00563892">
        <w:rPr>
          <w:rFonts w:ascii="Times New Roman" w:hAnsi="Times New Roman" w:cs="Times New Roman"/>
          <w:bCs/>
          <w:color w:val="000000" w:themeColor="text1"/>
          <w:sz w:val="24"/>
          <w:szCs w:val="24"/>
        </w:rPr>
        <w:t>.</w:t>
      </w:r>
      <w:r w:rsidR="00665F4D" w:rsidRPr="00563892">
        <w:rPr>
          <w:rFonts w:ascii="Times New Roman" w:hAnsi="Times New Roman" w:cs="Times New Roman"/>
          <w:bCs/>
          <w:color w:val="000000" w:themeColor="text1"/>
          <w:sz w:val="24"/>
          <w:szCs w:val="24"/>
        </w:rPr>
        <w:t xml:space="preserve"> </w:t>
      </w:r>
      <w:r w:rsidR="0040615A" w:rsidRPr="00563892">
        <w:rPr>
          <w:rFonts w:ascii="Times New Roman" w:hAnsi="Times New Roman" w:cs="Times New Roman"/>
          <w:bCs/>
          <w:color w:val="000000" w:themeColor="text1"/>
          <w:sz w:val="24"/>
          <w:szCs w:val="24"/>
        </w:rPr>
        <w:t>T</w:t>
      </w:r>
      <w:r w:rsidR="00665F4D" w:rsidRPr="00563892">
        <w:rPr>
          <w:rFonts w:ascii="Times New Roman" w:hAnsi="Times New Roman" w:cs="Times New Roman"/>
          <w:bCs/>
          <w:color w:val="000000" w:themeColor="text1"/>
          <w:sz w:val="24"/>
          <w:szCs w:val="24"/>
        </w:rPr>
        <w:t xml:space="preserve">hese measures </w:t>
      </w:r>
      <w:r w:rsidR="00DC1E41" w:rsidRPr="00563892">
        <w:rPr>
          <w:rFonts w:ascii="Times New Roman" w:hAnsi="Times New Roman" w:cs="Times New Roman"/>
          <w:bCs/>
          <w:color w:val="000000" w:themeColor="text1"/>
          <w:sz w:val="24"/>
          <w:szCs w:val="24"/>
        </w:rPr>
        <w:t xml:space="preserve">provide </w:t>
      </w:r>
      <w:r w:rsidR="00665F4D" w:rsidRPr="00563892">
        <w:rPr>
          <w:rFonts w:ascii="Times New Roman" w:hAnsi="Times New Roman" w:cs="Times New Roman"/>
          <w:bCs/>
          <w:color w:val="000000" w:themeColor="text1"/>
          <w:sz w:val="24"/>
          <w:szCs w:val="24"/>
        </w:rPr>
        <w:t xml:space="preserve">easily interpretable </w:t>
      </w:r>
      <w:r w:rsidR="00DC1E41" w:rsidRPr="00563892">
        <w:rPr>
          <w:rFonts w:ascii="Times New Roman" w:hAnsi="Times New Roman" w:cs="Times New Roman"/>
          <w:bCs/>
          <w:color w:val="000000" w:themeColor="text1"/>
          <w:sz w:val="24"/>
          <w:szCs w:val="24"/>
        </w:rPr>
        <w:t>data</w:t>
      </w:r>
      <w:r w:rsidR="00125628" w:rsidRPr="00563892">
        <w:rPr>
          <w:rFonts w:ascii="Times New Roman" w:hAnsi="Times New Roman" w:cs="Times New Roman"/>
          <w:bCs/>
          <w:color w:val="000000" w:themeColor="text1"/>
          <w:sz w:val="24"/>
          <w:szCs w:val="24"/>
        </w:rPr>
        <w:t xml:space="preserve"> based on how rare and abundant taxa are weighted.</w:t>
      </w:r>
      <w:r w:rsidR="00FF43D3" w:rsidRPr="00563892">
        <w:rPr>
          <w:rFonts w:ascii="Times New Roman" w:hAnsi="Times New Roman" w:cs="Times New Roman"/>
          <w:bCs/>
          <w:color w:val="000000" w:themeColor="text1"/>
          <w:sz w:val="24"/>
          <w:szCs w:val="24"/>
        </w:rPr>
        <w:t xml:space="preserve"> </w:t>
      </w:r>
      <w:r w:rsidR="00E04AC1" w:rsidRPr="00563892">
        <w:rPr>
          <w:rFonts w:ascii="Times New Roman" w:hAnsi="Times New Roman" w:cs="Times New Roman"/>
          <w:bCs/>
          <w:color w:val="000000" w:themeColor="text1"/>
          <w:sz w:val="24"/>
          <w:szCs w:val="24"/>
        </w:rPr>
        <w:t>We also</w:t>
      </w:r>
      <w:r w:rsidR="002302F4" w:rsidRPr="00563892">
        <w:rPr>
          <w:rFonts w:ascii="Times New Roman" w:hAnsi="Times New Roman" w:cs="Times New Roman"/>
          <w:bCs/>
          <w:color w:val="000000" w:themeColor="text1"/>
          <w:sz w:val="24"/>
          <w:szCs w:val="24"/>
        </w:rPr>
        <w:t xml:space="preserve"> </w:t>
      </w:r>
      <w:r w:rsidR="00B104DC" w:rsidRPr="00563892">
        <w:rPr>
          <w:rFonts w:ascii="Times New Roman" w:hAnsi="Times New Roman" w:cs="Times New Roman"/>
          <w:bCs/>
          <w:color w:val="000000" w:themeColor="text1"/>
          <w:sz w:val="24"/>
          <w:szCs w:val="24"/>
        </w:rPr>
        <w:t>calcula</w:t>
      </w:r>
      <w:r w:rsidR="00BA3133" w:rsidRPr="00563892">
        <w:rPr>
          <w:rFonts w:ascii="Times New Roman" w:hAnsi="Times New Roman" w:cs="Times New Roman"/>
          <w:bCs/>
          <w:color w:val="000000" w:themeColor="text1"/>
          <w:sz w:val="24"/>
          <w:szCs w:val="24"/>
        </w:rPr>
        <w:t>te</w:t>
      </w:r>
      <w:r w:rsidR="00DC1E41" w:rsidRPr="00563892">
        <w:rPr>
          <w:rFonts w:ascii="Times New Roman" w:hAnsi="Times New Roman" w:cs="Times New Roman"/>
          <w:bCs/>
          <w:color w:val="000000" w:themeColor="text1"/>
          <w:sz w:val="24"/>
          <w:szCs w:val="24"/>
        </w:rPr>
        <w:t>d</w:t>
      </w:r>
      <w:r w:rsidR="002302F4" w:rsidRPr="00563892">
        <w:rPr>
          <w:rFonts w:ascii="Times New Roman" w:hAnsi="Times New Roman" w:cs="Times New Roman"/>
          <w:bCs/>
          <w:color w:val="000000" w:themeColor="text1"/>
          <w:sz w:val="24"/>
          <w:szCs w:val="24"/>
        </w:rPr>
        <w:t xml:space="preserve"> the </w:t>
      </w:r>
      <w:r w:rsidR="00D847AA" w:rsidRPr="00563892">
        <w:rPr>
          <w:rFonts w:ascii="Times New Roman" w:hAnsi="Times New Roman" w:cs="Times New Roman"/>
          <w:bCs/>
          <w:color w:val="000000" w:themeColor="text1"/>
          <w:sz w:val="24"/>
          <w:szCs w:val="24"/>
        </w:rPr>
        <w:t xml:space="preserve">pollen </w:t>
      </w:r>
      <w:r w:rsidR="002302F4" w:rsidRPr="00563892">
        <w:rPr>
          <w:rFonts w:ascii="Times New Roman" w:hAnsi="Times New Roman" w:cs="Times New Roman"/>
          <w:bCs/>
          <w:color w:val="000000" w:themeColor="text1"/>
          <w:sz w:val="24"/>
          <w:szCs w:val="24"/>
        </w:rPr>
        <w:t xml:space="preserve">evenness </w:t>
      </w:r>
      <w:r w:rsidR="00854158" w:rsidRPr="00563892">
        <w:rPr>
          <w:rFonts w:ascii="Times New Roman" w:hAnsi="Times New Roman" w:cs="Times New Roman"/>
          <w:bCs/>
          <w:color w:val="000000" w:themeColor="text1"/>
          <w:sz w:val="24"/>
          <w:szCs w:val="24"/>
        </w:rPr>
        <w:t>as</w:t>
      </w:r>
      <w:r w:rsidR="00C52588" w:rsidRPr="00563892">
        <w:rPr>
          <w:rFonts w:ascii="Times New Roman" w:hAnsi="Times New Roman" w:cs="Times New Roman"/>
          <w:bCs/>
          <w:color w:val="000000" w:themeColor="text1"/>
          <w:sz w:val="24"/>
          <w:szCs w:val="24"/>
        </w:rPr>
        <w:t xml:space="preserve"> </w:t>
      </w:r>
      <w:r w:rsidR="00266538" w:rsidRPr="00563892">
        <w:rPr>
          <w:rFonts w:ascii="Times New Roman" w:hAnsi="Times New Roman" w:cs="Times New Roman"/>
          <w:bCs/>
          <w:color w:val="000000" w:themeColor="text1"/>
          <w:sz w:val="24"/>
          <w:szCs w:val="24"/>
        </w:rPr>
        <w:t>the ratio of dominant taxa relative to all taxa present in an assemblage</w:t>
      </w:r>
      <w:r w:rsidR="002302F4" w:rsidRPr="00563892">
        <w:rPr>
          <w:rFonts w:ascii="Times New Roman" w:hAnsi="Times New Roman" w:cs="Times New Roman"/>
          <w:bCs/>
          <w:color w:val="000000" w:themeColor="text1"/>
          <w:sz w:val="24"/>
          <w:szCs w:val="24"/>
        </w:rPr>
        <w:t xml:space="preserve"> </w:t>
      </w:r>
      <w:r w:rsidR="002302F4" w:rsidRPr="00563892">
        <w:rPr>
          <w:rFonts w:ascii="Times New Roman" w:hAnsi="Times New Roman" w:cs="Times New Roman"/>
          <w:bCs/>
          <w:color w:val="000000" w:themeColor="text1"/>
          <w:sz w:val="24"/>
          <w:szCs w:val="24"/>
        </w:rPr>
        <w:fldChar w:fldCharType="begin" w:fldLock="1"/>
      </w:r>
      <w:r w:rsidR="00554E00">
        <w:rPr>
          <w:rFonts w:ascii="Times New Roman" w:hAnsi="Times New Roman" w:cs="Times New Roman"/>
          <w:bCs/>
          <w:color w:val="000000" w:themeColor="text1"/>
          <w:sz w:val="24"/>
          <w:szCs w:val="24"/>
        </w:rPr>
        <w:instrText>ADDIN CSL_CITATION {"citationItems":[{"id":"ITEM-1","itemData":{"DOI":"10.1111/j.1600-0706.2011.19897.x","ISSN":"00301299","abstract":"Ecologists widely agree that species diversity consists of two components, richness (the number of species) and evenness (a measure of the equitability of the proportional abundances of those species). However, no consensus on an exact definition of evenness (or equitability) has emerged. Instead, numerous equitability indices have been used in the ecological literature, as different researchers have preferred indices with different mathematical properties. In this paper, I show that the phrase ‘species diversity consists of two independent components, richness and evenness’ logically leads to one particular definition of evenness (Evenness = Diversity/Richness). To facilitate accurate communication, I propose that the term ‘evenness’ be used only to refer to this phenomenon, and that other terms be used for the equitability indices that measure other things. Here I provide a review of popular equitability indices, explain what each measures in practice, and show how they relate to each other and to evenness itself. I also explore how the partitioning of diversity into richness and evenness components is related to the partitioning of diversity into alpha and beta components. Dissecting the indices makes it easier to see the conceptual differences among them. Such understanding is necessary to ensure that an appropriate index is chosen for the questions at hand, as well as to interpret the index values correctly and to assess when index values can and when they cannot be considered comparable.","author":[{"dropping-particle":"","family":"Tuomisto","given":"Hanna","non-dropping-particle":"","parse-names":false,"suffix":""}],"container-title":"Oikos","id":"ITEM-1","issue":"8","issued":{"date-parts":[["2012"]]},"page":"1203-1218","title":"An updated consumer's guide to evenness and related indices","type":"article-journal","volume":"121"},"uris":["http://www.mendeley.com/documents/?uuid=0906dce1-75c9-4914-a069-241848451143"]},{"id":"ITEM-2","itemData":{"author":[{"dropping-particle":"V.","family":"Odgaard","given":"B.","non-dropping-particle":"","parse-names":false,"suffix":""}],"container-title":"Terra Nostra","id":"ITEM-2","issued":{"date-parts":[["2008"]]},"page":"209","title":"Species richness of the past is elusive — evenness may not be","type":"article-journal","volume":"2"},"uris":["http://www.mendeley.com/documents/?uuid=7e9347d5-3dba-4c71-849c-7f2ee7e628db"]},{"id":"ITEM-3","itemData":{"author":[{"dropping-particle":"","family":"Hill","given":"O.","non-dropping-particle":"","parse-names":false,"suffix":""}],"container-title":"Ecology","id":"ITEM-3","issue":"2","issued":{"date-parts":[["1973"]]},"page":"427-432","title":"Diversity and Evenness : A unifying notation and its Consequences","type":"article-journal","volume":"54"},"uris":["http://www.mendeley.com/documents/?uuid=5531c3b4-fee3-4057-b424-20915a10dee3"]}],"mendeley":{"formattedCitation":"(Hill, 1973; Odgaard, 2008; Tuomisto, 2012)","manualFormatting":"(N2/N0; Hill, 1973; Odgaard, 2008; Tuomisto, 2012)","plainTextFormattedCitation":"(Hill, 1973; Odgaard, 2008; Tuomisto, 2012)","previouslyFormattedCitation":"(Hill, 1973; Odgaard, 2008; Tuomisto, 2012)"},"properties":{"noteIndex":0},"schema":"https://github.com/citation-style-language/schema/raw/master/csl-citation.json"}</w:instrText>
      </w:r>
      <w:r w:rsidR="002302F4" w:rsidRPr="00563892">
        <w:rPr>
          <w:rFonts w:ascii="Times New Roman" w:hAnsi="Times New Roman" w:cs="Times New Roman"/>
          <w:bCs/>
          <w:color w:val="000000" w:themeColor="text1"/>
          <w:sz w:val="24"/>
          <w:szCs w:val="24"/>
        </w:rPr>
        <w:fldChar w:fldCharType="separate"/>
      </w:r>
      <w:r w:rsidR="002302F4" w:rsidRPr="00563892">
        <w:rPr>
          <w:rFonts w:ascii="Times New Roman" w:hAnsi="Times New Roman" w:cs="Times New Roman"/>
          <w:bCs/>
          <w:noProof/>
          <w:color w:val="000000" w:themeColor="text1"/>
          <w:sz w:val="24"/>
          <w:szCs w:val="24"/>
        </w:rPr>
        <w:t>(</w:t>
      </w:r>
      <w:r w:rsidR="00C12A57" w:rsidRPr="00563892">
        <w:rPr>
          <w:rFonts w:ascii="Times New Roman" w:hAnsi="Times New Roman" w:cs="Times New Roman"/>
          <w:bCs/>
          <w:noProof/>
          <w:color w:val="000000" w:themeColor="text1"/>
          <w:sz w:val="24"/>
          <w:szCs w:val="24"/>
        </w:rPr>
        <w:t>N</w:t>
      </w:r>
      <w:r w:rsidR="00C12A57" w:rsidRPr="00563892">
        <w:rPr>
          <w:rFonts w:ascii="Times New Roman" w:hAnsi="Times New Roman" w:cs="Times New Roman"/>
          <w:bCs/>
          <w:noProof/>
          <w:color w:val="000000" w:themeColor="text1"/>
          <w:sz w:val="24"/>
          <w:szCs w:val="24"/>
          <w:vertAlign w:val="subscript"/>
        </w:rPr>
        <w:t>2</w:t>
      </w:r>
      <w:r w:rsidR="00C12A57" w:rsidRPr="00563892">
        <w:rPr>
          <w:rFonts w:ascii="Times New Roman" w:hAnsi="Times New Roman" w:cs="Times New Roman"/>
          <w:bCs/>
          <w:noProof/>
          <w:color w:val="000000" w:themeColor="text1"/>
          <w:sz w:val="24"/>
          <w:szCs w:val="24"/>
        </w:rPr>
        <w:t>/N</w:t>
      </w:r>
      <w:r w:rsidR="00C12A57" w:rsidRPr="00563892">
        <w:rPr>
          <w:rFonts w:ascii="Times New Roman" w:hAnsi="Times New Roman" w:cs="Times New Roman"/>
          <w:bCs/>
          <w:noProof/>
          <w:color w:val="000000" w:themeColor="text1"/>
          <w:sz w:val="24"/>
          <w:szCs w:val="24"/>
          <w:vertAlign w:val="subscript"/>
        </w:rPr>
        <w:t>0</w:t>
      </w:r>
      <w:r w:rsidR="00C12A57" w:rsidRPr="00563892">
        <w:rPr>
          <w:rFonts w:ascii="Times New Roman" w:hAnsi="Times New Roman" w:cs="Times New Roman"/>
          <w:bCs/>
          <w:noProof/>
          <w:color w:val="000000" w:themeColor="text1"/>
          <w:sz w:val="24"/>
          <w:szCs w:val="24"/>
        </w:rPr>
        <w:t>;</w:t>
      </w:r>
      <w:r w:rsidR="00C12A57" w:rsidRPr="00563892">
        <w:rPr>
          <w:rFonts w:ascii="Times New Roman" w:hAnsi="Times New Roman" w:cs="Times New Roman"/>
          <w:bCs/>
          <w:noProof/>
          <w:color w:val="000000" w:themeColor="text1"/>
          <w:sz w:val="24"/>
          <w:szCs w:val="24"/>
          <w:vertAlign w:val="subscript"/>
        </w:rPr>
        <w:t xml:space="preserve"> </w:t>
      </w:r>
      <w:r w:rsidR="002302F4" w:rsidRPr="00563892">
        <w:rPr>
          <w:rFonts w:ascii="Times New Roman" w:hAnsi="Times New Roman" w:cs="Times New Roman"/>
          <w:bCs/>
          <w:noProof/>
          <w:color w:val="000000" w:themeColor="text1"/>
          <w:sz w:val="24"/>
          <w:szCs w:val="24"/>
        </w:rPr>
        <w:t>Hill, 1973; Odgaard, 2008; Tuomisto, 2012)</w:t>
      </w:r>
      <w:r w:rsidR="002302F4" w:rsidRPr="00563892">
        <w:rPr>
          <w:rFonts w:ascii="Times New Roman" w:hAnsi="Times New Roman" w:cs="Times New Roman"/>
          <w:bCs/>
          <w:color w:val="000000" w:themeColor="text1"/>
          <w:sz w:val="24"/>
          <w:szCs w:val="24"/>
        </w:rPr>
        <w:fldChar w:fldCharType="end"/>
      </w:r>
      <w:r w:rsidR="002302F4" w:rsidRPr="00563892">
        <w:rPr>
          <w:rFonts w:ascii="Times New Roman" w:hAnsi="Times New Roman" w:cs="Times New Roman"/>
          <w:bCs/>
          <w:color w:val="000000" w:themeColor="text1"/>
          <w:sz w:val="24"/>
          <w:szCs w:val="24"/>
        </w:rPr>
        <w:t>.</w:t>
      </w:r>
      <w:r w:rsidR="004A7815" w:rsidRPr="00563892">
        <w:rPr>
          <w:rFonts w:ascii="Times New Roman" w:hAnsi="Times New Roman" w:cs="Times New Roman"/>
          <w:bCs/>
          <w:color w:val="000000" w:themeColor="text1"/>
          <w:sz w:val="24"/>
          <w:szCs w:val="24"/>
        </w:rPr>
        <w:t xml:space="preserve"> </w:t>
      </w:r>
      <w:r w:rsidR="00C13428" w:rsidRPr="00563892">
        <w:rPr>
          <w:rFonts w:ascii="Times New Roman" w:hAnsi="Times New Roman" w:cs="Times New Roman"/>
          <w:bCs/>
          <w:color w:val="000000" w:themeColor="text1"/>
          <w:sz w:val="24"/>
          <w:szCs w:val="24"/>
        </w:rPr>
        <w:t>C</w:t>
      </w:r>
      <w:r w:rsidR="00871049" w:rsidRPr="00563892">
        <w:rPr>
          <w:rFonts w:ascii="Times New Roman" w:hAnsi="Times New Roman" w:cs="Times New Roman"/>
          <w:bCs/>
          <w:color w:val="000000" w:themeColor="text1"/>
          <w:sz w:val="24"/>
          <w:szCs w:val="24"/>
        </w:rPr>
        <w:t>onsidering the size of the swamp</w:t>
      </w:r>
      <w:r w:rsidR="00116857" w:rsidRPr="00563892">
        <w:rPr>
          <w:rFonts w:ascii="Times New Roman" w:hAnsi="Times New Roman" w:cs="Times New Roman"/>
          <w:bCs/>
          <w:color w:val="000000" w:themeColor="text1"/>
          <w:sz w:val="24"/>
          <w:szCs w:val="24"/>
        </w:rPr>
        <w:t xml:space="preserve"> under study</w:t>
      </w:r>
      <w:r w:rsidR="00871049" w:rsidRPr="00563892">
        <w:rPr>
          <w:rFonts w:ascii="Times New Roman" w:hAnsi="Times New Roman" w:cs="Times New Roman"/>
          <w:bCs/>
          <w:color w:val="000000" w:themeColor="text1"/>
          <w:sz w:val="24"/>
          <w:szCs w:val="24"/>
        </w:rPr>
        <w:t xml:space="preserve"> (</w:t>
      </w:r>
      <w:r w:rsidR="005F62FD" w:rsidRPr="00563892">
        <w:rPr>
          <w:rFonts w:ascii="Times New Roman" w:hAnsi="Times New Roman" w:cs="Times New Roman"/>
          <w:bCs/>
          <w:color w:val="000000" w:themeColor="text1"/>
          <w:sz w:val="24"/>
          <w:szCs w:val="24"/>
        </w:rPr>
        <w:t>&lt;</w:t>
      </w:r>
      <w:r w:rsidR="00871049" w:rsidRPr="00563892">
        <w:rPr>
          <w:rFonts w:ascii="Times New Roman" w:hAnsi="Times New Roman" w:cs="Times New Roman"/>
          <w:bCs/>
          <w:color w:val="000000" w:themeColor="text1"/>
          <w:sz w:val="24"/>
          <w:szCs w:val="24"/>
        </w:rPr>
        <w:t>1 ha)</w:t>
      </w:r>
      <w:r w:rsidR="004A7815" w:rsidRPr="00563892">
        <w:rPr>
          <w:rFonts w:ascii="Times New Roman" w:hAnsi="Times New Roman" w:cs="Times New Roman"/>
          <w:bCs/>
          <w:color w:val="000000" w:themeColor="text1"/>
          <w:sz w:val="24"/>
          <w:szCs w:val="24"/>
        </w:rPr>
        <w:t xml:space="preserve"> </w:t>
      </w:r>
      <w:r w:rsidR="00116857" w:rsidRPr="00563892">
        <w:rPr>
          <w:rFonts w:ascii="Times New Roman" w:hAnsi="Times New Roman" w:cs="Times New Roman"/>
          <w:bCs/>
          <w:color w:val="000000" w:themeColor="text1"/>
          <w:sz w:val="24"/>
          <w:szCs w:val="24"/>
        </w:rPr>
        <w:t xml:space="preserve">and corresponding small-intermediate pollen source area (~10-20 km; </w:t>
      </w:r>
      <w:r w:rsidR="00116857" w:rsidRPr="00563892">
        <w:rPr>
          <w:rFonts w:ascii="Times New Roman" w:hAnsi="Times New Roman" w:cs="Times New Roman"/>
          <w:bCs/>
          <w:color w:val="000000" w:themeColor="text1"/>
          <w:sz w:val="24"/>
          <w:szCs w:val="24"/>
        </w:rPr>
        <w:fldChar w:fldCharType="begin" w:fldLock="1"/>
      </w:r>
      <w:r w:rsidR="00CD3984" w:rsidRPr="00563892">
        <w:rPr>
          <w:rFonts w:ascii="Times New Roman" w:hAnsi="Times New Roman" w:cs="Times New Roman"/>
          <w:bCs/>
          <w:color w:val="000000" w:themeColor="text1"/>
          <w:sz w:val="24"/>
          <w:szCs w:val="24"/>
        </w:rPr>
        <w:instrText>ADDIN CSL_CITATION {"citationItems":[{"id":"ITEM-1","itemData":{"DOI":"10.1016/0033-5894(85)90073-0","ISSN":"10960287","abstract":"The concepts of pollen source area and of production and dispersal biases in pollen representation are quantified by means of a simple theoretical model. Source areas and relative pollen representation are shown to depend on basin size according to functions that describe the amount of pollen remaining airborne at increasing distances from single pollen sources. The form of these functions is determined by physical processes. Standard formulas for elevated sources do not apply, but the integrated form of Sutton's equation for particle dispersal from a ground-level source gives useful approximations applicable to pollen transport over a forest canopy. Simulations using this equation yielded source areas that increased realistically with basin size, showed substantial differences between source areas for pollen grains with different deposition velocities, and predicted that lighter pollen grains should become better represented with increasing basin size. All of these predictions are qualitatively consistent with present knowledge of the characteristics of pollen assemblages in different depositional environments. The model further allows parameters that can be estimated by statistical calibration methods to be predicted from underlying physical quantities. This extension suggests procedures for testing the theory with quantitative data on surface pollen and forest composition. Preliminary results showed reasonable agreement between estimated and predicted values of dispersal indices for the most abundant taxa in pollen spectra from the northern midwestern United States. © 1985.","author":[{"dropping-particle":"","family":"Prentice","given":"I. C.","non-dropping-particle":"","parse-names":false,"suffix":""}],"container-title":"Quaternary Research","id":"ITEM-1","issued":{"date-parts":[["1985"]]},"page":"76–86.","title":"Pollen representation, source area, and basin size: Toward a unified theory of pollen analysis","type":"article-journal","volume":"23"},"uris":["http://www.mendeley.com/documents/?uuid=c82f0a91-8b8d-4189-bc17-67f1d0b9e77b"]},{"id":"ITEM-2","itemData":{"DOI":"10.1006/qres.1993.1027","ISSN":"10960287","abstract":"A model of pollen deposition on the surface of an entire basin is developed to estimate pollen source area, and results are compared with those for a point at the center of a basin (I. C. Prentice, 1985, Quaternary Research 23, 76-86; 1988, \"Vegetation History,\" (pp. 17-42, Kluwer Academic). This model is more appropriate for approximating the source area of pollen in lake sediment, since mixing in lake water and focusing of sediment redistribute pollen originally deposited over the entire surface. In general, the pollen source radius for the entire basin surface is 10-30% smaller than the source radius for a point at the center; the difference in the source radius is more profound for heavier pollen types such as spruce and sugar maple than for lighter types such as oak and ragweed. The average pollen input to the entire surface is more strongly influenced by nearby pollen sources than pollen deposition at the center. The pollen record from a lake may therefore provide different spatial resolution than the record from a bog of similar radius. © 1993 by Academic Press, Inc.","author":[{"dropping-particle":"","family":"Sugita","given":"Shinya","non-dropping-particle":"","parse-names":false,"suffix":""}],"container-title":"Quaternary Research","id":"ITEM-2","issued":{"date-parts":[["1993"]]},"page":"239–244.","title":"A Model of Pollen Source Area for an Entire Lake Surface","type":"article-journal","volume":"39"},"uris":["http://www.mendeley.com/documents/?uuid=1125b6f9-0a2e-4e75-94a0-5ec9e12cd354"]}],"mendeley":{"formattedCitation":"(Prentice, 1985; Sugita, 1993)","manualFormatting":"Prentice, 1985; Sugita, 1993)","plainTextFormattedCitation":"(Prentice, 1985; Sugita, 1993)","previouslyFormattedCitation":"(Prentice, 1985; Sugita, 1993)"},"properties":{"noteIndex":0},"schema":"https://github.com/citation-style-language/schema/raw/master/csl-citation.json"}</w:instrText>
      </w:r>
      <w:r w:rsidR="00116857" w:rsidRPr="00563892">
        <w:rPr>
          <w:rFonts w:ascii="Times New Roman" w:hAnsi="Times New Roman" w:cs="Times New Roman"/>
          <w:bCs/>
          <w:color w:val="000000" w:themeColor="text1"/>
          <w:sz w:val="24"/>
          <w:szCs w:val="24"/>
        </w:rPr>
        <w:fldChar w:fldCharType="separate"/>
      </w:r>
      <w:r w:rsidR="00116857" w:rsidRPr="00563892">
        <w:rPr>
          <w:rFonts w:ascii="Times New Roman" w:hAnsi="Times New Roman" w:cs="Times New Roman"/>
          <w:bCs/>
          <w:noProof/>
          <w:color w:val="000000" w:themeColor="text1"/>
          <w:sz w:val="24"/>
          <w:szCs w:val="24"/>
        </w:rPr>
        <w:t>Prentice, 1985; Sugita, 1993)</w:t>
      </w:r>
      <w:r w:rsidR="00116857" w:rsidRPr="00563892">
        <w:rPr>
          <w:rFonts w:ascii="Times New Roman" w:hAnsi="Times New Roman" w:cs="Times New Roman"/>
          <w:bCs/>
          <w:color w:val="000000" w:themeColor="text1"/>
          <w:sz w:val="24"/>
          <w:szCs w:val="24"/>
        </w:rPr>
        <w:fldChar w:fldCharType="end"/>
      </w:r>
      <w:r w:rsidR="006A377D" w:rsidRPr="00563892">
        <w:rPr>
          <w:rFonts w:ascii="Times New Roman" w:hAnsi="Times New Roman" w:cs="Times New Roman"/>
          <w:bCs/>
          <w:color w:val="000000" w:themeColor="text1"/>
          <w:sz w:val="24"/>
          <w:szCs w:val="24"/>
        </w:rPr>
        <w:t xml:space="preserve">, </w:t>
      </w:r>
      <w:r w:rsidR="004A7815" w:rsidRPr="00563892">
        <w:rPr>
          <w:rFonts w:ascii="Times New Roman" w:hAnsi="Times New Roman" w:cs="Times New Roman"/>
          <w:bCs/>
          <w:color w:val="000000" w:themeColor="text1"/>
          <w:sz w:val="24"/>
          <w:szCs w:val="24"/>
        </w:rPr>
        <w:t xml:space="preserve">our record </w:t>
      </w:r>
      <w:r w:rsidR="0000641C" w:rsidRPr="00563892">
        <w:rPr>
          <w:rFonts w:ascii="Times New Roman" w:hAnsi="Times New Roman" w:cs="Times New Roman"/>
          <w:bCs/>
          <w:color w:val="000000" w:themeColor="text1"/>
          <w:sz w:val="24"/>
          <w:szCs w:val="24"/>
        </w:rPr>
        <w:t xml:space="preserve">would </w:t>
      </w:r>
      <w:r w:rsidR="00804B48" w:rsidRPr="00563892">
        <w:rPr>
          <w:rFonts w:ascii="Times New Roman" w:hAnsi="Times New Roman" w:cs="Times New Roman"/>
          <w:bCs/>
          <w:color w:val="000000" w:themeColor="text1"/>
          <w:sz w:val="24"/>
          <w:szCs w:val="24"/>
        </w:rPr>
        <w:t>more likely</w:t>
      </w:r>
      <w:r w:rsidR="0000641C" w:rsidRPr="00563892">
        <w:rPr>
          <w:rFonts w:ascii="Times New Roman" w:hAnsi="Times New Roman" w:cs="Times New Roman"/>
          <w:bCs/>
          <w:color w:val="000000" w:themeColor="text1"/>
          <w:sz w:val="24"/>
          <w:szCs w:val="24"/>
        </w:rPr>
        <w:t xml:space="preserve"> </w:t>
      </w:r>
      <w:r w:rsidR="004A7815" w:rsidRPr="00563892">
        <w:rPr>
          <w:rFonts w:ascii="Times New Roman" w:hAnsi="Times New Roman" w:cs="Times New Roman"/>
          <w:bCs/>
          <w:color w:val="000000" w:themeColor="text1"/>
          <w:sz w:val="24"/>
          <w:szCs w:val="24"/>
        </w:rPr>
        <w:t xml:space="preserve">show a </w:t>
      </w:r>
      <w:r w:rsidR="000012CB" w:rsidRPr="00563892">
        <w:rPr>
          <w:rFonts w:ascii="Times New Roman" w:hAnsi="Times New Roman" w:cs="Times New Roman"/>
          <w:bCs/>
          <w:color w:val="000000" w:themeColor="text1"/>
          <w:sz w:val="24"/>
          <w:szCs w:val="24"/>
        </w:rPr>
        <w:t>high</w:t>
      </w:r>
      <w:r w:rsidR="00CD3984" w:rsidRPr="00563892">
        <w:rPr>
          <w:rFonts w:ascii="Times New Roman" w:hAnsi="Times New Roman" w:cs="Times New Roman"/>
          <w:bCs/>
          <w:color w:val="000000" w:themeColor="text1"/>
          <w:sz w:val="24"/>
          <w:szCs w:val="24"/>
        </w:rPr>
        <w:t xml:space="preserve"> </w:t>
      </w:r>
      <w:r w:rsidR="004A7815" w:rsidRPr="00563892">
        <w:rPr>
          <w:rFonts w:ascii="Times New Roman" w:hAnsi="Times New Roman" w:cs="Times New Roman"/>
          <w:bCs/>
          <w:color w:val="000000" w:themeColor="text1"/>
          <w:sz w:val="24"/>
          <w:szCs w:val="24"/>
        </w:rPr>
        <w:t xml:space="preserve">correlation between </w:t>
      </w:r>
      <w:r w:rsidR="007248A2" w:rsidRPr="00563892">
        <w:rPr>
          <w:rFonts w:ascii="Times New Roman" w:hAnsi="Times New Roman" w:cs="Times New Roman"/>
          <w:bCs/>
          <w:color w:val="000000" w:themeColor="text1"/>
          <w:sz w:val="24"/>
          <w:szCs w:val="24"/>
        </w:rPr>
        <w:t xml:space="preserve">pollen </w:t>
      </w:r>
      <w:r w:rsidR="00C003D2" w:rsidRPr="00563892">
        <w:rPr>
          <w:rFonts w:ascii="Times New Roman" w:hAnsi="Times New Roman" w:cs="Times New Roman"/>
          <w:bCs/>
          <w:color w:val="000000" w:themeColor="text1"/>
          <w:sz w:val="24"/>
          <w:szCs w:val="24"/>
        </w:rPr>
        <w:t>richness and evenness</w:t>
      </w:r>
      <w:r w:rsidR="003B2985" w:rsidRPr="00563892">
        <w:rPr>
          <w:rFonts w:ascii="Times New Roman" w:hAnsi="Times New Roman" w:cs="Times New Roman"/>
          <w:bCs/>
          <w:color w:val="000000" w:themeColor="text1"/>
          <w:sz w:val="24"/>
          <w:szCs w:val="24"/>
        </w:rPr>
        <w:t xml:space="preserve"> </w:t>
      </w:r>
      <w:r w:rsidR="00E525D7" w:rsidRPr="00563892">
        <w:rPr>
          <w:rFonts w:ascii="Times New Roman" w:hAnsi="Times New Roman" w:cs="Times New Roman"/>
          <w:bCs/>
          <w:color w:val="000000" w:themeColor="text1"/>
          <w:sz w:val="24"/>
          <w:szCs w:val="24"/>
        </w:rPr>
        <w:fldChar w:fldCharType="begin" w:fldLock="1"/>
      </w:r>
      <w:r w:rsidR="00665A7E" w:rsidRPr="00563892">
        <w:rPr>
          <w:rFonts w:ascii="Times New Roman" w:hAnsi="Times New Roman" w:cs="Times New Roman"/>
          <w:bCs/>
          <w:color w:val="000000" w:themeColor="text1"/>
          <w:sz w:val="24"/>
          <w:szCs w:val="24"/>
        </w:rPr>
        <w:instrText>ADDIN CSL_CITATION {"citationItems":[{"id":"ITEM-1","itemData":{"DOI":"10.1111/j.1472-4642.2012.00930.x","ISSN":"13669516","abstract":"Aim: We investigate the response of vegetation composition and plant diversity to increasing land clearance, burning and agriculture at the Mesolithic-Neolithic transition (c. 6400-5000 bc) when first farming was introduced. Location: The Valais, a dry alpine valley in Switzerland. Methods: We combine high-resolution pollen, microscopic charcoal and sedimentological data to reconstruct past vegetation, fire and land use. Pollen evenness, rarefaction-based and accumulation-based palynological richness analyses were used to reconstruct past trends in plant diversity. Results: Our results show that from c. 5500 cal. yr bc, slash-and-burn activities created a more open landscape for agriculture, at the expense of Pinus and Betula forests. Land clearance by slash-and-burn promoted diverse grassland ecosystems, while on the long term it reduced woodland and forest diversity, affecting important tree species such as Ulmus and Tilia. Main conclusions: Understanding the resilience of Alpine ecosystems to past disturbance variability is relevant for future nature conservation plans. Our study suggests that forecasted land abandonment in the Alps will lead to pre-Neolithic conditions, with significant biodiversity losses in abandoned grassland ecosystems. Thus, management measures for biodiversity, such as ecological compensation areas, are needed in agricultural landscapes with a millennial history of human impact, such as the non-boreal European lowlands. Our study supports the hypothesis that species coexistence is maximized at an intermediate level of disturbances. For instance, species richness decreased when fire exceeded the quasi-natural variability observed during the Mesolithic times. Under a more natural disturbance regime, rather closed Pinus sylvestris and mixed oak forests would prevail. © 2012 Blackwell Publishing Ltd.","author":[{"dropping-particle":"","family":"Colombaroli","given":"Daniele","non-dropping-particle":"","parse-names":false,"suffix":""},{"dropping-particle":"","family":"Beckmann","given":"Madlena","non-dropping-particle":"","parse-names":false,"suffix":""},{"dropping-particle":"","family":"Knaap","given":"Willem O.","non-dropping-particle":"van der","parse-names":false,"suffix":""},{"dropping-particle":"","family":"Curdy","given":"Philippe","non-dropping-particle":"","parse-names":false,"suffix":""},{"dropping-particle":"","family":"Tinner","given":"Willy","non-dropping-particle":"","parse-names":false,"suffix":""}],"container-title":"Diversity and Distributions","id":"ITEM-1","issue":"2","issued":{"date-parts":[["2013"]]},"page":"157-170","title":"Changes in biodiversity and vegetation composition in the central Swiss Alps during the transition from pristine forest to first farming","type":"article-journal","volume":"19"},"uris":["http://www.mendeley.com/documents/?uuid=1b179c22-af0d-46eb-a6d5-01addb846c24"]}],"mendeley":{"formattedCitation":"(Colombaroli et al., 2013)","manualFormatting":"(e.g. Colombaroli et al., 2013)","plainTextFormattedCitation":"(Colombaroli et al., 2013)","previouslyFormattedCitation":"(Colombaroli et al., 2013)"},"properties":{"noteIndex":0},"schema":"https://github.com/citation-style-language/schema/raw/master/csl-citation.json"}</w:instrText>
      </w:r>
      <w:r w:rsidR="00E525D7" w:rsidRPr="00563892">
        <w:rPr>
          <w:rFonts w:ascii="Times New Roman" w:hAnsi="Times New Roman" w:cs="Times New Roman"/>
          <w:bCs/>
          <w:color w:val="000000" w:themeColor="text1"/>
          <w:sz w:val="24"/>
          <w:szCs w:val="24"/>
        </w:rPr>
        <w:fldChar w:fldCharType="separate"/>
      </w:r>
      <w:r w:rsidR="00CD3984" w:rsidRPr="00563892">
        <w:rPr>
          <w:rFonts w:ascii="Times New Roman" w:hAnsi="Times New Roman" w:cs="Times New Roman"/>
          <w:bCs/>
          <w:noProof/>
          <w:color w:val="000000" w:themeColor="text1"/>
          <w:sz w:val="24"/>
          <w:szCs w:val="24"/>
        </w:rPr>
        <w:t>(</w:t>
      </w:r>
      <w:r w:rsidR="002633E3" w:rsidRPr="00563892">
        <w:rPr>
          <w:rFonts w:ascii="Times New Roman" w:hAnsi="Times New Roman" w:cs="Times New Roman"/>
          <w:bCs/>
          <w:noProof/>
          <w:color w:val="000000" w:themeColor="text1"/>
          <w:sz w:val="24"/>
          <w:szCs w:val="24"/>
        </w:rPr>
        <w:t>e.g.</w:t>
      </w:r>
      <w:r w:rsidR="00D40221" w:rsidRPr="00563892">
        <w:rPr>
          <w:rFonts w:ascii="Times New Roman" w:hAnsi="Times New Roman" w:cs="Times New Roman"/>
          <w:bCs/>
          <w:noProof/>
          <w:color w:val="000000" w:themeColor="text1"/>
          <w:sz w:val="24"/>
          <w:szCs w:val="24"/>
        </w:rPr>
        <w:t xml:space="preserve"> </w:t>
      </w:r>
      <w:r w:rsidR="00CD3984" w:rsidRPr="00563892">
        <w:rPr>
          <w:rFonts w:ascii="Times New Roman" w:hAnsi="Times New Roman" w:cs="Times New Roman"/>
          <w:bCs/>
          <w:noProof/>
          <w:color w:val="000000" w:themeColor="text1"/>
          <w:sz w:val="24"/>
          <w:szCs w:val="24"/>
        </w:rPr>
        <w:t>Colombaroli et al., 2013)</w:t>
      </w:r>
      <w:r w:rsidR="00E525D7" w:rsidRPr="00563892">
        <w:rPr>
          <w:rFonts w:ascii="Times New Roman" w:hAnsi="Times New Roman" w:cs="Times New Roman"/>
          <w:bCs/>
          <w:color w:val="000000" w:themeColor="text1"/>
          <w:sz w:val="24"/>
          <w:szCs w:val="24"/>
        </w:rPr>
        <w:fldChar w:fldCharType="end"/>
      </w:r>
      <w:r w:rsidR="009E6E93" w:rsidRPr="00563892">
        <w:rPr>
          <w:rFonts w:ascii="Times New Roman" w:hAnsi="Times New Roman" w:cs="Times New Roman"/>
          <w:bCs/>
          <w:color w:val="000000" w:themeColor="text1"/>
          <w:sz w:val="24"/>
          <w:szCs w:val="24"/>
        </w:rPr>
        <w:t>.</w:t>
      </w:r>
      <w:r w:rsidR="00DB3557" w:rsidRPr="00563892">
        <w:rPr>
          <w:rFonts w:ascii="Times New Roman" w:hAnsi="Times New Roman" w:cs="Times New Roman"/>
          <w:bCs/>
          <w:color w:val="000000" w:themeColor="text1"/>
          <w:sz w:val="24"/>
          <w:szCs w:val="24"/>
        </w:rPr>
        <w:t xml:space="preserve"> </w:t>
      </w:r>
      <w:r w:rsidR="00CE4442" w:rsidRPr="00563892">
        <w:rPr>
          <w:rFonts w:ascii="Times New Roman" w:hAnsi="Times New Roman" w:cs="Times New Roman"/>
          <w:bCs/>
          <w:color w:val="000000" w:themeColor="text1"/>
          <w:sz w:val="24"/>
          <w:szCs w:val="24"/>
        </w:rPr>
        <w:t>To</w:t>
      </w:r>
      <w:r w:rsidR="007A7721" w:rsidRPr="00563892">
        <w:rPr>
          <w:rFonts w:ascii="Times New Roman" w:hAnsi="Times New Roman" w:cs="Times New Roman"/>
          <w:bCs/>
          <w:color w:val="000000" w:themeColor="text1"/>
          <w:sz w:val="24"/>
          <w:szCs w:val="24"/>
        </w:rPr>
        <w:t xml:space="preserve"> </w:t>
      </w:r>
      <w:r w:rsidR="001833C2" w:rsidRPr="00563892">
        <w:rPr>
          <w:rFonts w:ascii="Times New Roman" w:hAnsi="Times New Roman" w:cs="Times New Roman"/>
          <w:bCs/>
          <w:color w:val="000000" w:themeColor="text1"/>
          <w:sz w:val="24"/>
          <w:szCs w:val="24"/>
        </w:rPr>
        <w:t xml:space="preserve">estimate </w:t>
      </w:r>
      <w:r w:rsidR="00604958" w:rsidRPr="00563892">
        <w:rPr>
          <w:rFonts w:ascii="Times New Roman" w:hAnsi="Times New Roman" w:cs="Times New Roman"/>
          <w:bCs/>
          <w:color w:val="000000" w:themeColor="text1"/>
          <w:sz w:val="24"/>
          <w:szCs w:val="24"/>
        </w:rPr>
        <w:t xml:space="preserve">diversity </w:t>
      </w:r>
      <w:r w:rsidR="00F74C40" w:rsidRPr="00563892">
        <w:rPr>
          <w:rFonts w:ascii="Times New Roman" w:hAnsi="Times New Roman" w:cs="Times New Roman"/>
          <w:bCs/>
          <w:color w:val="000000" w:themeColor="text1"/>
          <w:sz w:val="24"/>
          <w:szCs w:val="24"/>
        </w:rPr>
        <w:t>of</w:t>
      </w:r>
      <w:r w:rsidR="00A51ABA" w:rsidRPr="00563892">
        <w:rPr>
          <w:rFonts w:ascii="Times New Roman" w:hAnsi="Times New Roman" w:cs="Times New Roman"/>
          <w:bCs/>
          <w:color w:val="000000" w:themeColor="text1"/>
          <w:sz w:val="24"/>
          <w:szCs w:val="24"/>
        </w:rPr>
        <w:t xml:space="preserve"> </w:t>
      </w:r>
      <w:r w:rsidR="00CE4442" w:rsidRPr="00563892">
        <w:rPr>
          <w:rFonts w:ascii="Times New Roman" w:hAnsi="Times New Roman" w:cs="Times New Roman"/>
          <w:bCs/>
          <w:color w:val="000000" w:themeColor="text1"/>
          <w:sz w:val="24"/>
          <w:szCs w:val="24"/>
        </w:rPr>
        <w:t xml:space="preserve">the </w:t>
      </w:r>
      <w:r w:rsidR="00806F0D" w:rsidRPr="00563892">
        <w:rPr>
          <w:rFonts w:ascii="Times New Roman" w:hAnsi="Times New Roman" w:cs="Times New Roman"/>
          <w:bCs/>
          <w:color w:val="000000" w:themeColor="text1"/>
          <w:sz w:val="24"/>
          <w:szCs w:val="24"/>
        </w:rPr>
        <w:t>canopy-forming woody taxa</w:t>
      </w:r>
      <w:r w:rsidR="00604958" w:rsidRPr="00563892">
        <w:rPr>
          <w:rFonts w:ascii="Times New Roman" w:hAnsi="Times New Roman" w:cs="Times New Roman"/>
          <w:bCs/>
          <w:color w:val="000000" w:themeColor="text1"/>
          <w:sz w:val="24"/>
          <w:szCs w:val="24"/>
        </w:rPr>
        <w:t>, w</w:t>
      </w:r>
      <w:r w:rsidR="00941DC9" w:rsidRPr="00563892">
        <w:rPr>
          <w:rFonts w:ascii="Times New Roman" w:hAnsi="Times New Roman" w:cs="Times New Roman"/>
          <w:bCs/>
          <w:color w:val="000000" w:themeColor="text1"/>
          <w:sz w:val="24"/>
          <w:szCs w:val="24"/>
        </w:rPr>
        <w:t xml:space="preserve">e </w:t>
      </w:r>
      <w:r w:rsidR="00DC1E41" w:rsidRPr="00563892">
        <w:rPr>
          <w:rFonts w:ascii="Times New Roman" w:hAnsi="Times New Roman" w:cs="Times New Roman"/>
          <w:bCs/>
          <w:color w:val="000000" w:themeColor="text1"/>
          <w:sz w:val="24"/>
          <w:szCs w:val="24"/>
        </w:rPr>
        <w:t xml:space="preserve">applied </w:t>
      </w:r>
      <w:r w:rsidR="00EA6E8A" w:rsidRPr="00563892">
        <w:rPr>
          <w:rFonts w:ascii="Times New Roman" w:hAnsi="Times New Roman" w:cs="Times New Roman"/>
          <w:bCs/>
          <w:color w:val="000000" w:themeColor="text1"/>
          <w:sz w:val="24"/>
          <w:szCs w:val="24"/>
        </w:rPr>
        <w:t xml:space="preserve">the same </w:t>
      </w:r>
      <w:r w:rsidR="00C13428" w:rsidRPr="00563892">
        <w:rPr>
          <w:rFonts w:ascii="Times New Roman" w:hAnsi="Times New Roman" w:cs="Times New Roman"/>
          <w:bCs/>
          <w:color w:val="000000" w:themeColor="text1"/>
          <w:sz w:val="24"/>
          <w:szCs w:val="24"/>
        </w:rPr>
        <w:t>re-sampling</w:t>
      </w:r>
      <w:r w:rsidR="00567736" w:rsidRPr="00563892">
        <w:rPr>
          <w:rFonts w:ascii="Times New Roman" w:hAnsi="Times New Roman" w:cs="Times New Roman"/>
          <w:bCs/>
          <w:color w:val="000000" w:themeColor="text1"/>
          <w:sz w:val="24"/>
          <w:szCs w:val="24"/>
        </w:rPr>
        <w:t xml:space="preserve"> </w:t>
      </w:r>
      <w:r w:rsidR="00BA0E90" w:rsidRPr="00563892">
        <w:rPr>
          <w:rFonts w:ascii="Times New Roman" w:hAnsi="Times New Roman" w:cs="Times New Roman"/>
          <w:bCs/>
          <w:color w:val="000000" w:themeColor="text1"/>
          <w:sz w:val="24"/>
          <w:szCs w:val="24"/>
        </w:rPr>
        <w:t xml:space="preserve">approach </w:t>
      </w:r>
      <w:r w:rsidR="003D2712" w:rsidRPr="00563892">
        <w:rPr>
          <w:rFonts w:ascii="Times New Roman" w:hAnsi="Times New Roman" w:cs="Times New Roman"/>
          <w:bCs/>
          <w:color w:val="000000" w:themeColor="text1"/>
          <w:sz w:val="24"/>
          <w:szCs w:val="24"/>
        </w:rPr>
        <w:t xml:space="preserve">exclusively </w:t>
      </w:r>
      <w:r w:rsidR="00A11F19" w:rsidRPr="00563892">
        <w:rPr>
          <w:rFonts w:ascii="Times New Roman" w:hAnsi="Times New Roman" w:cs="Times New Roman"/>
          <w:bCs/>
          <w:color w:val="000000" w:themeColor="text1"/>
          <w:sz w:val="24"/>
          <w:szCs w:val="24"/>
        </w:rPr>
        <w:t>to the</w:t>
      </w:r>
      <w:r w:rsidR="002C6BD9" w:rsidRPr="00563892">
        <w:rPr>
          <w:rFonts w:ascii="Times New Roman" w:hAnsi="Times New Roman" w:cs="Times New Roman"/>
          <w:bCs/>
          <w:color w:val="000000" w:themeColor="text1"/>
          <w:sz w:val="24"/>
          <w:szCs w:val="24"/>
        </w:rPr>
        <w:t xml:space="preserve"> </w:t>
      </w:r>
      <w:r w:rsidR="00A352E1" w:rsidRPr="00563892">
        <w:rPr>
          <w:rFonts w:ascii="Times New Roman" w:hAnsi="Times New Roman" w:cs="Times New Roman"/>
          <w:bCs/>
          <w:color w:val="000000" w:themeColor="text1"/>
          <w:sz w:val="24"/>
          <w:szCs w:val="24"/>
        </w:rPr>
        <w:t xml:space="preserve">arboreal pollen </w:t>
      </w:r>
      <w:r w:rsidR="009730FA" w:rsidRPr="00563892">
        <w:rPr>
          <w:rFonts w:ascii="Times New Roman" w:hAnsi="Times New Roman" w:cs="Times New Roman"/>
          <w:bCs/>
          <w:color w:val="000000" w:themeColor="text1"/>
          <w:sz w:val="24"/>
          <w:szCs w:val="24"/>
        </w:rPr>
        <w:t>sum</w:t>
      </w:r>
      <w:r w:rsidR="00721412" w:rsidRPr="00563892">
        <w:rPr>
          <w:rFonts w:ascii="Times New Roman" w:hAnsi="Times New Roman" w:cs="Times New Roman"/>
          <w:bCs/>
          <w:color w:val="000000" w:themeColor="text1"/>
          <w:sz w:val="24"/>
          <w:szCs w:val="24"/>
        </w:rPr>
        <w:t xml:space="preserve"> (</w:t>
      </w:r>
      <w:r w:rsidR="00104F8B" w:rsidRPr="00563892">
        <w:rPr>
          <w:rFonts w:ascii="Times New Roman" w:hAnsi="Times New Roman" w:cs="Times New Roman"/>
          <w:bCs/>
          <w:color w:val="000000" w:themeColor="text1"/>
          <w:sz w:val="24"/>
          <w:szCs w:val="24"/>
        </w:rPr>
        <w:t>E(S</w:t>
      </w:r>
      <w:r w:rsidR="00104F8B" w:rsidRPr="00563892">
        <w:rPr>
          <w:rFonts w:ascii="Times New Roman" w:hAnsi="Times New Roman" w:cs="Times New Roman"/>
          <w:bCs/>
          <w:color w:val="000000" w:themeColor="text1"/>
          <w:sz w:val="24"/>
          <w:szCs w:val="24"/>
          <w:vertAlign w:val="subscript"/>
        </w:rPr>
        <w:t>n</w:t>
      </w:r>
      <w:r w:rsidR="00104F8B" w:rsidRPr="00563892">
        <w:rPr>
          <w:rFonts w:ascii="Times New Roman" w:hAnsi="Times New Roman" w:cs="Times New Roman"/>
          <w:bCs/>
          <w:color w:val="000000" w:themeColor="text1"/>
          <w:sz w:val="24"/>
          <w:szCs w:val="24"/>
        </w:rPr>
        <w:t>)=39</w:t>
      </w:r>
      <w:r w:rsidR="00A352E1" w:rsidRPr="00563892">
        <w:rPr>
          <w:rFonts w:ascii="Times New Roman" w:hAnsi="Times New Roman" w:cs="Times New Roman"/>
          <w:bCs/>
          <w:color w:val="000000" w:themeColor="text1"/>
          <w:sz w:val="24"/>
          <w:szCs w:val="24"/>
        </w:rPr>
        <w:t>)</w:t>
      </w:r>
      <w:r w:rsidR="00104F8B" w:rsidRPr="00563892">
        <w:rPr>
          <w:rFonts w:ascii="Times New Roman" w:hAnsi="Times New Roman" w:cs="Times New Roman"/>
          <w:bCs/>
          <w:color w:val="000000" w:themeColor="text1"/>
          <w:sz w:val="24"/>
          <w:szCs w:val="24"/>
        </w:rPr>
        <w:t>.</w:t>
      </w:r>
    </w:p>
    <w:p w14:paraId="3D2962FA" w14:textId="31F330DE" w:rsidR="00902724" w:rsidRDefault="00902724">
      <w:pPr>
        <w:spacing w:after="160" w:line="259"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661312" behindDoc="0" locked="0" layoutInCell="1" allowOverlap="1" wp14:anchorId="46A81A63" wp14:editId="48466568">
                <wp:simplePos x="0" y="0"/>
                <wp:positionH relativeFrom="column">
                  <wp:posOffset>519748</wp:posOffset>
                </wp:positionH>
                <wp:positionV relativeFrom="paragraph">
                  <wp:posOffset>3419792</wp:posOffset>
                </wp:positionV>
                <wp:extent cx="8561070" cy="2553650"/>
                <wp:effectExtent l="0" t="6033" r="5398" b="5397"/>
                <wp:wrapNone/>
                <wp:docPr id="2" name="Text Box 2"/>
                <wp:cNvGraphicFramePr/>
                <a:graphic xmlns:a="http://schemas.openxmlformats.org/drawingml/2006/main">
                  <a:graphicData uri="http://schemas.microsoft.com/office/word/2010/wordprocessingShape">
                    <wps:wsp>
                      <wps:cNvSpPr txBox="1"/>
                      <wps:spPr>
                        <a:xfrm rot="16200000" flipH="1">
                          <a:off x="0" y="0"/>
                          <a:ext cx="8561070" cy="2553650"/>
                        </a:xfrm>
                        <a:prstGeom prst="rect">
                          <a:avLst/>
                        </a:prstGeom>
                        <a:solidFill>
                          <a:schemeClr val="lt1"/>
                        </a:solidFill>
                        <a:ln w="6350">
                          <a:noFill/>
                        </a:ln>
                      </wps:spPr>
                      <wps:txbx>
                        <w:txbxContent>
                          <w:p w14:paraId="2F9D4BE9" w14:textId="0AEEB34F" w:rsidR="00B41586" w:rsidRDefault="00B41586" w:rsidP="00902724">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Figure 2</w:t>
                            </w:r>
                            <w:r>
                              <w:rPr>
                                <w:rFonts w:ascii="Times New Roman" w:hAnsi="Times New Roman" w:cs="Times New Roman"/>
                                <w:color w:val="000000" w:themeColor="text1"/>
                                <w:sz w:val="24"/>
                                <w:szCs w:val="24"/>
                              </w:rPr>
                              <w:t xml:space="preserve">: The abundances (%) of canopy-forming woody taxa, grassland, and herbaceous understorey are juxtaposed with those of individual habitat-specialist trees (indicative of low disturbance) and cultivated plant taxa including </w:t>
                            </w:r>
                            <w:r>
                              <w:rPr>
                                <w:rFonts w:ascii="Times New Roman" w:hAnsi="Times New Roman" w:cs="Times New Roman"/>
                                <w:i/>
                                <w:iCs/>
                                <w:color w:val="000000" w:themeColor="text1"/>
                                <w:sz w:val="24"/>
                                <w:szCs w:val="24"/>
                              </w:rPr>
                              <w:t>Coffea arabica</w:t>
                            </w:r>
                            <w:r>
                              <w:rPr>
                                <w:rFonts w:ascii="Times New Roman" w:hAnsi="Times New Roman" w:cs="Times New Roman"/>
                                <w:color w:val="000000" w:themeColor="text1"/>
                                <w:sz w:val="24"/>
                                <w:szCs w:val="24"/>
                              </w:rPr>
                              <w:t xml:space="preserve"> (representative of the present-day agroforestry landscape). Anthropogenic fires are represented by Micro-CHAR and Macro-CHAR (pieces </w:t>
                            </w:r>
                            <w:r>
                              <w:rPr>
                                <w:rFonts w:ascii="Times New Roman" w:hAnsi="Times New Roman" w:cs="Times New Roman"/>
                                <w:bCs/>
                                <w:color w:val="000000" w:themeColor="text1"/>
                                <w:sz w:val="24"/>
                                <w:szCs w:val="24"/>
                              </w:rPr>
                              <w:t>cm</w:t>
                            </w:r>
                            <w:r>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yr</w:t>
                            </w:r>
                            <w:r>
                              <w:rPr>
                                <w:rFonts w:ascii="Times New Roman" w:hAnsi="Times New Roman" w:cs="Times New Roman"/>
                                <w:bCs/>
                                <w:color w:val="000000" w:themeColor="text1"/>
                                <w:sz w:val="24"/>
                                <w:szCs w:val="24"/>
                                <w:vertAlign w:val="superscript"/>
                              </w:rPr>
                              <w:t>-1</w:t>
                            </w:r>
                            <w:r>
                              <w:rPr>
                                <w:rFonts w:ascii="Times New Roman" w:hAnsi="Times New Roman" w:cs="Times New Roman"/>
                                <w:color w:val="000000" w:themeColor="text1"/>
                                <w:sz w:val="24"/>
                                <w:szCs w:val="24"/>
                              </w:rPr>
                              <w:t xml:space="preserve">) values. The years 1780±60 yr BP, 1436±60 yr BP, and 359±30 yr BP mark the switches among the no-fire and fire periods (white and red arrows respectively). Yellow bars highlight the intervals of enhanced aridity. Pink and blue bars indicate </w:t>
                            </w:r>
                            <w:r w:rsidR="00074BDF">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Medieval Warm Period (MWP) and </w:t>
                            </w:r>
                            <w:r w:rsidR="00074BDF">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Little Ice Age (LIA). Grey areas highlight periods of societal transitions i.e. changes in land management (see Fig. 3 and Sections 3-4 for details). The dotted line </w:t>
                            </w:r>
                            <w:r w:rsidR="002E68B0">
                              <w:rPr>
                                <w:rFonts w:ascii="Times New Roman" w:hAnsi="Times New Roman" w:cs="Times New Roman"/>
                                <w:color w:val="000000" w:themeColor="text1"/>
                                <w:sz w:val="24"/>
                                <w:szCs w:val="24"/>
                              </w:rPr>
                              <w:t>delimits</w:t>
                            </w:r>
                            <w:r>
                              <w:rPr>
                                <w:rFonts w:ascii="Times New Roman" w:hAnsi="Times New Roman" w:cs="Times New Roman"/>
                                <w:color w:val="000000" w:themeColor="text1"/>
                                <w:sz w:val="24"/>
                                <w:szCs w:val="24"/>
                              </w:rPr>
                              <w:t xml:space="preserve"> the period of the last 4000 years focused in this work</w:t>
                            </w:r>
                          </w:p>
                          <w:p w14:paraId="6F2A58BB" w14:textId="77777777" w:rsidR="00B41586" w:rsidRDefault="00B415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81A63" id="_x0000_t202" coordsize="21600,21600" o:spt="202" path="m,l,21600r21600,l21600,xe">
                <v:stroke joinstyle="miter"/>
                <v:path gradientshapeok="t" o:connecttype="rect"/>
              </v:shapetype>
              <v:shape id="Text Box 2" o:spid="_x0000_s1026" type="#_x0000_t202" style="position:absolute;margin-left:40.95pt;margin-top:269.25pt;width:674.1pt;height:201.0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" fillcolor="white [3201]" stroked="f" strokeweight=".5pt">
                <v:textbox>
                  <w:txbxContent>
                    <w:p w14:paraId="2F9D4BE9" w14:textId="0AEEB34F" w:rsidR="00B41586" w:rsidRDefault="00B41586" w:rsidP="00902724">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Figure 2</w:t>
                      </w:r>
                      <w:r>
                        <w:rPr>
                          <w:rFonts w:ascii="Times New Roman" w:hAnsi="Times New Roman" w:cs="Times New Roman"/>
                          <w:color w:val="000000" w:themeColor="text1"/>
                          <w:sz w:val="24"/>
                          <w:szCs w:val="24"/>
                        </w:rPr>
                        <w:t xml:space="preserve">: The abundances (%) of canopy-forming woody taxa, grassland, and herbaceous understorey are juxtaposed with those of individual habitat-specialist trees (indicative of low disturbance) and cultivated plant taxa including </w:t>
                      </w:r>
                      <w:r>
                        <w:rPr>
                          <w:rFonts w:ascii="Times New Roman" w:hAnsi="Times New Roman" w:cs="Times New Roman"/>
                          <w:i/>
                          <w:iCs/>
                          <w:color w:val="000000" w:themeColor="text1"/>
                          <w:sz w:val="24"/>
                          <w:szCs w:val="24"/>
                        </w:rPr>
                        <w:t>Coffea arabica</w:t>
                      </w:r>
                      <w:r>
                        <w:rPr>
                          <w:rFonts w:ascii="Times New Roman" w:hAnsi="Times New Roman" w:cs="Times New Roman"/>
                          <w:color w:val="000000" w:themeColor="text1"/>
                          <w:sz w:val="24"/>
                          <w:szCs w:val="24"/>
                        </w:rPr>
                        <w:t xml:space="preserve"> (representative of the present-day agroforestry landscape). Anthropogenic fires are represented by Micro-CHAR and Macro-CHAR (pieces </w:t>
                      </w:r>
                      <w:r>
                        <w:rPr>
                          <w:rFonts w:ascii="Times New Roman" w:hAnsi="Times New Roman" w:cs="Times New Roman"/>
                          <w:bCs/>
                          <w:color w:val="000000" w:themeColor="text1"/>
                          <w:sz w:val="24"/>
                          <w:szCs w:val="24"/>
                        </w:rPr>
                        <w:t>cm</w:t>
                      </w:r>
                      <w:r>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yr</w:t>
                      </w:r>
                      <w:r>
                        <w:rPr>
                          <w:rFonts w:ascii="Times New Roman" w:hAnsi="Times New Roman" w:cs="Times New Roman"/>
                          <w:bCs/>
                          <w:color w:val="000000" w:themeColor="text1"/>
                          <w:sz w:val="24"/>
                          <w:szCs w:val="24"/>
                          <w:vertAlign w:val="superscript"/>
                        </w:rPr>
                        <w:t>-1</w:t>
                      </w:r>
                      <w:r>
                        <w:rPr>
                          <w:rFonts w:ascii="Times New Roman" w:hAnsi="Times New Roman" w:cs="Times New Roman"/>
                          <w:color w:val="000000" w:themeColor="text1"/>
                          <w:sz w:val="24"/>
                          <w:szCs w:val="24"/>
                        </w:rPr>
                        <w:t xml:space="preserve">) values. The years 1780±60 yr BP, 1436±60 yr BP, and 359±30 yr BP mark the switches among the no-fire and fire periods (white and red arrows respectively). Yellow bars highlight the intervals of enhanced aridity. Pink and blue bars indicate </w:t>
                      </w:r>
                      <w:r w:rsidR="00074BDF">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Medieval Warm Period (MWP) and </w:t>
                      </w:r>
                      <w:r w:rsidR="00074BDF">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Little Ice Age (LIA). Grey areas highlight periods of societal transitions i.e. changes in land management (see Fig. 3 and Sections 3-4 for details). The dotted line </w:t>
                      </w:r>
                      <w:r w:rsidR="002E68B0">
                        <w:rPr>
                          <w:rFonts w:ascii="Times New Roman" w:hAnsi="Times New Roman" w:cs="Times New Roman"/>
                          <w:color w:val="000000" w:themeColor="text1"/>
                          <w:sz w:val="24"/>
                          <w:szCs w:val="24"/>
                        </w:rPr>
                        <w:t>delimits</w:t>
                      </w:r>
                      <w:r>
                        <w:rPr>
                          <w:rFonts w:ascii="Times New Roman" w:hAnsi="Times New Roman" w:cs="Times New Roman"/>
                          <w:color w:val="000000" w:themeColor="text1"/>
                          <w:sz w:val="24"/>
                          <w:szCs w:val="24"/>
                        </w:rPr>
                        <w:t xml:space="preserve"> the period of the last 4000 years focused in this work</w:t>
                      </w:r>
                    </w:p>
                    <w:p w14:paraId="6F2A58BB" w14:textId="77777777" w:rsidR="00B41586" w:rsidRDefault="00B41586"/>
                  </w:txbxContent>
                </v:textbox>
              </v:shape>
            </w:pict>
          </mc:Fallback>
        </mc:AlternateContent>
      </w:r>
      <w:r w:rsidRPr="00902724">
        <w:rPr>
          <w:rFonts w:ascii="Times New Roman" w:hAnsi="Times New Roman" w:cs="Times New Roman"/>
          <w:b/>
          <w:noProof/>
          <w:color w:val="000000" w:themeColor="text1"/>
          <w:sz w:val="24"/>
          <w:szCs w:val="24"/>
        </w:rPr>
        <w:drawing>
          <wp:anchor distT="0" distB="0" distL="114300" distR="114300" simplePos="0" relativeHeight="251660288" behindDoc="0" locked="0" layoutInCell="1" allowOverlap="1" wp14:anchorId="1077FA42" wp14:editId="7D86535F">
            <wp:simplePos x="0" y="0"/>
            <wp:positionH relativeFrom="column">
              <wp:posOffset>-2858135</wp:posOffset>
            </wp:positionH>
            <wp:positionV relativeFrom="page">
              <wp:posOffset>3897630</wp:posOffset>
            </wp:positionV>
            <wp:extent cx="9180195" cy="2898140"/>
            <wp:effectExtent l="0" t="2222" r="0" b="0"/>
            <wp:wrapTopAndBottom/>
            <wp:docPr id="8" name="Picture 7" descr="A close up of a fence&#10;&#10;Description automatically generated">
              <a:extLst xmlns:a="http://schemas.openxmlformats.org/drawingml/2006/main">
                <a:ext uri="{FF2B5EF4-FFF2-40B4-BE49-F238E27FC236}">
                  <a16:creationId xmlns:a16="http://schemas.microsoft.com/office/drawing/2014/main" id="{6A10F080-B55C-485E-A363-C63AB679A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 up of a fence&#10;&#10;Description automatically generated">
                      <a:extLst>
                        <a:ext uri="{FF2B5EF4-FFF2-40B4-BE49-F238E27FC236}">
                          <a16:creationId xmlns:a16="http://schemas.microsoft.com/office/drawing/2014/main" id="{6A10F080-B55C-485E-A363-C63AB679A295}"/>
                        </a:ext>
                      </a:extLst>
                    </pic:cNvPr>
                    <pic:cNvPicPr>
                      <a:picLocks noChangeAspect="1"/>
                    </pic:cNvPicPr>
                  </pic:nvPicPr>
                  <pic:blipFill rotWithShape="1">
                    <a:blip r:embed="rId14">
                      <a:extLst>
                        <a:ext uri="{28A0092B-C50C-407E-A947-70E740481C1C}">
                          <a14:useLocalDpi xmlns:a14="http://schemas.microsoft.com/office/drawing/2010/main" val="0"/>
                        </a:ext>
                      </a:extLst>
                    </a:blip>
                    <a:srcRect r="1237"/>
                    <a:stretch/>
                  </pic:blipFill>
                  <pic:spPr>
                    <a:xfrm rot="16200000">
                      <a:off x="0" y="0"/>
                      <a:ext cx="9180195" cy="2898140"/>
                    </a:xfrm>
                    <a:prstGeom prst="rect">
                      <a:avLst/>
                    </a:prstGeom>
                  </pic:spPr>
                </pic:pic>
              </a:graphicData>
            </a:graphic>
            <wp14:sizeRelH relativeFrom="margin">
              <wp14:pctWidth>0</wp14:pctWidth>
            </wp14:sizeRelH>
            <wp14:sizeRelV relativeFrom="margin">
              <wp14:pctHeight>0</wp14:pctHeight>
            </wp14:sizeRelV>
          </wp:anchor>
        </w:drawing>
      </w:r>
    </w:p>
    <w:p w14:paraId="53C5BC2E" w14:textId="597373AC" w:rsidR="00493D65" w:rsidRPr="00563892" w:rsidRDefault="004D0874" w:rsidP="00532A47">
      <w:pPr>
        <w:pStyle w:val="ListParagraph"/>
        <w:numPr>
          <w:ilvl w:val="1"/>
          <w:numId w:val="3"/>
        </w:numPr>
        <w:tabs>
          <w:tab w:val="left" w:pos="0"/>
          <w:tab w:val="left" w:pos="450"/>
          <w:tab w:val="left" w:pos="540"/>
        </w:tabs>
        <w:spacing w:line="480" w:lineRule="auto"/>
        <w:ind w:hanging="8550"/>
        <w:jc w:val="both"/>
        <w:rPr>
          <w:rFonts w:ascii="Times New Roman" w:hAnsi="Times New Roman" w:cs="Times New Roman"/>
          <w:b/>
          <w:color w:val="000000" w:themeColor="text1"/>
          <w:sz w:val="24"/>
          <w:szCs w:val="24"/>
        </w:rPr>
      </w:pPr>
      <w:r w:rsidRPr="00563892">
        <w:rPr>
          <w:rFonts w:ascii="Times New Roman" w:hAnsi="Times New Roman" w:cs="Times New Roman"/>
          <w:b/>
          <w:color w:val="000000" w:themeColor="text1"/>
          <w:sz w:val="24"/>
          <w:szCs w:val="24"/>
        </w:rPr>
        <w:lastRenderedPageBreak/>
        <w:t>Change in v</w:t>
      </w:r>
      <w:r w:rsidR="00B8734E" w:rsidRPr="00563892">
        <w:rPr>
          <w:rFonts w:ascii="Times New Roman" w:hAnsi="Times New Roman" w:cs="Times New Roman"/>
          <w:b/>
          <w:color w:val="000000" w:themeColor="text1"/>
          <w:sz w:val="24"/>
          <w:szCs w:val="24"/>
        </w:rPr>
        <w:t>egetation</w:t>
      </w:r>
      <w:r w:rsidR="009A5C06" w:rsidRPr="00563892">
        <w:rPr>
          <w:rFonts w:ascii="Times New Roman" w:hAnsi="Times New Roman" w:cs="Times New Roman"/>
          <w:b/>
          <w:color w:val="000000" w:themeColor="text1"/>
          <w:sz w:val="24"/>
          <w:szCs w:val="24"/>
        </w:rPr>
        <w:t xml:space="preserve"> composition over time</w:t>
      </w:r>
    </w:p>
    <w:p w14:paraId="08D600DD" w14:textId="787A53ED" w:rsidR="005440B0" w:rsidRPr="00563892" w:rsidRDefault="00044F20" w:rsidP="00022CF2">
      <w:pPr>
        <w:tabs>
          <w:tab w:val="left" w:pos="0"/>
        </w:tabs>
        <w:spacing w:line="480" w:lineRule="auto"/>
        <w:jc w:val="both"/>
        <w:rPr>
          <w:rFonts w:ascii="Times New Roman" w:hAnsi="Times New Roman" w:cs="Times New Roman"/>
          <w:bCs/>
          <w:color w:val="000000" w:themeColor="text1"/>
          <w:sz w:val="24"/>
          <w:szCs w:val="24"/>
        </w:rPr>
      </w:pPr>
      <w:bookmarkStart w:id="10" w:name="_Hlk53573549"/>
      <w:r w:rsidRPr="00563892">
        <w:rPr>
          <w:rFonts w:ascii="Times New Roman" w:hAnsi="Times New Roman" w:cs="Times New Roman"/>
          <w:bCs/>
          <w:color w:val="000000" w:themeColor="text1"/>
          <w:sz w:val="24"/>
          <w:szCs w:val="24"/>
        </w:rPr>
        <w:t xml:space="preserve">In palaeoecological </w:t>
      </w:r>
      <w:r w:rsidR="00354E0F" w:rsidRPr="00563892">
        <w:rPr>
          <w:rFonts w:ascii="Times New Roman" w:hAnsi="Times New Roman" w:cs="Times New Roman"/>
          <w:bCs/>
          <w:color w:val="000000" w:themeColor="text1"/>
          <w:sz w:val="24"/>
          <w:szCs w:val="24"/>
        </w:rPr>
        <w:t>time series</w:t>
      </w:r>
      <w:r w:rsidRPr="00563892">
        <w:rPr>
          <w:rFonts w:ascii="Times New Roman" w:hAnsi="Times New Roman" w:cs="Times New Roman"/>
          <w:bCs/>
          <w:color w:val="000000" w:themeColor="text1"/>
          <w:sz w:val="24"/>
          <w:szCs w:val="24"/>
        </w:rPr>
        <w:t xml:space="preserve">, </w:t>
      </w:r>
      <w:bookmarkStart w:id="11" w:name="_Hlk53573523"/>
      <w:bookmarkEnd w:id="10"/>
      <w:r w:rsidR="000961E6" w:rsidRPr="00563892">
        <w:rPr>
          <w:rFonts w:ascii="Times New Roman" w:hAnsi="Times New Roman" w:cs="Times New Roman"/>
          <w:bCs/>
          <w:color w:val="000000" w:themeColor="text1"/>
          <w:sz w:val="24"/>
          <w:szCs w:val="24"/>
        </w:rPr>
        <w:t xml:space="preserve">temporal </w:t>
      </w:r>
      <w:r w:rsidR="00ED276B" w:rsidRPr="00563892">
        <w:rPr>
          <w:rFonts w:ascii="Times New Roman" w:hAnsi="Times New Roman" w:cs="Times New Roman"/>
          <w:bCs/>
          <w:color w:val="000000" w:themeColor="text1"/>
          <w:sz w:val="24"/>
          <w:szCs w:val="24"/>
        </w:rPr>
        <w:t>β</w:t>
      </w:r>
      <w:r w:rsidR="000961E6" w:rsidRPr="00563892">
        <w:rPr>
          <w:rFonts w:ascii="Times New Roman" w:hAnsi="Times New Roman" w:cs="Times New Roman"/>
          <w:bCs/>
          <w:color w:val="000000" w:themeColor="text1"/>
          <w:sz w:val="24"/>
          <w:szCs w:val="24"/>
        </w:rPr>
        <w:t xml:space="preserve">-diversity </w:t>
      </w:r>
      <w:r w:rsidR="00BE2CDB" w:rsidRPr="00563892">
        <w:rPr>
          <w:rFonts w:ascii="Times New Roman" w:hAnsi="Times New Roman" w:cs="Times New Roman"/>
          <w:bCs/>
          <w:color w:val="000000" w:themeColor="text1"/>
          <w:sz w:val="24"/>
          <w:szCs w:val="24"/>
        </w:rPr>
        <w:t xml:space="preserve">is </w:t>
      </w:r>
      <w:r w:rsidR="00390CFA" w:rsidRPr="00563892">
        <w:rPr>
          <w:rFonts w:ascii="Times New Roman" w:hAnsi="Times New Roman" w:cs="Times New Roman"/>
          <w:bCs/>
          <w:color w:val="000000" w:themeColor="text1"/>
          <w:sz w:val="24"/>
          <w:szCs w:val="24"/>
        </w:rPr>
        <w:t xml:space="preserve">a measure of </w:t>
      </w:r>
      <w:r w:rsidR="003B720A" w:rsidRPr="00563892">
        <w:rPr>
          <w:rFonts w:ascii="Times New Roman" w:hAnsi="Times New Roman" w:cs="Times New Roman"/>
          <w:bCs/>
          <w:color w:val="000000" w:themeColor="text1"/>
          <w:sz w:val="24"/>
          <w:szCs w:val="24"/>
        </w:rPr>
        <w:t xml:space="preserve">change in </w:t>
      </w:r>
      <w:r w:rsidR="00B8734E" w:rsidRPr="00563892">
        <w:rPr>
          <w:rFonts w:ascii="Times New Roman" w:hAnsi="Times New Roman" w:cs="Times New Roman"/>
          <w:bCs/>
          <w:color w:val="000000" w:themeColor="text1"/>
          <w:sz w:val="24"/>
          <w:szCs w:val="24"/>
        </w:rPr>
        <w:t>vegetation</w:t>
      </w:r>
      <w:r w:rsidR="00AB31E0" w:rsidRPr="00563892">
        <w:rPr>
          <w:rFonts w:ascii="Times New Roman" w:hAnsi="Times New Roman" w:cs="Times New Roman"/>
          <w:bCs/>
          <w:color w:val="000000" w:themeColor="text1"/>
          <w:sz w:val="24"/>
          <w:szCs w:val="24"/>
        </w:rPr>
        <w:t xml:space="preserve"> </w:t>
      </w:r>
      <w:r w:rsidR="00954D2B" w:rsidRPr="00563892">
        <w:rPr>
          <w:rFonts w:ascii="Times New Roman" w:hAnsi="Times New Roman" w:cs="Times New Roman"/>
          <w:bCs/>
          <w:color w:val="000000" w:themeColor="text1"/>
          <w:sz w:val="24"/>
          <w:szCs w:val="24"/>
        </w:rPr>
        <w:t xml:space="preserve">composition </w:t>
      </w:r>
      <w:r w:rsidR="009A56BE" w:rsidRPr="00563892">
        <w:rPr>
          <w:rFonts w:ascii="Times New Roman" w:hAnsi="Times New Roman" w:cs="Times New Roman"/>
          <w:bCs/>
          <w:color w:val="000000" w:themeColor="text1"/>
          <w:sz w:val="24"/>
          <w:szCs w:val="24"/>
        </w:rPr>
        <w:t>between adjacent samples</w:t>
      </w:r>
      <w:r w:rsidR="00BE2CDB" w:rsidRPr="00563892">
        <w:rPr>
          <w:rFonts w:ascii="Times New Roman" w:hAnsi="Times New Roman" w:cs="Times New Roman"/>
          <w:bCs/>
          <w:color w:val="000000" w:themeColor="text1"/>
          <w:sz w:val="24"/>
          <w:szCs w:val="24"/>
        </w:rPr>
        <w:t xml:space="preserve"> </w:t>
      </w:r>
      <w:r w:rsidR="00AB0B84" w:rsidRPr="00563892">
        <w:rPr>
          <w:rFonts w:ascii="Times New Roman" w:hAnsi="Times New Roman" w:cs="Times New Roman"/>
          <w:bCs/>
          <w:color w:val="000000" w:themeColor="text1"/>
          <w:sz w:val="24"/>
          <w:szCs w:val="24"/>
        </w:rPr>
        <w:t xml:space="preserve">that can be quantified </w:t>
      </w:r>
      <w:r w:rsidR="00DE114C" w:rsidRPr="00563892">
        <w:rPr>
          <w:rFonts w:ascii="Times New Roman" w:hAnsi="Times New Roman" w:cs="Times New Roman"/>
          <w:bCs/>
          <w:color w:val="000000" w:themeColor="text1"/>
          <w:sz w:val="24"/>
          <w:szCs w:val="24"/>
        </w:rPr>
        <w:t xml:space="preserve">using rate-of-change </w:t>
      </w:r>
      <w:r w:rsidR="00084400" w:rsidRPr="00563892">
        <w:rPr>
          <w:rFonts w:ascii="Times New Roman" w:hAnsi="Times New Roman" w:cs="Times New Roman"/>
          <w:bCs/>
          <w:color w:val="000000" w:themeColor="text1"/>
          <w:sz w:val="24"/>
          <w:szCs w:val="24"/>
        </w:rPr>
        <w:fldChar w:fldCharType="begin" w:fldLock="1"/>
      </w:r>
      <w:r w:rsidR="003357AD" w:rsidRPr="00563892">
        <w:rPr>
          <w:rFonts w:ascii="Times New Roman" w:hAnsi="Times New Roman" w:cs="Times New Roman"/>
          <w:bCs/>
          <w:color w:val="000000" w:themeColor="text1"/>
          <w:sz w:val="24"/>
          <w:szCs w:val="24"/>
        </w:rPr>
        <w:instrText>ADDIN CSL_CITATION {"citationItems":[{"id":"ITEM-1","itemData":{"DOI":"10.1007/s00334-006-0079-1","author":[{"dropping-particle":"","family":"Birks","given":"H J B","non-dropping-particle":"","parse-names":false,"suffix":""}],"container-title":"Vegetation History and Archaeobotany","id":"ITEM-1","issued":{"date-parts":[["2007"]]},"page":"197-202","title":"Estimating the amount of compositional change in late-Quaternary pollen-stratigraphical data","type":"article-journal","volume":"16"},"uris":["http://www.mendeley.com/documents/?uuid=16a8506a-7efa-45a0-85e5-e97cdcc6a301"]}],"mendeley":{"formattedCitation":"(Birks, 2007)","plainTextFormattedCitation":"(Birks, 2007)","previouslyFormattedCitation":"(Birks, 2007)"},"properties":{"noteIndex":0},"schema":"https://github.com/citation-style-language/schema/raw/master/csl-citation.json"}</w:instrText>
      </w:r>
      <w:r w:rsidR="00084400" w:rsidRPr="00563892">
        <w:rPr>
          <w:rFonts w:ascii="Times New Roman" w:hAnsi="Times New Roman" w:cs="Times New Roman"/>
          <w:bCs/>
          <w:color w:val="000000" w:themeColor="text1"/>
          <w:sz w:val="24"/>
          <w:szCs w:val="24"/>
        </w:rPr>
        <w:fldChar w:fldCharType="separate"/>
      </w:r>
      <w:r w:rsidR="00084400" w:rsidRPr="00563892">
        <w:rPr>
          <w:rFonts w:ascii="Times New Roman" w:hAnsi="Times New Roman" w:cs="Times New Roman"/>
          <w:bCs/>
          <w:noProof/>
          <w:color w:val="000000" w:themeColor="text1"/>
          <w:sz w:val="24"/>
          <w:szCs w:val="24"/>
        </w:rPr>
        <w:t>(Birks, 2007)</w:t>
      </w:r>
      <w:r w:rsidR="00084400" w:rsidRPr="00563892">
        <w:rPr>
          <w:rFonts w:ascii="Times New Roman" w:hAnsi="Times New Roman" w:cs="Times New Roman"/>
          <w:bCs/>
          <w:color w:val="000000" w:themeColor="text1"/>
          <w:sz w:val="24"/>
          <w:szCs w:val="24"/>
        </w:rPr>
        <w:fldChar w:fldCharType="end"/>
      </w:r>
      <w:r w:rsidR="00084400" w:rsidRPr="00563892">
        <w:rPr>
          <w:rFonts w:ascii="Times New Roman" w:hAnsi="Times New Roman" w:cs="Times New Roman"/>
          <w:bCs/>
          <w:color w:val="000000" w:themeColor="text1"/>
          <w:sz w:val="24"/>
          <w:szCs w:val="24"/>
        </w:rPr>
        <w:t>.</w:t>
      </w:r>
      <w:r w:rsidR="00BE2CDB" w:rsidRPr="00563892">
        <w:rPr>
          <w:rFonts w:ascii="Times New Roman" w:hAnsi="Times New Roman" w:cs="Times New Roman"/>
          <w:bCs/>
          <w:color w:val="000000" w:themeColor="text1"/>
          <w:sz w:val="24"/>
          <w:szCs w:val="24"/>
        </w:rPr>
        <w:t xml:space="preserve"> </w:t>
      </w:r>
      <w:bookmarkEnd w:id="11"/>
      <w:r w:rsidR="00640B20" w:rsidRPr="00563892">
        <w:rPr>
          <w:rFonts w:ascii="Times New Roman" w:hAnsi="Times New Roman" w:cs="Times New Roman"/>
          <w:bCs/>
          <w:color w:val="000000" w:themeColor="text1"/>
          <w:sz w:val="24"/>
          <w:szCs w:val="24"/>
        </w:rPr>
        <w:t xml:space="preserve">To </w:t>
      </w:r>
      <w:r w:rsidR="00F54F22" w:rsidRPr="00563892">
        <w:rPr>
          <w:rFonts w:ascii="Times New Roman" w:hAnsi="Times New Roman" w:cs="Times New Roman"/>
          <w:bCs/>
          <w:color w:val="000000" w:themeColor="text1"/>
          <w:sz w:val="24"/>
          <w:szCs w:val="24"/>
        </w:rPr>
        <w:t xml:space="preserve">calculate </w:t>
      </w:r>
      <w:r w:rsidR="00854158" w:rsidRPr="00563892">
        <w:rPr>
          <w:rFonts w:ascii="Times New Roman" w:hAnsi="Times New Roman" w:cs="Times New Roman"/>
          <w:bCs/>
          <w:color w:val="000000" w:themeColor="text1"/>
          <w:sz w:val="24"/>
          <w:szCs w:val="24"/>
        </w:rPr>
        <w:t>rate-of-change</w:t>
      </w:r>
      <w:r w:rsidR="00091F44" w:rsidRPr="00563892">
        <w:rPr>
          <w:rFonts w:ascii="Times New Roman" w:hAnsi="Times New Roman" w:cs="Times New Roman"/>
          <w:bCs/>
          <w:color w:val="000000" w:themeColor="text1"/>
          <w:sz w:val="24"/>
          <w:szCs w:val="24"/>
        </w:rPr>
        <w:t>,</w:t>
      </w:r>
      <w:r w:rsidR="00640B20" w:rsidRPr="00563892">
        <w:rPr>
          <w:rFonts w:ascii="Times New Roman" w:hAnsi="Times New Roman" w:cs="Times New Roman"/>
          <w:bCs/>
          <w:color w:val="000000" w:themeColor="text1"/>
          <w:sz w:val="24"/>
          <w:szCs w:val="24"/>
        </w:rPr>
        <w:t xml:space="preserve"> w</w:t>
      </w:r>
      <w:r w:rsidR="00DB2C15" w:rsidRPr="00563892">
        <w:rPr>
          <w:rFonts w:ascii="Times New Roman" w:hAnsi="Times New Roman" w:cs="Times New Roman"/>
          <w:bCs/>
          <w:color w:val="000000" w:themeColor="text1"/>
          <w:sz w:val="24"/>
          <w:szCs w:val="24"/>
        </w:rPr>
        <w:t xml:space="preserve">e </w:t>
      </w:r>
      <w:r w:rsidR="00C42214" w:rsidRPr="00563892">
        <w:rPr>
          <w:rFonts w:ascii="Times New Roman" w:hAnsi="Times New Roman" w:cs="Times New Roman"/>
          <w:bCs/>
          <w:color w:val="000000" w:themeColor="text1"/>
          <w:sz w:val="24"/>
          <w:szCs w:val="24"/>
        </w:rPr>
        <w:t>linear</w:t>
      </w:r>
      <w:r w:rsidR="00DB2C15" w:rsidRPr="00563892">
        <w:rPr>
          <w:rFonts w:ascii="Times New Roman" w:hAnsi="Times New Roman" w:cs="Times New Roman"/>
          <w:bCs/>
          <w:color w:val="000000" w:themeColor="text1"/>
          <w:sz w:val="24"/>
          <w:szCs w:val="24"/>
        </w:rPr>
        <w:t>ly</w:t>
      </w:r>
      <w:r w:rsidR="00C42214" w:rsidRPr="00563892">
        <w:rPr>
          <w:rFonts w:ascii="Times New Roman" w:hAnsi="Times New Roman" w:cs="Times New Roman"/>
          <w:bCs/>
          <w:color w:val="000000" w:themeColor="text1"/>
          <w:sz w:val="24"/>
          <w:szCs w:val="24"/>
        </w:rPr>
        <w:t xml:space="preserve"> </w:t>
      </w:r>
      <w:r w:rsidR="00DB2C15" w:rsidRPr="00563892">
        <w:rPr>
          <w:rFonts w:ascii="Times New Roman" w:hAnsi="Times New Roman" w:cs="Times New Roman"/>
          <w:bCs/>
          <w:color w:val="000000" w:themeColor="text1"/>
          <w:sz w:val="24"/>
          <w:szCs w:val="24"/>
        </w:rPr>
        <w:t>interpolate</w:t>
      </w:r>
      <w:r w:rsidR="001B0843" w:rsidRPr="00563892">
        <w:rPr>
          <w:rFonts w:ascii="Times New Roman" w:hAnsi="Times New Roman" w:cs="Times New Roman"/>
          <w:bCs/>
          <w:color w:val="000000" w:themeColor="text1"/>
          <w:sz w:val="24"/>
          <w:szCs w:val="24"/>
        </w:rPr>
        <w:t>d</w:t>
      </w:r>
      <w:r w:rsidR="00DB2C15" w:rsidRPr="00563892">
        <w:rPr>
          <w:rFonts w:ascii="Times New Roman" w:hAnsi="Times New Roman" w:cs="Times New Roman"/>
          <w:bCs/>
          <w:color w:val="000000" w:themeColor="text1"/>
          <w:sz w:val="24"/>
          <w:szCs w:val="24"/>
        </w:rPr>
        <w:t xml:space="preserve"> </w:t>
      </w:r>
      <w:r w:rsidR="00D13A34" w:rsidRPr="00563892">
        <w:rPr>
          <w:rFonts w:ascii="Times New Roman" w:hAnsi="Times New Roman" w:cs="Times New Roman"/>
          <w:bCs/>
          <w:color w:val="000000" w:themeColor="text1"/>
          <w:sz w:val="24"/>
          <w:szCs w:val="24"/>
        </w:rPr>
        <w:t>the</w:t>
      </w:r>
      <w:r w:rsidR="00C42214" w:rsidRPr="00563892">
        <w:rPr>
          <w:rFonts w:ascii="Times New Roman" w:hAnsi="Times New Roman" w:cs="Times New Roman"/>
          <w:bCs/>
          <w:color w:val="000000" w:themeColor="text1"/>
          <w:sz w:val="24"/>
          <w:szCs w:val="24"/>
        </w:rPr>
        <w:t xml:space="preserve"> pollen percentages </w:t>
      </w:r>
      <w:r w:rsidR="00A6516F" w:rsidRPr="00563892">
        <w:rPr>
          <w:rFonts w:ascii="Times New Roman" w:hAnsi="Times New Roman" w:cs="Times New Roman"/>
          <w:bCs/>
          <w:color w:val="000000" w:themeColor="text1"/>
          <w:sz w:val="24"/>
          <w:szCs w:val="24"/>
        </w:rPr>
        <w:t>on</w:t>
      </w:r>
      <w:r w:rsidR="00C42214" w:rsidRPr="00563892">
        <w:rPr>
          <w:rFonts w:ascii="Times New Roman" w:hAnsi="Times New Roman" w:cs="Times New Roman"/>
          <w:bCs/>
          <w:color w:val="000000" w:themeColor="text1"/>
          <w:sz w:val="24"/>
          <w:szCs w:val="24"/>
        </w:rPr>
        <w:t xml:space="preserve"> equal time intervals</w:t>
      </w:r>
      <w:r w:rsidR="009012B5" w:rsidRPr="00563892">
        <w:rPr>
          <w:rFonts w:ascii="Times New Roman" w:hAnsi="Times New Roman" w:cs="Times New Roman"/>
          <w:bCs/>
          <w:color w:val="000000" w:themeColor="text1"/>
          <w:sz w:val="24"/>
          <w:szCs w:val="24"/>
        </w:rPr>
        <w:t xml:space="preserve"> </w:t>
      </w:r>
      <w:r w:rsidR="00423A9F" w:rsidRPr="00563892">
        <w:rPr>
          <w:rFonts w:ascii="Times New Roman" w:hAnsi="Times New Roman" w:cs="Times New Roman"/>
          <w:bCs/>
          <w:color w:val="000000" w:themeColor="text1"/>
          <w:sz w:val="24"/>
          <w:szCs w:val="24"/>
        </w:rPr>
        <w:t xml:space="preserve">and </w:t>
      </w:r>
      <w:r w:rsidR="0048286E" w:rsidRPr="00563892">
        <w:rPr>
          <w:rFonts w:ascii="Times New Roman" w:hAnsi="Times New Roman" w:cs="Times New Roman"/>
          <w:bCs/>
          <w:color w:val="000000" w:themeColor="text1"/>
          <w:sz w:val="24"/>
          <w:szCs w:val="24"/>
        </w:rPr>
        <w:t xml:space="preserve">subsequently </w:t>
      </w:r>
      <w:r w:rsidR="004E3E3A" w:rsidRPr="00563892">
        <w:rPr>
          <w:rFonts w:ascii="Times New Roman" w:hAnsi="Times New Roman" w:cs="Times New Roman"/>
          <w:bCs/>
          <w:color w:val="000000" w:themeColor="text1"/>
          <w:sz w:val="24"/>
          <w:szCs w:val="24"/>
        </w:rPr>
        <w:t>estimated</w:t>
      </w:r>
      <w:r w:rsidR="00640B20" w:rsidRPr="00563892">
        <w:rPr>
          <w:rFonts w:ascii="Times New Roman" w:hAnsi="Times New Roman" w:cs="Times New Roman"/>
          <w:bCs/>
          <w:color w:val="000000" w:themeColor="text1"/>
          <w:sz w:val="24"/>
          <w:szCs w:val="24"/>
        </w:rPr>
        <w:t xml:space="preserve"> </w:t>
      </w:r>
      <w:bookmarkStart w:id="12" w:name="_Hlk53573652"/>
      <w:r w:rsidR="00640B20" w:rsidRPr="00563892">
        <w:rPr>
          <w:rFonts w:ascii="Times New Roman" w:hAnsi="Times New Roman" w:cs="Times New Roman"/>
          <w:bCs/>
          <w:color w:val="000000" w:themeColor="text1"/>
          <w:sz w:val="24"/>
          <w:szCs w:val="24"/>
        </w:rPr>
        <w:t xml:space="preserve">dissimilarity </w:t>
      </w:r>
      <w:r w:rsidR="00AB6F55" w:rsidRPr="00563892">
        <w:rPr>
          <w:rFonts w:ascii="Times New Roman" w:hAnsi="Times New Roman" w:cs="Times New Roman"/>
          <w:bCs/>
          <w:color w:val="000000" w:themeColor="text1"/>
          <w:sz w:val="24"/>
          <w:szCs w:val="24"/>
        </w:rPr>
        <w:t xml:space="preserve">between adjacent samples using the chord distance </w:t>
      </w:r>
      <w:bookmarkEnd w:id="12"/>
      <w:r w:rsidR="00AB6F55" w:rsidRPr="00563892">
        <w:rPr>
          <w:rFonts w:ascii="Times New Roman" w:hAnsi="Times New Roman" w:cs="Times New Roman"/>
          <w:bCs/>
          <w:color w:val="000000" w:themeColor="text1"/>
          <w:sz w:val="24"/>
          <w:szCs w:val="24"/>
        </w:rPr>
        <w:t>of square-</w:t>
      </w:r>
      <w:proofErr w:type="spellStart"/>
      <w:r w:rsidR="00AB6F55" w:rsidRPr="00563892">
        <w:rPr>
          <w:rFonts w:ascii="Times New Roman" w:hAnsi="Times New Roman" w:cs="Times New Roman"/>
          <w:bCs/>
          <w:color w:val="000000" w:themeColor="text1"/>
          <w:sz w:val="24"/>
          <w:szCs w:val="24"/>
        </w:rPr>
        <w:t>root</w:t>
      </w:r>
      <w:proofErr w:type="spellEnd"/>
      <w:r w:rsidR="00AB6F55" w:rsidRPr="00563892">
        <w:rPr>
          <w:rFonts w:ascii="Times New Roman" w:hAnsi="Times New Roman" w:cs="Times New Roman"/>
          <w:bCs/>
          <w:color w:val="000000" w:themeColor="text1"/>
          <w:sz w:val="24"/>
          <w:szCs w:val="24"/>
        </w:rPr>
        <w:t xml:space="preserve"> transformed percentage values </w:t>
      </w:r>
      <w:r w:rsidR="00AB6F55" w:rsidRPr="00563892">
        <w:rPr>
          <w:rFonts w:ascii="Times New Roman" w:hAnsi="Times New Roman" w:cs="Times New Roman"/>
          <w:bCs/>
          <w:color w:val="000000" w:themeColor="text1"/>
          <w:sz w:val="24"/>
          <w:szCs w:val="24"/>
        </w:rPr>
        <w:fldChar w:fldCharType="begin" w:fldLock="1"/>
      </w:r>
      <w:r w:rsidR="00AB6F55" w:rsidRPr="00563892">
        <w:rPr>
          <w:rFonts w:ascii="Times New Roman" w:hAnsi="Times New Roman" w:cs="Times New Roman"/>
          <w:bCs/>
          <w:color w:val="000000" w:themeColor="text1"/>
          <w:sz w:val="24"/>
          <w:szCs w:val="24"/>
        </w:rPr>
        <w:instrText>ADDIN CSL_CITATION {"citationItems":[{"id":"ITEM-1","itemData":{"author":[{"dropping-particle":"","family":"Birks","given":"H. J. B.","non-dropping-particle":"","parse-names":false,"suffix":""},{"dropping-particle":"","family":"Birks","given":"H. H.","non-dropping-particle":"","parse-names":false,"suffix":""}],"container-title":"The Holocene","id":"ITEM-1","issued":{"date-parts":[["2008"]]},"page":"19–30","title":"Biological responses to rapid climate change at the Younger Dryas–Holocene transition at Krakanes, western Norway","type":"article-journal","volume":"18"},"uris":["http://www.mendeley.com/documents/?uuid=0ba155a4-93e3-4c97-b580-0242e90d6dc5"]}],"mendeley":{"formattedCitation":"(Birks and Birks, 2008)","plainTextFormattedCitation":"(Birks and Birks, 2008)","previouslyFormattedCitation":"(Birks and Birks, 2008)"},"properties":{"noteIndex":0},"schema":"https://github.com/citation-style-language/schema/raw/master/csl-citation.json"}</w:instrText>
      </w:r>
      <w:r w:rsidR="00AB6F55" w:rsidRPr="00563892">
        <w:rPr>
          <w:rFonts w:ascii="Times New Roman" w:hAnsi="Times New Roman" w:cs="Times New Roman"/>
          <w:bCs/>
          <w:color w:val="000000" w:themeColor="text1"/>
          <w:sz w:val="24"/>
          <w:szCs w:val="24"/>
        </w:rPr>
        <w:fldChar w:fldCharType="separate"/>
      </w:r>
      <w:r w:rsidR="00AB6F55" w:rsidRPr="00563892">
        <w:rPr>
          <w:rFonts w:ascii="Times New Roman" w:hAnsi="Times New Roman" w:cs="Times New Roman"/>
          <w:bCs/>
          <w:noProof/>
          <w:color w:val="000000" w:themeColor="text1"/>
          <w:sz w:val="24"/>
          <w:szCs w:val="24"/>
        </w:rPr>
        <w:t>(Birks and Birks, 2008)</w:t>
      </w:r>
      <w:r w:rsidR="00AB6F55" w:rsidRPr="00563892">
        <w:rPr>
          <w:rFonts w:ascii="Times New Roman" w:hAnsi="Times New Roman" w:cs="Times New Roman"/>
          <w:bCs/>
          <w:color w:val="000000" w:themeColor="text1"/>
          <w:sz w:val="24"/>
          <w:szCs w:val="24"/>
        </w:rPr>
        <w:fldChar w:fldCharType="end"/>
      </w:r>
      <w:r w:rsidR="00AB6F55" w:rsidRPr="00563892">
        <w:rPr>
          <w:rFonts w:ascii="Times New Roman" w:hAnsi="Times New Roman" w:cs="Times New Roman"/>
          <w:bCs/>
          <w:color w:val="000000" w:themeColor="text1"/>
          <w:sz w:val="24"/>
          <w:szCs w:val="24"/>
        </w:rPr>
        <w:t xml:space="preserve">. Chord distance values range between zero (no </w:t>
      </w:r>
      <w:r w:rsidR="000D6BFE" w:rsidRPr="00563892">
        <w:rPr>
          <w:rFonts w:ascii="Times New Roman" w:hAnsi="Times New Roman" w:cs="Times New Roman"/>
          <w:bCs/>
          <w:color w:val="000000" w:themeColor="text1"/>
          <w:sz w:val="24"/>
          <w:szCs w:val="24"/>
        </w:rPr>
        <w:t>change</w:t>
      </w:r>
      <w:r w:rsidR="00AA7D7E" w:rsidRPr="00563892">
        <w:rPr>
          <w:rFonts w:ascii="Times New Roman" w:hAnsi="Times New Roman" w:cs="Times New Roman"/>
          <w:bCs/>
          <w:color w:val="000000" w:themeColor="text1"/>
          <w:sz w:val="24"/>
          <w:szCs w:val="24"/>
        </w:rPr>
        <w:t xml:space="preserve"> in vegetation composition</w:t>
      </w:r>
      <w:r w:rsidR="00AB6F55" w:rsidRPr="00563892">
        <w:rPr>
          <w:rFonts w:ascii="Times New Roman" w:hAnsi="Times New Roman" w:cs="Times New Roman"/>
          <w:bCs/>
          <w:color w:val="000000" w:themeColor="text1"/>
          <w:sz w:val="24"/>
          <w:szCs w:val="24"/>
        </w:rPr>
        <w:t xml:space="preserve">) and two (complete </w:t>
      </w:r>
      <w:r w:rsidR="00F33D3E" w:rsidRPr="00563892">
        <w:rPr>
          <w:rFonts w:ascii="Times New Roman" w:hAnsi="Times New Roman" w:cs="Times New Roman"/>
          <w:bCs/>
          <w:color w:val="000000" w:themeColor="text1"/>
          <w:sz w:val="24"/>
          <w:szCs w:val="24"/>
        </w:rPr>
        <w:t>change in vegetation composition</w:t>
      </w:r>
      <w:r w:rsidR="00AB6F55" w:rsidRPr="00563892">
        <w:rPr>
          <w:rFonts w:ascii="Times New Roman" w:hAnsi="Times New Roman" w:cs="Times New Roman"/>
          <w:bCs/>
          <w:color w:val="000000" w:themeColor="text1"/>
          <w:sz w:val="24"/>
          <w:szCs w:val="24"/>
        </w:rPr>
        <w:t>, i.e. the two assemblages have no species in common).</w:t>
      </w:r>
      <w:r w:rsidR="00640B20" w:rsidRPr="00563892">
        <w:rPr>
          <w:rFonts w:ascii="Times New Roman" w:hAnsi="Times New Roman" w:cs="Times New Roman"/>
          <w:bCs/>
          <w:color w:val="000000" w:themeColor="text1"/>
          <w:sz w:val="24"/>
          <w:szCs w:val="24"/>
        </w:rPr>
        <w:t xml:space="preserve"> </w:t>
      </w:r>
      <w:r w:rsidR="00896D52" w:rsidRPr="00563892">
        <w:rPr>
          <w:rFonts w:ascii="Times New Roman" w:hAnsi="Times New Roman" w:cs="Times New Roman"/>
          <w:bCs/>
          <w:color w:val="000000" w:themeColor="text1"/>
          <w:sz w:val="24"/>
          <w:szCs w:val="24"/>
        </w:rPr>
        <w:t xml:space="preserve">Due to </w:t>
      </w:r>
      <w:r w:rsidR="00DE1315" w:rsidRPr="00563892">
        <w:rPr>
          <w:rFonts w:ascii="Times New Roman" w:hAnsi="Times New Roman" w:cs="Times New Roman"/>
          <w:bCs/>
          <w:color w:val="000000" w:themeColor="text1"/>
          <w:sz w:val="24"/>
          <w:szCs w:val="24"/>
        </w:rPr>
        <w:t xml:space="preserve">the varying </w:t>
      </w:r>
      <w:r w:rsidR="00BF5C93" w:rsidRPr="00563892">
        <w:rPr>
          <w:rFonts w:ascii="Times New Roman" w:hAnsi="Times New Roman" w:cs="Times New Roman"/>
          <w:bCs/>
          <w:color w:val="000000" w:themeColor="text1"/>
          <w:sz w:val="24"/>
          <w:szCs w:val="24"/>
        </w:rPr>
        <w:t xml:space="preserve">sample </w:t>
      </w:r>
      <w:r w:rsidR="00DE1315" w:rsidRPr="00563892">
        <w:rPr>
          <w:rFonts w:ascii="Times New Roman" w:hAnsi="Times New Roman" w:cs="Times New Roman"/>
          <w:bCs/>
          <w:color w:val="000000" w:themeColor="text1"/>
          <w:sz w:val="24"/>
          <w:szCs w:val="24"/>
        </w:rPr>
        <w:t>resolution</w:t>
      </w:r>
      <w:r w:rsidR="00024991" w:rsidRPr="00563892">
        <w:rPr>
          <w:rFonts w:ascii="Times New Roman" w:hAnsi="Times New Roman" w:cs="Times New Roman"/>
          <w:bCs/>
          <w:color w:val="000000" w:themeColor="text1"/>
          <w:sz w:val="24"/>
          <w:szCs w:val="24"/>
        </w:rPr>
        <w:t xml:space="preserve"> </w:t>
      </w:r>
      <w:bookmarkStart w:id="13" w:name="_Hlk55840129"/>
      <w:r w:rsidR="002A5789" w:rsidRPr="00563892">
        <w:rPr>
          <w:rFonts w:ascii="Times New Roman" w:hAnsi="Times New Roman" w:cs="Times New Roman"/>
          <w:bCs/>
          <w:color w:val="000000" w:themeColor="text1"/>
          <w:sz w:val="24"/>
          <w:szCs w:val="24"/>
        </w:rPr>
        <w:t xml:space="preserve">across the </w:t>
      </w:r>
      <w:r w:rsidR="00BD7703" w:rsidRPr="00563892">
        <w:rPr>
          <w:rFonts w:ascii="Times New Roman" w:hAnsi="Times New Roman" w:cs="Times New Roman"/>
          <w:bCs/>
          <w:color w:val="000000" w:themeColor="text1"/>
          <w:sz w:val="24"/>
          <w:szCs w:val="24"/>
        </w:rPr>
        <w:t xml:space="preserve">4000-yr </w:t>
      </w:r>
      <w:r w:rsidR="00A25BE6" w:rsidRPr="00563892">
        <w:rPr>
          <w:rFonts w:ascii="Times New Roman" w:hAnsi="Times New Roman" w:cs="Times New Roman"/>
          <w:bCs/>
          <w:color w:val="000000" w:themeColor="text1"/>
          <w:sz w:val="24"/>
          <w:szCs w:val="24"/>
        </w:rPr>
        <w:t xml:space="preserve">long </w:t>
      </w:r>
      <w:r w:rsidR="002A5789" w:rsidRPr="00563892">
        <w:rPr>
          <w:rFonts w:ascii="Times New Roman" w:hAnsi="Times New Roman" w:cs="Times New Roman"/>
          <w:bCs/>
          <w:color w:val="000000" w:themeColor="text1"/>
          <w:sz w:val="24"/>
          <w:szCs w:val="24"/>
        </w:rPr>
        <w:t xml:space="preserve">sequence </w:t>
      </w:r>
      <w:r w:rsidR="00B77AFD" w:rsidRPr="00563892">
        <w:rPr>
          <w:rFonts w:ascii="Times New Roman" w:hAnsi="Times New Roman" w:cs="Times New Roman"/>
          <w:bCs/>
          <w:color w:val="000000" w:themeColor="text1"/>
          <w:sz w:val="24"/>
          <w:szCs w:val="24"/>
        </w:rPr>
        <w:t>(</w:t>
      </w:r>
      <w:r w:rsidR="009268EA" w:rsidRPr="00563892">
        <w:rPr>
          <w:rFonts w:ascii="Times New Roman" w:hAnsi="Times New Roman" w:cs="Times New Roman"/>
          <w:bCs/>
          <w:color w:val="000000" w:themeColor="text1"/>
          <w:sz w:val="24"/>
          <w:szCs w:val="24"/>
        </w:rPr>
        <w:t xml:space="preserve">range = </w:t>
      </w:r>
      <w:r w:rsidR="00024991" w:rsidRPr="00563892">
        <w:rPr>
          <w:rFonts w:ascii="Times New Roman" w:hAnsi="Times New Roman" w:cs="Times New Roman"/>
          <w:bCs/>
          <w:color w:val="000000" w:themeColor="text1"/>
          <w:sz w:val="24"/>
          <w:szCs w:val="24"/>
        </w:rPr>
        <w:t>22</w:t>
      </w:r>
      <w:r w:rsidR="00B77AFD" w:rsidRPr="00563892">
        <w:rPr>
          <w:rFonts w:ascii="Times New Roman" w:hAnsi="Times New Roman" w:cs="Times New Roman"/>
          <w:bCs/>
          <w:color w:val="000000" w:themeColor="text1"/>
          <w:sz w:val="24"/>
          <w:szCs w:val="24"/>
        </w:rPr>
        <w:t>-</w:t>
      </w:r>
      <w:r w:rsidR="00024991" w:rsidRPr="00563892">
        <w:rPr>
          <w:rFonts w:ascii="Times New Roman" w:hAnsi="Times New Roman" w:cs="Times New Roman"/>
          <w:bCs/>
          <w:color w:val="000000" w:themeColor="text1"/>
          <w:sz w:val="24"/>
          <w:szCs w:val="24"/>
        </w:rPr>
        <w:t xml:space="preserve"> 670 years</w:t>
      </w:r>
      <w:r w:rsidR="00B77AFD" w:rsidRPr="00563892">
        <w:rPr>
          <w:rFonts w:ascii="Times New Roman" w:hAnsi="Times New Roman" w:cs="Times New Roman"/>
          <w:bCs/>
          <w:color w:val="000000" w:themeColor="text1"/>
          <w:sz w:val="24"/>
          <w:szCs w:val="24"/>
        </w:rPr>
        <w:t>;</w:t>
      </w:r>
      <w:r w:rsidR="00024991" w:rsidRPr="00563892">
        <w:rPr>
          <w:rFonts w:ascii="Times New Roman" w:hAnsi="Times New Roman" w:cs="Times New Roman"/>
          <w:bCs/>
          <w:color w:val="000000" w:themeColor="text1"/>
          <w:sz w:val="24"/>
          <w:szCs w:val="24"/>
        </w:rPr>
        <w:t xml:space="preserve"> me</w:t>
      </w:r>
      <w:r w:rsidR="00082131" w:rsidRPr="00563892">
        <w:rPr>
          <w:rFonts w:ascii="Times New Roman" w:hAnsi="Times New Roman" w:cs="Times New Roman"/>
          <w:bCs/>
          <w:color w:val="000000" w:themeColor="text1"/>
          <w:sz w:val="24"/>
          <w:szCs w:val="24"/>
        </w:rPr>
        <w:t>an</w:t>
      </w:r>
      <w:r w:rsidR="00024991" w:rsidRPr="00563892">
        <w:rPr>
          <w:rFonts w:ascii="Times New Roman" w:hAnsi="Times New Roman" w:cs="Times New Roman"/>
          <w:bCs/>
          <w:color w:val="000000" w:themeColor="text1"/>
          <w:sz w:val="24"/>
          <w:szCs w:val="24"/>
        </w:rPr>
        <w:t>=</w:t>
      </w:r>
      <w:r w:rsidR="00B25987" w:rsidRPr="00563892">
        <w:rPr>
          <w:rFonts w:ascii="Times New Roman" w:hAnsi="Times New Roman" w:cs="Times New Roman"/>
          <w:bCs/>
          <w:color w:val="000000" w:themeColor="text1"/>
          <w:sz w:val="24"/>
          <w:szCs w:val="24"/>
        </w:rPr>
        <w:t>121</w:t>
      </w:r>
      <w:r w:rsidR="00024991" w:rsidRPr="00563892">
        <w:rPr>
          <w:rFonts w:ascii="Times New Roman" w:hAnsi="Times New Roman" w:cs="Times New Roman"/>
          <w:bCs/>
          <w:color w:val="000000" w:themeColor="text1"/>
          <w:sz w:val="24"/>
          <w:szCs w:val="24"/>
        </w:rPr>
        <w:t xml:space="preserve"> years</w:t>
      </w:r>
      <w:r w:rsidR="0094661D" w:rsidRPr="00563892">
        <w:rPr>
          <w:rFonts w:ascii="Times New Roman" w:hAnsi="Times New Roman" w:cs="Times New Roman"/>
          <w:bCs/>
          <w:color w:val="000000" w:themeColor="text1"/>
          <w:sz w:val="24"/>
          <w:szCs w:val="24"/>
        </w:rPr>
        <w:t>; 3rd quartile=120 years</w:t>
      </w:r>
      <w:bookmarkEnd w:id="13"/>
      <w:r w:rsidR="002A5789" w:rsidRPr="00563892">
        <w:rPr>
          <w:rFonts w:ascii="Times New Roman" w:hAnsi="Times New Roman" w:cs="Times New Roman"/>
          <w:bCs/>
          <w:color w:val="000000" w:themeColor="text1"/>
          <w:sz w:val="24"/>
          <w:szCs w:val="24"/>
        </w:rPr>
        <w:t xml:space="preserve">; see </w:t>
      </w:r>
      <w:r w:rsidR="00F661B9" w:rsidRPr="00563892">
        <w:rPr>
          <w:rFonts w:ascii="Times New Roman" w:hAnsi="Times New Roman" w:cs="Times New Roman"/>
          <w:bCs/>
          <w:color w:val="000000" w:themeColor="text1"/>
          <w:sz w:val="24"/>
          <w:szCs w:val="24"/>
        </w:rPr>
        <w:t>Fig. S1)</w:t>
      </w:r>
      <w:r w:rsidR="00A836EA" w:rsidRPr="00563892">
        <w:rPr>
          <w:rFonts w:ascii="Times New Roman" w:hAnsi="Times New Roman" w:cs="Times New Roman"/>
          <w:bCs/>
          <w:color w:val="000000" w:themeColor="text1"/>
          <w:sz w:val="24"/>
          <w:szCs w:val="24"/>
        </w:rPr>
        <w:t xml:space="preserve">, we </w:t>
      </w:r>
      <w:r w:rsidR="00896D52" w:rsidRPr="00563892">
        <w:rPr>
          <w:rFonts w:ascii="Times New Roman" w:hAnsi="Times New Roman" w:cs="Times New Roman"/>
          <w:bCs/>
          <w:color w:val="000000" w:themeColor="text1"/>
          <w:sz w:val="24"/>
          <w:szCs w:val="24"/>
        </w:rPr>
        <w:t>calculate</w:t>
      </w:r>
      <w:r w:rsidR="001B0843" w:rsidRPr="00563892">
        <w:rPr>
          <w:rFonts w:ascii="Times New Roman" w:hAnsi="Times New Roman" w:cs="Times New Roman"/>
          <w:bCs/>
          <w:color w:val="000000" w:themeColor="text1"/>
          <w:sz w:val="24"/>
          <w:szCs w:val="24"/>
        </w:rPr>
        <w:t>d</w:t>
      </w:r>
      <w:r w:rsidR="00896D52" w:rsidRPr="00563892">
        <w:rPr>
          <w:rFonts w:ascii="Times New Roman" w:hAnsi="Times New Roman" w:cs="Times New Roman"/>
          <w:bCs/>
          <w:color w:val="000000" w:themeColor="text1"/>
          <w:sz w:val="24"/>
          <w:szCs w:val="24"/>
        </w:rPr>
        <w:t xml:space="preserve"> </w:t>
      </w:r>
      <w:r w:rsidR="00BF5C93" w:rsidRPr="00563892">
        <w:rPr>
          <w:rFonts w:ascii="Times New Roman" w:hAnsi="Times New Roman" w:cs="Times New Roman"/>
          <w:bCs/>
          <w:color w:val="000000" w:themeColor="text1"/>
          <w:sz w:val="24"/>
          <w:szCs w:val="24"/>
        </w:rPr>
        <w:t xml:space="preserve">two </w:t>
      </w:r>
      <w:r w:rsidR="00BC1C56" w:rsidRPr="00563892">
        <w:rPr>
          <w:rFonts w:ascii="Times New Roman" w:hAnsi="Times New Roman" w:cs="Times New Roman"/>
          <w:bCs/>
          <w:color w:val="000000" w:themeColor="text1"/>
          <w:sz w:val="24"/>
          <w:szCs w:val="24"/>
        </w:rPr>
        <w:t xml:space="preserve">sets of </w:t>
      </w:r>
      <w:bookmarkStart w:id="14" w:name="_Hlk53573672"/>
      <w:r w:rsidR="00D56CF4" w:rsidRPr="00563892">
        <w:rPr>
          <w:rFonts w:ascii="Times New Roman" w:hAnsi="Times New Roman" w:cs="Times New Roman"/>
          <w:bCs/>
          <w:color w:val="000000" w:themeColor="text1"/>
          <w:sz w:val="24"/>
          <w:szCs w:val="24"/>
        </w:rPr>
        <w:t xml:space="preserve">temporal </w:t>
      </w:r>
      <w:r w:rsidR="00ED276B" w:rsidRPr="00563892">
        <w:rPr>
          <w:rFonts w:ascii="Times New Roman" w:hAnsi="Times New Roman" w:cs="Times New Roman"/>
          <w:bCs/>
          <w:color w:val="000000" w:themeColor="text1"/>
          <w:sz w:val="24"/>
          <w:szCs w:val="24"/>
        </w:rPr>
        <w:t>β</w:t>
      </w:r>
      <w:r w:rsidR="00D56CF4" w:rsidRPr="00563892">
        <w:rPr>
          <w:rFonts w:ascii="Times New Roman" w:hAnsi="Times New Roman" w:cs="Times New Roman"/>
          <w:bCs/>
          <w:color w:val="000000" w:themeColor="text1"/>
          <w:sz w:val="24"/>
          <w:szCs w:val="24"/>
        </w:rPr>
        <w:t xml:space="preserve">-diversity </w:t>
      </w:r>
      <w:r w:rsidR="00807FF0" w:rsidRPr="00563892">
        <w:rPr>
          <w:rFonts w:ascii="Times New Roman" w:hAnsi="Times New Roman" w:cs="Times New Roman"/>
          <w:bCs/>
          <w:color w:val="000000" w:themeColor="text1"/>
          <w:sz w:val="24"/>
          <w:szCs w:val="24"/>
        </w:rPr>
        <w:t>records</w:t>
      </w:r>
      <w:r w:rsidR="00CE0EF2" w:rsidRPr="00563892">
        <w:rPr>
          <w:rFonts w:ascii="Times New Roman" w:hAnsi="Times New Roman" w:cs="Times New Roman"/>
          <w:bCs/>
          <w:color w:val="000000" w:themeColor="text1"/>
          <w:sz w:val="24"/>
          <w:szCs w:val="24"/>
        </w:rPr>
        <w:t xml:space="preserve"> selecting an interpolation</w:t>
      </w:r>
      <w:r w:rsidR="00F25B0B" w:rsidRPr="00563892">
        <w:rPr>
          <w:rFonts w:ascii="Times New Roman" w:hAnsi="Times New Roman" w:cs="Times New Roman"/>
          <w:bCs/>
          <w:color w:val="000000" w:themeColor="text1"/>
          <w:sz w:val="24"/>
          <w:szCs w:val="24"/>
        </w:rPr>
        <w:t>-</w:t>
      </w:r>
      <w:r w:rsidR="00CE0EF2" w:rsidRPr="00563892">
        <w:rPr>
          <w:rFonts w:ascii="Times New Roman" w:hAnsi="Times New Roman" w:cs="Times New Roman"/>
          <w:bCs/>
          <w:color w:val="000000" w:themeColor="text1"/>
          <w:sz w:val="24"/>
          <w:szCs w:val="24"/>
        </w:rPr>
        <w:t>window width greater than the third quartile of the sampling-resolution distribution.</w:t>
      </w:r>
      <w:r w:rsidR="00F30C14" w:rsidRPr="00563892">
        <w:rPr>
          <w:rFonts w:ascii="Times New Roman" w:hAnsi="Times New Roman" w:cs="Times New Roman"/>
          <w:bCs/>
          <w:color w:val="000000" w:themeColor="text1"/>
          <w:sz w:val="24"/>
          <w:szCs w:val="24"/>
        </w:rPr>
        <w:t xml:space="preserve"> </w:t>
      </w:r>
      <w:r w:rsidR="00CE0EF2" w:rsidRPr="00563892">
        <w:rPr>
          <w:rFonts w:ascii="Times New Roman" w:hAnsi="Times New Roman" w:cs="Times New Roman"/>
          <w:bCs/>
          <w:color w:val="000000" w:themeColor="text1"/>
          <w:sz w:val="24"/>
          <w:szCs w:val="24"/>
        </w:rPr>
        <w:t xml:space="preserve">Thus, </w:t>
      </w:r>
      <w:r w:rsidR="0067251D" w:rsidRPr="00563892">
        <w:rPr>
          <w:rFonts w:ascii="Times New Roman" w:hAnsi="Times New Roman" w:cs="Times New Roman"/>
          <w:bCs/>
          <w:color w:val="000000" w:themeColor="text1"/>
          <w:sz w:val="24"/>
          <w:szCs w:val="24"/>
        </w:rPr>
        <w:t xml:space="preserve">the </w:t>
      </w:r>
      <w:r w:rsidR="00ED276B" w:rsidRPr="00563892">
        <w:rPr>
          <w:rFonts w:ascii="Times New Roman" w:hAnsi="Times New Roman" w:cs="Times New Roman"/>
          <w:bCs/>
          <w:color w:val="000000" w:themeColor="text1"/>
          <w:sz w:val="24"/>
          <w:szCs w:val="24"/>
        </w:rPr>
        <w:t>β</w:t>
      </w:r>
      <w:r w:rsidR="00CE0EF2" w:rsidRPr="00563892">
        <w:rPr>
          <w:rFonts w:ascii="Times New Roman" w:hAnsi="Times New Roman" w:cs="Times New Roman"/>
          <w:bCs/>
          <w:color w:val="000000" w:themeColor="text1"/>
          <w:sz w:val="24"/>
          <w:szCs w:val="24"/>
        </w:rPr>
        <w:t xml:space="preserve">-diversity record </w:t>
      </w:r>
      <w:r w:rsidR="00BC1C56" w:rsidRPr="00563892">
        <w:rPr>
          <w:rFonts w:ascii="Times New Roman" w:hAnsi="Times New Roman" w:cs="Times New Roman"/>
          <w:bCs/>
          <w:color w:val="000000" w:themeColor="text1"/>
          <w:sz w:val="24"/>
          <w:szCs w:val="24"/>
        </w:rPr>
        <w:t>for the entire 4000-yr period</w:t>
      </w:r>
      <w:r w:rsidR="00BF5C93" w:rsidRPr="00563892">
        <w:rPr>
          <w:rFonts w:ascii="Times New Roman" w:hAnsi="Times New Roman" w:cs="Times New Roman"/>
          <w:bCs/>
          <w:color w:val="000000" w:themeColor="text1"/>
          <w:sz w:val="24"/>
          <w:szCs w:val="24"/>
        </w:rPr>
        <w:t xml:space="preserve"> </w:t>
      </w:r>
      <w:r w:rsidR="00D845FA" w:rsidRPr="00563892">
        <w:rPr>
          <w:rFonts w:ascii="Times New Roman" w:hAnsi="Times New Roman" w:cs="Times New Roman"/>
          <w:bCs/>
          <w:color w:val="000000" w:themeColor="text1"/>
          <w:sz w:val="24"/>
          <w:szCs w:val="24"/>
        </w:rPr>
        <w:t xml:space="preserve">is </w:t>
      </w:r>
      <w:r w:rsidR="00812218" w:rsidRPr="00563892">
        <w:rPr>
          <w:rFonts w:ascii="Times New Roman" w:hAnsi="Times New Roman" w:cs="Times New Roman"/>
          <w:bCs/>
          <w:color w:val="000000" w:themeColor="text1"/>
          <w:sz w:val="24"/>
          <w:szCs w:val="24"/>
        </w:rPr>
        <w:t>a</w:t>
      </w:r>
      <w:r w:rsidR="00BF5C93" w:rsidRPr="00563892">
        <w:rPr>
          <w:rFonts w:ascii="Times New Roman" w:hAnsi="Times New Roman" w:cs="Times New Roman"/>
          <w:bCs/>
          <w:color w:val="000000" w:themeColor="text1"/>
          <w:sz w:val="24"/>
          <w:szCs w:val="24"/>
        </w:rPr>
        <w:t xml:space="preserve">t 260-yr resolution </w:t>
      </w:r>
      <w:r w:rsidR="0006069C" w:rsidRPr="00563892">
        <w:rPr>
          <w:rFonts w:ascii="Times New Roman" w:hAnsi="Times New Roman" w:cs="Times New Roman"/>
          <w:bCs/>
          <w:color w:val="000000" w:themeColor="text1"/>
          <w:sz w:val="24"/>
          <w:szCs w:val="24"/>
        </w:rPr>
        <w:t xml:space="preserve">while another </w:t>
      </w:r>
      <w:r w:rsidR="001B0843" w:rsidRPr="00563892">
        <w:rPr>
          <w:rFonts w:ascii="Times New Roman" w:hAnsi="Times New Roman" w:cs="Times New Roman"/>
          <w:bCs/>
          <w:color w:val="000000" w:themeColor="text1"/>
          <w:sz w:val="24"/>
          <w:szCs w:val="24"/>
        </w:rPr>
        <w:t xml:space="preserve">is </w:t>
      </w:r>
      <w:r w:rsidR="0006069C" w:rsidRPr="00563892">
        <w:rPr>
          <w:rFonts w:ascii="Times New Roman" w:hAnsi="Times New Roman" w:cs="Times New Roman"/>
          <w:bCs/>
          <w:color w:val="000000" w:themeColor="text1"/>
          <w:sz w:val="24"/>
          <w:szCs w:val="24"/>
        </w:rPr>
        <w:t xml:space="preserve">for the last </w:t>
      </w:r>
      <w:r w:rsidR="00CE0EF2" w:rsidRPr="00563892">
        <w:rPr>
          <w:rFonts w:ascii="Times New Roman" w:hAnsi="Times New Roman" w:cs="Times New Roman"/>
          <w:bCs/>
          <w:color w:val="000000" w:themeColor="text1"/>
          <w:sz w:val="24"/>
          <w:szCs w:val="24"/>
        </w:rPr>
        <w:t xml:space="preserve">2200 </w:t>
      </w:r>
      <w:r w:rsidR="0006069C" w:rsidRPr="00563892">
        <w:rPr>
          <w:rFonts w:ascii="Times New Roman" w:hAnsi="Times New Roman" w:cs="Times New Roman"/>
          <w:bCs/>
          <w:color w:val="000000" w:themeColor="text1"/>
          <w:sz w:val="24"/>
          <w:szCs w:val="24"/>
        </w:rPr>
        <w:t>yr at 1</w:t>
      </w:r>
      <w:r w:rsidR="00BF5C93" w:rsidRPr="00563892">
        <w:rPr>
          <w:rFonts w:ascii="Times New Roman" w:hAnsi="Times New Roman" w:cs="Times New Roman"/>
          <w:bCs/>
          <w:color w:val="000000" w:themeColor="text1"/>
          <w:sz w:val="24"/>
          <w:szCs w:val="24"/>
        </w:rPr>
        <w:t>50-yr resolution</w:t>
      </w:r>
      <w:r w:rsidR="00FC50EE" w:rsidRPr="00563892">
        <w:rPr>
          <w:rFonts w:ascii="Times New Roman" w:hAnsi="Times New Roman" w:cs="Times New Roman"/>
          <w:bCs/>
          <w:color w:val="000000" w:themeColor="text1"/>
          <w:sz w:val="24"/>
          <w:szCs w:val="24"/>
        </w:rPr>
        <w:t xml:space="preserve"> </w:t>
      </w:r>
      <w:r w:rsidR="008D02E5" w:rsidRPr="00563892">
        <w:rPr>
          <w:rFonts w:ascii="Times New Roman" w:hAnsi="Times New Roman" w:cs="Times New Roman"/>
          <w:bCs/>
          <w:color w:val="000000" w:themeColor="text1"/>
          <w:sz w:val="24"/>
          <w:szCs w:val="24"/>
        </w:rPr>
        <w:t>(</w:t>
      </w:r>
      <w:r w:rsidR="000B3C7E" w:rsidRPr="00563892">
        <w:rPr>
          <w:rFonts w:ascii="Times New Roman" w:hAnsi="Times New Roman" w:cs="Times New Roman"/>
          <w:bCs/>
          <w:color w:val="000000" w:themeColor="text1"/>
          <w:sz w:val="24"/>
          <w:szCs w:val="24"/>
        </w:rPr>
        <w:t>s</w:t>
      </w:r>
      <w:r w:rsidR="008D02E5" w:rsidRPr="00563892">
        <w:rPr>
          <w:rFonts w:ascii="Times New Roman" w:hAnsi="Times New Roman" w:cs="Times New Roman"/>
          <w:bCs/>
          <w:color w:val="000000" w:themeColor="text1"/>
          <w:sz w:val="24"/>
          <w:szCs w:val="24"/>
        </w:rPr>
        <w:t>ee details in Supplementary Material)</w:t>
      </w:r>
      <w:r w:rsidR="0006069C" w:rsidRPr="00563892">
        <w:rPr>
          <w:rFonts w:ascii="Times New Roman" w:hAnsi="Times New Roman" w:cs="Times New Roman"/>
          <w:bCs/>
          <w:color w:val="000000" w:themeColor="text1"/>
          <w:sz w:val="24"/>
          <w:szCs w:val="24"/>
        </w:rPr>
        <w:t xml:space="preserve">. </w:t>
      </w:r>
      <w:bookmarkStart w:id="15" w:name="_Hlk53577734"/>
      <w:bookmarkEnd w:id="14"/>
      <w:r w:rsidR="00F30C14" w:rsidRPr="00563892">
        <w:rPr>
          <w:rFonts w:ascii="Times New Roman" w:hAnsi="Times New Roman" w:cs="Times New Roman"/>
          <w:bCs/>
          <w:color w:val="000000" w:themeColor="text1"/>
          <w:sz w:val="24"/>
          <w:szCs w:val="24"/>
        </w:rPr>
        <w:t>E</w:t>
      </w:r>
      <w:r w:rsidR="0005190E" w:rsidRPr="00563892">
        <w:rPr>
          <w:rFonts w:ascii="Times New Roman" w:hAnsi="Times New Roman" w:cs="Times New Roman"/>
          <w:bCs/>
          <w:color w:val="000000" w:themeColor="text1"/>
          <w:sz w:val="24"/>
          <w:szCs w:val="24"/>
        </w:rPr>
        <w:t>mploying</w:t>
      </w:r>
      <w:r w:rsidR="007E7E76" w:rsidRPr="00563892">
        <w:rPr>
          <w:rFonts w:ascii="Times New Roman" w:hAnsi="Times New Roman" w:cs="Times New Roman"/>
          <w:bCs/>
          <w:color w:val="000000" w:themeColor="text1"/>
          <w:sz w:val="24"/>
          <w:szCs w:val="24"/>
        </w:rPr>
        <w:t xml:space="preserve"> a </w:t>
      </w:r>
      <w:r w:rsidR="00CE44C2" w:rsidRPr="00563892">
        <w:rPr>
          <w:rFonts w:ascii="Times New Roman" w:hAnsi="Times New Roman" w:cs="Times New Roman"/>
          <w:bCs/>
          <w:color w:val="000000" w:themeColor="text1"/>
          <w:sz w:val="24"/>
          <w:szCs w:val="24"/>
        </w:rPr>
        <w:t>short</w:t>
      </w:r>
      <w:r w:rsidR="00527FB6" w:rsidRPr="00563892">
        <w:rPr>
          <w:rFonts w:ascii="Times New Roman" w:hAnsi="Times New Roman" w:cs="Times New Roman"/>
          <w:bCs/>
          <w:color w:val="000000" w:themeColor="text1"/>
          <w:sz w:val="24"/>
          <w:szCs w:val="24"/>
        </w:rPr>
        <w:t>er</w:t>
      </w:r>
      <w:r w:rsidR="00CE44C2" w:rsidRPr="00563892">
        <w:rPr>
          <w:rFonts w:ascii="Times New Roman" w:hAnsi="Times New Roman" w:cs="Times New Roman"/>
          <w:bCs/>
          <w:color w:val="000000" w:themeColor="text1"/>
          <w:sz w:val="24"/>
          <w:szCs w:val="24"/>
        </w:rPr>
        <w:t xml:space="preserve"> </w:t>
      </w:r>
      <w:r w:rsidR="00F80A86" w:rsidRPr="00563892">
        <w:rPr>
          <w:rFonts w:ascii="Times New Roman" w:hAnsi="Times New Roman" w:cs="Times New Roman"/>
          <w:bCs/>
          <w:color w:val="000000" w:themeColor="text1"/>
          <w:sz w:val="24"/>
          <w:szCs w:val="24"/>
        </w:rPr>
        <w:t>interpolation-</w:t>
      </w:r>
      <w:r w:rsidR="009342B6" w:rsidRPr="00563892">
        <w:rPr>
          <w:rFonts w:ascii="Times New Roman" w:hAnsi="Times New Roman" w:cs="Times New Roman"/>
          <w:bCs/>
          <w:color w:val="000000" w:themeColor="text1"/>
          <w:sz w:val="24"/>
          <w:szCs w:val="24"/>
        </w:rPr>
        <w:t>window</w:t>
      </w:r>
      <w:r w:rsidR="00F80A86" w:rsidRPr="00563892">
        <w:rPr>
          <w:rFonts w:ascii="Times New Roman" w:hAnsi="Times New Roman" w:cs="Times New Roman"/>
          <w:bCs/>
          <w:color w:val="000000" w:themeColor="text1"/>
          <w:sz w:val="24"/>
          <w:szCs w:val="24"/>
        </w:rPr>
        <w:t xml:space="preserve"> </w:t>
      </w:r>
      <w:r w:rsidR="009342B6" w:rsidRPr="00563892">
        <w:rPr>
          <w:rFonts w:ascii="Times New Roman" w:hAnsi="Times New Roman" w:cs="Times New Roman"/>
          <w:bCs/>
          <w:color w:val="000000" w:themeColor="text1"/>
          <w:sz w:val="24"/>
          <w:szCs w:val="24"/>
        </w:rPr>
        <w:t>width</w:t>
      </w:r>
      <w:r w:rsidR="006951B3" w:rsidRPr="00563892">
        <w:rPr>
          <w:rFonts w:ascii="Times New Roman" w:hAnsi="Times New Roman" w:cs="Times New Roman"/>
          <w:bCs/>
          <w:color w:val="000000" w:themeColor="text1"/>
          <w:sz w:val="24"/>
          <w:szCs w:val="24"/>
        </w:rPr>
        <w:t xml:space="preserve"> </w:t>
      </w:r>
      <w:r w:rsidR="007E7E76" w:rsidRPr="00563892">
        <w:rPr>
          <w:rFonts w:ascii="Times New Roman" w:hAnsi="Times New Roman" w:cs="Times New Roman"/>
          <w:bCs/>
          <w:color w:val="000000" w:themeColor="text1"/>
          <w:sz w:val="24"/>
          <w:szCs w:val="24"/>
        </w:rPr>
        <w:t xml:space="preserve">for the past </w:t>
      </w:r>
      <w:r w:rsidR="00F25B0B" w:rsidRPr="00563892">
        <w:rPr>
          <w:rFonts w:ascii="Times New Roman" w:hAnsi="Times New Roman" w:cs="Times New Roman"/>
          <w:bCs/>
          <w:color w:val="000000" w:themeColor="text1"/>
          <w:sz w:val="24"/>
          <w:szCs w:val="24"/>
        </w:rPr>
        <w:t xml:space="preserve">2200 </w:t>
      </w:r>
      <w:r w:rsidR="007E7E76" w:rsidRPr="00563892">
        <w:rPr>
          <w:rFonts w:ascii="Times New Roman" w:hAnsi="Times New Roman" w:cs="Times New Roman"/>
          <w:bCs/>
          <w:color w:val="000000" w:themeColor="text1"/>
          <w:sz w:val="24"/>
          <w:szCs w:val="24"/>
        </w:rPr>
        <w:t>years</w:t>
      </w:r>
      <w:r w:rsidR="00F30C14" w:rsidRPr="00563892">
        <w:rPr>
          <w:rFonts w:ascii="Times New Roman" w:hAnsi="Times New Roman" w:cs="Times New Roman"/>
          <w:bCs/>
          <w:color w:val="000000" w:themeColor="text1"/>
          <w:sz w:val="24"/>
          <w:szCs w:val="24"/>
        </w:rPr>
        <w:t xml:space="preserve"> allows us</w:t>
      </w:r>
      <w:r w:rsidR="007E7E76" w:rsidRPr="00563892">
        <w:rPr>
          <w:rFonts w:ascii="Times New Roman" w:hAnsi="Times New Roman" w:cs="Times New Roman"/>
          <w:bCs/>
          <w:color w:val="000000" w:themeColor="text1"/>
          <w:sz w:val="24"/>
          <w:szCs w:val="24"/>
        </w:rPr>
        <w:t xml:space="preserve"> </w:t>
      </w:r>
      <w:r w:rsidR="00F30C14" w:rsidRPr="00563892">
        <w:rPr>
          <w:rFonts w:ascii="Times New Roman" w:hAnsi="Times New Roman" w:cs="Times New Roman"/>
          <w:bCs/>
          <w:color w:val="000000" w:themeColor="text1"/>
          <w:sz w:val="24"/>
          <w:szCs w:val="24"/>
        </w:rPr>
        <w:t>to</w:t>
      </w:r>
      <w:r w:rsidR="007E7E76" w:rsidRPr="00563892">
        <w:rPr>
          <w:rFonts w:ascii="Times New Roman" w:hAnsi="Times New Roman" w:cs="Times New Roman"/>
          <w:bCs/>
          <w:color w:val="000000" w:themeColor="text1"/>
          <w:sz w:val="24"/>
          <w:szCs w:val="24"/>
        </w:rPr>
        <w:t xml:space="preserve"> </w:t>
      </w:r>
      <w:proofErr w:type="spellStart"/>
      <w:r w:rsidR="00317989" w:rsidRPr="00563892">
        <w:rPr>
          <w:rFonts w:ascii="Times New Roman" w:hAnsi="Times New Roman" w:cs="Times New Roman"/>
          <w:bCs/>
          <w:color w:val="000000" w:themeColor="text1"/>
          <w:sz w:val="24"/>
          <w:szCs w:val="24"/>
        </w:rPr>
        <w:t>visualise</w:t>
      </w:r>
      <w:proofErr w:type="spellEnd"/>
      <w:r w:rsidR="004C051B" w:rsidRPr="00563892">
        <w:rPr>
          <w:rFonts w:ascii="Times New Roman" w:hAnsi="Times New Roman" w:cs="Times New Roman"/>
          <w:bCs/>
          <w:color w:val="000000" w:themeColor="text1"/>
          <w:sz w:val="24"/>
          <w:szCs w:val="24"/>
        </w:rPr>
        <w:t xml:space="preserve"> </w:t>
      </w:r>
      <w:r w:rsidR="00D75732" w:rsidRPr="00563892">
        <w:rPr>
          <w:rFonts w:ascii="Times New Roman" w:hAnsi="Times New Roman" w:cs="Times New Roman"/>
          <w:bCs/>
          <w:color w:val="000000" w:themeColor="text1"/>
          <w:sz w:val="24"/>
          <w:szCs w:val="24"/>
        </w:rPr>
        <w:t>transformations</w:t>
      </w:r>
      <w:r w:rsidR="00145CA6" w:rsidRPr="00563892">
        <w:rPr>
          <w:rFonts w:ascii="Times New Roman" w:hAnsi="Times New Roman" w:cs="Times New Roman"/>
          <w:bCs/>
          <w:color w:val="000000" w:themeColor="text1"/>
          <w:sz w:val="24"/>
          <w:szCs w:val="24"/>
        </w:rPr>
        <w:t xml:space="preserve"> in vegetation composition </w:t>
      </w:r>
      <w:r w:rsidR="004C051B" w:rsidRPr="00563892">
        <w:rPr>
          <w:rFonts w:ascii="Times New Roman" w:hAnsi="Times New Roman" w:cs="Times New Roman"/>
          <w:bCs/>
          <w:color w:val="000000" w:themeColor="text1"/>
          <w:sz w:val="24"/>
          <w:szCs w:val="24"/>
        </w:rPr>
        <w:t xml:space="preserve">associated with intensified </w:t>
      </w:r>
      <w:r w:rsidR="0084654A" w:rsidRPr="00563892">
        <w:rPr>
          <w:rFonts w:ascii="Times New Roman" w:hAnsi="Times New Roman" w:cs="Times New Roman"/>
          <w:bCs/>
          <w:color w:val="000000" w:themeColor="text1"/>
          <w:sz w:val="24"/>
          <w:szCs w:val="24"/>
        </w:rPr>
        <w:t xml:space="preserve">burning and </w:t>
      </w:r>
      <w:r w:rsidR="004C051B" w:rsidRPr="00563892">
        <w:rPr>
          <w:rFonts w:ascii="Times New Roman" w:hAnsi="Times New Roman" w:cs="Times New Roman"/>
          <w:bCs/>
          <w:color w:val="000000" w:themeColor="text1"/>
          <w:sz w:val="24"/>
          <w:szCs w:val="24"/>
        </w:rPr>
        <w:t xml:space="preserve">land use </w:t>
      </w:r>
      <w:r w:rsidR="00D1731A" w:rsidRPr="00563892">
        <w:rPr>
          <w:rFonts w:ascii="Times New Roman" w:hAnsi="Times New Roman" w:cs="Times New Roman"/>
          <w:bCs/>
          <w:color w:val="000000" w:themeColor="text1"/>
          <w:sz w:val="24"/>
          <w:szCs w:val="24"/>
        </w:rPr>
        <w:t>change</w:t>
      </w:r>
      <w:r w:rsidR="006951B3" w:rsidRPr="00563892">
        <w:rPr>
          <w:rFonts w:ascii="Times New Roman" w:hAnsi="Times New Roman" w:cs="Times New Roman"/>
          <w:bCs/>
          <w:color w:val="000000" w:themeColor="text1"/>
          <w:sz w:val="24"/>
          <w:szCs w:val="24"/>
        </w:rPr>
        <w:t>.</w:t>
      </w:r>
      <w:r w:rsidR="00024991" w:rsidRPr="00563892">
        <w:rPr>
          <w:rFonts w:ascii="Times New Roman" w:hAnsi="Times New Roman" w:cs="Times New Roman"/>
          <w:bCs/>
          <w:color w:val="000000" w:themeColor="text1"/>
          <w:sz w:val="24"/>
          <w:szCs w:val="24"/>
        </w:rPr>
        <w:t xml:space="preserve"> The trends are illustrated by a LOESS-smoothed curve </w:t>
      </w:r>
      <w:r w:rsidR="00024991" w:rsidRPr="00563892">
        <w:rPr>
          <w:rFonts w:ascii="Times New Roman" w:hAnsi="Times New Roman" w:cs="Times New Roman"/>
          <w:bCs/>
          <w:color w:val="000000" w:themeColor="text1"/>
          <w:sz w:val="24"/>
          <w:szCs w:val="24"/>
        </w:rPr>
        <w:fldChar w:fldCharType="begin" w:fldLock="1"/>
      </w:r>
      <w:r w:rsidR="00024991" w:rsidRPr="00563892">
        <w:rPr>
          <w:rFonts w:ascii="Times New Roman" w:hAnsi="Times New Roman" w:cs="Times New Roman"/>
          <w:bCs/>
          <w:color w:val="000000" w:themeColor="text1"/>
          <w:sz w:val="24"/>
          <w:szCs w:val="24"/>
        </w:rPr>
        <w:instrText>ADDIN CSL_CITATION {"citationItems":[{"id":"ITEM-1","itemData":{"author":[{"dropping-particle":"","family":"Cleveland","given":"W. S.","non-dropping-particle":"","parse-names":false,"suffix":""},{"dropping-particle":"","family":"Devlin","given":"S. J.","non-dropping-particle":"","parse-names":false,"suffix":""}],"container-title":"Journal of the American Statistical Association","id":"ITEM-1","issued":{"date-parts":[["1988"]]},"page":"596–610","title":"Locally Weighted Regression: An Approach to Regression Analysis by Local Fitting","type":"article-journal","volume":"83"},"uris":["http://www.mendeley.com/documents/?uuid=6854f67a-a8aa-4eb7-8232-3efcb1958710"]}],"mendeley":{"formattedCitation":"(Cleveland and Devlin, 1988)","plainTextFormattedCitation":"(Cleveland and Devlin, 1988)","previouslyFormattedCitation":"(Cleveland and Devlin, 1988)"},"properties":{"noteIndex":0},"schema":"https://github.com/citation-style-language/schema/raw/master/csl-citation.json"}</w:instrText>
      </w:r>
      <w:r w:rsidR="00024991" w:rsidRPr="00563892">
        <w:rPr>
          <w:rFonts w:ascii="Times New Roman" w:hAnsi="Times New Roman" w:cs="Times New Roman"/>
          <w:bCs/>
          <w:color w:val="000000" w:themeColor="text1"/>
          <w:sz w:val="24"/>
          <w:szCs w:val="24"/>
        </w:rPr>
        <w:fldChar w:fldCharType="separate"/>
      </w:r>
      <w:r w:rsidR="00024991" w:rsidRPr="00563892">
        <w:rPr>
          <w:rFonts w:ascii="Times New Roman" w:hAnsi="Times New Roman" w:cs="Times New Roman"/>
          <w:bCs/>
          <w:noProof/>
          <w:color w:val="000000" w:themeColor="text1"/>
          <w:sz w:val="24"/>
          <w:szCs w:val="24"/>
        </w:rPr>
        <w:t>(Cleveland and Devlin, 1988)</w:t>
      </w:r>
      <w:r w:rsidR="00024991" w:rsidRPr="00563892">
        <w:rPr>
          <w:rFonts w:ascii="Times New Roman" w:hAnsi="Times New Roman" w:cs="Times New Roman"/>
          <w:bCs/>
          <w:color w:val="000000" w:themeColor="text1"/>
          <w:sz w:val="24"/>
          <w:szCs w:val="24"/>
        </w:rPr>
        <w:fldChar w:fldCharType="end"/>
      </w:r>
      <w:r w:rsidR="00024991" w:rsidRPr="00563892">
        <w:rPr>
          <w:rFonts w:ascii="Times New Roman" w:hAnsi="Times New Roman" w:cs="Times New Roman"/>
          <w:bCs/>
          <w:color w:val="000000" w:themeColor="text1"/>
          <w:sz w:val="24"/>
          <w:szCs w:val="24"/>
        </w:rPr>
        <w:t>.</w:t>
      </w:r>
    </w:p>
    <w:bookmarkEnd w:id="15"/>
    <w:p w14:paraId="7D44D375" w14:textId="05E2ABFC" w:rsidR="00E31E2F" w:rsidRPr="00563892" w:rsidRDefault="003114CF" w:rsidP="007C1010">
      <w:pPr>
        <w:pStyle w:val="ListParagraph"/>
        <w:numPr>
          <w:ilvl w:val="1"/>
          <w:numId w:val="3"/>
        </w:numPr>
        <w:tabs>
          <w:tab w:val="left" w:pos="360"/>
        </w:tabs>
        <w:spacing w:line="480" w:lineRule="auto"/>
        <w:ind w:left="0" w:firstLine="0"/>
        <w:jc w:val="both"/>
        <w:rPr>
          <w:rFonts w:ascii="Times New Roman" w:hAnsi="Times New Roman" w:cs="Times New Roman"/>
          <w:b/>
          <w:color w:val="000000" w:themeColor="text1"/>
          <w:sz w:val="24"/>
          <w:szCs w:val="24"/>
        </w:rPr>
      </w:pPr>
      <w:r w:rsidRPr="00563892">
        <w:rPr>
          <w:rFonts w:ascii="Times New Roman" w:hAnsi="Times New Roman" w:cs="Times New Roman"/>
          <w:b/>
          <w:color w:val="000000" w:themeColor="text1"/>
          <w:sz w:val="24"/>
          <w:szCs w:val="24"/>
        </w:rPr>
        <w:t xml:space="preserve">Past </w:t>
      </w:r>
      <w:r w:rsidR="00AF2616" w:rsidRPr="00563892">
        <w:rPr>
          <w:rFonts w:ascii="Times New Roman" w:hAnsi="Times New Roman" w:cs="Times New Roman"/>
          <w:b/>
          <w:color w:val="000000" w:themeColor="text1"/>
          <w:sz w:val="24"/>
          <w:szCs w:val="24"/>
        </w:rPr>
        <w:t>fire management</w:t>
      </w:r>
    </w:p>
    <w:p w14:paraId="7F94978C" w14:textId="5CD1E656" w:rsidR="00B372A4" w:rsidRPr="00563892" w:rsidRDefault="00F278D9" w:rsidP="00B372A4">
      <w:pPr>
        <w:tabs>
          <w:tab w:val="left" w:pos="0"/>
        </w:tabs>
        <w:spacing w:line="480" w:lineRule="auto"/>
        <w:jc w:val="both"/>
        <w:rPr>
          <w:rFonts w:ascii="Times New Roman" w:hAnsi="Times New Roman" w:cs="Times New Roman"/>
          <w:bCs/>
          <w:color w:val="000000" w:themeColor="text1"/>
          <w:sz w:val="24"/>
          <w:szCs w:val="24"/>
        </w:rPr>
      </w:pPr>
      <w:r w:rsidRPr="00563892">
        <w:rPr>
          <w:rFonts w:ascii="Times New Roman" w:hAnsi="Times New Roman" w:cs="Times New Roman"/>
          <w:bCs/>
          <w:color w:val="000000" w:themeColor="text1"/>
          <w:sz w:val="24"/>
          <w:szCs w:val="24"/>
        </w:rPr>
        <w:t>W</w:t>
      </w:r>
      <w:r w:rsidR="005A31F1" w:rsidRPr="00563892">
        <w:rPr>
          <w:rFonts w:ascii="Times New Roman" w:hAnsi="Times New Roman" w:cs="Times New Roman"/>
          <w:bCs/>
          <w:color w:val="000000" w:themeColor="text1"/>
          <w:sz w:val="24"/>
          <w:szCs w:val="24"/>
        </w:rPr>
        <w:t xml:space="preserve">e pooled our new macroscopic charcoal record (particles &gt;150 µm) with the existing </w:t>
      </w:r>
      <w:r w:rsidR="00980AED" w:rsidRPr="00563892">
        <w:rPr>
          <w:rFonts w:ascii="Times New Roman" w:hAnsi="Times New Roman" w:cs="Times New Roman"/>
          <w:bCs/>
          <w:color w:val="000000" w:themeColor="text1"/>
          <w:sz w:val="24"/>
          <w:szCs w:val="24"/>
        </w:rPr>
        <w:t xml:space="preserve">dataset </w:t>
      </w:r>
      <w:r w:rsidR="00F53AB3" w:rsidRPr="00563892">
        <w:rPr>
          <w:rFonts w:ascii="Times New Roman" w:hAnsi="Times New Roman" w:cs="Times New Roman"/>
          <w:bCs/>
          <w:color w:val="000000" w:themeColor="text1"/>
          <w:sz w:val="24"/>
          <w:szCs w:val="24"/>
        </w:rPr>
        <w:t>by</w:t>
      </w:r>
      <w:r w:rsidR="005A31F1" w:rsidRPr="00563892">
        <w:rPr>
          <w:rFonts w:ascii="Times New Roman" w:hAnsi="Times New Roman" w:cs="Times New Roman"/>
          <w:bCs/>
          <w:color w:val="000000" w:themeColor="text1"/>
          <w:sz w:val="24"/>
          <w:szCs w:val="24"/>
        </w:rPr>
        <w:t xml:space="preserve"> </w:t>
      </w:r>
      <w:r w:rsidR="00835D03" w:rsidRPr="00563892">
        <w:rPr>
          <w:rFonts w:ascii="Times New Roman" w:hAnsi="Times New Roman" w:cs="Times New Roman"/>
          <w:bCs/>
          <w:color w:val="000000" w:themeColor="text1"/>
          <w:sz w:val="24"/>
          <w:szCs w:val="24"/>
        </w:rPr>
        <w:fldChar w:fldCharType="begin" w:fldLock="1"/>
      </w:r>
      <w:r w:rsidR="00274FEA" w:rsidRPr="00563892">
        <w:rPr>
          <w:rFonts w:ascii="Times New Roman" w:hAnsi="Times New Roman" w:cs="Times New Roman"/>
          <w:bCs/>
          <w:color w:val="000000" w:themeColor="text1"/>
          <w:sz w:val="24"/>
          <w:szCs w:val="24"/>
        </w:rPr>
        <w:instrText>ADDIN CSL_CITATION {"citationItems":[{"id":"ITEM-1","itemData":{"DOI":"10.1007/s10021-017-0132-1","ISSN":"1432-9840","author":[{"dropping-particle":"","family":"Nogué","given":"S.","non-dropping-particle":"","parse-names":false,"suffix":""},{"dropping-particle":"","family":"Tovar","given":"C.","non-dropping-particle":"","parse-names":false,"suffix":""},{"dropping-particle":"","family":"Bhagwat","given":"S. A.","non-dropping-particle":"","parse-names":false,"suffix":""},{"dropping-particle":"","family":"Finsinger","given":"W.","non-dropping-particle":"","parse-names":false,"suffix":""},{"dropping-particle":"","family":"Willis","given":"K. J.","non-dropping-particle":"","parse-names":false,"suffix":""}],"container-title":"Ecosystems","id":"ITEM-1","issue":"1","issued":{"date-parts":[["2018"]]},"page":"45-55","title":"Exploring the Ecological History of a Tropical Agroforestry Landscape Using Fossil Pollen and Charcoal Analysis from Four Sites in Western Ghats, India","type":"article-journal","volume":"21"},"uris":["http://www.mendeley.com/documents/?uuid=f815faef-9763-4c8a-9540-c64dbd3243fe"]}],"mendeley":{"formattedCitation":"(Nogué et al., 2018)","manualFormatting":"Nogué et al., (2018)","plainTextFormattedCitation":"(Nogué et al., 2018)","previouslyFormattedCitation":"(Nogué et al., 2018)"},"properties":{"noteIndex":0},"schema":"https://github.com/citation-style-language/schema/raw/master/csl-citation.json"}</w:instrText>
      </w:r>
      <w:r w:rsidR="00835D03" w:rsidRPr="00563892">
        <w:rPr>
          <w:rFonts w:ascii="Times New Roman" w:hAnsi="Times New Roman" w:cs="Times New Roman"/>
          <w:bCs/>
          <w:color w:val="000000" w:themeColor="text1"/>
          <w:sz w:val="24"/>
          <w:szCs w:val="24"/>
        </w:rPr>
        <w:fldChar w:fldCharType="separate"/>
      </w:r>
      <w:r w:rsidR="00A220F7" w:rsidRPr="00563892">
        <w:rPr>
          <w:rFonts w:ascii="Times New Roman" w:hAnsi="Times New Roman" w:cs="Times New Roman"/>
          <w:bCs/>
          <w:noProof/>
          <w:color w:val="000000" w:themeColor="text1"/>
          <w:sz w:val="24"/>
          <w:szCs w:val="24"/>
        </w:rPr>
        <w:t>Nogué et al., (2018)</w:t>
      </w:r>
      <w:r w:rsidR="00835D03" w:rsidRPr="00563892">
        <w:rPr>
          <w:rFonts w:ascii="Times New Roman" w:hAnsi="Times New Roman" w:cs="Times New Roman"/>
          <w:bCs/>
          <w:color w:val="000000" w:themeColor="text1"/>
          <w:sz w:val="24"/>
          <w:szCs w:val="24"/>
        </w:rPr>
        <w:fldChar w:fldCharType="end"/>
      </w:r>
      <w:r w:rsidR="00835D03" w:rsidRPr="00563892">
        <w:rPr>
          <w:rFonts w:ascii="Times New Roman" w:hAnsi="Times New Roman" w:cs="Times New Roman"/>
          <w:bCs/>
          <w:color w:val="000000" w:themeColor="text1"/>
          <w:sz w:val="24"/>
          <w:szCs w:val="24"/>
        </w:rPr>
        <w:t xml:space="preserve"> that covered only the past 1000 years,</w:t>
      </w:r>
      <w:r w:rsidR="00253548" w:rsidRPr="00563892">
        <w:rPr>
          <w:rFonts w:ascii="Times New Roman" w:hAnsi="Times New Roman" w:cs="Times New Roman"/>
          <w:bCs/>
          <w:color w:val="000000" w:themeColor="text1"/>
          <w:sz w:val="24"/>
          <w:szCs w:val="24"/>
        </w:rPr>
        <w:t xml:space="preserve"> </w:t>
      </w:r>
      <w:r w:rsidR="005413E1" w:rsidRPr="00563892">
        <w:rPr>
          <w:rFonts w:ascii="Times New Roman" w:hAnsi="Times New Roman" w:cs="Times New Roman"/>
          <w:bCs/>
          <w:color w:val="000000" w:themeColor="text1"/>
          <w:sz w:val="24"/>
          <w:szCs w:val="24"/>
        </w:rPr>
        <w:t xml:space="preserve">extending </w:t>
      </w:r>
      <w:r w:rsidR="001606D2" w:rsidRPr="00563892">
        <w:rPr>
          <w:rFonts w:ascii="Times New Roman" w:hAnsi="Times New Roman" w:cs="Times New Roman"/>
          <w:bCs/>
          <w:color w:val="000000" w:themeColor="text1"/>
          <w:sz w:val="24"/>
          <w:szCs w:val="24"/>
        </w:rPr>
        <w:t xml:space="preserve">the </w:t>
      </w:r>
      <w:r w:rsidR="008E5623" w:rsidRPr="00563892">
        <w:rPr>
          <w:rFonts w:ascii="Times New Roman" w:hAnsi="Times New Roman" w:cs="Times New Roman"/>
          <w:bCs/>
          <w:color w:val="000000" w:themeColor="text1"/>
          <w:sz w:val="24"/>
          <w:szCs w:val="24"/>
        </w:rPr>
        <w:t xml:space="preserve">fire history up </w:t>
      </w:r>
      <w:r w:rsidR="00835D03" w:rsidRPr="00563892">
        <w:rPr>
          <w:rFonts w:ascii="Times New Roman" w:hAnsi="Times New Roman" w:cs="Times New Roman"/>
          <w:bCs/>
          <w:color w:val="000000" w:themeColor="text1"/>
          <w:sz w:val="24"/>
          <w:szCs w:val="24"/>
        </w:rPr>
        <w:t>to 4000 y</w:t>
      </w:r>
      <w:r w:rsidR="001E4776" w:rsidRPr="00563892">
        <w:rPr>
          <w:rFonts w:ascii="Times New Roman" w:hAnsi="Times New Roman" w:cs="Times New Roman"/>
          <w:bCs/>
          <w:color w:val="000000" w:themeColor="text1"/>
          <w:sz w:val="24"/>
          <w:szCs w:val="24"/>
        </w:rPr>
        <w:t>r BP</w:t>
      </w:r>
      <w:r w:rsidR="00F47AC6" w:rsidRPr="00563892">
        <w:rPr>
          <w:rFonts w:ascii="Times New Roman" w:hAnsi="Times New Roman" w:cs="Times New Roman"/>
          <w:bCs/>
          <w:color w:val="000000" w:themeColor="text1"/>
          <w:sz w:val="24"/>
          <w:szCs w:val="24"/>
        </w:rPr>
        <w:t>.</w:t>
      </w:r>
      <w:r w:rsidR="009F6089" w:rsidRPr="00563892">
        <w:rPr>
          <w:rFonts w:ascii="Times New Roman" w:hAnsi="Times New Roman" w:cs="Times New Roman"/>
          <w:bCs/>
          <w:color w:val="000000" w:themeColor="text1"/>
          <w:sz w:val="24"/>
          <w:szCs w:val="24"/>
        </w:rPr>
        <w:t xml:space="preserve"> </w:t>
      </w:r>
      <w:r w:rsidR="00317744" w:rsidRPr="00563892">
        <w:rPr>
          <w:rFonts w:ascii="Times New Roman" w:hAnsi="Times New Roman" w:cs="Times New Roman"/>
          <w:bCs/>
          <w:color w:val="000000" w:themeColor="text1"/>
          <w:sz w:val="24"/>
          <w:szCs w:val="24"/>
        </w:rPr>
        <w:t>In addition, we utilise</w:t>
      </w:r>
      <w:r w:rsidR="001B0843" w:rsidRPr="00563892">
        <w:rPr>
          <w:rFonts w:ascii="Times New Roman" w:hAnsi="Times New Roman" w:cs="Times New Roman"/>
          <w:bCs/>
          <w:color w:val="000000" w:themeColor="text1"/>
          <w:sz w:val="24"/>
          <w:szCs w:val="24"/>
        </w:rPr>
        <w:t>d</w:t>
      </w:r>
      <w:r w:rsidR="00317744" w:rsidRPr="00563892">
        <w:rPr>
          <w:rFonts w:ascii="Times New Roman" w:hAnsi="Times New Roman" w:cs="Times New Roman"/>
          <w:bCs/>
          <w:color w:val="000000" w:themeColor="text1"/>
          <w:sz w:val="24"/>
          <w:szCs w:val="24"/>
        </w:rPr>
        <w:t xml:space="preserve"> microscopic charcoal</w:t>
      </w:r>
      <w:r w:rsidR="00464108" w:rsidRPr="00563892">
        <w:rPr>
          <w:rFonts w:ascii="Times New Roman" w:hAnsi="Times New Roman" w:cs="Times New Roman"/>
          <w:bCs/>
          <w:color w:val="000000" w:themeColor="text1"/>
          <w:sz w:val="24"/>
          <w:szCs w:val="24"/>
        </w:rPr>
        <w:t xml:space="preserve"> </w:t>
      </w:r>
      <w:r w:rsidR="002A39DB" w:rsidRPr="00563892">
        <w:rPr>
          <w:rFonts w:ascii="Times New Roman" w:hAnsi="Times New Roman" w:cs="Times New Roman"/>
          <w:bCs/>
          <w:color w:val="000000" w:themeColor="text1"/>
          <w:sz w:val="24"/>
          <w:szCs w:val="24"/>
        </w:rPr>
        <w:t>data</w:t>
      </w:r>
      <w:r w:rsidR="00667809" w:rsidRPr="00563892">
        <w:rPr>
          <w:rFonts w:ascii="Times New Roman" w:hAnsi="Times New Roman" w:cs="Times New Roman"/>
          <w:bCs/>
          <w:color w:val="000000" w:themeColor="text1"/>
          <w:sz w:val="24"/>
          <w:szCs w:val="24"/>
        </w:rPr>
        <w:t>set</w:t>
      </w:r>
      <w:r w:rsidR="002A39DB" w:rsidRPr="00563892">
        <w:rPr>
          <w:rFonts w:ascii="Times New Roman" w:hAnsi="Times New Roman" w:cs="Times New Roman"/>
          <w:bCs/>
          <w:color w:val="000000" w:themeColor="text1"/>
          <w:sz w:val="24"/>
          <w:szCs w:val="24"/>
        </w:rPr>
        <w:t xml:space="preserve"> </w:t>
      </w:r>
      <w:r w:rsidR="007972C6" w:rsidRPr="00563892">
        <w:rPr>
          <w:rFonts w:ascii="Times New Roman" w:hAnsi="Times New Roman" w:cs="Times New Roman"/>
          <w:bCs/>
          <w:color w:val="000000" w:themeColor="text1"/>
          <w:sz w:val="24"/>
          <w:szCs w:val="24"/>
        </w:rPr>
        <w:t xml:space="preserve">previously </w:t>
      </w:r>
      <w:r w:rsidR="00D7208B" w:rsidRPr="00563892">
        <w:rPr>
          <w:rFonts w:ascii="Times New Roman" w:hAnsi="Times New Roman" w:cs="Times New Roman"/>
          <w:bCs/>
          <w:color w:val="000000" w:themeColor="text1"/>
          <w:sz w:val="24"/>
          <w:szCs w:val="24"/>
        </w:rPr>
        <w:t xml:space="preserve">quantified </w:t>
      </w:r>
      <w:r w:rsidR="00A30C76" w:rsidRPr="00563892">
        <w:rPr>
          <w:rFonts w:ascii="Times New Roman" w:hAnsi="Times New Roman" w:cs="Times New Roman"/>
          <w:bCs/>
          <w:color w:val="000000" w:themeColor="text1"/>
          <w:sz w:val="24"/>
          <w:szCs w:val="24"/>
        </w:rPr>
        <w:t>in tandem with pollen</w:t>
      </w:r>
      <w:r w:rsidR="00A35E1A" w:rsidRPr="00563892">
        <w:rPr>
          <w:rFonts w:ascii="Times New Roman" w:hAnsi="Times New Roman" w:cs="Times New Roman"/>
          <w:bCs/>
          <w:color w:val="000000" w:themeColor="text1"/>
          <w:sz w:val="24"/>
          <w:szCs w:val="24"/>
        </w:rPr>
        <w:t xml:space="preserve"> analysis of </w:t>
      </w:r>
      <w:r w:rsidR="00AD62DA" w:rsidRPr="00563892">
        <w:rPr>
          <w:rFonts w:ascii="Times New Roman" w:hAnsi="Times New Roman" w:cs="Times New Roman"/>
          <w:bCs/>
          <w:color w:val="000000" w:themeColor="text1"/>
          <w:sz w:val="24"/>
          <w:szCs w:val="24"/>
        </w:rPr>
        <w:t xml:space="preserve">the Agroforest-1 core </w:t>
      </w:r>
      <w:r w:rsidR="00D7208B" w:rsidRPr="00563892">
        <w:rPr>
          <w:rFonts w:ascii="Times New Roman" w:hAnsi="Times New Roman" w:cs="Times New Roman"/>
          <w:bCs/>
          <w:color w:val="000000" w:themeColor="text1"/>
          <w:sz w:val="24"/>
          <w:szCs w:val="24"/>
        </w:rPr>
        <w:fldChar w:fldCharType="begin" w:fldLock="1"/>
      </w:r>
      <w:r w:rsidR="00A4555B" w:rsidRPr="00563892">
        <w:rPr>
          <w:rFonts w:ascii="Times New Roman" w:hAnsi="Times New Roman" w:cs="Times New Roman"/>
          <w:bCs/>
          <w:color w:val="000000" w:themeColor="text1"/>
          <w:sz w:val="24"/>
          <w:szCs w:val="24"/>
        </w:rPr>
        <w:instrText>ADDIN CSL_CITATION {"citationItems":[{"id":"ITEM-1","itemData":{"DOI":"10.1016/j.biocon.2012.05.002","ISBN":"0006-3207","ISSN":"00063207","abstract":"There is growing recognition that the fate of the world's terrestrial biodiversity depends on the management of human-dominated tropical forest landscapes. While global environmental change is transforming the ecology of tropical forests, a number of studies have also demonstrated that tropical forests are able to recover following disturbance. But are tropical forests resilient to environmental and anthropogenic disturbances over timescales of centuries or millennia? Here we examine the relationship between vegetation cover and variation in monsoon rainfall, soil erosion, and fire over 7500. years in an ancient tropical landscape in the Western Ghats of India. We collected two overlapping sediment sequences at one study site and analysed them with palaeoecological techniques to reconstruct vegetation cover. Results suggest that climate and land-use changes might have had synergistic effects on this forested landscape, although the relationship between these factors and vegetation cover has varied over time. Results also indicate that the weakening of monsoon around 5750 BP might have caused a threshold event altering this landscape to a low tree-cover state. Although anthropogenic fire has maintained this landscape in low tree cover state from 3500 BP, this degraded tree-grassland mosaic has remained relatively resilient to fluctuations in environmental and anthropogenic factors. Tree taxa present throughout the sequence have lighter seeds than those absent in parts of the sequence, suggesting that dispersal mode might be an important factor in their persistence. Despite maintaining a degraded and fragmented forest mosaic, however, this landscape has supported populations of heavy-seeded trees and a probable refuge to their dispersal agents. We suggest that retaining tree cover on this landscape, even if fragmented, is key to maintaining its ecological resilience to environmental and anthropogenic disturbance. © 2012 Elsevier Ltd.","author":[{"dropping-particle":"","family":"Bhagwat","given":"S. A.","non-dropping-particle":"","parse-names":false,"suffix":""},{"dropping-particle":"","family":"Nogué","given":"S.","non-dropping-particle":"","parse-names":false,"suffix":""},{"dropping-particle":"","family":"Willis","given":"K. J.","non-dropping-particle":"","parse-names":false,"suffix":""}],"container-title":"Biological Conservation","id":"ITEM-1","issue":"September","issued":{"date-parts":[["2012"]]},"page":"108-117","title":"Resilience of an ancient tropical forest landscape to 7500 years of environmental change","type":"article-journal","volume":"153"},"uris":["http://www.mendeley.com/documents/?uuid=25376d48-202b-4c44-9b09-dfdedc0c4ba4"]}],"mendeley":{"formattedCitation":"(Bhagwat et al., 2012)","manualFormatting":"(Bhagwat et al., 2012)","plainTextFormattedCitation":"(Bhagwat et al., 2012)","previouslyFormattedCitation":"(Bhagwat et al., 2012)"},"properties":{"noteIndex":0},"schema":"https://github.com/citation-style-language/schema/raw/master/csl-citation.json"}</w:instrText>
      </w:r>
      <w:r w:rsidR="00D7208B" w:rsidRPr="00563892">
        <w:rPr>
          <w:rFonts w:ascii="Times New Roman" w:hAnsi="Times New Roman" w:cs="Times New Roman"/>
          <w:bCs/>
          <w:color w:val="000000" w:themeColor="text1"/>
          <w:sz w:val="24"/>
          <w:szCs w:val="24"/>
        </w:rPr>
        <w:fldChar w:fldCharType="separate"/>
      </w:r>
      <w:r w:rsidR="004C6CBB" w:rsidRPr="00563892">
        <w:rPr>
          <w:rFonts w:ascii="Times New Roman" w:hAnsi="Times New Roman" w:cs="Times New Roman"/>
          <w:bCs/>
          <w:noProof/>
          <w:color w:val="000000" w:themeColor="text1"/>
          <w:sz w:val="24"/>
          <w:szCs w:val="24"/>
        </w:rPr>
        <w:t>(Bhagwat et al., 2012)</w:t>
      </w:r>
      <w:r w:rsidR="00D7208B" w:rsidRPr="00563892">
        <w:rPr>
          <w:rFonts w:ascii="Times New Roman" w:hAnsi="Times New Roman" w:cs="Times New Roman"/>
          <w:bCs/>
          <w:color w:val="000000" w:themeColor="text1"/>
          <w:sz w:val="24"/>
          <w:szCs w:val="24"/>
        </w:rPr>
        <w:fldChar w:fldCharType="end"/>
      </w:r>
      <w:r w:rsidR="00951982" w:rsidRPr="00563892">
        <w:rPr>
          <w:rFonts w:ascii="Times New Roman" w:hAnsi="Times New Roman" w:cs="Times New Roman"/>
          <w:bCs/>
          <w:color w:val="000000" w:themeColor="text1"/>
          <w:sz w:val="24"/>
          <w:szCs w:val="24"/>
        </w:rPr>
        <w:t xml:space="preserve">. </w:t>
      </w:r>
      <w:r w:rsidR="008262B9" w:rsidRPr="00563892">
        <w:rPr>
          <w:rFonts w:ascii="Times New Roman" w:hAnsi="Times New Roman" w:cs="Times New Roman"/>
          <w:bCs/>
          <w:color w:val="000000" w:themeColor="text1"/>
          <w:sz w:val="24"/>
          <w:szCs w:val="24"/>
        </w:rPr>
        <w:t>We discuss</w:t>
      </w:r>
      <w:r w:rsidR="005F6E0E" w:rsidRPr="00563892">
        <w:rPr>
          <w:rFonts w:ascii="Times New Roman" w:hAnsi="Times New Roman" w:cs="Times New Roman"/>
          <w:bCs/>
          <w:color w:val="000000" w:themeColor="text1"/>
          <w:sz w:val="24"/>
          <w:szCs w:val="24"/>
        </w:rPr>
        <w:t>ed</w:t>
      </w:r>
      <w:r w:rsidR="008262B9" w:rsidRPr="00563892">
        <w:rPr>
          <w:rFonts w:ascii="Times New Roman" w:hAnsi="Times New Roman" w:cs="Times New Roman"/>
          <w:bCs/>
          <w:color w:val="000000" w:themeColor="text1"/>
          <w:sz w:val="24"/>
          <w:szCs w:val="24"/>
        </w:rPr>
        <w:t xml:space="preserve"> </w:t>
      </w:r>
      <w:r w:rsidR="00A868F0" w:rsidRPr="00563892">
        <w:rPr>
          <w:rFonts w:ascii="Times New Roman" w:hAnsi="Times New Roman" w:cs="Times New Roman"/>
          <w:bCs/>
          <w:color w:val="000000" w:themeColor="text1"/>
          <w:sz w:val="24"/>
          <w:szCs w:val="24"/>
        </w:rPr>
        <w:t xml:space="preserve">the associated </w:t>
      </w:r>
      <w:r w:rsidR="0068677E" w:rsidRPr="00563892">
        <w:rPr>
          <w:rFonts w:ascii="Times New Roman" w:hAnsi="Times New Roman" w:cs="Times New Roman"/>
          <w:bCs/>
          <w:color w:val="000000" w:themeColor="text1"/>
          <w:sz w:val="24"/>
          <w:szCs w:val="24"/>
        </w:rPr>
        <w:t>chemical and analytical</w:t>
      </w:r>
      <w:r w:rsidR="008262B9" w:rsidRPr="00563892">
        <w:rPr>
          <w:rFonts w:ascii="Times New Roman" w:hAnsi="Times New Roman" w:cs="Times New Roman"/>
          <w:bCs/>
          <w:color w:val="000000" w:themeColor="text1"/>
          <w:sz w:val="24"/>
          <w:szCs w:val="24"/>
        </w:rPr>
        <w:t xml:space="preserve"> procedures</w:t>
      </w:r>
      <w:r w:rsidR="00720755" w:rsidRPr="00563892">
        <w:rPr>
          <w:rFonts w:ascii="Times New Roman" w:hAnsi="Times New Roman" w:cs="Times New Roman"/>
          <w:bCs/>
          <w:color w:val="000000" w:themeColor="text1"/>
          <w:sz w:val="24"/>
          <w:szCs w:val="24"/>
        </w:rPr>
        <w:t xml:space="preserve"> </w:t>
      </w:r>
      <w:r w:rsidR="00AC2724" w:rsidRPr="00563892">
        <w:rPr>
          <w:rFonts w:ascii="Times New Roman" w:hAnsi="Times New Roman" w:cs="Times New Roman"/>
          <w:bCs/>
          <w:color w:val="000000" w:themeColor="text1"/>
          <w:sz w:val="24"/>
          <w:szCs w:val="24"/>
        </w:rPr>
        <w:t xml:space="preserve">in detail </w:t>
      </w:r>
      <w:r w:rsidR="00720755" w:rsidRPr="00563892">
        <w:rPr>
          <w:rFonts w:ascii="Times New Roman" w:hAnsi="Times New Roman" w:cs="Times New Roman"/>
          <w:bCs/>
          <w:color w:val="000000" w:themeColor="text1"/>
          <w:sz w:val="24"/>
          <w:szCs w:val="24"/>
        </w:rPr>
        <w:t>in</w:t>
      </w:r>
      <w:r w:rsidR="0068677E" w:rsidRPr="00563892">
        <w:rPr>
          <w:rFonts w:ascii="Times New Roman" w:hAnsi="Times New Roman" w:cs="Times New Roman"/>
          <w:bCs/>
          <w:color w:val="000000" w:themeColor="text1"/>
          <w:sz w:val="24"/>
          <w:szCs w:val="24"/>
        </w:rPr>
        <w:t xml:space="preserve"> </w:t>
      </w:r>
      <w:r w:rsidR="008262B9" w:rsidRPr="00563892">
        <w:rPr>
          <w:rFonts w:ascii="Times New Roman" w:hAnsi="Times New Roman" w:cs="Times New Roman"/>
          <w:bCs/>
          <w:color w:val="000000" w:themeColor="text1"/>
          <w:sz w:val="24"/>
          <w:szCs w:val="24"/>
        </w:rPr>
        <w:t>Supplementary Materia</w:t>
      </w:r>
      <w:r w:rsidR="0068677E" w:rsidRPr="00563892">
        <w:rPr>
          <w:rFonts w:ascii="Times New Roman" w:hAnsi="Times New Roman" w:cs="Times New Roman"/>
          <w:bCs/>
          <w:color w:val="000000" w:themeColor="text1"/>
          <w:sz w:val="24"/>
          <w:szCs w:val="24"/>
        </w:rPr>
        <w:t>l</w:t>
      </w:r>
      <w:r w:rsidR="008262B9" w:rsidRPr="00563892">
        <w:rPr>
          <w:rFonts w:ascii="Times New Roman" w:hAnsi="Times New Roman" w:cs="Times New Roman"/>
          <w:bCs/>
          <w:color w:val="000000" w:themeColor="text1"/>
          <w:sz w:val="24"/>
          <w:szCs w:val="24"/>
        </w:rPr>
        <w:t xml:space="preserve">. </w:t>
      </w:r>
      <w:r w:rsidR="00674C74" w:rsidRPr="00563892">
        <w:rPr>
          <w:rFonts w:ascii="Times New Roman" w:hAnsi="Times New Roman" w:cs="Times New Roman"/>
          <w:bCs/>
          <w:color w:val="000000" w:themeColor="text1"/>
          <w:sz w:val="24"/>
          <w:szCs w:val="24"/>
        </w:rPr>
        <w:t>W</w:t>
      </w:r>
      <w:r w:rsidR="00B402C9" w:rsidRPr="00563892">
        <w:rPr>
          <w:rFonts w:ascii="Times New Roman" w:hAnsi="Times New Roman" w:cs="Times New Roman"/>
          <w:bCs/>
          <w:color w:val="000000" w:themeColor="text1"/>
          <w:sz w:val="24"/>
          <w:szCs w:val="24"/>
        </w:rPr>
        <w:t>e transform</w:t>
      </w:r>
      <w:r w:rsidR="00674C74" w:rsidRPr="00563892">
        <w:rPr>
          <w:rFonts w:ascii="Times New Roman" w:hAnsi="Times New Roman" w:cs="Times New Roman"/>
          <w:bCs/>
          <w:color w:val="000000" w:themeColor="text1"/>
          <w:sz w:val="24"/>
          <w:szCs w:val="24"/>
        </w:rPr>
        <w:t>ed</w:t>
      </w:r>
      <w:r w:rsidR="00B402C9" w:rsidRPr="00563892">
        <w:rPr>
          <w:rFonts w:ascii="Times New Roman" w:hAnsi="Times New Roman" w:cs="Times New Roman"/>
          <w:bCs/>
          <w:color w:val="000000" w:themeColor="text1"/>
          <w:sz w:val="24"/>
          <w:szCs w:val="24"/>
        </w:rPr>
        <w:t xml:space="preserve"> c</w:t>
      </w:r>
      <w:r w:rsidR="00F247B9" w:rsidRPr="00563892">
        <w:rPr>
          <w:rFonts w:ascii="Times New Roman" w:hAnsi="Times New Roman" w:cs="Times New Roman"/>
          <w:bCs/>
          <w:color w:val="000000" w:themeColor="text1"/>
          <w:sz w:val="24"/>
          <w:szCs w:val="24"/>
        </w:rPr>
        <w:t xml:space="preserve">harcoal </w:t>
      </w:r>
      <w:r w:rsidR="00B402C9" w:rsidRPr="00563892">
        <w:rPr>
          <w:rFonts w:ascii="Times New Roman" w:hAnsi="Times New Roman" w:cs="Times New Roman"/>
          <w:bCs/>
          <w:color w:val="000000" w:themeColor="text1"/>
          <w:sz w:val="24"/>
          <w:szCs w:val="24"/>
        </w:rPr>
        <w:t>concentration</w:t>
      </w:r>
      <w:r w:rsidR="00F247B9" w:rsidRPr="00563892">
        <w:rPr>
          <w:rFonts w:ascii="Times New Roman" w:hAnsi="Times New Roman" w:cs="Times New Roman"/>
          <w:bCs/>
          <w:color w:val="000000" w:themeColor="text1"/>
          <w:sz w:val="24"/>
          <w:szCs w:val="24"/>
        </w:rPr>
        <w:t xml:space="preserve">s </w:t>
      </w:r>
      <w:r w:rsidR="007C1010" w:rsidRPr="00563892">
        <w:rPr>
          <w:rFonts w:ascii="Times New Roman" w:hAnsi="Times New Roman" w:cs="Times New Roman"/>
          <w:bCs/>
          <w:color w:val="000000" w:themeColor="text1"/>
          <w:sz w:val="24"/>
          <w:szCs w:val="24"/>
        </w:rPr>
        <w:t>to charcoal accumulation rates (CHAR; pieces cm</w:t>
      </w:r>
      <w:r w:rsidR="007C1010" w:rsidRPr="00563892">
        <w:rPr>
          <w:rFonts w:ascii="Times New Roman" w:hAnsi="Times New Roman" w:cs="Times New Roman"/>
          <w:bCs/>
          <w:color w:val="000000" w:themeColor="text1"/>
          <w:sz w:val="24"/>
          <w:szCs w:val="24"/>
          <w:vertAlign w:val="superscript"/>
        </w:rPr>
        <w:t>-2</w:t>
      </w:r>
      <w:r w:rsidR="007C1010" w:rsidRPr="00563892">
        <w:rPr>
          <w:rFonts w:ascii="Times New Roman" w:hAnsi="Times New Roman" w:cs="Times New Roman"/>
          <w:bCs/>
          <w:color w:val="000000" w:themeColor="text1"/>
          <w:sz w:val="24"/>
          <w:szCs w:val="24"/>
        </w:rPr>
        <w:t>yr</w:t>
      </w:r>
      <w:r w:rsidR="007C1010" w:rsidRPr="00563892">
        <w:rPr>
          <w:rFonts w:ascii="Times New Roman" w:hAnsi="Times New Roman" w:cs="Times New Roman"/>
          <w:bCs/>
          <w:color w:val="000000" w:themeColor="text1"/>
          <w:sz w:val="24"/>
          <w:szCs w:val="24"/>
          <w:vertAlign w:val="superscript"/>
        </w:rPr>
        <w:t>-1</w:t>
      </w:r>
      <w:r w:rsidR="007C1010" w:rsidRPr="00563892">
        <w:rPr>
          <w:rFonts w:ascii="Times New Roman" w:hAnsi="Times New Roman" w:cs="Times New Roman"/>
          <w:bCs/>
          <w:color w:val="000000" w:themeColor="text1"/>
          <w:sz w:val="24"/>
          <w:szCs w:val="24"/>
        </w:rPr>
        <w:t>)</w:t>
      </w:r>
      <w:r w:rsidR="00674C74" w:rsidRPr="00563892">
        <w:rPr>
          <w:rFonts w:ascii="Times New Roman" w:hAnsi="Times New Roman" w:cs="Times New Roman"/>
          <w:bCs/>
          <w:color w:val="000000" w:themeColor="text1"/>
          <w:sz w:val="24"/>
          <w:szCs w:val="24"/>
        </w:rPr>
        <w:t xml:space="preserve"> to account for variations in sediment</w:t>
      </w:r>
      <w:r w:rsidR="005F126B" w:rsidRPr="00563892">
        <w:rPr>
          <w:rFonts w:ascii="Times New Roman" w:hAnsi="Times New Roman" w:cs="Times New Roman"/>
          <w:bCs/>
          <w:color w:val="000000" w:themeColor="text1"/>
          <w:sz w:val="24"/>
          <w:szCs w:val="24"/>
        </w:rPr>
        <w:t xml:space="preserve"> </w:t>
      </w:r>
      <w:r w:rsidR="00674C74" w:rsidRPr="00563892">
        <w:rPr>
          <w:rFonts w:ascii="Times New Roman" w:hAnsi="Times New Roman" w:cs="Times New Roman"/>
          <w:bCs/>
          <w:color w:val="000000" w:themeColor="text1"/>
          <w:sz w:val="24"/>
          <w:szCs w:val="24"/>
        </w:rPr>
        <w:t>accumulation rates</w:t>
      </w:r>
      <w:r w:rsidR="007C1010" w:rsidRPr="00563892">
        <w:rPr>
          <w:rFonts w:ascii="Times New Roman" w:hAnsi="Times New Roman" w:cs="Times New Roman"/>
          <w:bCs/>
          <w:color w:val="000000" w:themeColor="text1"/>
          <w:sz w:val="24"/>
          <w:szCs w:val="24"/>
        </w:rPr>
        <w:t xml:space="preserve">. </w:t>
      </w:r>
      <w:r w:rsidR="008B4B75" w:rsidRPr="00563892">
        <w:rPr>
          <w:rFonts w:ascii="Times New Roman" w:hAnsi="Times New Roman" w:cs="Times New Roman"/>
          <w:bCs/>
          <w:color w:val="000000" w:themeColor="text1"/>
          <w:sz w:val="24"/>
          <w:szCs w:val="24"/>
        </w:rPr>
        <w:t xml:space="preserve">Overall, </w:t>
      </w:r>
      <w:r w:rsidR="007C1010" w:rsidRPr="00563892">
        <w:rPr>
          <w:rFonts w:ascii="Times New Roman" w:hAnsi="Times New Roman" w:cs="Times New Roman"/>
          <w:bCs/>
          <w:color w:val="000000" w:themeColor="text1"/>
          <w:sz w:val="24"/>
          <w:szCs w:val="24"/>
        </w:rPr>
        <w:t>macroscopic charcoal (&lt;600 µm) and microscopic charcoal pieces can be dispersed over large distances (up to 30-50 km;</w:t>
      </w:r>
      <w:r w:rsidR="00936433" w:rsidRPr="00563892">
        <w:rPr>
          <w:rFonts w:ascii="Times New Roman" w:hAnsi="Times New Roman" w:cs="Times New Roman"/>
          <w:bCs/>
          <w:color w:val="000000" w:themeColor="text1"/>
          <w:sz w:val="24"/>
          <w:szCs w:val="24"/>
        </w:rPr>
        <w:t xml:space="preserve"> </w:t>
      </w:r>
      <w:r w:rsidR="00936433" w:rsidRPr="00563892">
        <w:rPr>
          <w:rFonts w:ascii="Times New Roman" w:hAnsi="Times New Roman" w:cs="Times New Roman"/>
          <w:bCs/>
          <w:color w:val="000000" w:themeColor="text1"/>
          <w:sz w:val="24"/>
          <w:szCs w:val="24"/>
        </w:rPr>
        <w:fldChar w:fldCharType="begin" w:fldLock="1"/>
      </w:r>
      <w:r w:rsidR="009A41A3" w:rsidRPr="00563892">
        <w:rPr>
          <w:rFonts w:ascii="Times New Roman" w:hAnsi="Times New Roman" w:cs="Times New Roman"/>
          <w:bCs/>
          <w:color w:val="000000" w:themeColor="text1"/>
          <w:sz w:val="24"/>
          <w:szCs w:val="24"/>
        </w:rPr>
        <w:instrText>ADDIN CSL_CITATION {"citationItems":[{"id":"ITEM-1","itemData":{"DOI":"10.1191/095968398667205430","ISSN":"09596836","abstract":"Charcoal in unlaminated sediments dated by 210Pb was analysed by the pollen-slide and thin-section methods. The results were compared with the number and area of forest fires on different spatial scales in the area around Lago di Origlio as listed in the wildfire database of southern Switzerland since AD 1920. The influx of the number of charcoal particles &gt; 75 μm2 in pollen slides correlates well with the number of annual forest fires recorded within a distance of 20-50 km from the coring site. Hence a size-class distinction or an area measurement by image analysis may not be absolutely necessary for the reconstruction of regional fire history. A regression equation was computed and tested against an independent data set. Its use makes it possible to estimate the charcoal area influx (or concentration) from the particle number influx (or concentration). Local fires within a radius of 2 km around the coring site correlate well with the area influx of charcoal particles estimated by the thin-section method measuring the area of charcoal particles larger than 20 000 μm2 or longer than 50 μm. Pollen percentages and influx values suggest that intensive agriculture and Castanea sativa cultivation were reduced 30-40 years ago, followed by an increase of forest area and a development to more natural woodlands. The traditional Castanea sativa cultivation was characterized by a complete use of the biomass produced, so abandonment of chestnut led to an increasing accumulation of dead biomass, thereby raising the fire risk. On the other hand, the pollen record of the regional vegetation does not show any clear response to the increase of fire frequency during the last three decades in this area.","author":[{"dropping-particle":"","family":"Tinner","given":"Willy","non-dropping-particle":"","parse-names":false,"suffix":""},{"dropping-particle":"","family":"Conedera","given":"Marco","non-dropping-particle":"","parse-names":false,"suffix":""},{"dropping-particle":"","family":"Ammann","given":"Brigitta","non-dropping-particle":"","parse-names":false,"suffix":""},{"dropping-particle":"","family":"Gäggeler","given":"Heinz W.","non-dropping-particle":"","parse-names":false,"suffix":""},{"dropping-particle":"","family":"Gedye","given":"Sharon","non-dropping-particle":"","parse-names":false,"suffix":""},{"dropping-particle":"","family":"Jones","given":"Richard","non-dropping-particle":"","parse-names":false,"suffix":""},{"dropping-particle":"","family":"Sägesser","given":"Beat","non-dropping-particle":"","parse-names":false,"suffix":""}],"container-title":"Holocene","id":"ITEM-1","issue":"1","issued":{"date-parts":[["1998"]]},"page":"31-42","title":"Pollen and charcoal in lake sediments compared with historically documented forest fires in southern Switzerland since AD 1920","type":"article-journal","volume":"8"},"uris":["http://www.mendeley.com/documents/?uuid=e28edcd1-d03c-43b8-bdd5-9f59079dfb33"]},{"id":"ITEM-2","itemData":{"DOI":"10.1111/geb.12682","ISSN":"14668238","abstract":"Aim: We provide the first European-scale geospatial training set relating the charcoal signal in surface lake sediments to fire parameters (number, intensity and area) recorded by satellite moderate resolution imaging spectroradiometer (MODIS) sensors. Our calibration is intended for quantitative reconstructions of key fire-regime parameters by using sediment sequences of microscopic (MIC from pollen slides, particles 10–500 µm) and macroscopic charcoal (MAC from sieves, particles &gt; 100 µm). Location: North–south and east–west transects across Europe, covering the mediterranean, temperate, alpine, boreal and steppe biomes. Time period: Lake sediments and MODIS active fire and burned area products were collected for the years 2012–2015. Methods: Cylinder sediment traps were installed in lakes to annually collect charcoal particles in sediments. We quantitatively assessed the relationships between MIC and MAC influx (particles/cm2/year) and the MODIS-derived products to identify source areas of charcoal and the extent to which lake-sediment charcoal is linked to fire parameters across the continent. Results: Source area of sedimentary charcoal was estimated to a 40-km radius around sites for both MIC and MAC particles. Fires occurred in grasslands and in forests, with grass morphotypes of MAC accurately reflecting the burned fuel-type. Despite the lack of local fires around the sites, MAC influx levels reached those reported for local fires. Both MIC and MAC showed strong and highly significant relationships with the MODIS-derived fire parameters, as well as with climatic variation along a latitudinal temperature gradient. Main conclusions: MIC and MAC are suited to quantitatively reconstructing fire number and fire intensity on a regional scale. However, burned area may only be estimated using MAC. Local fires may be identified by using several lines of evidence, e.g. analysis of large particles (&gt; 600 µm), magnetic susceptibility and sedimentological data. Our results offer new insights and applications to quantitatively reconstruct fires and to interpret available sedimentary charcoal records.","author":[{"dropping-particle":"","family":"Adolf","given":"Carole","non-dropping-particle":"","parse-names":false,"suffix":""},{"dropping-particle":"","family":"Wunderle","given":"Stefan","non-dropping-particle":"","parse-names":false,"suffix":""},{"dropping-particle":"","family":"Colombaroli","given":"Daniele","non-dropping-particle":"","parse-names":false,"suffix":""},{"dropping-particle":"","family":"Weber","given":"Helga","non-dropping-particle":"","parse-names":false,"suffix":""},{"dropping-particle":"","family":"Gobet","given":"Erika","non-dropping-particle":"","parse-names":false,"suffix":""},{"dropping-particle":"","family":"Heiri","given":"Oliver","non-dropping-particle":"","parse-names":false,"suffix":""},{"dropping-particle":"","family":"Leeuwen","given":"Jacqueline F.N.","non-dropping-particle":"van","parse-names":false,"suffix":""},{"dropping-particle":"","family":"Bigler","given":"Christian","non-dropping-particle":"","parse-names":false,"suffix":""},{"dropping-particle":"","family":"Connor","given":"Simon E.","non-dropping-particle":"","parse-names":false,"suffix":""},{"dropping-particle":"","family":"Gałka","given":"Mariusz","non-dropping-particle":"","parse-names":false,"suffix":""},{"dropping-particle":"","family":"Mantia","given":"Tommaso","non-dropping-particle":"La","parse-names":false,"suffix":""},{"dropping-particle":"","family":"Makhortykh","given":"Sergey","non-dropping-particle":"","parse-names":false,"suffix":""},{"dropping-particle":"","family":"Svitavská-Svobodová","given":"Helena","non-dropping-particle":"","parse-names":false,"suffix":""},{"dropping-particle":"","family":"Vannière","given":"Boris","non-dropping-particle":"","parse-names":false,"suffix":""},{"dropping-particle":"","family":"Tinner","given":"Willy","non-dropping-particle":"","parse-names":false,"suffix":""}],"container-title":"Global Ecology and Biogeography","id":"ITEM-2","issue":"2","issued":{"date-parts":[["2018"]]},"page":"199-212","title":"The sedimentary and remote-sensing reflection of biomass burning in Europe","type":"article-journal","volume":"27"},"uris":["http://www.mendeley.com/documents/?uuid=505fcc56-c645-4f6f-9aed-5fcfe12f7644"]},{"id":"ITEM-3","itemData":{"DOI":"10.1002/2014GL060984","ISSN":"19448007","abstract":"To evaluate the influence of long-distance transport of charcoal particles on the detection of local wildfires from lake sediment sequences, we tracked three consecutive years of charcoal deposition into traps set within seven boreal lakes in northeastern Canada. Peaks in macroscopic charcoal accumulation (&gt;150 μm) were linked to both local (inside the watershed) and regional wildfires. However, regional fires were characterized by higher proportions of small particles (&lt;0.1 mm2) in charcoal assemblages. We conclude that the analysis of particle size distribution is useful to discriminate \"true\" local fires from regional wildfires. Key Points Charcoal accumulation was monitored during 3 years in seven lakesLocal (close) and regional (distant) wildfires both produced charcoal peaksLocal and regional fires had different charcoal size distributions","author":[{"dropping-particle":"","family":"Oris","given":"France","non-dropping-particle":"","parse-names":false,"suffix":""},{"dropping-particle":"","family":"Ali","given":"Adam A.","non-dropping-particle":"","parse-names":false,"suffix":""},{"dropping-particle":"","family":"Asselin","given":"Hugo","non-dropping-particle":"","parse-names":false,"suffix":""},{"dropping-particle":"","family":"Paradis","given":"Laure","non-dropping-particle":"","parse-names":false,"suffix":""},{"dropping-particle":"","family":"Bergeron","given":"Yves","non-dropping-particle":"","parse-names":false,"suffix":""},{"dropping-particle":"","family":"Finsinger","given":"Walter","non-dropping-particle":"","parse-names":false,"suffix":""}],"container-title":"Geophysical Research Letters","id":"ITEM-3","issued":{"date-parts":[["2014"]]},"page":"6743–6752","title":"Charcoal dispersion and deposition in boreal lakes from 3 years of monitoring: Differences between local and regional fires","type":"article-journal","volume":"41"},"uris":["http://www.mendeley.com/documents/?uuid=65fd2359-7bc0-43da-992c-9143c3422b0a"]}],"mendeley":{"formattedCitation":"(Adolf et al., 2018; Oris et al., 2014; Tinner et al., 1998)","manualFormatting":"Tinner et al., 1998; Oris et al., 2014; Adolf et al., 2018)","plainTextFormattedCitation":"(Adolf et al., 2018; Oris et al., 2014; Tinner et al., 1998)","previouslyFormattedCitation":"(Adolf et al., 2018; Oris et al., 2014; Tinner et al., 1998)"},"properties":{"noteIndex":0},"schema":"https://github.com/citation-style-language/schema/raw/master/csl-citation.json"}</w:instrText>
      </w:r>
      <w:r w:rsidR="00936433" w:rsidRPr="00563892">
        <w:rPr>
          <w:rFonts w:ascii="Times New Roman" w:hAnsi="Times New Roman" w:cs="Times New Roman"/>
          <w:bCs/>
          <w:color w:val="000000" w:themeColor="text1"/>
          <w:sz w:val="24"/>
          <w:szCs w:val="24"/>
        </w:rPr>
        <w:fldChar w:fldCharType="separate"/>
      </w:r>
      <w:r w:rsidR="0078281E" w:rsidRPr="00563892">
        <w:rPr>
          <w:rFonts w:ascii="Times New Roman" w:hAnsi="Times New Roman" w:cs="Times New Roman"/>
          <w:bCs/>
          <w:noProof/>
          <w:color w:val="000000" w:themeColor="text1"/>
          <w:sz w:val="24"/>
          <w:szCs w:val="24"/>
        </w:rPr>
        <w:t>Tinner et al., 1998; Oris et al., 2014; Adolf et al., 2018)</w:t>
      </w:r>
      <w:r w:rsidR="00936433" w:rsidRPr="00563892">
        <w:rPr>
          <w:rFonts w:ascii="Times New Roman" w:hAnsi="Times New Roman" w:cs="Times New Roman"/>
          <w:bCs/>
          <w:color w:val="000000" w:themeColor="text1"/>
          <w:sz w:val="24"/>
          <w:szCs w:val="24"/>
        </w:rPr>
        <w:fldChar w:fldCharType="end"/>
      </w:r>
      <w:r w:rsidR="007C1010" w:rsidRPr="00563892">
        <w:rPr>
          <w:rFonts w:ascii="Times New Roman" w:hAnsi="Times New Roman" w:cs="Times New Roman"/>
          <w:bCs/>
          <w:color w:val="000000" w:themeColor="text1"/>
          <w:sz w:val="24"/>
          <w:szCs w:val="24"/>
        </w:rPr>
        <w:t>. Thus, the low-frequency background component of macroscopic charcoal (</w:t>
      </w:r>
      <w:proofErr w:type="spellStart"/>
      <w:r w:rsidR="007C1010" w:rsidRPr="00563892">
        <w:rPr>
          <w:rFonts w:ascii="Times New Roman" w:hAnsi="Times New Roman" w:cs="Times New Roman"/>
          <w:bCs/>
          <w:color w:val="000000" w:themeColor="text1"/>
          <w:sz w:val="24"/>
          <w:szCs w:val="24"/>
        </w:rPr>
        <w:t>CHAR</w:t>
      </w:r>
      <w:r w:rsidR="007C1010" w:rsidRPr="00563892">
        <w:rPr>
          <w:rFonts w:ascii="Times New Roman" w:hAnsi="Times New Roman" w:cs="Times New Roman"/>
          <w:bCs/>
          <w:color w:val="000000" w:themeColor="text1"/>
          <w:sz w:val="24"/>
          <w:szCs w:val="24"/>
          <w:vertAlign w:val="subscript"/>
        </w:rPr>
        <w:t>back</w:t>
      </w:r>
      <w:proofErr w:type="spellEnd"/>
      <w:r w:rsidR="007C1010" w:rsidRPr="00563892">
        <w:rPr>
          <w:rFonts w:ascii="Times New Roman" w:hAnsi="Times New Roman" w:cs="Times New Roman"/>
          <w:bCs/>
          <w:color w:val="000000" w:themeColor="text1"/>
          <w:sz w:val="24"/>
          <w:szCs w:val="24"/>
        </w:rPr>
        <w:t>) and the microscopic charcoal trends are considered as</w:t>
      </w:r>
      <w:r w:rsidR="00E11959" w:rsidRPr="00563892">
        <w:rPr>
          <w:rFonts w:ascii="Times New Roman" w:hAnsi="Times New Roman" w:cs="Times New Roman"/>
          <w:bCs/>
          <w:color w:val="000000" w:themeColor="text1"/>
          <w:sz w:val="24"/>
          <w:szCs w:val="24"/>
        </w:rPr>
        <w:t xml:space="preserve"> </w:t>
      </w:r>
      <w:r w:rsidR="007C1010" w:rsidRPr="00563892">
        <w:rPr>
          <w:rFonts w:ascii="Times New Roman" w:hAnsi="Times New Roman" w:cs="Times New Roman"/>
          <w:bCs/>
          <w:color w:val="000000" w:themeColor="text1"/>
          <w:sz w:val="24"/>
          <w:szCs w:val="24"/>
        </w:rPr>
        <w:t xml:space="preserve">proxies for </w:t>
      </w:r>
      <w:r w:rsidR="00C97F61" w:rsidRPr="00563892">
        <w:rPr>
          <w:rFonts w:ascii="Times New Roman" w:hAnsi="Times New Roman" w:cs="Times New Roman"/>
          <w:bCs/>
          <w:color w:val="000000" w:themeColor="text1"/>
          <w:sz w:val="24"/>
          <w:szCs w:val="24"/>
        </w:rPr>
        <w:t>the</w:t>
      </w:r>
      <w:r w:rsidR="007A0B6D" w:rsidRPr="00563892">
        <w:rPr>
          <w:rFonts w:ascii="Times New Roman" w:hAnsi="Times New Roman" w:cs="Times New Roman"/>
          <w:bCs/>
          <w:color w:val="000000" w:themeColor="text1"/>
          <w:sz w:val="24"/>
          <w:szCs w:val="24"/>
        </w:rPr>
        <w:t xml:space="preserve"> fire activity</w:t>
      </w:r>
      <w:r w:rsidR="00687CB3" w:rsidRPr="00563892">
        <w:rPr>
          <w:rFonts w:ascii="Times New Roman" w:hAnsi="Times New Roman" w:cs="Times New Roman"/>
          <w:bCs/>
          <w:color w:val="000000" w:themeColor="text1"/>
          <w:sz w:val="24"/>
          <w:szCs w:val="24"/>
        </w:rPr>
        <w:t xml:space="preserve"> at the </w:t>
      </w:r>
      <w:r w:rsidR="007C1010" w:rsidRPr="00563892">
        <w:rPr>
          <w:rFonts w:ascii="Times New Roman" w:hAnsi="Times New Roman" w:cs="Times New Roman"/>
          <w:bCs/>
          <w:color w:val="000000" w:themeColor="text1"/>
          <w:sz w:val="24"/>
          <w:szCs w:val="24"/>
        </w:rPr>
        <w:t xml:space="preserve">landscape-scale </w:t>
      </w:r>
      <w:r w:rsidR="00936433" w:rsidRPr="00563892">
        <w:rPr>
          <w:rFonts w:ascii="Times New Roman" w:hAnsi="Times New Roman" w:cs="Times New Roman"/>
          <w:bCs/>
          <w:color w:val="000000" w:themeColor="text1"/>
          <w:sz w:val="24"/>
          <w:szCs w:val="24"/>
        </w:rPr>
        <w:fldChar w:fldCharType="begin" w:fldLock="1"/>
      </w:r>
      <w:r w:rsidR="00E31E2F" w:rsidRPr="00563892">
        <w:rPr>
          <w:rFonts w:ascii="Times New Roman" w:hAnsi="Times New Roman" w:cs="Times New Roman"/>
          <w:bCs/>
          <w:color w:val="000000" w:themeColor="text1"/>
          <w:sz w:val="24"/>
          <w:szCs w:val="24"/>
        </w:rPr>
        <w:instrText>ADDIN CSL_CITATION {"citationItems":[{"id":"ITEM-1","itemData":{"DOI":"10.1111/geb.12682","ISSN":"14668238","abstract":"Aim: We provide the first European-scale geospatial training set relating the charcoal signal in surface lake sediments to fire parameters (number, intensity and area) recorded by satellite moderate resolution imaging spectroradiometer (MODIS) sensors. Our calibration is intended for quantitative reconstructions of key fire-regime parameters by using sediment sequences of microscopic (MIC from pollen slides, particles 10–500 µm) and macroscopic charcoal (MAC from sieves, particles &gt; 100 µm). Location: North–south and east–west transects across Europe, covering the mediterranean, temperate, alpine, boreal and steppe biomes. Time period: Lake sediments and MODIS active fire and burned area products were collected for the years 2012–2015. Methods: Cylinder sediment traps were installed in lakes to annually collect charcoal particles in sediments. We quantitatively assessed the relationships between MIC and MAC influx (particles/cm2/year) and the MODIS-derived products to identify source areas of charcoal and the extent to which lake-sediment charcoal is linked to fire parameters across the continent. Results: Source area of sedimentary charcoal was estimated to a 40-km radius around sites for both MIC and MAC particles. Fires occurred in grasslands and in forests, with grass morphotypes of MAC accurately reflecting the burned fuel-type. Despite the lack of local fires around the sites, MAC influx levels reached those reported for local fires. Both MIC and MAC showed strong and highly significant relationships with the MODIS-derived fire parameters, as well as with climatic variation along a latitudinal temperature gradient. Main conclusions: MIC and MAC are suited to quantitatively reconstructing fire number and fire intensity on a regional scale. However, burned area may only be estimated using MAC. Local fires may be identified by using several lines of evidence, e.g. analysis of large particles (&gt; 600 µm), magnetic susceptibility and sedimentological data. Our results offer new insights and applications to quantitatively reconstruct fires and to interpret available sedimentary charcoal records.","author":[{"dropping-particle":"","family":"Adolf","given":"Carole","non-dropping-particle":"","parse-names":false,"suffix":""},{"dropping-particle":"","family":"Wunderle","given":"Stefan","non-dropping-particle":"","parse-names":false,"suffix":""},{"dropping-particle":"","family":"Colombaroli","given":"Daniele","non-dropping-particle":"","parse-names":false,"suffix":""},{"dropping-particle":"","family":"Weber","given":"Helga","non-dropping-particle":"","parse-names":false,"suffix":""},{"dropping-particle":"","family":"Gobet","given":"Erika","non-dropping-particle":"","parse-names":false,"suffix":""},{"dropping-particle":"","family":"Heiri","given":"Oliver","non-dropping-particle":"","parse-names":false,"suffix":""},{"dropping-particle":"","family":"Leeuwen","given":"Jacqueline F.N.","non-dropping-particle":"van","parse-names":false,"suffix":""},{"dropping-particle":"","family":"Bigler","given":"Christian","non-dropping-particle":"","parse-names":false,"suffix":""},{"dropping-particle":"","family":"Connor","given":"Simon E.","non-dropping-particle":"","parse-names":false,"suffix":""},{"dropping-particle":"","family":"Gałka","given":"Mariusz","non-dropping-particle":"","parse-names":false,"suffix":""},{"dropping-particle":"","family":"Mantia","given":"Tommaso","non-dropping-particle":"La","parse-names":false,"suffix":""},{"dropping-particle":"","family":"Makhortykh","given":"Sergey","non-dropping-particle":"","parse-names":false,"suffix":""},{"dropping-particle":"","family":"Svitavská-Svobodová","given":"Helena","non-dropping-particle":"","parse-names":false,"suffix":""},{"dropping-particle":"","family":"Vannière","given":"Boris","non-dropping-particle":"","parse-names":false,"suffix":""},{"dropping-particle":"","family":"Tinner","given":"Willy","non-dropping-particle":"","parse-names":false,"suffix":""}],"container-title":"Global Ecology and Biogeography","id":"ITEM-1","issue":"2","issued":{"date-parts":[["2018"]]},"page":"199-212","title":"The sedimentary and remote-sensing reflection of biomass burning in Europe","type":"article-journal","volume":"27"},"uris":["http://www.mendeley.com/documents/?uuid=505fcc56-c645-4f6f-9aed-5fcfe12f7644"]},{"id":"ITEM-2","itemData":{"DOI":"10.1038/ngeo313","ISSN":"17520894","abstract":"Large, well-documented wildfires have recently generated worldwide attention, and raised concerns about the impacts of humans and climate change on wildfire regimes. However, comparatively little is known about the patterns and driving forces of global fire activity before the twentieth century. Here we compile sedimentary charcoal records spanning six continents to document trends in both natural and anthropogenic biomass burning for the past two millennia. We find that global biomass burning declined from AD 1 to 1750, before rising sharply between 1750 and 1870. Global burning then declined abruptly after 1870. The early decline in biomass burning occurred in concert with a global cooling trend and despite a rise in the human population. We suggest the subsequent rise was linked to increasing human influences, such as population growth and land-use changes. Our compilation suggests that the final decline occurred despite increasing air temperatures and population. We attribute this reduction in the amount of biomass burned over the past 150 years to the global expansion of intensive grazing, agriculture and fire management. © 2008 Macmillan Publishers Limited.","author":[{"dropping-particle":"","family":"Marlon","given":"J. R.","non-dropping-particle":"","parse-names":false,"suffix":""},{"dropping-particle":"","family":"Bartlein","given":"P. J.","non-dropping-particle":"","parse-names":false,"suffix":""},{"dropping-particle":"","family":"Carcaillet","given":"C.","non-dropping-particle":"","parse-names":false,"suffix":""},{"dropping-particle":"","family":"Gavin","given":"D. G.","non-dropping-particle":"","parse-names":false,"suffix":""},{"dropping-particle":"","family":"Harrison","given":"S. P.","non-dropping-particle":"","parse-names":false,"suffix":""},{"dropping-particle":"","family":"Higuera","given":"P. E.","non-dropping-particle":"","parse-names":false,"suffix":""},{"dropping-particle":"","family":"Joos","given":"F.","non-dropping-particle":"","parse-names":false,"suffix":""},{"dropping-particle":"","family":"Power","given":"M. J.","non-dropping-particle":"","parse-names":false,"suffix":""},{"dropping-particle":"","family":"Prentice","given":"I. C.","non-dropping-particle":"","parse-names":false,"suffix":""}],"container-title":"Nature Geoscience","id":"ITEM-2","issue":"10","issued":{"date-parts":[["2008"]]},"page":"697-702","title":"Climate and human influences on global biomass burning over the past two millennia","type":"article-journal","volume":"1"},"uris":["http://www.mendeley.com/documents/?uuid=90c94d18-6452-46c3-80a6-eaca01d72d8c"]}],"mendeley":{"formattedCitation":"(Adolf et al., 2018; Marlon et al., 2008)","manualFormatting":"(Marlon et al., 2008; Adolf et al., 2018)","plainTextFormattedCitation":"(Adolf et al., 2018; Marlon et al., 2008)","previouslyFormattedCitation":"(Adolf et al., 2018; Marlon et al., 2008)"},"properties":{"noteIndex":0},"schema":"https://github.com/citation-style-language/schema/raw/master/csl-citation.json"}</w:instrText>
      </w:r>
      <w:r w:rsidR="00936433" w:rsidRPr="00563892">
        <w:rPr>
          <w:rFonts w:ascii="Times New Roman" w:hAnsi="Times New Roman" w:cs="Times New Roman"/>
          <w:bCs/>
          <w:color w:val="000000" w:themeColor="text1"/>
          <w:sz w:val="24"/>
          <w:szCs w:val="24"/>
        </w:rPr>
        <w:fldChar w:fldCharType="separate"/>
      </w:r>
      <w:r w:rsidR="00936433" w:rsidRPr="00563892">
        <w:rPr>
          <w:rFonts w:ascii="Times New Roman" w:hAnsi="Times New Roman" w:cs="Times New Roman"/>
          <w:bCs/>
          <w:noProof/>
          <w:color w:val="000000" w:themeColor="text1"/>
          <w:sz w:val="24"/>
          <w:szCs w:val="24"/>
        </w:rPr>
        <w:t>(Marlon et al., 2008</w:t>
      </w:r>
      <w:r w:rsidR="0078281E" w:rsidRPr="00563892">
        <w:rPr>
          <w:rFonts w:ascii="Times New Roman" w:hAnsi="Times New Roman" w:cs="Times New Roman"/>
          <w:bCs/>
          <w:noProof/>
          <w:color w:val="000000" w:themeColor="text1"/>
          <w:sz w:val="24"/>
          <w:szCs w:val="24"/>
        </w:rPr>
        <w:t>; Adolf et al., 2018</w:t>
      </w:r>
      <w:r w:rsidR="00936433" w:rsidRPr="00563892">
        <w:rPr>
          <w:rFonts w:ascii="Times New Roman" w:hAnsi="Times New Roman" w:cs="Times New Roman"/>
          <w:bCs/>
          <w:noProof/>
          <w:color w:val="000000" w:themeColor="text1"/>
          <w:sz w:val="24"/>
          <w:szCs w:val="24"/>
        </w:rPr>
        <w:t>)</w:t>
      </w:r>
      <w:r w:rsidR="00936433" w:rsidRPr="00563892">
        <w:rPr>
          <w:rFonts w:ascii="Times New Roman" w:hAnsi="Times New Roman" w:cs="Times New Roman"/>
          <w:bCs/>
          <w:color w:val="000000" w:themeColor="text1"/>
          <w:sz w:val="24"/>
          <w:szCs w:val="24"/>
        </w:rPr>
        <w:fldChar w:fldCharType="end"/>
      </w:r>
      <w:r w:rsidR="007C1010" w:rsidRPr="00563892">
        <w:rPr>
          <w:rFonts w:ascii="Times New Roman" w:hAnsi="Times New Roman" w:cs="Times New Roman"/>
          <w:bCs/>
          <w:color w:val="000000" w:themeColor="text1"/>
          <w:sz w:val="24"/>
          <w:szCs w:val="24"/>
        </w:rPr>
        <w:t>. We estimate</w:t>
      </w:r>
      <w:r w:rsidR="001B0843" w:rsidRPr="00563892">
        <w:rPr>
          <w:rFonts w:ascii="Times New Roman" w:hAnsi="Times New Roman" w:cs="Times New Roman"/>
          <w:bCs/>
          <w:color w:val="000000" w:themeColor="text1"/>
          <w:sz w:val="24"/>
          <w:szCs w:val="24"/>
        </w:rPr>
        <w:t>d</w:t>
      </w:r>
      <w:r w:rsidR="007C1010" w:rsidRPr="00563892">
        <w:rPr>
          <w:rFonts w:ascii="Times New Roman" w:hAnsi="Times New Roman" w:cs="Times New Roman"/>
          <w:bCs/>
          <w:color w:val="000000" w:themeColor="text1"/>
          <w:sz w:val="24"/>
          <w:szCs w:val="24"/>
        </w:rPr>
        <w:t xml:space="preserve"> the background component by </w:t>
      </w:r>
      <w:r w:rsidR="007C1010" w:rsidRPr="00563892">
        <w:rPr>
          <w:rFonts w:ascii="Times New Roman" w:hAnsi="Times New Roman" w:cs="Times New Roman"/>
          <w:bCs/>
          <w:color w:val="000000" w:themeColor="text1"/>
          <w:sz w:val="24"/>
          <w:szCs w:val="24"/>
        </w:rPr>
        <w:lastRenderedPageBreak/>
        <w:t xml:space="preserve">interpolating the </w:t>
      </w:r>
      <w:r w:rsidR="00D37BF0" w:rsidRPr="00563892">
        <w:rPr>
          <w:rFonts w:ascii="Times New Roman" w:hAnsi="Times New Roman" w:cs="Times New Roman"/>
          <w:bCs/>
          <w:color w:val="000000" w:themeColor="text1"/>
          <w:sz w:val="24"/>
          <w:szCs w:val="24"/>
        </w:rPr>
        <w:t>macro-</w:t>
      </w:r>
      <w:r w:rsidR="007C1010" w:rsidRPr="00563892">
        <w:rPr>
          <w:rFonts w:ascii="Times New Roman" w:hAnsi="Times New Roman" w:cs="Times New Roman"/>
          <w:bCs/>
          <w:color w:val="000000" w:themeColor="text1"/>
          <w:sz w:val="24"/>
          <w:szCs w:val="24"/>
        </w:rPr>
        <w:t xml:space="preserve">charcoal record using </w:t>
      </w:r>
      <w:r w:rsidR="00085B3D" w:rsidRPr="00563892">
        <w:rPr>
          <w:rFonts w:ascii="Times New Roman" w:hAnsi="Times New Roman" w:cs="Times New Roman"/>
          <w:bCs/>
          <w:color w:val="000000" w:themeColor="text1"/>
          <w:sz w:val="24"/>
          <w:szCs w:val="24"/>
        </w:rPr>
        <w:t>a constant temporal resolution of 13 years (</w:t>
      </w:r>
      <w:r w:rsidR="00E258B4" w:rsidRPr="00563892">
        <w:rPr>
          <w:rFonts w:ascii="Times New Roman" w:hAnsi="Times New Roman" w:cs="Times New Roman"/>
          <w:bCs/>
          <w:color w:val="000000" w:themeColor="text1"/>
          <w:sz w:val="24"/>
          <w:szCs w:val="24"/>
        </w:rPr>
        <w:t xml:space="preserve">i.e. </w:t>
      </w:r>
      <w:r w:rsidR="005111DE" w:rsidRPr="00563892">
        <w:rPr>
          <w:rFonts w:ascii="Times New Roman" w:hAnsi="Times New Roman" w:cs="Times New Roman"/>
          <w:bCs/>
          <w:color w:val="000000" w:themeColor="text1"/>
          <w:sz w:val="24"/>
          <w:szCs w:val="24"/>
        </w:rPr>
        <w:t xml:space="preserve">the </w:t>
      </w:r>
      <w:r w:rsidR="00F10D06" w:rsidRPr="00563892">
        <w:rPr>
          <w:rFonts w:ascii="Times New Roman" w:hAnsi="Times New Roman" w:cs="Times New Roman"/>
          <w:bCs/>
          <w:color w:val="000000" w:themeColor="text1"/>
          <w:sz w:val="24"/>
          <w:szCs w:val="24"/>
        </w:rPr>
        <w:t xml:space="preserve">median </w:t>
      </w:r>
      <w:r w:rsidR="005111DE" w:rsidRPr="00563892">
        <w:rPr>
          <w:rFonts w:ascii="Times New Roman" w:hAnsi="Times New Roman" w:cs="Times New Roman"/>
          <w:bCs/>
          <w:color w:val="000000" w:themeColor="text1"/>
          <w:sz w:val="24"/>
          <w:szCs w:val="24"/>
        </w:rPr>
        <w:t>sediment</w:t>
      </w:r>
      <w:r w:rsidR="00C90879" w:rsidRPr="00563892">
        <w:rPr>
          <w:rFonts w:ascii="Times New Roman" w:hAnsi="Times New Roman" w:cs="Times New Roman"/>
          <w:bCs/>
          <w:color w:val="000000" w:themeColor="text1"/>
          <w:sz w:val="24"/>
          <w:szCs w:val="24"/>
        </w:rPr>
        <w:t xml:space="preserve"> </w:t>
      </w:r>
      <w:r w:rsidR="005111DE" w:rsidRPr="00563892">
        <w:rPr>
          <w:rFonts w:ascii="Times New Roman" w:hAnsi="Times New Roman" w:cs="Times New Roman"/>
          <w:bCs/>
          <w:color w:val="000000" w:themeColor="text1"/>
          <w:sz w:val="24"/>
          <w:szCs w:val="24"/>
        </w:rPr>
        <w:t>accumulation rate</w:t>
      </w:r>
      <w:r w:rsidR="00087C3E" w:rsidRPr="00563892">
        <w:rPr>
          <w:rFonts w:ascii="Times New Roman" w:hAnsi="Times New Roman" w:cs="Times New Roman"/>
          <w:bCs/>
          <w:color w:val="000000" w:themeColor="text1"/>
          <w:sz w:val="24"/>
          <w:szCs w:val="24"/>
        </w:rPr>
        <w:t>)</w:t>
      </w:r>
      <w:r w:rsidR="00EB2C63" w:rsidRPr="00563892">
        <w:rPr>
          <w:rFonts w:ascii="Times New Roman" w:hAnsi="Times New Roman" w:cs="Times New Roman"/>
          <w:bCs/>
          <w:color w:val="000000" w:themeColor="text1"/>
          <w:sz w:val="24"/>
          <w:szCs w:val="24"/>
        </w:rPr>
        <w:t>,</w:t>
      </w:r>
      <w:r w:rsidR="00F10D06" w:rsidRPr="00563892">
        <w:rPr>
          <w:rFonts w:ascii="Times New Roman" w:hAnsi="Times New Roman" w:cs="Times New Roman"/>
          <w:bCs/>
          <w:color w:val="000000" w:themeColor="text1"/>
          <w:sz w:val="24"/>
          <w:szCs w:val="24"/>
        </w:rPr>
        <w:t xml:space="preserve"> </w:t>
      </w:r>
      <w:r w:rsidR="00085B3D" w:rsidRPr="00563892">
        <w:rPr>
          <w:rFonts w:ascii="Times New Roman" w:hAnsi="Times New Roman" w:cs="Times New Roman"/>
          <w:bCs/>
          <w:color w:val="000000" w:themeColor="text1"/>
          <w:sz w:val="24"/>
          <w:szCs w:val="24"/>
        </w:rPr>
        <w:t>followed by</w:t>
      </w:r>
      <w:r w:rsidR="007C1010" w:rsidRPr="00563892">
        <w:rPr>
          <w:rFonts w:ascii="Times New Roman" w:hAnsi="Times New Roman" w:cs="Times New Roman"/>
          <w:bCs/>
          <w:color w:val="000000" w:themeColor="text1"/>
          <w:sz w:val="24"/>
          <w:szCs w:val="24"/>
        </w:rPr>
        <w:t xml:space="preserve"> LOWESS smoothing.</w:t>
      </w:r>
    </w:p>
    <w:p w14:paraId="7F2536EF" w14:textId="0A73E256" w:rsidR="00CA37C1" w:rsidRPr="00563892" w:rsidRDefault="00687CB3" w:rsidP="00CA37C1">
      <w:pPr>
        <w:pStyle w:val="ListParagraph"/>
        <w:numPr>
          <w:ilvl w:val="1"/>
          <w:numId w:val="3"/>
        </w:numPr>
        <w:tabs>
          <w:tab w:val="left" w:pos="360"/>
        </w:tabs>
        <w:spacing w:line="480" w:lineRule="auto"/>
        <w:ind w:left="0" w:firstLine="0"/>
        <w:jc w:val="both"/>
        <w:rPr>
          <w:rFonts w:ascii="Times New Roman" w:hAnsi="Times New Roman" w:cs="Times New Roman"/>
          <w:b/>
          <w:color w:val="000000" w:themeColor="text1"/>
          <w:sz w:val="24"/>
          <w:szCs w:val="24"/>
        </w:rPr>
      </w:pPr>
      <w:r w:rsidRPr="00563892">
        <w:rPr>
          <w:rFonts w:ascii="Times New Roman" w:hAnsi="Times New Roman" w:cs="Times New Roman"/>
          <w:b/>
          <w:color w:val="000000" w:themeColor="text1"/>
          <w:sz w:val="24"/>
          <w:szCs w:val="24"/>
        </w:rPr>
        <w:t xml:space="preserve">Monsoon </w:t>
      </w:r>
      <w:r w:rsidR="0027771E" w:rsidRPr="00563892">
        <w:rPr>
          <w:rFonts w:ascii="Times New Roman" w:hAnsi="Times New Roman" w:cs="Times New Roman"/>
          <w:b/>
          <w:color w:val="000000" w:themeColor="text1"/>
          <w:sz w:val="24"/>
          <w:szCs w:val="24"/>
        </w:rPr>
        <w:t>variability</w:t>
      </w:r>
      <w:r w:rsidR="000C541A" w:rsidRPr="00563892">
        <w:rPr>
          <w:rFonts w:ascii="Times New Roman" w:hAnsi="Times New Roman" w:cs="Times New Roman"/>
          <w:b/>
          <w:color w:val="000000" w:themeColor="text1"/>
          <w:sz w:val="24"/>
          <w:szCs w:val="24"/>
        </w:rPr>
        <w:t xml:space="preserve"> and i</w:t>
      </w:r>
      <w:r w:rsidR="00FF5375" w:rsidRPr="00563892">
        <w:rPr>
          <w:rFonts w:ascii="Times New Roman" w:hAnsi="Times New Roman" w:cs="Times New Roman"/>
          <w:b/>
          <w:color w:val="000000" w:themeColor="text1"/>
          <w:sz w:val="24"/>
          <w:szCs w:val="24"/>
        </w:rPr>
        <w:t xml:space="preserve">ntervals of </w:t>
      </w:r>
      <w:r w:rsidR="00562F27" w:rsidRPr="00563892">
        <w:rPr>
          <w:rFonts w:ascii="Times New Roman" w:hAnsi="Times New Roman" w:cs="Times New Roman"/>
          <w:b/>
          <w:color w:val="000000" w:themeColor="text1"/>
          <w:sz w:val="24"/>
          <w:szCs w:val="24"/>
        </w:rPr>
        <w:t>enhanced aridity</w:t>
      </w:r>
      <w:r w:rsidR="0027771E" w:rsidRPr="00563892">
        <w:rPr>
          <w:rFonts w:ascii="Times New Roman" w:hAnsi="Times New Roman" w:cs="Times New Roman"/>
          <w:b/>
          <w:color w:val="000000" w:themeColor="text1"/>
          <w:sz w:val="24"/>
          <w:szCs w:val="24"/>
        </w:rPr>
        <w:t xml:space="preserve"> </w:t>
      </w:r>
    </w:p>
    <w:p w14:paraId="4B6B606A" w14:textId="32E6A5B9" w:rsidR="00D619D0" w:rsidRPr="00563892" w:rsidRDefault="00B0390E" w:rsidP="003C3968">
      <w:pPr>
        <w:spacing w:line="480" w:lineRule="auto"/>
        <w:jc w:val="both"/>
        <w:rPr>
          <w:rFonts w:ascii="Times New Roman" w:eastAsia="Times New Roman" w:hAnsi="Times New Roman" w:cs="Times New Roman"/>
          <w:color w:val="000000" w:themeColor="text1"/>
          <w:sz w:val="24"/>
          <w:szCs w:val="24"/>
        </w:rPr>
      </w:pPr>
      <w:r w:rsidRPr="00563892">
        <w:rPr>
          <w:rFonts w:ascii="Times New Roman" w:eastAsia="Times New Roman" w:hAnsi="Times New Roman" w:cs="Times New Roman"/>
          <w:color w:val="000000" w:themeColor="text1"/>
          <w:sz w:val="24"/>
          <w:szCs w:val="24"/>
        </w:rPr>
        <w:t xml:space="preserve">The annual </w:t>
      </w:r>
      <w:r w:rsidR="00DD1178" w:rsidRPr="00563892">
        <w:rPr>
          <w:rFonts w:ascii="Times New Roman" w:eastAsia="Times New Roman" w:hAnsi="Times New Roman" w:cs="Times New Roman"/>
          <w:color w:val="000000" w:themeColor="text1"/>
          <w:sz w:val="24"/>
          <w:szCs w:val="24"/>
        </w:rPr>
        <w:t xml:space="preserve">monsoon </w:t>
      </w:r>
      <w:r w:rsidRPr="00563892">
        <w:rPr>
          <w:rFonts w:ascii="Times New Roman" w:eastAsia="Times New Roman" w:hAnsi="Times New Roman" w:cs="Times New Roman"/>
          <w:color w:val="000000" w:themeColor="text1"/>
          <w:sz w:val="24"/>
          <w:szCs w:val="24"/>
        </w:rPr>
        <w:t xml:space="preserve">precipitation cycle in the Indian Subcontinent is a manifestation of the seasonal migration of the intertropical convergence zone with ~80% of </w:t>
      </w:r>
      <w:r w:rsidR="00EB1DF6" w:rsidRPr="00563892">
        <w:rPr>
          <w:rFonts w:ascii="Times New Roman" w:eastAsia="Times New Roman" w:hAnsi="Times New Roman" w:cs="Times New Roman"/>
          <w:color w:val="000000" w:themeColor="text1"/>
          <w:sz w:val="24"/>
          <w:szCs w:val="24"/>
        </w:rPr>
        <w:t>yearly</w:t>
      </w:r>
      <w:r w:rsidR="009D052C" w:rsidRPr="00563892">
        <w:rPr>
          <w:rFonts w:ascii="Times New Roman" w:eastAsia="Times New Roman" w:hAnsi="Times New Roman" w:cs="Times New Roman"/>
          <w:color w:val="000000" w:themeColor="text1"/>
          <w:sz w:val="24"/>
          <w:szCs w:val="24"/>
        </w:rPr>
        <w:t xml:space="preserve"> </w:t>
      </w:r>
      <w:r w:rsidR="00163C0E" w:rsidRPr="00563892">
        <w:rPr>
          <w:rFonts w:ascii="Times New Roman" w:eastAsia="Times New Roman" w:hAnsi="Times New Roman" w:cs="Times New Roman"/>
          <w:color w:val="000000" w:themeColor="text1"/>
          <w:sz w:val="24"/>
          <w:szCs w:val="24"/>
        </w:rPr>
        <w:t xml:space="preserve">rainfall </w:t>
      </w:r>
      <w:r w:rsidRPr="00563892">
        <w:rPr>
          <w:rFonts w:ascii="Times New Roman" w:eastAsia="Times New Roman" w:hAnsi="Times New Roman" w:cs="Times New Roman"/>
          <w:color w:val="000000" w:themeColor="text1"/>
          <w:sz w:val="24"/>
          <w:szCs w:val="24"/>
        </w:rPr>
        <w:t xml:space="preserve">between June and September </w:t>
      </w:r>
      <w:r w:rsidR="00370B3D" w:rsidRPr="00563892">
        <w:rPr>
          <w:rFonts w:ascii="Times New Roman" w:eastAsia="Times New Roman" w:hAnsi="Times New Roman" w:cs="Times New Roman"/>
          <w:color w:val="000000" w:themeColor="text1"/>
          <w:sz w:val="24"/>
          <w:szCs w:val="24"/>
        </w:rPr>
        <w:fldChar w:fldCharType="begin" w:fldLock="1"/>
      </w:r>
      <w:r w:rsidR="00554E00">
        <w:rPr>
          <w:rFonts w:ascii="Times New Roman" w:eastAsia="Times New Roman" w:hAnsi="Times New Roman" w:cs="Times New Roman"/>
          <w:color w:val="000000" w:themeColor="text1"/>
          <w:sz w:val="24"/>
          <w:szCs w:val="24"/>
        </w:rPr>
        <w:instrText>ADDIN CSL_CITATION {"citationItems":[{"id":"ITEM-1","itemData":{"DOI":"10.1038/ncomms7309","author":[{"dropping-particle":"","family":"Sinha","given":"Ashish","non-dropping-particle":"","parse-names":false,"suffix":""},{"dropping-particle":"","family":"Kathayat","given":"Gayatri","non-dropping-particle":"","parse-names":false,"suffix":""},{"dropping-particle":"","family":"Cheng","given":"Hai","non-dropping-particle":"","parse-names":false,"suffix":""},{"dropping-particle":"","family":"Breitenbach","given":"Sebastian F M","non-dropping-particle":"","parse-names":false,"suffix":""},{"dropping-particle":"","family":"Berkelhammer","given":"Max","non-dropping-particle":"","parse-names":false,"suffix":""},{"dropping-particle":"","family":"Mudelsee","given":"Manfred","non-dropping-particle":"","parse-names":false,"suffix":""},{"dropping-particle":"","family":"Biswas","given":"Jayant","non-dropping-particle":"","parse-names":false,"suffix":""},{"dropping-particle":"","family":"Edwards","given":"R L","non-dropping-particle":"","parse-names":false,"suffix":""}],"container-title":"Nature Communications","id":"ITEM-1","issued":{"date-parts":[["2015"]]},"page":"6309","publisher":"Nature Publishing Group","title":"Monsoon rainfall over the last two millennia","type":"article-journal","volume":"6"},"uris":["http://www.mendeley.com/documents/?uuid=37923b15-ea34-4721-99a2-f4ee624301b5"]},{"id":"ITEM-2","itemData":{"DOI":"10.1029/97JC02719","author":[{"dropping-particle":"","family":"Webster","given":"P. J.","non-dropping-particle":"","parse-names":false,"suffix":""},{"dropping-particle":"","family":"Magana","given":"V. O.","non-dropping-particle":"","parse-names":false,"suffix":""},{"dropping-particle":"","family":"Palmer","given":"T. N.","non-dropping-particle":"","parse-names":false,"suffix":""},{"dropping-particle":"","family":"Shukla","given":"J.","non-dropping-particle":"","parse-names":false,"suffix":""},{"dropping-particle":"","family":"Tomas","given":"R. A.","non-dropping-particle":"","parse-names":false,"suffix":""},{"dropping-particle":"","family":"Yanai","given":"M. U.","non-dropping-particle":"","parse-names":false,"suffix":""},{"dropping-particle":"","family":"Yasunari","given":"T.","non-dropping-particle":"","parse-names":false,"suffix":""}],"container-title":"Journal of Geophysical Research","id":"ITEM-2","issue":"C7","issued":{"date-parts":[["1998"]]},"page":"14451-14510","title":"Monsoons: Processes, predictability, and the prospects for prediction","type":"article-journal","volume":"103"},"uris":["http://www.mendeley.com/documents/?uuid=1c327088-6d6c-47ee-83b7-7f721e97d8f3"]}],"mendeley":{"formattedCitation":"(Sinha et al., 2015; Webster et al., 1998)","manualFormatting":"(JJAS; Webster et al., 1998; Sinha et al., 2015)","plainTextFormattedCitation":"(Sinha et al., 2015; Webster et al., 1998)","previouslyFormattedCitation":"(Sinha et al., 2015; Webster et al., 1998)"},"properties":{"noteIndex":0},"schema":"https://github.com/citation-style-language/schema/raw/master/csl-citation.json"}</w:instrText>
      </w:r>
      <w:r w:rsidR="00370B3D" w:rsidRPr="00563892">
        <w:rPr>
          <w:rFonts w:ascii="Times New Roman" w:eastAsia="Times New Roman" w:hAnsi="Times New Roman" w:cs="Times New Roman"/>
          <w:color w:val="000000" w:themeColor="text1"/>
          <w:sz w:val="24"/>
          <w:szCs w:val="24"/>
        </w:rPr>
        <w:fldChar w:fldCharType="separate"/>
      </w:r>
      <w:r w:rsidR="001777FA" w:rsidRPr="00563892">
        <w:rPr>
          <w:rFonts w:ascii="Times New Roman" w:eastAsia="Times New Roman" w:hAnsi="Times New Roman" w:cs="Times New Roman"/>
          <w:noProof/>
          <w:color w:val="000000" w:themeColor="text1"/>
          <w:sz w:val="24"/>
          <w:szCs w:val="24"/>
        </w:rPr>
        <w:t>(</w:t>
      </w:r>
      <w:r w:rsidR="006D1369" w:rsidRPr="00563892">
        <w:rPr>
          <w:rFonts w:ascii="Times New Roman" w:eastAsia="Times New Roman" w:hAnsi="Times New Roman" w:cs="Times New Roman"/>
          <w:noProof/>
          <w:color w:val="000000" w:themeColor="text1"/>
          <w:sz w:val="24"/>
          <w:szCs w:val="24"/>
        </w:rPr>
        <w:t xml:space="preserve">JJAS; </w:t>
      </w:r>
      <w:r w:rsidR="001777FA" w:rsidRPr="00563892">
        <w:rPr>
          <w:rFonts w:ascii="Times New Roman" w:eastAsia="Times New Roman" w:hAnsi="Times New Roman" w:cs="Times New Roman"/>
          <w:noProof/>
          <w:color w:val="000000" w:themeColor="text1"/>
          <w:sz w:val="24"/>
          <w:szCs w:val="24"/>
        </w:rPr>
        <w:t>Webster et al., 1998; Sinha et al., 2015)</w:t>
      </w:r>
      <w:r w:rsidR="00370B3D" w:rsidRPr="00563892">
        <w:rPr>
          <w:rFonts w:ascii="Times New Roman" w:eastAsia="Times New Roman" w:hAnsi="Times New Roman" w:cs="Times New Roman"/>
          <w:color w:val="000000" w:themeColor="text1"/>
          <w:sz w:val="24"/>
          <w:szCs w:val="24"/>
        </w:rPr>
        <w:fldChar w:fldCharType="end"/>
      </w:r>
      <w:r w:rsidRPr="00563892">
        <w:rPr>
          <w:rFonts w:ascii="Times New Roman" w:eastAsia="Times New Roman" w:hAnsi="Times New Roman" w:cs="Times New Roman"/>
          <w:color w:val="000000" w:themeColor="text1"/>
          <w:sz w:val="24"/>
          <w:szCs w:val="24"/>
        </w:rPr>
        <w:t xml:space="preserve">. </w:t>
      </w:r>
      <w:r w:rsidR="002A45D3" w:rsidRPr="00563892">
        <w:rPr>
          <w:rFonts w:ascii="Times New Roman" w:eastAsia="Times New Roman" w:hAnsi="Times New Roman" w:cs="Times New Roman"/>
          <w:color w:val="000000" w:themeColor="text1"/>
          <w:sz w:val="24"/>
          <w:szCs w:val="24"/>
        </w:rPr>
        <w:t xml:space="preserve">The study area, </w:t>
      </w:r>
      <w:r w:rsidR="00C50C15" w:rsidRPr="00563892">
        <w:rPr>
          <w:rFonts w:ascii="Times New Roman" w:eastAsia="Times New Roman" w:hAnsi="Times New Roman" w:cs="Times New Roman"/>
          <w:color w:val="000000" w:themeColor="text1"/>
          <w:sz w:val="24"/>
          <w:szCs w:val="24"/>
        </w:rPr>
        <w:t xml:space="preserve">the </w:t>
      </w:r>
      <w:r w:rsidR="002A45D3" w:rsidRPr="00563892">
        <w:rPr>
          <w:rFonts w:ascii="Times New Roman" w:eastAsia="Times New Roman" w:hAnsi="Times New Roman" w:cs="Times New Roman"/>
          <w:color w:val="000000" w:themeColor="text1"/>
          <w:sz w:val="24"/>
          <w:szCs w:val="24"/>
        </w:rPr>
        <w:t xml:space="preserve">Central Western Ghats, in particular, </w:t>
      </w:r>
      <w:r w:rsidR="0063186B" w:rsidRPr="00563892">
        <w:rPr>
          <w:rFonts w:ascii="Times New Roman" w:eastAsia="Times New Roman" w:hAnsi="Times New Roman" w:cs="Times New Roman"/>
          <w:color w:val="000000" w:themeColor="text1"/>
          <w:sz w:val="24"/>
          <w:szCs w:val="24"/>
        </w:rPr>
        <w:t>receive</w:t>
      </w:r>
      <w:r w:rsidR="00A31E82" w:rsidRPr="00563892">
        <w:rPr>
          <w:rFonts w:ascii="Times New Roman" w:eastAsia="Times New Roman" w:hAnsi="Times New Roman" w:cs="Times New Roman"/>
          <w:color w:val="000000" w:themeColor="text1"/>
          <w:sz w:val="24"/>
          <w:szCs w:val="24"/>
        </w:rPr>
        <w:t>s</w:t>
      </w:r>
      <w:r w:rsidR="007F22B1" w:rsidRPr="00563892">
        <w:rPr>
          <w:rFonts w:ascii="Times New Roman" w:eastAsia="Times New Roman" w:hAnsi="Times New Roman" w:cs="Times New Roman"/>
          <w:color w:val="000000" w:themeColor="text1"/>
          <w:sz w:val="24"/>
          <w:szCs w:val="24"/>
        </w:rPr>
        <w:t xml:space="preserve"> </w:t>
      </w:r>
      <w:r w:rsidR="00EA720B" w:rsidRPr="00563892">
        <w:rPr>
          <w:rFonts w:ascii="Times New Roman" w:eastAsia="Times New Roman" w:hAnsi="Times New Roman" w:cs="Times New Roman"/>
          <w:i/>
          <w:iCs/>
          <w:color w:val="000000" w:themeColor="text1"/>
          <w:sz w:val="24"/>
          <w:szCs w:val="24"/>
        </w:rPr>
        <w:t>c</w:t>
      </w:r>
      <w:r w:rsidR="00D90849" w:rsidRPr="00563892">
        <w:rPr>
          <w:rFonts w:ascii="Times New Roman" w:eastAsia="Times New Roman" w:hAnsi="Times New Roman" w:cs="Times New Roman"/>
          <w:color w:val="000000" w:themeColor="text1"/>
          <w:sz w:val="24"/>
          <w:szCs w:val="24"/>
        </w:rPr>
        <w:t xml:space="preserve">. 2000 mm of </w:t>
      </w:r>
      <w:r w:rsidR="009D0242" w:rsidRPr="00563892">
        <w:rPr>
          <w:rFonts w:ascii="Times New Roman" w:eastAsia="Times New Roman" w:hAnsi="Times New Roman" w:cs="Times New Roman"/>
          <w:color w:val="000000" w:themeColor="text1"/>
          <w:sz w:val="24"/>
          <w:szCs w:val="24"/>
        </w:rPr>
        <w:t xml:space="preserve">average </w:t>
      </w:r>
      <w:r w:rsidR="00D90849" w:rsidRPr="00563892">
        <w:rPr>
          <w:rFonts w:ascii="Times New Roman" w:eastAsia="Times New Roman" w:hAnsi="Times New Roman" w:cs="Times New Roman"/>
          <w:color w:val="000000" w:themeColor="text1"/>
          <w:sz w:val="24"/>
          <w:szCs w:val="24"/>
        </w:rPr>
        <w:t>rainfall</w:t>
      </w:r>
      <w:r w:rsidR="00A31E82" w:rsidRPr="00563892">
        <w:rPr>
          <w:rFonts w:ascii="Times New Roman" w:eastAsia="Times New Roman" w:hAnsi="Times New Roman" w:cs="Times New Roman"/>
          <w:color w:val="000000" w:themeColor="text1"/>
          <w:sz w:val="24"/>
          <w:szCs w:val="24"/>
        </w:rPr>
        <w:t xml:space="preserve"> during JJAS</w:t>
      </w:r>
      <w:r w:rsidR="00D90849" w:rsidRPr="00563892">
        <w:rPr>
          <w:rFonts w:ascii="Times New Roman" w:eastAsia="Times New Roman" w:hAnsi="Times New Roman" w:cs="Times New Roman"/>
          <w:color w:val="000000" w:themeColor="text1"/>
          <w:sz w:val="24"/>
          <w:szCs w:val="24"/>
        </w:rPr>
        <w:t xml:space="preserve"> </w:t>
      </w:r>
      <w:r w:rsidR="00805A82" w:rsidRPr="00563892">
        <w:rPr>
          <w:rFonts w:ascii="Times New Roman" w:eastAsia="Times New Roman" w:hAnsi="Times New Roman" w:cs="Times New Roman"/>
          <w:color w:val="000000" w:themeColor="text1"/>
          <w:sz w:val="24"/>
          <w:szCs w:val="24"/>
        </w:rPr>
        <w:fldChar w:fldCharType="begin" w:fldLock="1"/>
      </w:r>
      <w:r w:rsidR="00762CA2" w:rsidRPr="00563892">
        <w:rPr>
          <w:rFonts w:ascii="Times New Roman" w:eastAsia="Times New Roman" w:hAnsi="Times New Roman" w:cs="Times New Roman"/>
          <w:color w:val="000000" w:themeColor="text1"/>
          <w:sz w:val="24"/>
          <w:szCs w:val="24"/>
        </w:rPr>
        <w:instrText>ADDIN CSL_CITATION {"citationItems":[{"id":"ITEM-1","itemData":{"DOI":"10.1007/s10531-008-9502-5","ISSN":"09603115","abstract":"Expansion of coffee cultivation is one of the causes of deforestation and biodiversity loss. However, shade grown coffee has been promoted as a means for preserving biodiversity in the tropics. In this study we compared tree diversity in two types of coffee management regimes with the sacred groves in the Western Ghats of India. We computed species accumulation curves, species diversity indices and evenness indices to compare the different management regimes. Results of diversity indices showed that shade coffee had less diversity compared to sacred groves. Exotic species dominated the tree diversity in lands where the tree harvesting rights are with the growers. Native trees dominated the tree diversity when growers had no ownership rights on trees. A species accumulation curve suggested that the sacred grove had higher species richness compared to other two habitats. Lack of incentive to preserve endemic species as shade trees is forcing growers to plant more exotic species in shade grown coffee plots. If encouraged, shade grown coffee can preserve some biodiversity, but cannot provide all ecological benefits of a natural forest. © 2008 Springer Science+Business Media B.V.","author":[{"dropping-particle":"","family":"Ambinakudige","given":"Shrinidhi","non-dropping-particle":"","parse-names":false,"suffix":""},{"dropping-particle":"","family":"Sathish","given":"B. N.","non-dropping-particle":"","parse-names":false,"suffix":""}],"container-title":"Biodiversity and Conservation","id":"ITEM-1","issue":"4","issued":{"date-parts":[["2009"]]},"page":"987-1000","title":"Comparing tree diversity and composition in coffee farms and sacred forests in the Western Ghats of India","type":"article-journal","volume":"18"},"uris":["http://www.mendeley.com/documents/?uuid=7b4428d4-5cf4-4d96-9f04-bef0fb8313ce"]}],"mendeley":{"formattedCitation":"(Ambinakudige and Sathish, 2009)","plainTextFormattedCitation":"(Ambinakudige and Sathish, 2009)","previouslyFormattedCitation":"(Ambinakudige and Sathish, 2009)"},"properties":{"noteIndex":0},"schema":"https://github.com/citation-style-language/schema/raw/master/csl-citation.json"}</w:instrText>
      </w:r>
      <w:r w:rsidR="00805A82" w:rsidRPr="00563892">
        <w:rPr>
          <w:rFonts w:ascii="Times New Roman" w:eastAsia="Times New Roman" w:hAnsi="Times New Roman" w:cs="Times New Roman"/>
          <w:color w:val="000000" w:themeColor="text1"/>
          <w:sz w:val="24"/>
          <w:szCs w:val="24"/>
        </w:rPr>
        <w:fldChar w:fldCharType="separate"/>
      </w:r>
      <w:r w:rsidR="00E071A2" w:rsidRPr="00563892">
        <w:rPr>
          <w:rFonts w:ascii="Times New Roman" w:eastAsia="Times New Roman" w:hAnsi="Times New Roman" w:cs="Times New Roman"/>
          <w:noProof/>
          <w:color w:val="000000" w:themeColor="text1"/>
          <w:sz w:val="24"/>
          <w:szCs w:val="24"/>
        </w:rPr>
        <w:t>(Ambinakudige and Sathish, 2009)</w:t>
      </w:r>
      <w:r w:rsidR="00805A82" w:rsidRPr="00563892">
        <w:rPr>
          <w:rFonts w:ascii="Times New Roman" w:eastAsia="Times New Roman" w:hAnsi="Times New Roman" w:cs="Times New Roman"/>
          <w:color w:val="000000" w:themeColor="text1"/>
          <w:sz w:val="24"/>
          <w:szCs w:val="24"/>
        </w:rPr>
        <w:fldChar w:fldCharType="end"/>
      </w:r>
      <w:r w:rsidR="008F76A2" w:rsidRPr="00563892">
        <w:rPr>
          <w:rFonts w:ascii="Times New Roman" w:eastAsia="Times New Roman" w:hAnsi="Times New Roman" w:cs="Times New Roman"/>
          <w:color w:val="000000" w:themeColor="text1"/>
          <w:sz w:val="24"/>
          <w:szCs w:val="24"/>
        </w:rPr>
        <w:t xml:space="preserve">. While February-March can be the driest months, </w:t>
      </w:r>
      <w:r w:rsidR="00FE4C51" w:rsidRPr="00563892">
        <w:rPr>
          <w:rFonts w:ascii="Times New Roman" w:eastAsia="Times New Roman" w:hAnsi="Times New Roman" w:cs="Times New Roman"/>
          <w:color w:val="000000" w:themeColor="text1"/>
          <w:sz w:val="24"/>
          <w:szCs w:val="24"/>
        </w:rPr>
        <w:t xml:space="preserve">the pre-monsoon </w:t>
      </w:r>
      <w:r w:rsidR="008F76A2" w:rsidRPr="00563892">
        <w:rPr>
          <w:rFonts w:ascii="Times New Roman" w:eastAsia="Times New Roman" w:hAnsi="Times New Roman" w:cs="Times New Roman"/>
          <w:color w:val="000000" w:themeColor="text1"/>
          <w:sz w:val="24"/>
          <w:szCs w:val="24"/>
        </w:rPr>
        <w:t>months</w:t>
      </w:r>
      <w:r w:rsidR="00887A84" w:rsidRPr="00563892">
        <w:rPr>
          <w:rFonts w:ascii="Times New Roman" w:eastAsia="Times New Roman" w:hAnsi="Times New Roman" w:cs="Times New Roman"/>
          <w:color w:val="000000" w:themeColor="text1"/>
          <w:sz w:val="24"/>
          <w:szCs w:val="24"/>
        </w:rPr>
        <w:t xml:space="preserve"> </w:t>
      </w:r>
      <w:r w:rsidR="00D96C85" w:rsidRPr="00563892">
        <w:rPr>
          <w:rFonts w:ascii="Times New Roman" w:eastAsia="Times New Roman" w:hAnsi="Times New Roman" w:cs="Times New Roman"/>
          <w:color w:val="000000" w:themeColor="text1"/>
          <w:sz w:val="24"/>
          <w:szCs w:val="24"/>
        </w:rPr>
        <w:t>(</w:t>
      </w:r>
      <w:r w:rsidR="008F76A2" w:rsidRPr="00563892">
        <w:rPr>
          <w:rFonts w:ascii="Times New Roman" w:eastAsia="Times New Roman" w:hAnsi="Times New Roman" w:cs="Times New Roman"/>
          <w:color w:val="000000" w:themeColor="text1"/>
          <w:sz w:val="24"/>
          <w:szCs w:val="24"/>
        </w:rPr>
        <w:t>April-May</w:t>
      </w:r>
      <w:r w:rsidR="00D96C85" w:rsidRPr="00563892">
        <w:rPr>
          <w:rFonts w:ascii="Times New Roman" w:eastAsia="Times New Roman" w:hAnsi="Times New Roman" w:cs="Times New Roman"/>
          <w:color w:val="000000" w:themeColor="text1"/>
          <w:sz w:val="24"/>
          <w:szCs w:val="24"/>
        </w:rPr>
        <w:t>)</w:t>
      </w:r>
      <w:r w:rsidR="008F76A2" w:rsidRPr="00563892">
        <w:rPr>
          <w:rFonts w:ascii="Times New Roman" w:eastAsia="Times New Roman" w:hAnsi="Times New Roman" w:cs="Times New Roman"/>
          <w:color w:val="000000" w:themeColor="text1"/>
          <w:sz w:val="24"/>
          <w:szCs w:val="24"/>
        </w:rPr>
        <w:t xml:space="preserve"> bring </w:t>
      </w:r>
      <w:r w:rsidR="008D4C67" w:rsidRPr="00563892">
        <w:rPr>
          <w:rFonts w:ascii="Times New Roman" w:eastAsia="Times New Roman" w:hAnsi="Times New Roman" w:cs="Times New Roman"/>
          <w:color w:val="000000" w:themeColor="text1"/>
          <w:sz w:val="24"/>
          <w:szCs w:val="24"/>
        </w:rPr>
        <w:t xml:space="preserve">a </w:t>
      </w:r>
      <w:r w:rsidR="00051838" w:rsidRPr="00563892">
        <w:rPr>
          <w:rFonts w:ascii="Times New Roman" w:eastAsia="Times New Roman" w:hAnsi="Times New Roman" w:cs="Times New Roman"/>
          <w:color w:val="000000" w:themeColor="text1"/>
          <w:sz w:val="24"/>
          <w:szCs w:val="24"/>
        </w:rPr>
        <w:t xml:space="preserve">small amount of rainfall </w:t>
      </w:r>
      <w:r w:rsidR="002B3A9C" w:rsidRPr="00563892">
        <w:rPr>
          <w:rFonts w:ascii="Times New Roman" w:eastAsia="Times New Roman" w:hAnsi="Times New Roman" w:cs="Times New Roman"/>
          <w:color w:val="000000" w:themeColor="text1"/>
          <w:sz w:val="24"/>
          <w:szCs w:val="24"/>
        </w:rPr>
        <w:fldChar w:fldCharType="begin" w:fldLock="1"/>
      </w:r>
      <w:r w:rsidR="00673B2D" w:rsidRPr="00563892">
        <w:rPr>
          <w:rFonts w:ascii="Times New Roman" w:eastAsia="Times New Roman" w:hAnsi="Times New Roman" w:cs="Times New Roman"/>
          <w:color w:val="000000" w:themeColor="text1"/>
          <w:sz w:val="24"/>
          <w:szCs w:val="24"/>
        </w:rPr>
        <w:instrText>ADDIN CSL_CITATION {"citationItems":[{"id":"ITEM-1","itemData":{"author":[{"dropping-particle":"","family":"Sukumar","given":"R.","non-dropping-particle":"","parse-names":false,"suffix":""},{"dropping-particle":"","family":"Suresh","given":"H.S.","non-dropping-particle":"","parse-names":false,"suffix":""},{"dropping-particle":"","family":"Dattaraja","given":"H.S.","non-dropping-particle":"","parse-names":false,"suffix":""},{"dropping-particle":"","family":"John","given":"R.","non-dropping-particle":"","parse-names":false,"suffix":""},{"dropping-particle":"","family":"Joshi","given":"N.V.","non-dropping-particle":"","parse-names":false,"suffix":""}],"container-title":"Tropical Forest Diversity and Dynamism, Findings From a Large-scale Plot Network.","editor":[{"dropping-particle":"","family":"Losos","given":"E.C.","non-dropping-particle":"","parse-names":false,"suffix":""},{"dropping-particle":"","family":"Leigh, Jr.","given":"E.G.","non-dropping-particle":"","parse-names":false,"suffix":""}],"id":"ITEM-1","issued":{"date-parts":[["2004"]]},"publisher":"University of Chicago Press","publisher-place":"Chicago","title":"Mudumalai forest dynamics plot, India.","type":"chapter"},"uris":["http://www.mendeley.com/documents/?uuid=36ef66bf-7e9f-43da-ac32-3037811fb5a1"]}],"mendeley":{"formattedCitation":"(Sukumar et al., 2004)","manualFormatting":"(c. 200 mm/month; Sukumar et al., 2004)","plainTextFormattedCitation":"(Sukumar et al., 2004)","previouslyFormattedCitation":"(Sukumar et al., 2004)"},"properties":{"noteIndex":0},"schema":"https://github.com/citation-style-language/schema/raw/master/csl-citation.json"}</w:instrText>
      </w:r>
      <w:r w:rsidR="002B3A9C" w:rsidRPr="00563892">
        <w:rPr>
          <w:rFonts w:ascii="Times New Roman" w:eastAsia="Times New Roman" w:hAnsi="Times New Roman" w:cs="Times New Roman"/>
          <w:color w:val="000000" w:themeColor="text1"/>
          <w:sz w:val="24"/>
          <w:szCs w:val="24"/>
        </w:rPr>
        <w:fldChar w:fldCharType="separate"/>
      </w:r>
      <w:r w:rsidR="002B3A9C" w:rsidRPr="00563892">
        <w:rPr>
          <w:rFonts w:ascii="Times New Roman" w:eastAsia="Times New Roman" w:hAnsi="Times New Roman" w:cs="Times New Roman"/>
          <w:noProof/>
          <w:color w:val="000000" w:themeColor="text1"/>
          <w:sz w:val="24"/>
          <w:szCs w:val="24"/>
        </w:rPr>
        <w:t>(</w:t>
      </w:r>
      <w:r w:rsidR="00EA720B" w:rsidRPr="00563892">
        <w:rPr>
          <w:rFonts w:ascii="Times New Roman" w:eastAsia="Times New Roman" w:hAnsi="Times New Roman" w:cs="Times New Roman"/>
          <w:i/>
          <w:iCs/>
          <w:noProof/>
          <w:color w:val="000000" w:themeColor="text1"/>
          <w:sz w:val="24"/>
          <w:szCs w:val="24"/>
        </w:rPr>
        <w:t>c</w:t>
      </w:r>
      <w:r w:rsidR="00FE4C51" w:rsidRPr="00563892">
        <w:rPr>
          <w:rFonts w:ascii="Times New Roman" w:eastAsia="Times New Roman" w:hAnsi="Times New Roman" w:cs="Times New Roman"/>
          <w:i/>
          <w:iCs/>
          <w:noProof/>
          <w:color w:val="000000" w:themeColor="text1"/>
          <w:sz w:val="24"/>
          <w:szCs w:val="24"/>
        </w:rPr>
        <w:t>.</w:t>
      </w:r>
      <w:r w:rsidR="00FE4C51" w:rsidRPr="00563892">
        <w:rPr>
          <w:rFonts w:ascii="Times New Roman" w:eastAsia="Times New Roman" w:hAnsi="Times New Roman" w:cs="Times New Roman"/>
          <w:noProof/>
          <w:color w:val="000000" w:themeColor="text1"/>
          <w:sz w:val="24"/>
          <w:szCs w:val="24"/>
        </w:rPr>
        <w:t xml:space="preserve"> 200 mm/month; </w:t>
      </w:r>
      <w:r w:rsidR="002B3A9C" w:rsidRPr="00563892">
        <w:rPr>
          <w:rFonts w:ascii="Times New Roman" w:eastAsia="Times New Roman" w:hAnsi="Times New Roman" w:cs="Times New Roman"/>
          <w:noProof/>
          <w:color w:val="000000" w:themeColor="text1"/>
          <w:sz w:val="24"/>
          <w:szCs w:val="24"/>
        </w:rPr>
        <w:t>Sukumar et al., 2004)</w:t>
      </w:r>
      <w:r w:rsidR="002B3A9C" w:rsidRPr="00563892">
        <w:rPr>
          <w:rFonts w:ascii="Times New Roman" w:eastAsia="Times New Roman" w:hAnsi="Times New Roman" w:cs="Times New Roman"/>
          <w:color w:val="000000" w:themeColor="text1"/>
          <w:sz w:val="24"/>
          <w:szCs w:val="24"/>
        </w:rPr>
        <w:fldChar w:fldCharType="end"/>
      </w:r>
      <w:r w:rsidR="008F76A2" w:rsidRPr="00563892">
        <w:rPr>
          <w:rFonts w:ascii="Times New Roman" w:eastAsia="Times New Roman" w:hAnsi="Times New Roman" w:cs="Times New Roman"/>
          <w:color w:val="000000" w:themeColor="text1"/>
          <w:sz w:val="24"/>
          <w:szCs w:val="24"/>
        </w:rPr>
        <w:t>.</w:t>
      </w:r>
      <w:r w:rsidR="00964FE5" w:rsidRPr="00563892">
        <w:rPr>
          <w:rFonts w:ascii="Times New Roman" w:eastAsia="Times New Roman" w:hAnsi="Times New Roman" w:cs="Times New Roman"/>
          <w:color w:val="000000" w:themeColor="text1"/>
          <w:sz w:val="24"/>
          <w:szCs w:val="24"/>
        </w:rPr>
        <w:t xml:space="preserve"> </w:t>
      </w:r>
      <w:r w:rsidR="004A0B8D" w:rsidRPr="00563892">
        <w:rPr>
          <w:rFonts w:ascii="Times New Roman" w:eastAsia="Times New Roman" w:hAnsi="Times New Roman" w:cs="Times New Roman"/>
          <w:color w:val="000000" w:themeColor="text1"/>
          <w:sz w:val="24"/>
          <w:szCs w:val="24"/>
        </w:rPr>
        <w:t>W</w:t>
      </w:r>
      <w:r w:rsidR="008C56BD" w:rsidRPr="00563892">
        <w:rPr>
          <w:rFonts w:ascii="Times New Roman" w:eastAsia="Times New Roman" w:hAnsi="Times New Roman" w:cs="Times New Roman"/>
          <w:color w:val="000000" w:themeColor="text1"/>
          <w:sz w:val="24"/>
          <w:szCs w:val="24"/>
        </w:rPr>
        <w:t xml:space="preserve">e </w:t>
      </w:r>
      <w:r w:rsidR="004A0B8D" w:rsidRPr="00563892">
        <w:rPr>
          <w:rFonts w:ascii="Times New Roman" w:eastAsia="Times New Roman" w:hAnsi="Times New Roman" w:cs="Times New Roman"/>
          <w:color w:val="000000" w:themeColor="text1"/>
          <w:sz w:val="24"/>
          <w:szCs w:val="24"/>
        </w:rPr>
        <w:t>use</w:t>
      </w:r>
      <w:r w:rsidR="00F85CB0" w:rsidRPr="00563892">
        <w:rPr>
          <w:rFonts w:ascii="Times New Roman" w:eastAsia="Times New Roman" w:hAnsi="Times New Roman" w:cs="Times New Roman"/>
          <w:color w:val="000000" w:themeColor="text1"/>
          <w:sz w:val="24"/>
          <w:szCs w:val="24"/>
        </w:rPr>
        <w:t>d</w:t>
      </w:r>
      <w:r w:rsidR="004A0B8D" w:rsidRPr="00563892">
        <w:rPr>
          <w:rFonts w:ascii="Times New Roman" w:eastAsia="Times New Roman" w:hAnsi="Times New Roman" w:cs="Times New Roman"/>
          <w:color w:val="000000" w:themeColor="text1"/>
          <w:sz w:val="24"/>
          <w:szCs w:val="24"/>
        </w:rPr>
        <w:t xml:space="preserve"> </w:t>
      </w:r>
      <w:r w:rsidR="008C56BD" w:rsidRPr="00563892">
        <w:rPr>
          <w:rFonts w:ascii="Times New Roman" w:eastAsia="Times New Roman" w:hAnsi="Times New Roman" w:cs="Times New Roman"/>
          <w:color w:val="000000" w:themeColor="text1"/>
          <w:sz w:val="24"/>
          <w:szCs w:val="24"/>
        </w:rPr>
        <w:t>two independent lines of evidence t</w:t>
      </w:r>
      <w:r w:rsidR="00891AE6" w:rsidRPr="00563892">
        <w:rPr>
          <w:rFonts w:ascii="Times New Roman" w:eastAsia="Times New Roman" w:hAnsi="Times New Roman" w:cs="Times New Roman"/>
          <w:color w:val="000000" w:themeColor="text1"/>
          <w:sz w:val="24"/>
          <w:szCs w:val="24"/>
        </w:rPr>
        <w:t xml:space="preserve">o detect the intervals of enhanced aridity </w:t>
      </w:r>
      <w:r w:rsidR="00BF4720" w:rsidRPr="00563892">
        <w:rPr>
          <w:rFonts w:ascii="Times New Roman" w:eastAsia="Times New Roman" w:hAnsi="Times New Roman" w:cs="Times New Roman"/>
          <w:color w:val="000000" w:themeColor="text1"/>
          <w:sz w:val="24"/>
          <w:szCs w:val="24"/>
        </w:rPr>
        <w:t xml:space="preserve">in </w:t>
      </w:r>
      <w:r w:rsidR="00887A84" w:rsidRPr="00563892">
        <w:rPr>
          <w:rFonts w:ascii="Times New Roman" w:eastAsia="Times New Roman" w:hAnsi="Times New Roman" w:cs="Times New Roman"/>
          <w:color w:val="000000" w:themeColor="text1"/>
          <w:sz w:val="24"/>
          <w:szCs w:val="24"/>
        </w:rPr>
        <w:t xml:space="preserve">response to </w:t>
      </w:r>
      <w:r w:rsidR="0048623A" w:rsidRPr="00563892">
        <w:rPr>
          <w:rFonts w:ascii="Times New Roman" w:eastAsia="Times New Roman" w:hAnsi="Times New Roman" w:cs="Times New Roman"/>
          <w:color w:val="000000" w:themeColor="text1"/>
          <w:sz w:val="24"/>
          <w:szCs w:val="24"/>
        </w:rPr>
        <w:t>reduced</w:t>
      </w:r>
      <w:r w:rsidR="00FD55E0" w:rsidRPr="00563892">
        <w:rPr>
          <w:rFonts w:ascii="Times New Roman" w:eastAsia="Times New Roman" w:hAnsi="Times New Roman" w:cs="Times New Roman"/>
          <w:color w:val="000000" w:themeColor="text1"/>
          <w:sz w:val="24"/>
          <w:szCs w:val="24"/>
        </w:rPr>
        <w:t xml:space="preserve"> </w:t>
      </w:r>
      <w:r w:rsidR="00887A84" w:rsidRPr="00563892">
        <w:rPr>
          <w:rFonts w:ascii="Times New Roman" w:eastAsia="Times New Roman" w:hAnsi="Times New Roman" w:cs="Times New Roman"/>
          <w:color w:val="000000" w:themeColor="text1"/>
          <w:sz w:val="24"/>
          <w:szCs w:val="24"/>
        </w:rPr>
        <w:t>monsoon</w:t>
      </w:r>
      <w:r w:rsidR="00FD55E0" w:rsidRPr="00563892">
        <w:rPr>
          <w:rFonts w:ascii="Times New Roman" w:eastAsia="Times New Roman" w:hAnsi="Times New Roman" w:cs="Times New Roman"/>
          <w:color w:val="000000" w:themeColor="text1"/>
          <w:sz w:val="24"/>
          <w:szCs w:val="24"/>
        </w:rPr>
        <w:t xml:space="preserve"> rainfall</w:t>
      </w:r>
      <w:r w:rsidR="006F6165" w:rsidRPr="00563892">
        <w:rPr>
          <w:rFonts w:ascii="Times New Roman" w:eastAsia="Times New Roman" w:hAnsi="Times New Roman" w:cs="Times New Roman"/>
          <w:color w:val="000000" w:themeColor="text1"/>
          <w:sz w:val="24"/>
          <w:szCs w:val="24"/>
        </w:rPr>
        <w:t xml:space="preserve">. </w:t>
      </w:r>
      <w:r w:rsidR="00A90A97" w:rsidRPr="00563892">
        <w:rPr>
          <w:rFonts w:ascii="Times New Roman" w:eastAsia="Times New Roman" w:hAnsi="Times New Roman" w:cs="Times New Roman"/>
          <w:color w:val="000000" w:themeColor="text1"/>
          <w:sz w:val="24"/>
          <w:szCs w:val="24"/>
        </w:rPr>
        <w:t xml:space="preserve">First, </w:t>
      </w:r>
      <w:r w:rsidR="004D301B" w:rsidRPr="00563892">
        <w:rPr>
          <w:rFonts w:ascii="Times New Roman" w:eastAsia="Times New Roman" w:hAnsi="Times New Roman" w:cs="Times New Roman"/>
          <w:color w:val="000000" w:themeColor="text1"/>
          <w:sz w:val="24"/>
          <w:szCs w:val="24"/>
        </w:rPr>
        <w:t>usin</w:t>
      </w:r>
      <w:r w:rsidR="00BD0EB5" w:rsidRPr="00563892">
        <w:rPr>
          <w:rFonts w:ascii="Times New Roman" w:eastAsia="Times New Roman" w:hAnsi="Times New Roman" w:cs="Times New Roman"/>
          <w:color w:val="000000" w:themeColor="text1"/>
          <w:sz w:val="24"/>
          <w:szCs w:val="24"/>
        </w:rPr>
        <w:t xml:space="preserve">g </w:t>
      </w:r>
      <w:r w:rsidR="004D301B" w:rsidRPr="00563892">
        <w:rPr>
          <w:rFonts w:ascii="Times New Roman" w:eastAsia="Times New Roman" w:hAnsi="Times New Roman" w:cs="Times New Roman"/>
          <w:color w:val="000000" w:themeColor="text1"/>
          <w:sz w:val="24"/>
          <w:szCs w:val="24"/>
        </w:rPr>
        <w:t>a Community Climate System Model</w:t>
      </w:r>
      <w:r w:rsidR="00BD0EB5" w:rsidRPr="00563892">
        <w:rPr>
          <w:rFonts w:ascii="Times New Roman" w:eastAsia="Times New Roman" w:hAnsi="Times New Roman" w:cs="Times New Roman"/>
          <w:color w:val="000000" w:themeColor="text1"/>
          <w:sz w:val="24"/>
          <w:szCs w:val="24"/>
        </w:rPr>
        <w:t>-based</w:t>
      </w:r>
      <w:r w:rsidR="004D301B" w:rsidRPr="00563892">
        <w:rPr>
          <w:rFonts w:ascii="Times New Roman" w:eastAsia="Times New Roman" w:hAnsi="Times New Roman" w:cs="Times New Roman"/>
          <w:color w:val="000000" w:themeColor="text1"/>
          <w:sz w:val="24"/>
          <w:szCs w:val="24"/>
        </w:rPr>
        <w:t xml:space="preserve"> </w:t>
      </w:r>
      <w:r w:rsidR="00BD0EB5" w:rsidRPr="00563892">
        <w:rPr>
          <w:rFonts w:ascii="Times New Roman" w:eastAsia="Times New Roman" w:hAnsi="Times New Roman" w:cs="Times New Roman"/>
          <w:color w:val="000000" w:themeColor="text1"/>
          <w:sz w:val="24"/>
          <w:szCs w:val="24"/>
        </w:rPr>
        <w:t xml:space="preserve">PaleoView </w:t>
      </w:r>
      <w:r w:rsidR="009C3A34" w:rsidRPr="00563892">
        <w:rPr>
          <w:rFonts w:ascii="Times New Roman" w:eastAsia="Times New Roman" w:hAnsi="Times New Roman" w:cs="Times New Roman"/>
          <w:color w:val="000000" w:themeColor="text1"/>
          <w:sz w:val="24"/>
          <w:szCs w:val="24"/>
        </w:rPr>
        <w:fldChar w:fldCharType="begin" w:fldLock="1"/>
      </w:r>
      <w:r w:rsidR="002226C9" w:rsidRPr="00563892">
        <w:rPr>
          <w:rFonts w:ascii="Times New Roman" w:eastAsia="Times New Roman" w:hAnsi="Times New Roman" w:cs="Times New Roman"/>
          <w:color w:val="000000" w:themeColor="text1"/>
          <w:sz w:val="24"/>
          <w:szCs w:val="24"/>
        </w:rPr>
        <w:instrText>ADDIN CSL_CITATION {"citationItems":[{"id":"ITEM-1","itemData":{"DOI":"10.1111/ecog.03031","ISBN":"6503251521","ISSN":"16000587","PMID":"23766329","abstract":"It has been difficult to access projections of global-scale climate change with high temporal resolution spaning the late Pleistocene and Holocene. This has limited our ability to discern how climate fluctuations have affected species’ range dynamics and extinction processes, turn-over in ecological communities and changes in genetic diversity. PaleoView is a new freeware tool, which provides a comprehensive but easy-to-use way to generate and view paleoclimate data at temporal and spatial resolutions suitable for detecting biotic responses to major climate shifts since the last glacial maximum. Regional to global scale simulations of temperature, precipitation, humidity and mean sea level pressure can be generated from PaleoView as gridded or time series data at time intervals as short as a decade for any period during the last 21,000 years. They can be viewed using a built-in geographical user interface or saved as data files. Modelled climate reconstructions are based on daily simulation output from the Community Climate System Model Version 3 (CCSM3). This global coupled atmosphere–ocean–sea ice–land general circulation model accurately reproduces major climatic features associated with the most recent deglaciation event, and predicts present-day patterns of climate conditions with verified hindcast skill. By providing a portal for readily accessing climate reconstructions at high temporal resolutions, PaleoView can help to better establish the consequences of past climate fluctuations on macro-ecological patterns of biological and genetic diversity.","author":[{"dropping-particle":"","family":"Fordham","given":"Damien A.","non-dropping-particle":"","parse-names":false,"suffix":""},{"dropping-particle":"","family":"Saltré","given":"Frédérik","non-dropping-particle":"","parse-names":false,"suffix":""},{"dropping-particle":"","family":"Haythorne","given":"Sean","non-dropping-particle":"","parse-names":false,"suffix":""},{"dropping-particle":"","family":"Wigley","given":"Tom M.L.","non-dropping-particle":"","parse-names":false,"suffix":""},{"dropping-particle":"","family":"Otto-Bliesner","given":"Bette L.","non-dropping-particle":"","parse-names":false,"suffix":""},{"dropping-particle":"","family":"Chan","given":"Ka Ching","non-dropping-particle":"","parse-names":false,"suffix":""},{"dropping-particle":"","family":"Brook","given":"Barry W.","non-dropping-particle":"","parse-names":false,"suffix":""}],"container-title":"Ecography","id":"ITEM-1","issue":"March","issued":{"date-parts":[["2017"]]},"page":"001-011","title":"PaleoView: A tool for generating continuous climate projections spanning the last 21 000 years at regional and global scales","type":"article-journal","volume":"40"},"uris":["http://www.mendeley.com/documents/?uuid=77819391-e3d5-4ad2-9412-6e8e73736426"]}],"mendeley":{"formattedCitation":"(Fordham et al., 2017)","manualFormatting":"(Fordham et al., 2017)","plainTextFormattedCitation":"(Fordham et al., 2017)","previouslyFormattedCitation":"(Fordham et al., 2017)"},"properties":{"noteIndex":0},"schema":"https://github.com/citation-style-language/schema/raw/master/csl-citation.json"}</w:instrText>
      </w:r>
      <w:r w:rsidR="009C3A34" w:rsidRPr="00563892">
        <w:rPr>
          <w:rFonts w:ascii="Times New Roman" w:eastAsia="Times New Roman" w:hAnsi="Times New Roman" w:cs="Times New Roman"/>
          <w:color w:val="000000" w:themeColor="text1"/>
          <w:sz w:val="24"/>
          <w:szCs w:val="24"/>
        </w:rPr>
        <w:fldChar w:fldCharType="separate"/>
      </w:r>
      <w:r w:rsidR="009C3A34" w:rsidRPr="00563892">
        <w:rPr>
          <w:rFonts w:ascii="Times New Roman" w:eastAsia="Times New Roman" w:hAnsi="Times New Roman" w:cs="Times New Roman"/>
          <w:noProof/>
          <w:color w:val="000000" w:themeColor="text1"/>
          <w:sz w:val="24"/>
          <w:szCs w:val="24"/>
        </w:rPr>
        <w:t>(Fordham et al., 2017)</w:t>
      </w:r>
      <w:r w:rsidR="009C3A34" w:rsidRPr="00563892">
        <w:rPr>
          <w:rFonts w:ascii="Times New Roman" w:eastAsia="Times New Roman" w:hAnsi="Times New Roman" w:cs="Times New Roman"/>
          <w:color w:val="000000" w:themeColor="text1"/>
          <w:sz w:val="24"/>
          <w:szCs w:val="24"/>
        </w:rPr>
        <w:fldChar w:fldCharType="end"/>
      </w:r>
      <w:r w:rsidR="004D301B" w:rsidRPr="00563892">
        <w:rPr>
          <w:rFonts w:ascii="Times New Roman" w:eastAsia="Times New Roman" w:hAnsi="Times New Roman" w:cs="Times New Roman"/>
          <w:color w:val="000000" w:themeColor="text1"/>
          <w:sz w:val="24"/>
          <w:szCs w:val="24"/>
        </w:rPr>
        <w:t>,</w:t>
      </w:r>
      <w:r w:rsidR="00DF5823" w:rsidRPr="00563892">
        <w:rPr>
          <w:rFonts w:ascii="Times New Roman" w:eastAsia="Times New Roman" w:hAnsi="Times New Roman" w:cs="Times New Roman"/>
          <w:color w:val="000000" w:themeColor="text1"/>
          <w:sz w:val="24"/>
          <w:szCs w:val="24"/>
        </w:rPr>
        <w:t xml:space="preserve"> </w:t>
      </w:r>
      <w:r w:rsidR="00A90A97" w:rsidRPr="00563892">
        <w:rPr>
          <w:rFonts w:ascii="Times New Roman" w:eastAsia="Times New Roman" w:hAnsi="Times New Roman" w:cs="Times New Roman"/>
          <w:color w:val="000000" w:themeColor="text1"/>
          <w:sz w:val="24"/>
          <w:szCs w:val="24"/>
        </w:rPr>
        <w:t>w</w:t>
      </w:r>
      <w:r w:rsidR="006F6165" w:rsidRPr="00563892">
        <w:rPr>
          <w:rFonts w:ascii="Times New Roman" w:eastAsia="Times New Roman" w:hAnsi="Times New Roman" w:cs="Times New Roman"/>
          <w:color w:val="000000" w:themeColor="text1"/>
          <w:sz w:val="24"/>
          <w:szCs w:val="24"/>
        </w:rPr>
        <w:t>e obtain</w:t>
      </w:r>
      <w:r w:rsidR="00987CCE" w:rsidRPr="00563892">
        <w:rPr>
          <w:rFonts w:ascii="Times New Roman" w:eastAsia="Times New Roman" w:hAnsi="Times New Roman" w:cs="Times New Roman"/>
          <w:color w:val="000000" w:themeColor="text1"/>
          <w:sz w:val="24"/>
          <w:szCs w:val="24"/>
        </w:rPr>
        <w:t>ed</w:t>
      </w:r>
      <w:r w:rsidR="006F6165" w:rsidRPr="00563892">
        <w:rPr>
          <w:rFonts w:ascii="Times New Roman" w:eastAsia="Times New Roman" w:hAnsi="Times New Roman" w:cs="Times New Roman"/>
          <w:color w:val="000000" w:themeColor="text1"/>
          <w:sz w:val="24"/>
          <w:szCs w:val="24"/>
        </w:rPr>
        <w:t xml:space="preserve"> </w:t>
      </w:r>
      <w:r w:rsidR="00EF08D6" w:rsidRPr="00563892">
        <w:rPr>
          <w:rFonts w:ascii="Times New Roman" w:eastAsia="Times New Roman" w:hAnsi="Times New Roman" w:cs="Times New Roman"/>
          <w:color w:val="000000" w:themeColor="text1"/>
          <w:sz w:val="24"/>
          <w:szCs w:val="24"/>
        </w:rPr>
        <w:t xml:space="preserve">mean </w:t>
      </w:r>
      <w:r w:rsidR="006F6165" w:rsidRPr="00563892">
        <w:rPr>
          <w:rFonts w:ascii="Times New Roman" w:eastAsia="Times New Roman" w:hAnsi="Times New Roman" w:cs="Times New Roman"/>
          <w:color w:val="000000" w:themeColor="text1"/>
          <w:sz w:val="24"/>
          <w:szCs w:val="24"/>
        </w:rPr>
        <w:t xml:space="preserve">JJAS rainfall </w:t>
      </w:r>
      <w:r w:rsidR="006A3AF0" w:rsidRPr="00563892">
        <w:rPr>
          <w:rFonts w:ascii="Times New Roman" w:eastAsia="Times New Roman" w:hAnsi="Times New Roman" w:cs="Times New Roman"/>
          <w:color w:val="000000" w:themeColor="text1"/>
          <w:sz w:val="24"/>
          <w:szCs w:val="24"/>
        </w:rPr>
        <w:t xml:space="preserve">for </w:t>
      </w:r>
      <w:r w:rsidR="000A46DA" w:rsidRPr="00563892">
        <w:rPr>
          <w:rFonts w:ascii="Times New Roman" w:eastAsia="Times New Roman" w:hAnsi="Times New Roman" w:cs="Times New Roman"/>
          <w:color w:val="000000" w:themeColor="text1"/>
          <w:sz w:val="24"/>
          <w:szCs w:val="24"/>
        </w:rPr>
        <w:t xml:space="preserve">the </w:t>
      </w:r>
      <w:r w:rsidR="006A3AF0" w:rsidRPr="00563892">
        <w:rPr>
          <w:rFonts w:ascii="Times New Roman" w:eastAsia="Times New Roman" w:hAnsi="Times New Roman" w:cs="Times New Roman"/>
          <w:color w:val="000000" w:themeColor="text1"/>
          <w:sz w:val="24"/>
          <w:szCs w:val="24"/>
        </w:rPr>
        <w:t xml:space="preserve">Kodagu </w:t>
      </w:r>
      <w:r w:rsidR="001E2857" w:rsidRPr="00563892">
        <w:rPr>
          <w:rFonts w:ascii="Times New Roman" w:eastAsia="Times New Roman" w:hAnsi="Times New Roman" w:cs="Times New Roman"/>
          <w:color w:val="000000" w:themeColor="text1"/>
          <w:sz w:val="24"/>
          <w:szCs w:val="24"/>
        </w:rPr>
        <w:t xml:space="preserve">region </w:t>
      </w:r>
      <w:r w:rsidR="00CE4C24" w:rsidRPr="00563892">
        <w:rPr>
          <w:rFonts w:ascii="Times New Roman" w:eastAsia="Times New Roman" w:hAnsi="Times New Roman" w:cs="Times New Roman"/>
          <w:color w:val="000000" w:themeColor="text1"/>
          <w:sz w:val="24"/>
          <w:szCs w:val="24"/>
        </w:rPr>
        <w:t>at 20-yr resolution</w:t>
      </w:r>
      <w:r w:rsidR="00907441" w:rsidRPr="00563892">
        <w:rPr>
          <w:rFonts w:ascii="Times New Roman" w:eastAsia="Times New Roman" w:hAnsi="Times New Roman" w:cs="Times New Roman"/>
          <w:color w:val="000000" w:themeColor="text1"/>
          <w:sz w:val="24"/>
          <w:szCs w:val="24"/>
        </w:rPr>
        <w:t>.</w:t>
      </w:r>
      <w:r w:rsidR="00C9310F" w:rsidRPr="00563892">
        <w:rPr>
          <w:rFonts w:ascii="Times New Roman" w:eastAsia="Times New Roman" w:hAnsi="Times New Roman" w:cs="Times New Roman"/>
          <w:color w:val="000000" w:themeColor="text1"/>
          <w:sz w:val="24"/>
          <w:szCs w:val="24"/>
        </w:rPr>
        <w:t xml:space="preserve"> </w:t>
      </w:r>
      <w:r w:rsidR="001D03C5" w:rsidRPr="00563892">
        <w:rPr>
          <w:rFonts w:ascii="Times New Roman" w:eastAsia="Times New Roman" w:hAnsi="Times New Roman" w:cs="Times New Roman"/>
          <w:color w:val="000000" w:themeColor="text1"/>
          <w:sz w:val="24"/>
          <w:szCs w:val="24"/>
        </w:rPr>
        <w:t>Although</w:t>
      </w:r>
      <w:r w:rsidR="00DA1FAB" w:rsidRPr="00563892">
        <w:rPr>
          <w:rFonts w:ascii="Times New Roman" w:eastAsia="Times New Roman" w:hAnsi="Times New Roman" w:cs="Times New Roman"/>
          <w:color w:val="000000" w:themeColor="text1"/>
          <w:sz w:val="24"/>
          <w:szCs w:val="24"/>
        </w:rPr>
        <w:t xml:space="preserve"> </w:t>
      </w:r>
      <w:r w:rsidR="00D96C85" w:rsidRPr="00563892">
        <w:rPr>
          <w:rFonts w:ascii="Times New Roman" w:eastAsia="Times New Roman" w:hAnsi="Times New Roman" w:cs="Times New Roman"/>
          <w:color w:val="000000" w:themeColor="text1"/>
          <w:sz w:val="24"/>
          <w:szCs w:val="24"/>
        </w:rPr>
        <w:t xml:space="preserve">the absolute JJAS rainfall </w:t>
      </w:r>
      <w:r w:rsidR="009A6255" w:rsidRPr="00563892">
        <w:rPr>
          <w:rFonts w:ascii="Times New Roman" w:eastAsia="Times New Roman" w:hAnsi="Times New Roman" w:cs="Times New Roman"/>
          <w:color w:val="000000" w:themeColor="text1"/>
          <w:sz w:val="24"/>
          <w:szCs w:val="24"/>
        </w:rPr>
        <w:t>values are</w:t>
      </w:r>
      <w:r w:rsidR="001D03C5" w:rsidRPr="00563892">
        <w:rPr>
          <w:rFonts w:ascii="Times New Roman" w:eastAsia="Times New Roman" w:hAnsi="Times New Roman" w:cs="Times New Roman"/>
          <w:color w:val="000000" w:themeColor="text1"/>
          <w:sz w:val="24"/>
          <w:szCs w:val="24"/>
        </w:rPr>
        <w:t xml:space="preserve"> </w:t>
      </w:r>
      <w:r w:rsidR="00BA3C32" w:rsidRPr="00563892">
        <w:rPr>
          <w:rFonts w:ascii="Times New Roman" w:eastAsia="Times New Roman" w:hAnsi="Times New Roman" w:cs="Times New Roman"/>
          <w:color w:val="000000" w:themeColor="text1"/>
          <w:sz w:val="24"/>
          <w:szCs w:val="24"/>
        </w:rPr>
        <w:t>lower than</w:t>
      </w:r>
      <w:r w:rsidR="001D03C5" w:rsidRPr="00563892">
        <w:rPr>
          <w:rFonts w:ascii="Times New Roman" w:eastAsia="Times New Roman" w:hAnsi="Times New Roman" w:cs="Times New Roman"/>
          <w:color w:val="000000" w:themeColor="text1"/>
          <w:sz w:val="24"/>
          <w:szCs w:val="24"/>
        </w:rPr>
        <w:t xml:space="preserve"> </w:t>
      </w:r>
      <w:r w:rsidR="00DA1FAB" w:rsidRPr="00563892">
        <w:rPr>
          <w:rFonts w:ascii="Times New Roman" w:eastAsia="Times New Roman" w:hAnsi="Times New Roman" w:cs="Times New Roman"/>
          <w:color w:val="000000" w:themeColor="text1"/>
          <w:sz w:val="24"/>
          <w:szCs w:val="24"/>
        </w:rPr>
        <w:t xml:space="preserve">the </w:t>
      </w:r>
      <w:r w:rsidR="00D96C85" w:rsidRPr="00563892">
        <w:rPr>
          <w:rFonts w:ascii="Times New Roman" w:eastAsia="Times New Roman" w:hAnsi="Times New Roman" w:cs="Times New Roman"/>
          <w:color w:val="000000" w:themeColor="text1"/>
          <w:sz w:val="24"/>
          <w:szCs w:val="24"/>
        </w:rPr>
        <w:t xml:space="preserve">instrumental </w:t>
      </w:r>
      <w:r w:rsidR="00C162A5" w:rsidRPr="00563892">
        <w:rPr>
          <w:rFonts w:ascii="Times New Roman" w:eastAsia="Times New Roman" w:hAnsi="Times New Roman" w:cs="Times New Roman"/>
          <w:color w:val="000000" w:themeColor="text1"/>
          <w:sz w:val="24"/>
          <w:szCs w:val="24"/>
        </w:rPr>
        <w:t xml:space="preserve">average </w:t>
      </w:r>
      <w:r w:rsidR="001D03C5" w:rsidRPr="00563892">
        <w:rPr>
          <w:rFonts w:ascii="Times New Roman" w:eastAsia="Times New Roman" w:hAnsi="Times New Roman" w:cs="Times New Roman"/>
          <w:color w:val="000000" w:themeColor="text1"/>
          <w:sz w:val="24"/>
          <w:szCs w:val="24"/>
        </w:rPr>
        <w:t>(1300 vs</w:t>
      </w:r>
      <w:r w:rsidR="00BE707E" w:rsidRPr="00563892">
        <w:rPr>
          <w:rFonts w:ascii="Times New Roman" w:eastAsia="Times New Roman" w:hAnsi="Times New Roman" w:cs="Times New Roman"/>
          <w:color w:val="000000" w:themeColor="text1"/>
          <w:sz w:val="24"/>
          <w:szCs w:val="24"/>
        </w:rPr>
        <w:t>.</w:t>
      </w:r>
      <w:r w:rsidR="001D03C5" w:rsidRPr="00563892">
        <w:rPr>
          <w:rFonts w:ascii="Times New Roman" w:eastAsia="Times New Roman" w:hAnsi="Times New Roman" w:cs="Times New Roman"/>
          <w:color w:val="000000" w:themeColor="text1"/>
          <w:sz w:val="24"/>
          <w:szCs w:val="24"/>
        </w:rPr>
        <w:t xml:space="preserve"> </w:t>
      </w:r>
      <w:r w:rsidR="00C162A5" w:rsidRPr="00563892">
        <w:rPr>
          <w:rFonts w:ascii="Times New Roman" w:eastAsia="Times New Roman" w:hAnsi="Times New Roman" w:cs="Times New Roman"/>
          <w:color w:val="000000" w:themeColor="text1"/>
          <w:sz w:val="24"/>
          <w:szCs w:val="24"/>
        </w:rPr>
        <w:t>2000 mm</w:t>
      </w:r>
      <w:r w:rsidR="001D03C5" w:rsidRPr="00563892">
        <w:rPr>
          <w:rFonts w:ascii="Times New Roman" w:eastAsia="Times New Roman" w:hAnsi="Times New Roman" w:cs="Times New Roman"/>
          <w:color w:val="000000" w:themeColor="text1"/>
          <w:sz w:val="24"/>
          <w:szCs w:val="24"/>
        </w:rPr>
        <w:t>)</w:t>
      </w:r>
      <w:r w:rsidR="00080A0C" w:rsidRPr="00563892">
        <w:rPr>
          <w:rFonts w:ascii="Times New Roman" w:eastAsia="Times New Roman" w:hAnsi="Times New Roman" w:cs="Times New Roman"/>
          <w:color w:val="000000" w:themeColor="text1"/>
          <w:sz w:val="24"/>
          <w:szCs w:val="24"/>
        </w:rPr>
        <w:t>,</w:t>
      </w:r>
      <w:r w:rsidR="008F6E53" w:rsidRPr="00563892">
        <w:rPr>
          <w:rFonts w:ascii="Times New Roman" w:eastAsia="Times New Roman" w:hAnsi="Times New Roman" w:cs="Times New Roman"/>
          <w:color w:val="000000" w:themeColor="text1"/>
          <w:sz w:val="24"/>
          <w:szCs w:val="24"/>
        </w:rPr>
        <w:t xml:space="preserve"> </w:t>
      </w:r>
      <w:r w:rsidR="008B66B8" w:rsidRPr="00563892">
        <w:rPr>
          <w:rFonts w:ascii="Times New Roman" w:eastAsia="Times New Roman" w:hAnsi="Times New Roman" w:cs="Times New Roman"/>
          <w:color w:val="000000" w:themeColor="text1"/>
          <w:sz w:val="24"/>
          <w:szCs w:val="24"/>
        </w:rPr>
        <w:t>it is</w:t>
      </w:r>
      <w:r w:rsidR="00912539" w:rsidRPr="00563892">
        <w:rPr>
          <w:rFonts w:ascii="Times New Roman" w:eastAsia="Times New Roman" w:hAnsi="Times New Roman" w:cs="Times New Roman"/>
          <w:color w:val="000000" w:themeColor="text1"/>
          <w:sz w:val="24"/>
          <w:szCs w:val="24"/>
        </w:rPr>
        <w:t xml:space="preserve"> </w:t>
      </w:r>
      <w:r w:rsidR="002268E9" w:rsidRPr="00563892">
        <w:rPr>
          <w:rFonts w:ascii="Times New Roman" w:eastAsia="Times New Roman" w:hAnsi="Times New Roman" w:cs="Times New Roman"/>
          <w:color w:val="000000" w:themeColor="text1"/>
          <w:sz w:val="24"/>
          <w:szCs w:val="24"/>
        </w:rPr>
        <w:t>the relative change</w:t>
      </w:r>
      <w:r w:rsidR="00706576" w:rsidRPr="00563892">
        <w:rPr>
          <w:rFonts w:ascii="Times New Roman" w:eastAsia="Times New Roman" w:hAnsi="Times New Roman" w:cs="Times New Roman"/>
          <w:color w:val="000000" w:themeColor="text1"/>
          <w:sz w:val="24"/>
          <w:szCs w:val="24"/>
        </w:rPr>
        <w:t>s</w:t>
      </w:r>
      <w:r w:rsidR="002268E9" w:rsidRPr="00563892">
        <w:rPr>
          <w:rFonts w:ascii="Times New Roman" w:eastAsia="Times New Roman" w:hAnsi="Times New Roman" w:cs="Times New Roman"/>
          <w:color w:val="000000" w:themeColor="text1"/>
          <w:sz w:val="24"/>
          <w:szCs w:val="24"/>
        </w:rPr>
        <w:t xml:space="preserve"> in rainfall </w:t>
      </w:r>
      <w:r w:rsidR="0048623A" w:rsidRPr="00563892">
        <w:rPr>
          <w:rFonts w:ascii="Times New Roman" w:eastAsia="Times New Roman" w:hAnsi="Times New Roman" w:cs="Times New Roman"/>
          <w:color w:val="000000" w:themeColor="text1"/>
          <w:sz w:val="24"/>
          <w:szCs w:val="24"/>
        </w:rPr>
        <w:t xml:space="preserve">that </w:t>
      </w:r>
      <w:r w:rsidR="00706576" w:rsidRPr="00563892">
        <w:rPr>
          <w:rFonts w:ascii="Times New Roman" w:eastAsia="Times New Roman" w:hAnsi="Times New Roman" w:cs="Times New Roman"/>
          <w:color w:val="000000" w:themeColor="text1"/>
          <w:sz w:val="24"/>
          <w:szCs w:val="24"/>
        </w:rPr>
        <w:t xml:space="preserve">we focus on </w:t>
      </w:r>
      <w:r w:rsidR="00A057C8" w:rsidRPr="00563892">
        <w:rPr>
          <w:rFonts w:ascii="Times New Roman" w:eastAsia="Times New Roman" w:hAnsi="Times New Roman" w:cs="Times New Roman"/>
          <w:color w:val="000000" w:themeColor="text1"/>
          <w:sz w:val="24"/>
          <w:szCs w:val="24"/>
        </w:rPr>
        <w:t xml:space="preserve">for </w:t>
      </w:r>
      <w:r w:rsidR="0048623A" w:rsidRPr="00563892">
        <w:rPr>
          <w:rFonts w:ascii="Times New Roman" w:eastAsia="Times New Roman" w:hAnsi="Times New Roman" w:cs="Times New Roman"/>
          <w:color w:val="000000" w:themeColor="text1"/>
          <w:sz w:val="24"/>
          <w:szCs w:val="24"/>
        </w:rPr>
        <w:t xml:space="preserve">identifying </w:t>
      </w:r>
      <w:r w:rsidR="00D96C85" w:rsidRPr="00563892">
        <w:rPr>
          <w:rFonts w:ascii="Times New Roman" w:eastAsia="Times New Roman" w:hAnsi="Times New Roman" w:cs="Times New Roman"/>
          <w:color w:val="000000" w:themeColor="text1"/>
          <w:sz w:val="24"/>
          <w:szCs w:val="24"/>
        </w:rPr>
        <w:t xml:space="preserve">past </w:t>
      </w:r>
      <w:r w:rsidR="00CA1489" w:rsidRPr="00563892">
        <w:rPr>
          <w:rFonts w:ascii="Times New Roman" w:eastAsia="Times New Roman" w:hAnsi="Times New Roman" w:cs="Times New Roman"/>
          <w:color w:val="000000" w:themeColor="text1"/>
          <w:sz w:val="24"/>
          <w:szCs w:val="24"/>
        </w:rPr>
        <w:t xml:space="preserve">intervals of enhanced </w:t>
      </w:r>
      <w:r w:rsidR="002268E9" w:rsidRPr="00563892">
        <w:rPr>
          <w:rFonts w:ascii="Times New Roman" w:eastAsia="Times New Roman" w:hAnsi="Times New Roman" w:cs="Times New Roman"/>
          <w:color w:val="000000" w:themeColor="text1"/>
          <w:sz w:val="24"/>
          <w:szCs w:val="24"/>
        </w:rPr>
        <w:t xml:space="preserve">aridity </w:t>
      </w:r>
      <w:r w:rsidR="00D60991" w:rsidRPr="00563892">
        <w:rPr>
          <w:rFonts w:ascii="Times New Roman" w:eastAsia="Times New Roman" w:hAnsi="Times New Roman" w:cs="Times New Roman"/>
          <w:color w:val="000000" w:themeColor="text1"/>
          <w:sz w:val="24"/>
          <w:szCs w:val="24"/>
        </w:rPr>
        <w:t>on the regional scale.</w:t>
      </w:r>
      <w:r w:rsidR="002268E9" w:rsidRPr="00563892">
        <w:rPr>
          <w:rFonts w:ascii="Times New Roman" w:eastAsia="Times New Roman" w:hAnsi="Times New Roman" w:cs="Times New Roman"/>
          <w:color w:val="000000" w:themeColor="text1"/>
          <w:sz w:val="24"/>
          <w:szCs w:val="24"/>
        </w:rPr>
        <w:t xml:space="preserve"> </w:t>
      </w:r>
      <w:r w:rsidR="00EF1443" w:rsidRPr="00563892">
        <w:rPr>
          <w:rFonts w:ascii="Times New Roman" w:eastAsia="Times New Roman" w:hAnsi="Times New Roman" w:cs="Times New Roman"/>
          <w:color w:val="000000" w:themeColor="text1"/>
          <w:sz w:val="24"/>
          <w:szCs w:val="24"/>
        </w:rPr>
        <w:t>I</w:t>
      </w:r>
      <w:r w:rsidR="00B15279" w:rsidRPr="00563892">
        <w:rPr>
          <w:rFonts w:ascii="Times New Roman" w:eastAsia="Times New Roman" w:hAnsi="Times New Roman" w:cs="Times New Roman"/>
          <w:color w:val="000000" w:themeColor="text1"/>
          <w:sz w:val="24"/>
          <w:szCs w:val="24"/>
        </w:rPr>
        <w:t>n addition</w:t>
      </w:r>
      <w:r w:rsidR="00614B65" w:rsidRPr="00563892">
        <w:rPr>
          <w:rFonts w:ascii="Times New Roman" w:eastAsia="Times New Roman" w:hAnsi="Times New Roman" w:cs="Times New Roman"/>
          <w:color w:val="000000" w:themeColor="text1"/>
          <w:sz w:val="24"/>
          <w:szCs w:val="24"/>
        </w:rPr>
        <w:t xml:space="preserve">, we </w:t>
      </w:r>
      <w:r w:rsidR="00216249" w:rsidRPr="00563892">
        <w:rPr>
          <w:rFonts w:ascii="Times New Roman" w:eastAsia="Times New Roman" w:hAnsi="Times New Roman" w:cs="Times New Roman"/>
          <w:color w:val="000000" w:themeColor="text1"/>
          <w:sz w:val="24"/>
          <w:szCs w:val="24"/>
        </w:rPr>
        <w:t>employ</w:t>
      </w:r>
      <w:r w:rsidR="00E12ABB">
        <w:rPr>
          <w:rFonts w:ascii="Times New Roman" w:eastAsia="Times New Roman" w:hAnsi="Times New Roman" w:cs="Times New Roman"/>
          <w:color w:val="000000" w:themeColor="text1"/>
          <w:sz w:val="24"/>
          <w:szCs w:val="24"/>
        </w:rPr>
        <w:t>ed</w:t>
      </w:r>
      <w:r w:rsidR="000C5D32" w:rsidRPr="00563892">
        <w:rPr>
          <w:rFonts w:ascii="Times New Roman" w:eastAsia="Times New Roman" w:hAnsi="Times New Roman" w:cs="Times New Roman"/>
          <w:color w:val="000000" w:themeColor="text1"/>
          <w:sz w:val="24"/>
          <w:szCs w:val="24"/>
        </w:rPr>
        <w:t xml:space="preserve"> a</w:t>
      </w:r>
      <w:r w:rsidR="00113A21" w:rsidRPr="00563892">
        <w:rPr>
          <w:rFonts w:ascii="Times New Roman" w:eastAsia="Times New Roman" w:hAnsi="Times New Roman" w:cs="Times New Roman"/>
          <w:color w:val="000000" w:themeColor="text1"/>
          <w:sz w:val="24"/>
          <w:szCs w:val="24"/>
        </w:rPr>
        <w:t xml:space="preserve"> </w:t>
      </w:r>
      <w:r w:rsidR="00D3797F" w:rsidRPr="00563892">
        <w:rPr>
          <w:rFonts w:ascii="Times New Roman" w:eastAsia="Times New Roman" w:hAnsi="Times New Roman" w:cs="Times New Roman"/>
          <w:color w:val="000000" w:themeColor="text1"/>
          <w:sz w:val="24"/>
          <w:szCs w:val="24"/>
        </w:rPr>
        <w:t>fine</w:t>
      </w:r>
      <w:r w:rsidR="000C5D32" w:rsidRPr="00563892">
        <w:rPr>
          <w:rFonts w:ascii="Times New Roman" w:eastAsia="Times New Roman" w:hAnsi="Times New Roman" w:cs="Times New Roman"/>
          <w:color w:val="000000" w:themeColor="text1"/>
          <w:sz w:val="24"/>
          <w:szCs w:val="24"/>
        </w:rPr>
        <w:t xml:space="preserve">-resolution </w:t>
      </w:r>
      <w:r w:rsidR="00687CB3" w:rsidRPr="00563892">
        <w:rPr>
          <w:rFonts w:ascii="Times New Roman" w:eastAsia="Times New Roman" w:hAnsi="Times New Roman" w:cs="Times New Roman"/>
          <w:color w:val="000000" w:themeColor="text1"/>
          <w:sz w:val="24"/>
          <w:szCs w:val="24"/>
        </w:rPr>
        <w:t>(</w:t>
      </w:r>
      <w:r w:rsidR="00EA720B" w:rsidRPr="00563892">
        <w:rPr>
          <w:rFonts w:ascii="Times New Roman" w:eastAsia="Times New Roman" w:hAnsi="Times New Roman" w:cs="Times New Roman"/>
          <w:i/>
          <w:iCs/>
          <w:color w:val="000000" w:themeColor="text1"/>
          <w:sz w:val="24"/>
          <w:szCs w:val="24"/>
        </w:rPr>
        <w:t>c</w:t>
      </w:r>
      <w:r w:rsidR="00687CB3" w:rsidRPr="00563892">
        <w:rPr>
          <w:rFonts w:ascii="Times New Roman" w:eastAsia="Times New Roman" w:hAnsi="Times New Roman" w:cs="Times New Roman"/>
          <w:i/>
          <w:iCs/>
          <w:color w:val="000000" w:themeColor="text1"/>
          <w:sz w:val="24"/>
          <w:szCs w:val="24"/>
        </w:rPr>
        <w:t>.</w:t>
      </w:r>
      <w:r w:rsidR="00687CB3" w:rsidRPr="00563892">
        <w:rPr>
          <w:rFonts w:ascii="Times New Roman" w:eastAsia="Times New Roman" w:hAnsi="Times New Roman" w:cs="Times New Roman"/>
          <w:color w:val="000000" w:themeColor="text1"/>
          <w:sz w:val="24"/>
          <w:szCs w:val="24"/>
        </w:rPr>
        <w:t> </w:t>
      </w:r>
      <w:r w:rsidR="000C5D32" w:rsidRPr="00563892">
        <w:rPr>
          <w:rFonts w:ascii="Times New Roman" w:eastAsia="Times New Roman" w:hAnsi="Times New Roman" w:cs="Times New Roman"/>
          <w:color w:val="000000" w:themeColor="text1"/>
          <w:sz w:val="24"/>
          <w:szCs w:val="24"/>
        </w:rPr>
        <w:t>1.8 years</w:t>
      </w:r>
      <w:r w:rsidR="00EF05D1" w:rsidRPr="00563892">
        <w:rPr>
          <w:rFonts w:ascii="Times New Roman" w:eastAsia="Times New Roman" w:hAnsi="Times New Roman" w:cs="Times New Roman"/>
          <w:color w:val="000000" w:themeColor="text1"/>
          <w:sz w:val="24"/>
          <w:szCs w:val="24"/>
        </w:rPr>
        <w:t xml:space="preserve"> on average</w:t>
      </w:r>
      <w:r w:rsidR="000C5D32" w:rsidRPr="00563892">
        <w:rPr>
          <w:rFonts w:ascii="Times New Roman" w:eastAsia="Times New Roman" w:hAnsi="Times New Roman" w:cs="Times New Roman"/>
          <w:color w:val="000000" w:themeColor="text1"/>
          <w:sz w:val="24"/>
          <w:szCs w:val="24"/>
        </w:rPr>
        <w:t xml:space="preserve">) </w:t>
      </w:r>
      <w:r w:rsidR="00227AB4" w:rsidRPr="00563892">
        <w:rPr>
          <w:rFonts w:ascii="Times New Roman" w:eastAsia="Times New Roman" w:hAnsi="Times New Roman" w:cs="Times New Roman"/>
          <w:color w:val="000000" w:themeColor="text1"/>
          <w:sz w:val="24"/>
          <w:szCs w:val="24"/>
        </w:rPr>
        <w:t xml:space="preserve">speleothem </w:t>
      </w:r>
      <w:r w:rsidR="000C5D32" w:rsidRPr="00563892">
        <w:rPr>
          <w:rFonts w:ascii="Times New Roman" w:eastAsia="Times New Roman" w:hAnsi="Times New Roman" w:cs="Times New Roman"/>
          <w:color w:val="000000" w:themeColor="text1"/>
          <w:sz w:val="24"/>
          <w:szCs w:val="24"/>
        </w:rPr>
        <w:t>record</w:t>
      </w:r>
      <w:r w:rsidR="003867AB" w:rsidRPr="00563892">
        <w:rPr>
          <w:rFonts w:ascii="Times New Roman" w:eastAsia="Times New Roman" w:hAnsi="Times New Roman" w:cs="Times New Roman"/>
          <w:color w:val="000000" w:themeColor="text1"/>
          <w:sz w:val="24"/>
          <w:szCs w:val="24"/>
        </w:rPr>
        <w:t xml:space="preserve"> from North India</w:t>
      </w:r>
      <w:r w:rsidR="00A14DC9" w:rsidRPr="00563892">
        <w:rPr>
          <w:rFonts w:ascii="Times New Roman" w:eastAsia="Times New Roman" w:hAnsi="Times New Roman" w:cs="Times New Roman"/>
          <w:color w:val="000000" w:themeColor="text1"/>
          <w:sz w:val="24"/>
          <w:szCs w:val="24"/>
        </w:rPr>
        <w:t xml:space="preserve"> to </w:t>
      </w:r>
      <w:r w:rsidR="00FD1FA7" w:rsidRPr="00563892">
        <w:rPr>
          <w:rFonts w:ascii="Times New Roman" w:eastAsia="Times New Roman" w:hAnsi="Times New Roman" w:cs="Times New Roman"/>
          <w:color w:val="000000" w:themeColor="text1"/>
          <w:sz w:val="24"/>
          <w:szCs w:val="24"/>
        </w:rPr>
        <w:t xml:space="preserve">identify </w:t>
      </w:r>
      <w:r w:rsidR="007749DA" w:rsidRPr="00563892">
        <w:rPr>
          <w:rFonts w:ascii="Times New Roman" w:eastAsia="Times New Roman" w:hAnsi="Times New Roman" w:cs="Times New Roman"/>
          <w:color w:val="000000" w:themeColor="text1"/>
          <w:sz w:val="24"/>
          <w:szCs w:val="24"/>
        </w:rPr>
        <w:t xml:space="preserve">the </w:t>
      </w:r>
      <w:r w:rsidR="006D45F1" w:rsidRPr="00563892">
        <w:rPr>
          <w:rFonts w:ascii="Times New Roman" w:eastAsia="Times New Roman" w:hAnsi="Times New Roman" w:cs="Times New Roman"/>
          <w:color w:val="000000" w:themeColor="text1"/>
          <w:sz w:val="24"/>
          <w:szCs w:val="24"/>
        </w:rPr>
        <w:t>weakening of</w:t>
      </w:r>
      <w:r w:rsidR="00227C6C" w:rsidRPr="00563892">
        <w:rPr>
          <w:rFonts w:ascii="Times New Roman" w:eastAsia="Times New Roman" w:hAnsi="Times New Roman" w:cs="Times New Roman"/>
          <w:color w:val="000000" w:themeColor="text1"/>
          <w:sz w:val="24"/>
          <w:szCs w:val="24"/>
        </w:rPr>
        <w:t xml:space="preserve"> </w:t>
      </w:r>
      <w:r w:rsidR="00FF2CF4" w:rsidRPr="00563892">
        <w:rPr>
          <w:rFonts w:ascii="Times New Roman" w:eastAsia="Times New Roman" w:hAnsi="Times New Roman" w:cs="Times New Roman"/>
          <w:color w:val="000000" w:themeColor="text1"/>
          <w:sz w:val="24"/>
          <w:szCs w:val="24"/>
        </w:rPr>
        <w:t xml:space="preserve">the </w:t>
      </w:r>
      <w:r w:rsidR="0048623A" w:rsidRPr="00563892">
        <w:rPr>
          <w:rFonts w:ascii="Times New Roman" w:eastAsia="Times New Roman" w:hAnsi="Times New Roman" w:cs="Times New Roman"/>
          <w:color w:val="000000" w:themeColor="text1"/>
          <w:sz w:val="24"/>
          <w:szCs w:val="24"/>
        </w:rPr>
        <w:t>monsoon</w:t>
      </w:r>
      <w:r w:rsidR="00A14DC9" w:rsidRPr="00563892">
        <w:rPr>
          <w:rFonts w:ascii="Times New Roman" w:eastAsia="Times New Roman" w:hAnsi="Times New Roman" w:cs="Times New Roman"/>
          <w:color w:val="000000" w:themeColor="text1"/>
          <w:sz w:val="24"/>
          <w:szCs w:val="24"/>
        </w:rPr>
        <w:t xml:space="preserve"> </w:t>
      </w:r>
      <w:r w:rsidR="00564E13" w:rsidRPr="00563892">
        <w:rPr>
          <w:rFonts w:ascii="Times New Roman" w:eastAsia="Times New Roman" w:hAnsi="Times New Roman" w:cs="Times New Roman"/>
          <w:color w:val="000000" w:themeColor="text1"/>
          <w:sz w:val="24"/>
          <w:szCs w:val="24"/>
        </w:rPr>
        <w:t>in</w:t>
      </w:r>
      <w:r w:rsidR="00A14DC9" w:rsidRPr="00563892">
        <w:rPr>
          <w:rFonts w:ascii="Times New Roman" w:eastAsia="Times New Roman" w:hAnsi="Times New Roman" w:cs="Times New Roman"/>
          <w:color w:val="000000" w:themeColor="text1"/>
          <w:sz w:val="24"/>
          <w:szCs w:val="24"/>
        </w:rPr>
        <w:t xml:space="preserve"> the Indian </w:t>
      </w:r>
      <w:r w:rsidR="00412E0D" w:rsidRPr="00563892">
        <w:rPr>
          <w:rFonts w:ascii="Times New Roman" w:eastAsia="Times New Roman" w:hAnsi="Times New Roman" w:cs="Times New Roman"/>
          <w:color w:val="000000" w:themeColor="text1"/>
          <w:sz w:val="24"/>
          <w:szCs w:val="24"/>
        </w:rPr>
        <w:t>S</w:t>
      </w:r>
      <w:r w:rsidR="00A14DC9" w:rsidRPr="00563892">
        <w:rPr>
          <w:rFonts w:ascii="Times New Roman" w:eastAsia="Times New Roman" w:hAnsi="Times New Roman" w:cs="Times New Roman"/>
          <w:color w:val="000000" w:themeColor="text1"/>
          <w:sz w:val="24"/>
          <w:szCs w:val="24"/>
        </w:rPr>
        <w:t xml:space="preserve">ubcontinent </w:t>
      </w:r>
      <w:r w:rsidR="00192DDC" w:rsidRPr="00563892">
        <w:rPr>
          <w:rFonts w:ascii="Times New Roman" w:eastAsia="Times New Roman" w:hAnsi="Times New Roman" w:cs="Times New Roman"/>
          <w:color w:val="000000" w:themeColor="text1"/>
          <w:sz w:val="24"/>
          <w:szCs w:val="24"/>
        </w:rPr>
        <w:t>(</w:t>
      </w:r>
      <w:proofErr w:type="spellStart"/>
      <w:r w:rsidR="00192DDC" w:rsidRPr="00563892">
        <w:rPr>
          <w:rFonts w:ascii="Times New Roman" w:eastAsia="Times New Roman" w:hAnsi="Times New Roman" w:cs="Times New Roman"/>
          <w:color w:val="000000" w:themeColor="text1"/>
          <w:sz w:val="24"/>
          <w:szCs w:val="24"/>
        </w:rPr>
        <w:fldChar w:fldCharType="begin" w:fldLock="1"/>
      </w:r>
      <w:r w:rsidR="00F42615" w:rsidRPr="00563892">
        <w:rPr>
          <w:rFonts w:ascii="Times New Roman" w:eastAsia="Times New Roman" w:hAnsi="Times New Roman" w:cs="Times New Roman"/>
          <w:color w:val="000000" w:themeColor="text1"/>
          <w:sz w:val="24"/>
          <w:szCs w:val="24"/>
        </w:rPr>
        <w:instrText>ADDIN CSL_CITATION {"citationItems":[{"id":"ITEM-1","itemData":{"DOI":"10.1126/sciadv.1701296","author":[{"dropping-particle":"","family":"Kathayat","given":"Gayatri","non-dropping-particle":"","parse-names":false,"suffix":""},{"dropping-particle":"","family":"Cheng","given":"Hai","non-dropping-particle":"","parse-names":false,"suffix":""},{"dropping-particle":"","family":"Sinha","given":"Ashish","non-dropping-particle":"","parse-names":false,"suffix":""},{"dropping-particle":"","family":"Yi","given":"Liang","non-dropping-particle":"","parse-names":false,"suffix":""},{"dropping-particle":"","family":"Li","given":"Xianglei","non-dropping-particle":"","parse-names":false,"suffix":""},{"dropping-particle":"","family":"Zhang","given":"Haiwei","non-dropping-particle":"","parse-names":false,"suffix":""},{"dropping-particle":"","family":"Li","given":"Hangying","non-dropping-particle":"","parse-names":false,"suffix":""},{"dropping-particle":"","family":"Ning","given":"Youfeng","non-dropping-particle":"","parse-names":false,"suffix":""},{"dropping-particle":"","family":"Edwards","given":"R Lawrence","non-dropping-particle":"","parse-names":false,"suffix":""}],"container-title":"Science Advances","id":"ITEM-1","issue":"December","issued":{"date-parts":[["2017"]]},"page":"e1701296","title":"The Indian monsoon variability and civilization changes in the Indian subcontinent","type":"article-journal","volume":"3"},"uris":["http://www.mendeley.com/documents/?uuid=bc1b136a-6191-427d-816f-aa84f9913b32"]}],"mendeley":{"formattedCitation":"(Kathayat et al., 2017)","manualFormatting":"Kathayat et al., 2017)","plainTextFormattedCitation":"(Kathayat et al., 2017)","previouslyFormattedCitation":"(Kathayat et al., 2017)"},"properties":{"noteIndex":0},"schema":"https://github.com/citation-style-language/schema/raw/master/csl-citation.json"}</w:instrText>
      </w:r>
      <w:r w:rsidR="00192DDC" w:rsidRPr="00563892">
        <w:rPr>
          <w:rFonts w:ascii="Times New Roman" w:eastAsia="Times New Roman" w:hAnsi="Times New Roman" w:cs="Times New Roman"/>
          <w:color w:val="000000" w:themeColor="text1"/>
          <w:sz w:val="24"/>
          <w:szCs w:val="24"/>
        </w:rPr>
        <w:fldChar w:fldCharType="separate"/>
      </w:r>
      <w:r w:rsidR="00192DDC" w:rsidRPr="00563892">
        <w:rPr>
          <w:rFonts w:ascii="Times New Roman" w:eastAsia="Times New Roman" w:hAnsi="Times New Roman" w:cs="Times New Roman"/>
          <w:noProof/>
          <w:color w:val="000000" w:themeColor="text1"/>
          <w:sz w:val="24"/>
          <w:szCs w:val="24"/>
        </w:rPr>
        <w:t>Kathayat</w:t>
      </w:r>
      <w:proofErr w:type="spellEnd"/>
      <w:r w:rsidR="00192DDC" w:rsidRPr="00563892">
        <w:rPr>
          <w:rFonts w:ascii="Times New Roman" w:eastAsia="Times New Roman" w:hAnsi="Times New Roman" w:cs="Times New Roman"/>
          <w:noProof/>
          <w:color w:val="000000" w:themeColor="text1"/>
          <w:sz w:val="24"/>
          <w:szCs w:val="24"/>
        </w:rPr>
        <w:t xml:space="preserve"> et al., 2017)</w:t>
      </w:r>
      <w:r w:rsidR="00192DDC" w:rsidRPr="00563892">
        <w:rPr>
          <w:rFonts w:ascii="Times New Roman" w:eastAsia="Times New Roman" w:hAnsi="Times New Roman" w:cs="Times New Roman"/>
          <w:color w:val="000000" w:themeColor="text1"/>
          <w:sz w:val="24"/>
          <w:szCs w:val="24"/>
        </w:rPr>
        <w:fldChar w:fldCharType="end"/>
      </w:r>
      <w:r w:rsidR="00192DDC" w:rsidRPr="00563892">
        <w:rPr>
          <w:rFonts w:ascii="Times New Roman" w:eastAsia="Times New Roman" w:hAnsi="Times New Roman" w:cs="Times New Roman"/>
          <w:color w:val="000000" w:themeColor="text1"/>
          <w:sz w:val="24"/>
          <w:szCs w:val="24"/>
        </w:rPr>
        <w:t xml:space="preserve">. </w:t>
      </w:r>
      <w:r w:rsidR="005D4CD6" w:rsidRPr="00563892">
        <w:rPr>
          <w:rFonts w:ascii="Times New Roman" w:eastAsia="Times New Roman" w:hAnsi="Times New Roman" w:cs="Times New Roman"/>
          <w:color w:val="000000" w:themeColor="text1"/>
          <w:sz w:val="24"/>
          <w:szCs w:val="24"/>
        </w:rPr>
        <w:t xml:space="preserve">Despite </w:t>
      </w:r>
      <w:r w:rsidR="00564E13" w:rsidRPr="00563892">
        <w:rPr>
          <w:rFonts w:ascii="Times New Roman" w:eastAsia="Times New Roman" w:hAnsi="Times New Roman" w:cs="Times New Roman"/>
          <w:color w:val="000000" w:themeColor="text1"/>
          <w:sz w:val="24"/>
          <w:szCs w:val="24"/>
        </w:rPr>
        <w:t xml:space="preserve">possible </w:t>
      </w:r>
      <w:r w:rsidR="00BE707E" w:rsidRPr="00563892">
        <w:rPr>
          <w:rFonts w:ascii="Times New Roman" w:eastAsia="Times New Roman" w:hAnsi="Times New Roman" w:cs="Times New Roman"/>
          <w:color w:val="000000" w:themeColor="text1"/>
          <w:sz w:val="24"/>
          <w:szCs w:val="24"/>
        </w:rPr>
        <w:t>regional</w:t>
      </w:r>
      <w:r w:rsidR="005D4CD6" w:rsidRPr="00563892">
        <w:rPr>
          <w:rFonts w:ascii="Times New Roman" w:eastAsia="Times New Roman" w:hAnsi="Times New Roman" w:cs="Times New Roman"/>
          <w:color w:val="000000" w:themeColor="text1"/>
          <w:sz w:val="24"/>
          <w:szCs w:val="24"/>
        </w:rPr>
        <w:t xml:space="preserve"> heterogeneities within the subcontinent, </w:t>
      </w:r>
      <w:r w:rsidR="0048623A" w:rsidRPr="00563892">
        <w:rPr>
          <w:rFonts w:ascii="Times New Roman" w:eastAsia="Times New Roman" w:hAnsi="Times New Roman" w:cs="Times New Roman"/>
          <w:color w:val="000000" w:themeColor="text1"/>
          <w:sz w:val="24"/>
          <w:szCs w:val="24"/>
        </w:rPr>
        <w:t>we</w:t>
      </w:r>
      <w:r w:rsidR="0012518A" w:rsidRPr="00563892">
        <w:rPr>
          <w:rFonts w:ascii="Times New Roman" w:eastAsia="Times New Roman" w:hAnsi="Times New Roman" w:cs="Times New Roman"/>
          <w:color w:val="000000" w:themeColor="text1"/>
          <w:sz w:val="24"/>
          <w:szCs w:val="24"/>
        </w:rPr>
        <w:t xml:space="preserve"> compare</w:t>
      </w:r>
      <w:r w:rsidR="00D466AC">
        <w:rPr>
          <w:rFonts w:ascii="Times New Roman" w:eastAsia="Times New Roman" w:hAnsi="Times New Roman" w:cs="Times New Roman"/>
          <w:color w:val="000000" w:themeColor="text1"/>
          <w:sz w:val="24"/>
          <w:szCs w:val="24"/>
        </w:rPr>
        <w:t>d</w:t>
      </w:r>
      <w:r w:rsidR="0012518A" w:rsidRPr="00563892">
        <w:rPr>
          <w:rFonts w:ascii="Times New Roman" w:eastAsia="Times New Roman" w:hAnsi="Times New Roman" w:cs="Times New Roman"/>
          <w:color w:val="000000" w:themeColor="text1"/>
          <w:sz w:val="24"/>
          <w:szCs w:val="24"/>
        </w:rPr>
        <w:t xml:space="preserve"> both</w:t>
      </w:r>
      <w:r w:rsidR="0048623A" w:rsidRPr="00563892">
        <w:rPr>
          <w:rFonts w:ascii="Times New Roman" w:eastAsia="Times New Roman" w:hAnsi="Times New Roman" w:cs="Times New Roman"/>
          <w:color w:val="000000" w:themeColor="text1"/>
          <w:sz w:val="24"/>
          <w:szCs w:val="24"/>
        </w:rPr>
        <w:t xml:space="preserve"> records to identify </w:t>
      </w:r>
      <w:r w:rsidR="00DD7D8E" w:rsidRPr="00563892">
        <w:rPr>
          <w:rFonts w:ascii="Times New Roman" w:eastAsia="Times New Roman" w:hAnsi="Times New Roman" w:cs="Times New Roman"/>
          <w:color w:val="000000" w:themeColor="text1"/>
          <w:sz w:val="24"/>
          <w:szCs w:val="24"/>
        </w:rPr>
        <w:t xml:space="preserve">common </w:t>
      </w:r>
      <w:r w:rsidR="007749DA" w:rsidRPr="00563892">
        <w:rPr>
          <w:rFonts w:ascii="Times New Roman" w:eastAsia="Times New Roman" w:hAnsi="Times New Roman" w:cs="Times New Roman"/>
          <w:color w:val="000000" w:themeColor="text1"/>
          <w:sz w:val="24"/>
          <w:szCs w:val="24"/>
        </w:rPr>
        <w:t>arid interval</w:t>
      </w:r>
      <w:r w:rsidR="00106FD2" w:rsidRPr="00563892">
        <w:rPr>
          <w:rFonts w:ascii="Times New Roman" w:eastAsia="Times New Roman" w:hAnsi="Times New Roman" w:cs="Times New Roman"/>
          <w:color w:val="000000" w:themeColor="text1"/>
          <w:sz w:val="24"/>
          <w:szCs w:val="24"/>
        </w:rPr>
        <w:t>s</w:t>
      </w:r>
      <w:r w:rsidR="00342BD6" w:rsidRPr="00563892">
        <w:rPr>
          <w:rFonts w:ascii="Times New Roman" w:eastAsia="Times New Roman" w:hAnsi="Times New Roman" w:cs="Times New Roman"/>
          <w:color w:val="000000" w:themeColor="text1"/>
          <w:sz w:val="24"/>
          <w:szCs w:val="24"/>
        </w:rPr>
        <w:t xml:space="preserve"> across the past 4000 years</w:t>
      </w:r>
      <w:r w:rsidR="003F6D53" w:rsidRPr="00563892">
        <w:rPr>
          <w:rFonts w:ascii="Times New Roman" w:eastAsia="Times New Roman" w:hAnsi="Times New Roman" w:cs="Times New Roman"/>
          <w:color w:val="000000" w:themeColor="text1"/>
          <w:sz w:val="24"/>
          <w:szCs w:val="24"/>
        </w:rPr>
        <w:t>.</w:t>
      </w:r>
    </w:p>
    <w:p w14:paraId="13D888FC" w14:textId="0670E068" w:rsidR="008345FA" w:rsidRPr="00563892" w:rsidRDefault="00FF061B" w:rsidP="008345FA">
      <w:pPr>
        <w:pStyle w:val="ListParagraph"/>
        <w:numPr>
          <w:ilvl w:val="1"/>
          <w:numId w:val="3"/>
        </w:numPr>
        <w:tabs>
          <w:tab w:val="left" w:pos="360"/>
        </w:tabs>
        <w:spacing w:line="480" w:lineRule="auto"/>
        <w:ind w:left="0" w:firstLine="0"/>
        <w:jc w:val="both"/>
        <w:rPr>
          <w:rFonts w:ascii="Times New Roman" w:hAnsi="Times New Roman" w:cs="Times New Roman"/>
          <w:b/>
          <w:color w:val="000000" w:themeColor="text1"/>
          <w:sz w:val="24"/>
          <w:szCs w:val="24"/>
        </w:rPr>
      </w:pPr>
      <w:r w:rsidRPr="00563892">
        <w:rPr>
          <w:rFonts w:ascii="Times New Roman" w:hAnsi="Times New Roman" w:cs="Times New Roman"/>
          <w:b/>
          <w:color w:val="000000" w:themeColor="text1"/>
          <w:sz w:val="24"/>
          <w:szCs w:val="24"/>
        </w:rPr>
        <w:t xml:space="preserve">Land </w:t>
      </w:r>
      <w:r w:rsidR="00516489" w:rsidRPr="00563892">
        <w:rPr>
          <w:rFonts w:ascii="Times New Roman" w:hAnsi="Times New Roman" w:cs="Times New Roman"/>
          <w:b/>
          <w:color w:val="000000" w:themeColor="text1"/>
          <w:sz w:val="24"/>
          <w:szCs w:val="24"/>
        </w:rPr>
        <w:t>use</w:t>
      </w:r>
      <w:r w:rsidRPr="00563892">
        <w:rPr>
          <w:rFonts w:ascii="Times New Roman" w:hAnsi="Times New Roman" w:cs="Times New Roman"/>
          <w:b/>
          <w:color w:val="000000" w:themeColor="text1"/>
          <w:sz w:val="24"/>
          <w:szCs w:val="24"/>
        </w:rPr>
        <w:t xml:space="preserve"> </w:t>
      </w:r>
      <w:r w:rsidR="00FC3FD7" w:rsidRPr="00563892">
        <w:rPr>
          <w:rFonts w:ascii="Times New Roman" w:hAnsi="Times New Roman" w:cs="Times New Roman"/>
          <w:b/>
          <w:color w:val="000000" w:themeColor="text1"/>
          <w:sz w:val="24"/>
          <w:szCs w:val="24"/>
        </w:rPr>
        <w:t>history</w:t>
      </w:r>
    </w:p>
    <w:p w14:paraId="4DD165FD" w14:textId="10F5D5C7" w:rsidR="00421B5E" w:rsidRDefault="002C037B" w:rsidP="005B6980">
      <w:pPr>
        <w:spacing w:line="480" w:lineRule="auto"/>
        <w:jc w:val="both"/>
        <w:rPr>
          <w:rFonts w:ascii="Times New Roman" w:eastAsia="Times New Roman" w:hAnsi="Times New Roman" w:cs="Times New Roman"/>
          <w:color w:val="000000" w:themeColor="text1"/>
          <w:sz w:val="24"/>
          <w:szCs w:val="24"/>
        </w:rPr>
      </w:pPr>
      <w:r w:rsidRPr="00563892">
        <w:rPr>
          <w:rFonts w:ascii="Times New Roman" w:eastAsia="Times New Roman" w:hAnsi="Times New Roman" w:cs="Times New Roman"/>
          <w:color w:val="000000" w:themeColor="text1"/>
          <w:sz w:val="24"/>
          <w:szCs w:val="24"/>
        </w:rPr>
        <w:t xml:space="preserve">The </w:t>
      </w:r>
      <w:r w:rsidR="002A3C18" w:rsidRPr="00563892">
        <w:rPr>
          <w:rFonts w:ascii="Times New Roman" w:eastAsia="Times New Roman" w:hAnsi="Times New Roman" w:cs="Times New Roman"/>
          <w:color w:val="000000" w:themeColor="text1"/>
          <w:sz w:val="24"/>
          <w:szCs w:val="24"/>
        </w:rPr>
        <w:t>Western Ghats</w:t>
      </w:r>
      <w:r w:rsidRPr="00563892">
        <w:rPr>
          <w:rFonts w:ascii="Times New Roman" w:eastAsia="Times New Roman" w:hAnsi="Times New Roman" w:cs="Times New Roman"/>
          <w:color w:val="000000" w:themeColor="text1"/>
          <w:sz w:val="24"/>
          <w:szCs w:val="24"/>
        </w:rPr>
        <w:t xml:space="preserve"> </w:t>
      </w:r>
      <w:r w:rsidR="00BE0727" w:rsidRPr="00563892">
        <w:rPr>
          <w:rFonts w:ascii="Times New Roman" w:eastAsia="Times New Roman" w:hAnsi="Times New Roman" w:cs="Times New Roman"/>
          <w:color w:val="000000" w:themeColor="text1"/>
          <w:sz w:val="24"/>
          <w:szCs w:val="24"/>
        </w:rPr>
        <w:t xml:space="preserve">has </w:t>
      </w:r>
      <w:r w:rsidR="003E0964" w:rsidRPr="00563892">
        <w:rPr>
          <w:rFonts w:ascii="Times New Roman" w:eastAsia="Times New Roman" w:hAnsi="Times New Roman" w:cs="Times New Roman"/>
          <w:color w:val="000000" w:themeColor="text1"/>
          <w:sz w:val="24"/>
          <w:szCs w:val="24"/>
        </w:rPr>
        <w:t>a long history of human occupation</w:t>
      </w:r>
      <w:r w:rsidR="00BE0727" w:rsidRPr="00563892">
        <w:rPr>
          <w:rFonts w:ascii="Times New Roman" w:eastAsia="Times New Roman" w:hAnsi="Times New Roman" w:cs="Times New Roman"/>
          <w:color w:val="000000" w:themeColor="text1"/>
          <w:sz w:val="24"/>
          <w:szCs w:val="24"/>
        </w:rPr>
        <w:t xml:space="preserve"> and modification</w:t>
      </w:r>
      <w:r w:rsidR="00394A7C" w:rsidRPr="00563892">
        <w:rPr>
          <w:rFonts w:ascii="Times New Roman" w:eastAsia="Times New Roman" w:hAnsi="Times New Roman" w:cs="Times New Roman"/>
          <w:color w:val="000000" w:themeColor="text1"/>
          <w:sz w:val="24"/>
          <w:szCs w:val="24"/>
        </w:rPr>
        <w:t xml:space="preserve"> </w:t>
      </w:r>
      <w:r w:rsidR="00ED043D" w:rsidRPr="00563892">
        <w:rPr>
          <w:rFonts w:ascii="Times New Roman" w:eastAsia="Times New Roman" w:hAnsi="Times New Roman" w:cs="Times New Roman"/>
          <w:color w:val="000000" w:themeColor="text1"/>
          <w:sz w:val="24"/>
          <w:szCs w:val="24"/>
        </w:rPr>
        <w:t>as early as</w:t>
      </w:r>
      <w:r w:rsidR="008731AB" w:rsidRPr="00563892">
        <w:rPr>
          <w:rFonts w:ascii="Times New Roman" w:eastAsia="Times New Roman" w:hAnsi="Times New Roman" w:cs="Times New Roman"/>
          <w:color w:val="000000" w:themeColor="text1"/>
          <w:sz w:val="24"/>
          <w:szCs w:val="24"/>
        </w:rPr>
        <w:t xml:space="preserve"> </w:t>
      </w:r>
      <w:r w:rsidR="00AE0F92" w:rsidRPr="00563892">
        <w:rPr>
          <w:rFonts w:ascii="Times New Roman" w:eastAsia="Times New Roman" w:hAnsi="Times New Roman" w:cs="Times New Roman"/>
          <w:color w:val="000000" w:themeColor="text1"/>
          <w:sz w:val="24"/>
          <w:szCs w:val="24"/>
        </w:rPr>
        <w:t>800000</w:t>
      </w:r>
      <w:r w:rsidR="004846B8" w:rsidRPr="00563892">
        <w:rPr>
          <w:rFonts w:ascii="Times New Roman" w:eastAsia="Times New Roman" w:hAnsi="Times New Roman" w:cs="Times New Roman"/>
          <w:color w:val="000000" w:themeColor="text1"/>
          <w:sz w:val="24"/>
          <w:szCs w:val="24"/>
        </w:rPr>
        <w:t xml:space="preserve"> yr BP</w:t>
      </w:r>
      <w:r w:rsidR="008D18CD"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fldChar w:fldCharType="begin" w:fldLock="1"/>
      </w:r>
      <w:r w:rsidR="00F42615" w:rsidRPr="00563892">
        <w:rPr>
          <w:rFonts w:ascii="Times New Roman" w:eastAsia="Times New Roman" w:hAnsi="Times New Roman" w:cs="Times New Roman"/>
          <w:color w:val="000000" w:themeColor="text1"/>
          <w:sz w:val="24"/>
          <w:szCs w:val="24"/>
        </w:rPr>
        <w:instrText>ADDIN CSL_CITATION {"citationItems":[{"id":"ITEM-1","itemData":{"DOI":"10.1016/j.quaint.2009.08.021","ISBN":"1040-6182","ISSN":"10406182","abstract":"Large cutting tools have been known for a long time in South Asia and have always been considered to be related to the Acheulian. The character of the Indian Acheulian, however, has not been well described and its evolution is poorly known, as there are few sites which are dated. Advances in geochronology have yielded increasingly early dates from most parts of the world where Lower Palaeolithic occupation is documented. These techniques have been barely applied to the South Asian sites but it is highly significant that the dating attempts have provided Lower Pleistocene ages. In this paper the handful of sites for which some chronological data is available and are older than 600. ka are presented. Their assemblages are highly diversified, in composition, but their large cutting tools (especially cleavers but also handaxes) are mostly based on the production of large flakes. They compare well with the early Acheulian from other parts of the world. © 2009 Elsevier Ltd and INQUA.","author":[{"dropping-particle":"","family":"Gaillard","given":"Claire","non-dropping-particle":"","parse-names":false,"suffix":""},{"dropping-particle":"","family":"Mishra","given":"Sheila","non-dropping-particle":"","parse-names":false,"suffix":""},{"dropping-particle":"","family":"Singh","given":"Mukesh","non-dropping-particle":"","parse-names":false,"suffix":""},{"dropping-particle":"","family":"Deo","given":"Sushama","non-dropping-particle":"","parse-names":false,"suffix":""},{"dropping-particle":"","family":"Abbas","given":"Riza","non-dropping-particle":"","parse-names":false,"suffix":""}],"container-title":"Quaternary International","id":"ITEM-1","issued":{"date-parts":[["2010"]]},"page":"234-241","publisher":"Elsevier Ltd and INQUA","title":"Lower and Early Middle Pleistocene Acheulian in the Indian sub-continent","type":"article-journal","volume":"223-224"},"uris":["http://www.mendeley.com/documents/?uuid=79360ba5-bf83-473c-8516-3b00895cd108"]},{"id":"ITEM-2","itemData":{"author":[{"dropping-particle":"","family":"Pappu","given":"R. S.","non-dropping-particle":"","parse-names":false,"suffix":""},{"dropping-particle":"","family":"Deo","given":"S. G.","non-dropping-particle":"","parse-names":false,"suffix":""}],"id":"ITEM-2","issued":{"date-parts":[["1994"]]},"publisher":"Deccan College Post-Graduate and Research Institute","publisher-place":"Pune, India","title":"Man-land relationships during Palaeolithic times in the Kaladgi Basin, Karnataka","type":"book"},"uris":["http://www.mendeley.com/documents/?uuid=3e32782a-57a4-48a0-a0ec-e9b50b08dee2"]}],"mendeley":{"formattedCitation":"(Gaillard et al., 2010; Pappu and Deo, 1994)","manualFormatting":"(Pappu and Deo, 1994; Gaillard et al., 2010)","plainTextFormattedCitation":"(Gaillard et al., 2010; Pappu and Deo, 1994)","previouslyFormattedCitation":"(Gaillard et al., 2010; Pappu and Deo, 1994)"},"properties":{"noteIndex":0},"schema":"https://github.com/citation-style-language/schema/raw/master/csl-citation.json"}</w:instrText>
      </w:r>
      <w:r w:rsidRPr="00563892">
        <w:rPr>
          <w:rFonts w:ascii="Times New Roman" w:eastAsia="Times New Roman" w:hAnsi="Times New Roman" w:cs="Times New Roman"/>
          <w:color w:val="000000" w:themeColor="text1"/>
          <w:sz w:val="24"/>
          <w:szCs w:val="24"/>
        </w:rPr>
        <w:fldChar w:fldCharType="separate"/>
      </w:r>
      <w:r w:rsidRPr="00563892">
        <w:rPr>
          <w:rFonts w:ascii="Times New Roman" w:eastAsia="Times New Roman" w:hAnsi="Times New Roman" w:cs="Times New Roman"/>
          <w:noProof/>
          <w:color w:val="000000" w:themeColor="text1"/>
          <w:sz w:val="24"/>
          <w:szCs w:val="24"/>
        </w:rPr>
        <w:t>(</w:t>
      </w:r>
      <w:r w:rsidR="004C2A0D" w:rsidRPr="00563892">
        <w:rPr>
          <w:rFonts w:ascii="Times New Roman" w:eastAsia="Times New Roman" w:hAnsi="Times New Roman" w:cs="Times New Roman"/>
          <w:noProof/>
          <w:color w:val="000000" w:themeColor="text1"/>
          <w:sz w:val="24"/>
          <w:szCs w:val="24"/>
        </w:rPr>
        <w:t xml:space="preserve">Pappu and Deo, 1994; </w:t>
      </w:r>
      <w:r w:rsidRPr="00563892">
        <w:rPr>
          <w:rFonts w:ascii="Times New Roman" w:eastAsia="Times New Roman" w:hAnsi="Times New Roman" w:cs="Times New Roman"/>
          <w:noProof/>
          <w:color w:val="000000" w:themeColor="text1"/>
          <w:sz w:val="24"/>
          <w:szCs w:val="24"/>
        </w:rPr>
        <w:t>Gaillard et al., 2010)</w:t>
      </w:r>
      <w:r w:rsidRPr="00563892">
        <w:rPr>
          <w:rFonts w:ascii="Times New Roman" w:eastAsia="Times New Roman" w:hAnsi="Times New Roman" w:cs="Times New Roman"/>
          <w:color w:val="000000" w:themeColor="text1"/>
          <w:sz w:val="24"/>
          <w:szCs w:val="24"/>
        </w:rPr>
        <w:fldChar w:fldCharType="end"/>
      </w:r>
      <w:r w:rsidR="000D2833" w:rsidRPr="00563892">
        <w:rPr>
          <w:rFonts w:ascii="Times New Roman" w:eastAsia="Times New Roman" w:hAnsi="Times New Roman" w:cs="Times New Roman"/>
          <w:color w:val="000000" w:themeColor="text1"/>
          <w:sz w:val="24"/>
          <w:szCs w:val="24"/>
        </w:rPr>
        <w:t>.</w:t>
      </w:r>
      <w:r w:rsidR="003E0964" w:rsidRPr="00563892">
        <w:rPr>
          <w:rFonts w:ascii="Times New Roman" w:eastAsia="Times New Roman" w:hAnsi="Times New Roman" w:cs="Times New Roman"/>
          <w:color w:val="000000" w:themeColor="text1"/>
          <w:sz w:val="24"/>
          <w:szCs w:val="24"/>
        </w:rPr>
        <w:t xml:space="preserve"> </w:t>
      </w:r>
      <w:r w:rsidR="0030538D" w:rsidRPr="00563892">
        <w:rPr>
          <w:rFonts w:ascii="Times New Roman" w:eastAsia="Times New Roman" w:hAnsi="Times New Roman" w:cs="Times New Roman"/>
          <w:color w:val="000000" w:themeColor="text1"/>
          <w:sz w:val="24"/>
          <w:szCs w:val="24"/>
        </w:rPr>
        <w:t xml:space="preserve">While the roots of </w:t>
      </w:r>
      <w:r w:rsidR="00B621A2" w:rsidRPr="00563892">
        <w:rPr>
          <w:rFonts w:ascii="Times New Roman" w:eastAsia="Times New Roman" w:hAnsi="Times New Roman" w:cs="Times New Roman"/>
          <w:color w:val="000000" w:themeColor="text1"/>
          <w:sz w:val="24"/>
          <w:szCs w:val="24"/>
        </w:rPr>
        <w:t>agriculture</w:t>
      </w:r>
      <w:r w:rsidR="00F31CBB" w:rsidRPr="00563892">
        <w:rPr>
          <w:rFonts w:ascii="Times New Roman" w:eastAsia="Times New Roman" w:hAnsi="Times New Roman" w:cs="Times New Roman"/>
          <w:color w:val="000000" w:themeColor="text1"/>
          <w:sz w:val="24"/>
          <w:szCs w:val="24"/>
        </w:rPr>
        <w:t>-pastoralism</w:t>
      </w:r>
      <w:r w:rsidR="00B621A2" w:rsidRPr="00563892">
        <w:rPr>
          <w:rFonts w:ascii="Times New Roman" w:eastAsia="Times New Roman" w:hAnsi="Times New Roman" w:cs="Times New Roman"/>
          <w:color w:val="000000" w:themeColor="text1"/>
          <w:sz w:val="24"/>
          <w:szCs w:val="24"/>
        </w:rPr>
        <w:t xml:space="preserve"> </w:t>
      </w:r>
      <w:r w:rsidR="0030538D" w:rsidRPr="00563892">
        <w:rPr>
          <w:rFonts w:ascii="Times New Roman" w:eastAsia="Times New Roman" w:hAnsi="Times New Roman" w:cs="Times New Roman"/>
          <w:color w:val="000000" w:themeColor="text1"/>
          <w:sz w:val="24"/>
          <w:szCs w:val="24"/>
        </w:rPr>
        <w:t>in the region</w:t>
      </w:r>
      <w:r w:rsidR="00D76110" w:rsidRPr="00563892">
        <w:rPr>
          <w:rFonts w:ascii="Times New Roman" w:eastAsia="Times New Roman" w:hAnsi="Times New Roman" w:cs="Times New Roman"/>
          <w:color w:val="000000" w:themeColor="text1"/>
          <w:sz w:val="24"/>
          <w:szCs w:val="24"/>
        </w:rPr>
        <w:t xml:space="preserve"> </w:t>
      </w:r>
      <w:r w:rsidR="00F8245B" w:rsidRPr="00563892">
        <w:rPr>
          <w:rFonts w:ascii="Times New Roman" w:eastAsia="Times New Roman" w:hAnsi="Times New Roman" w:cs="Times New Roman"/>
          <w:color w:val="000000" w:themeColor="text1"/>
          <w:sz w:val="24"/>
          <w:szCs w:val="24"/>
        </w:rPr>
        <w:t xml:space="preserve">can be traced </w:t>
      </w:r>
      <w:r w:rsidR="00E85CAA" w:rsidRPr="00563892">
        <w:rPr>
          <w:rFonts w:ascii="Times New Roman" w:eastAsia="Times New Roman" w:hAnsi="Times New Roman" w:cs="Times New Roman"/>
          <w:color w:val="000000" w:themeColor="text1"/>
          <w:sz w:val="24"/>
          <w:szCs w:val="24"/>
        </w:rPr>
        <w:t xml:space="preserve">back to </w:t>
      </w:r>
      <w:r w:rsidR="00EA720B" w:rsidRPr="00563892">
        <w:rPr>
          <w:rFonts w:ascii="Times New Roman" w:eastAsia="Times New Roman" w:hAnsi="Times New Roman" w:cs="Times New Roman"/>
          <w:i/>
          <w:iCs/>
          <w:color w:val="000000" w:themeColor="text1"/>
          <w:sz w:val="24"/>
          <w:szCs w:val="24"/>
        </w:rPr>
        <w:t>c</w:t>
      </w:r>
      <w:r w:rsidR="00D76110" w:rsidRPr="00563892">
        <w:rPr>
          <w:rFonts w:ascii="Times New Roman" w:eastAsia="Times New Roman" w:hAnsi="Times New Roman" w:cs="Times New Roman"/>
          <w:i/>
          <w:iCs/>
          <w:color w:val="000000" w:themeColor="text1"/>
          <w:sz w:val="24"/>
          <w:szCs w:val="24"/>
        </w:rPr>
        <w:t>.</w:t>
      </w:r>
      <w:r w:rsidR="003A7211" w:rsidRPr="00563892">
        <w:rPr>
          <w:rFonts w:ascii="Times New Roman" w:eastAsia="Times New Roman" w:hAnsi="Times New Roman" w:cs="Times New Roman"/>
          <w:i/>
          <w:iCs/>
          <w:color w:val="000000" w:themeColor="text1"/>
          <w:sz w:val="24"/>
          <w:szCs w:val="24"/>
        </w:rPr>
        <w:t xml:space="preserve"> </w:t>
      </w:r>
      <w:r w:rsidR="00253ADC" w:rsidRPr="00563892">
        <w:rPr>
          <w:rFonts w:ascii="Times New Roman" w:eastAsia="Times New Roman" w:hAnsi="Times New Roman" w:cs="Times New Roman"/>
          <w:color w:val="000000" w:themeColor="text1"/>
          <w:sz w:val="24"/>
          <w:szCs w:val="24"/>
        </w:rPr>
        <w:t xml:space="preserve">5000 yr BP </w:t>
      </w:r>
      <w:r w:rsidR="00FF73B5" w:rsidRPr="00563892">
        <w:rPr>
          <w:rFonts w:ascii="Times New Roman" w:eastAsia="Times New Roman" w:hAnsi="Times New Roman" w:cs="Times New Roman"/>
          <w:color w:val="000000" w:themeColor="text1"/>
          <w:sz w:val="24"/>
          <w:szCs w:val="24"/>
        </w:rPr>
        <w:fldChar w:fldCharType="begin" w:fldLock="1"/>
      </w:r>
      <w:r w:rsidR="002739C7" w:rsidRPr="00563892">
        <w:rPr>
          <w:rFonts w:ascii="Times New Roman" w:eastAsia="Times New Roman" w:hAnsi="Times New Roman" w:cs="Times New Roman"/>
          <w:color w:val="000000" w:themeColor="text1"/>
          <w:sz w:val="24"/>
          <w:szCs w:val="24"/>
        </w:rPr>
        <w:instrText>ADDIN CSL_CITATION {"citationItems":[{"id":"ITEM-1","itemData":{"DOI":"10.1007/s00334-004-0036-9","ISSN":"09396314","abstract":"Analysis of flotation samples from twelve sites in Karnataka and Andhra Pradesh (south India) provides clear evidence for the predominant subsistence plants of the Neolithic period (2,800-1,200 cal B.C.). This evidence indicates that the likely staples were two pulses (Vigna radiata and Macrotyloma uniflorum) and two millet-grasses (Brachiaria ramosa and Setaria verticillata) which were indigenous to the Indian peninsula. At some sites there is evidence for limited cultivation of wheats (Triticum diococcum, Triticum durum/aestivum) and barley (Hordeum vulgare), and a few crops that originated in Africa, including hyacinth bean (Lablab purpureus), pearl millet (Pennisetum glaucum) and finger millet (Eleusine coracana). In addition there is evidence for cotton (Gossypium sp.), and linseed (Linum sp.), as well as gathered fruits of Ziziphus and two Cucurbitaceae. This evidence suggests that the earliest agriculture in south India, dating to the third millennium B.C., was based on plants domesticated in the region, and that subsequently from the late 3rd millennium B.C. through the 2nd millennium additional crops from other regions were adopted into the subsistence system. © Springer-Verlag 2004.","author":[{"dropping-particle":"","family":"Fuller","given":"Dorian","non-dropping-particle":"","parse-names":false,"suffix":""},{"dropping-particle":"","family":"Korisettar","given":"Ravi","non-dropping-particle":"","parse-names":false,"suffix":""},{"dropping-particle":"","family":"Venkatasubbaiah","given":"P. C.","non-dropping-particle":"","parse-names":false,"suffix":""},{"dropping-particle":"","family":"Jones","given":"Martin K.","non-dropping-particle":"","parse-names":false,"suffix":""}],"container-title":"Vegetation History and Archaeobotany","id":"ITEM-1","issue":"2","issued":{"date-parts":[["2004"]]},"page":"115-129","title":"Early plant domestications in southern India: Some preliminary archaeobotanical results","type":"article-journal","volume":"13"},"uris":["http://www.mendeley.com/documents/?uuid=e5d7c746-cf6d-4076-95bf-a138e64ba5be"]}],"mendeley":{"formattedCitation":"(Fuller et al., 2004)","plainTextFormattedCitation":"(Fuller et al., 2004)","previouslyFormattedCitation":"(Fuller et al., 2004)"},"properties":{"noteIndex":0},"schema":"https://github.com/citation-style-language/schema/raw/master/csl-citation.json"}</w:instrText>
      </w:r>
      <w:r w:rsidR="00FF73B5" w:rsidRPr="00563892">
        <w:rPr>
          <w:rFonts w:ascii="Times New Roman" w:eastAsia="Times New Roman" w:hAnsi="Times New Roman" w:cs="Times New Roman"/>
          <w:color w:val="000000" w:themeColor="text1"/>
          <w:sz w:val="24"/>
          <w:szCs w:val="24"/>
        </w:rPr>
        <w:fldChar w:fldCharType="separate"/>
      </w:r>
      <w:r w:rsidR="00FF73B5" w:rsidRPr="00563892">
        <w:rPr>
          <w:rFonts w:ascii="Times New Roman" w:eastAsia="Times New Roman" w:hAnsi="Times New Roman" w:cs="Times New Roman"/>
          <w:noProof/>
          <w:color w:val="000000" w:themeColor="text1"/>
          <w:sz w:val="24"/>
          <w:szCs w:val="24"/>
        </w:rPr>
        <w:t>(Fuller et al., 2004)</w:t>
      </w:r>
      <w:r w:rsidR="00FF73B5" w:rsidRPr="00563892">
        <w:rPr>
          <w:rFonts w:ascii="Times New Roman" w:eastAsia="Times New Roman" w:hAnsi="Times New Roman" w:cs="Times New Roman"/>
          <w:color w:val="000000" w:themeColor="text1"/>
          <w:sz w:val="24"/>
          <w:szCs w:val="24"/>
        </w:rPr>
        <w:fldChar w:fldCharType="end"/>
      </w:r>
      <w:r w:rsidR="00A74807" w:rsidRPr="00563892">
        <w:rPr>
          <w:rFonts w:ascii="Times New Roman" w:eastAsia="Times New Roman" w:hAnsi="Times New Roman" w:cs="Times New Roman"/>
          <w:color w:val="000000" w:themeColor="text1"/>
          <w:sz w:val="24"/>
          <w:szCs w:val="24"/>
        </w:rPr>
        <w:t>,</w:t>
      </w:r>
      <w:r w:rsidR="008F4837" w:rsidRPr="00563892">
        <w:rPr>
          <w:rFonts w:ascii="Times New Roman" w:eastAsia="Times New Roman" w:hAnsi="Times New Roman" w:cs="Times New Roman"/>
          <w:color w:val="000000" w:themeColor="text1"/>
          <w:sz w:val="24"/>
          <w:szCs w:val="24"/>
        </w:rPr>
        <w:t xml:space="preserve"> the</w:t>
      </w:r>
      <w:r w:rsidR="003E0964" w:rsidRPr="00563892">
        <w:rPr>
          <w:rFonts w:ascii="Times New Roman" w:eastAsia="Times New Roman" w:hAnsi="Times New Roman" w:cs="Times New Roman"/>
          <w:color w:val="000000" w:themeColor="text1"/>
          <w:sz w:val="24"/>
          <w:szCs w:val="24"/>
        </w:rPr>
        <w:t xml:space="preserve"> agroforestry </w:t>
      </w:r>
      <w:r w:rsidR="008F4837" w:rsidRPr="00563892">
        <w:rPr>
          <w:rFonts w:ascii="Times New Roman" w:eastAsia="Times New Roman" w:hAnsi="Times New Roman" w:cs="Times New Roman"/>
          <w:color w:val="000000" w:themeColor="text1"/>
          <w:sz w:val="24"/>
          <w:szCs w:val="24"/>
        </w:rPr>
        <w:t xml:space="preserve">systems </w:t>
      </w:r>
      <w:r w:rsidR="00A74807" w:rsidRPr="00563892">
        <w:rPr>
          <w:rFonts w:ascii="Times New Roman" w:eastAsia="Times New Roman" w:hAnsi="Times New Roman" w:cs="Times New Roman"/>
          <w:color w:val="000000" w:themeColor="text1"/>
          <w:sz w:val="24"/>
          <w:szCs w:val="24"/>
        </w:rPr>
        <w:t xml:space="preserve">in particular </w:t>
      </w:r>
      <w:r w:rsidR="00B6648D" w:rsidRPr="00563892">
        <w:rPr>
          <w:rFonts w:ascii="Times New Roman" w:eastAsia="Times New Roman" w:hAnsi="Times New Roman" w:cs="Times New Roman"/>
          <w:color w:val="000000" w:themeColor="text1"/>
          <w:sz w:val="24"/>
          <w:szCs w:val="24"/>
        </w:rPr>
        <w:t xml:space="preserve">is </w:t>
      </w:r>
      <w:r w:rsidR="00970A26" w:rsidRPr="00563892">
        <w:rPr>
          <w:rFonts w:ascii="Times New Roman" w:eastAsia="Times New Roman" w:hAnsi="Times New Roman" w:cs="Times New Roman"/>
          <w:color w:val="000000" w:themeColor="text1"/>
          <w:sz w:val="24"/>
          <w:szCs w:val="24"/>
        </w:rPr>
        <w:t xml:space="preserve">thought to be </w:t>
      </w:r>
      <w:r w:rsidR="003E0964" w:rsidRPr="00563892">
        <w:rPr>
          <w:rFonts w:ascii="Times New Roman" w:eastAsia="Times New Roman" w:hAnsi="Times New Roman" w:cs="Times New Roman"/>
          <w:color w:val="000000" w:themeColor="text1"/>
          <w:sz w:val="24"/>
          <w:szCs w:val="24"/>
        </w:rPr>
        <w:t xml:space="preserve">in existence for </w:t>
      </w:r>
      <w:r w:rsidR="0083266B" w:rsidRPr="00563892">
        <w:rPr>
          <w:rFonts w:ascii="Times New Roman" w:eastAsia="Times New Roman" w:hAnsi="Times New Roman" w:cs="Times New Roman"/>
          <w:color w:val="000000" w:themeColor="text1"/>
          <w:sz w:val="24"/>
          <w:szCs w:val="24"/>
        </w:rPr>
        <w:t xml:space="preserve">the </w:t>
      </w:r>
      <w:r w:rsidR="003E0964" w:rsidRPr="00563892">
        <w:rPr>
          <w:rFonts w:ascii="Times New Roman" w:eastAsia="Times New Roman" w:hAnsi="Times New Roman" w:cs="Times New Roman"/>
          <w:color w:val="000000" w:themeColor="text1"/>
          <w:sz w:val="24"/>
          <w:szCs w:val="24"/>
        </w:rPr>
        <w:t>past 2000 years</w:t>
      </w:r>
      <w:r w:rsidR="00CF6E28" w:rsidRPr="00563892">
        <w:rPr>
          <w:rFonts w:ascii="Times New Roman" w:eastAsia="Times New Roman" w:hAnsi="Times New Roman" w:cs="Times New Roman"/>
          <w:color w:val="000000" w:themeColor="text1"/>
          <w:sz w:val="24"/>
          <w:szCs w:val="24"/>
        </w:rPr>
        <w:t xml:space="preserve"> </w:t>
      </w:r>
      <w:r w:rsidR="004174AB" w:rsidRPr="00563892">
        <w:rPr>
          <w:rFonts w:ascii="Times New Roman" w:eastAsia="Times New Roman" w:hAnsi="Times New Roman" w:cs="Times New Roman"/>
          <w:color w:val="000000" w:themeColor="text1"/>
          <w:sz w:val="24"/>
          <w:szCs w:val="24"/>
        </w:rPr>
        <w:fldChar w:fldCharType="begin" w:fldLock="1"/>
      </w:r>
      <w:r w:rsidR="00EA5EF3" w:rsidRPr="00563892">
        <w:rPr>
          <w:rFonts w:ascii="Times New Roman" w:eastAsia="Times New Roman" w:hAnsi="Times New Roman" w:cs="Times New Roman"/>
          <w:color w:val="000000" w:themeColor="text1"/>
          <w:sz w:val="24"/>
          <w:szCs w:val="24"/>
        </w:rPr>
        <w:instrText>ADDIN CSL_CITATION {"citationItems":[{"id":"ITEM-1","itemData":{"ISBN":"1599425335","author":[{"dropping-particle":"","family":"Krishna","given":"K. R.","non-dropping-particle":"","parse-names":false,"suffix":""},{"dropping-particle":"","family":"Morrison","given":"K. D.","non-dropping-particle":"","parse-names":false,"suffix":""}],"container-title":"Agroecosystems of South India: Nutrient Dynamics, Ecology and Productivity","editor":[{"dropping-particle":"","family":"Krishna","given":"K.R.","non-dropping-particle":"","parse-names":false,"suffix":""}],"id":"ITEM-1","issued":{"date-parts":[["2010"]]},"page":"1-51","publisher":"Brown Walker Press","publisher-place":"Boca Raton, Florida","title":"History of South Indian Agriculture and Agroecosystems","type":"chapter"},"uris":["http://www.mendeley.com/documents/?uuid=0fc6c201-d36a-479e-a095-eca641197489"]}],"mendeley":{"formattedCitation":"(Krishna and Morrison, 2010)","plainTextFormattedCitation":"(Krishna and Morrison, 2010)","previouslyFormattedCitation":"(Krishna and Morrison, 2010)"},"properties":{"noteIndex":0},"schema":"https://github.com/citation-style-language/schema/raw/master/csl-citation.json"}</w:instrText>
      </w:r>
      <w:r w:rsidR="004174AB" w:rsidRPr="00563892">
        <w:rPr>
          <w:rFonts w:ascii="Times New Roman" w:eastAsia="Times New Roman" w:hAnsi="Times New Roman" w:cs="Times New Roman"/>
          <w:color w:val="000000" w:themeColor="text1"/>
          <w:sz w:val="24"/>
          <w:szCs w:val="24"/>
        </w:rPr>
        <w:fldChar w:fldCharType="separate"/>
      </w:r>
      <w:r w:rsidR="004174AB" w:rsidRPr="00563892">
        <w:rPr>
          <w:rFonts w:ascii="Times New Roman" w:eastAsia="Times New Roman" w:hAnsi="Times New Roman" w:cs="Times New Roman"/>
          <w:noProof/>
          <w:color w:val="000000" w:themeColor="text1"/>
          <w:sz w:val="24"/>
          <w:szCs w:val="24"/>
        </w:rPr>
        <w:t>(Krishna and Morrison, 2010)</w:t>
      </w:r>
      <w:r w:rsidR="004174AB" w:rsidRPr="00563892">
        <w:rPr>
          <w:rFonts w:ascii="Times New Roman" w:eastAsia="Times New Roman" w:hAnsi="Times New Roman" w:cs="Times New Roman"/>
          <w:color w:val="000000" w:themeColor="text1"/>
          <w:sz w:val="24"/>
          <w:szCs w:val="24"/>
        </w:rPr>
        <w:fldChar w:fldCharType="end"/>
      </w:r>
      <w:r w:rsidR="003E0964" w:rsidRPr="00563892">
        <w:rPr>
          <w:rFonts w:ascii="Times New Roman" w:eastAsia="Times New Roman" w:hAnsi="Times New Roman" w:cs="Times New Roman"/>
          <w:color w:val="000000" w:themeColor="text1"/>
          <w:sz w:val="24"/>
          <w:szCs w:val="24"/>
        </w:rPr>
        <w:t>.</w:t>
      </w:r>
      <w:r w:rsidR="00B43D62" w:rsidRPr="00563892">
        <w:rPr>
          <w:rFonts w:ascii="Times New Roman" w:eastAsia="Times New Roman" w:hAnsi="Times New Roman" w:cs="Times New Roman"/>
          <w:color w:val="000000" w:themeColor="text1"/>
          <w:sz w:val="24"/>
          <w:szCs w:val="24"/>
        </w:rPr>
        <w:t xml:space="preserve"> </w:t>
      </w:r>
      <w:r w:rsidR="00930B53" w:rsidRPr="00563892">
        <w:rPr>
          <w:rFonts w:ascii="Times New Roman" w:eastAsia="Times New Roman" w:hAnsi="Times New Roman" w:cs="Times New Roman"/>
          <w:color w:val="000000" w:themeColor="text1"/>
          <w:sz w:val="24"/>
          <w:szCs w:val="24"/>
        </w:rPr>
        <w:t xml:space="preserve">Based on the review of archaeological and environmental history literature </w:t>
      </w:r>
      <w:r w:rsidR="00930B53" w:rsidRPr="00563892">
        <w:rPr>
          <w:rFonts w:ascii="Times New Roman" w:eastAsia="Times New Roman" w:hAnsi="Times New Roman" w:cs="Times New Roman"/>
          <w:color w:val="000000" w:themeColor="text1"/>
          <w:sz w:val="24"/>
          <w:szCs w:val="24"/>
        </w:rPr>
        <w:fldChar w:fldCharType="begin" w:fldLock="1"/>
      </w:r>
      <w:r w:rsidR="00930B53" w:rsidRPr="00563892">
        <w:rPr>
          <w:rFonts w:ascii="Times New Roman" w:eastAsia="Times New Roman" w:hAnsi="Times New Roman" w:cs="Times New Roman"/>
          <w:color w:val="000000" w:themeColor="text1"/>
          <w:sz w:val="24"/>
          <w:szCs w:val="24"/>
        </w:rPr>
        <w:instrText>ADDIN CSL_CITATION {"citationItems":[{"id":"ITEM-1","itemData":{"author":[{"dropping-particle":"","family":"Rice","given":"B. L.","non-dropping-particle":"","parse-names":false,"suffix":""}],"id":"ITEM-1","issued":{"date-parts":[["1878"]]},"publisher":"Mysore Government Press","publisher-place":"Bangalore","title":"Mysore and Coorg: gazetteer compiled for the Government of India. Vol. III Coorg","type":"book"},"uris":["http://www.mendeley.com/documents/?uuid=00ffb293-4ba8-448e-9ed4-c87cbb4e5212"]},{"id":"ITEM-2","itemData":{"DOI":"10.2307/24098268","ISSN":"0011-3891","abstract":"Over three millennia of forest utilization and management by traditional societies, and the practice of state forestry, since last 200 years, have moulded the forest ecosystems of the Western Ghats. Major vegetational changes here began with the migrations of agri-pastoral people, beginning in the middle of 4th millennium BP. The pre-colonial times had mostly village oriented traditional landscape management. Since colonial times, the forestry became more state centered, paying scant consideration to traditional management and to other forces of history which moulded the Western Ghat landscapes. The present landscape and vegetation of the region are replete with reflections of history which may be of great ecological interest.","author":[{"dropping-particle":"","family":"Chandran","given":"M. D. S.","non-dropping-particle":"","parse-names":false,"suffix":""}],"container-title":"Current Science","id":"ITEM-2","issue":"2","issued":{"date-parts":[["1997"]]},"page":"146-155","title":"On the ecological history of the Western Ghats","type":"article-journal","volume":"73"},"uris":["http://www.mendeley.com/documents/?uuid=c5ad2673-0a34-44ce-8cbc-d4323a1215e5"]},{"id":"ITEM-3","itemData":{"ISBN":"1598742310","author":[{"dropping-particle":"","family":"Asouti","given":"E.","non-dropping-particle":"","parse-names":false,"suffix":""},{"dropping-particle":"","family":"Fuller","given":"D. Q.","non-dropping-particle":"","parse-names":false,"suffix":""}],"id":"ITEM-3","issued":{"date-parts":[["2008"]]},"number-of-pages":"343","publisher":"Left Coast Press","publisher-place":"Walnut Creek, California.","title":"Trees and Woodlands of South India: Archaeological Perspectives","type":"book"},"uris":["http://www.mendeley.com/documents/?uuid=a7665d70-41b1-49f4-8485-8ecb7393a074"]},{"id":"ITEM-4","itemData":{"ISBN":"1599425335","author":[{"dropping-particle":"","family":"Krishna","given":"K. R.","non-dropping-particle":"","parse-names":false,"suffix":""},{"dropping-particle":"","family":"Morrison","given":"K. D.","non-dropping-particle":"","parse-names":false,"suffix":""}],"container-title":"Agroecosystems of South India: Nutrient Dynamics, Ecology and Productivity","editor":[{"dropping-particle":"","family":"Krishna","given":"K.R.","non-dropping-particle":"","parse-names":false,"suffix":""}],"id":"ITEM-4","issued":{"date-parts":[["2010"]]},"page":"1-51","publisher":"Brown Walker Press","publisher-place":"Boca Raton, Florida","title":"History of South Indian Agriculture and Agroecosystems","type":"chapter"},"uris":["http://www.mendeley.com/documents/?uuid=0fc6c201-d36a-479e-a095-eca641197489"]}],"mendeley":{"formattedCitation":"(Asouti and Fuller, 2008; Chandran, 1997; Krishna and Morrison, 2010; Rice, 1878)","manualFormatting":"(e.g., Rice, 1878; Chandran, 1997; Asouti and Fuller, 2008; Krishna and Morrison, 2010)","plainTextFormattedCitation":"(Asouti and Fuller, 2008; Chandran, 1997; Krishna and Morrison, 2010; Rice, 1878)","previouslyFormattedCitation":"(Asouti and Fuller, 2008; Chandran, 1997; Krishna and Morrison, 2010; Rice, 1878)"},"properties":{"noteIndex":0},"schema":"https://github.com/citation-style-language/schema/raw/master/csl-citation.json"}</w:instrText>
      </w:r>
      <w:r w:rsidR="00930B53" w:rsidRPr="00563892">
        <w:rPr>
          <w:rFonts w:ascii="Times New Roman" w:eastAsia="Times New Roman" w:hAnsi="Times New Roman" w:cs="Times New Roman"/>
          <w:color w:val="000000" w:themeColor="text1"/>
          <w:sz w:val="24"/>
          <w:szCs w:val="24"/>
        </w:rPr>
        <w:fldChar w:fldCharType="separate"/>
      </w:r>
      <w:r w:rsidR="00930B53" w:rsidRPr="00563892">
        <w:rPr>
          <w:rFonts w:ascii="Times New Roman" w:eastAsia="Times New Roman" w:hAnsi="Times New Roman" w:cs="Times New Roman"/>
          <w:noProof/>
          <w:color w:val="000000" w:themeColor="text1"/>
          <w:sz w:val="24"/>
          <w:szCs w:val="24"/>
        </w:rPr>
        <w:t>(e.g., Rice, 1878; Chandran, 1997; Asouti and Fuller, 2008; Krishna and Morrison, 2010)</w:t>
      </w:r>
      <w:r w:rsidR="00930B53" w:rsidRPr="00563892">
        <w:rPr>
          <w:rFonts w:ascii="Times New Roman" w:eastAsia="Times New Roman" w:hAnsi="Times New Roman" w:cs="Times New Roman"/>
          <w:color w:val="000000" w:themeColor="text1"/>
          <w:sz w:val="24"/>
          <w:szCs w:val="24"/>
        </w:rPr>
        <w:fldChar w:fldCharType="end"/>
      </w:r>
      <w:r w:rsidR="00930B53" w:rsidRPr="00563892">
        <w:rPr>
          <w:rFonts w:ascii="Times New Roman" w:eastAsia="Times New Roman" w:hAnsi="Times New Roman" w:cs="Times New Roman"/>
          <w:color w:val="000000" w:themeColor="text1"/>
          <w:sz w:val="24"/>
          <w:szCs w:val="24"/>
        </w:rPr>
        <w:t xml:space="preserve">, </w:t>
      </w:r>
      <w:r w:rsidR="005D008B" w:rsidRPr="00563892">
        <w:rPr>
          <w:rFonts w:ascii="Times New Roman" w:eastAsia="Times New Roman" w:hAnsi="Times New Roman" w:cs="Times New Roman"/>
          <w:color w:val="000000" w:themeColor="text1"/>
          <w:sz w:val="24"/>
          <w:szCs w:val="24"/>
        </w:rPr>
        <w:t xml:space="preserve">we </w:t>
      </w:r>
      <w:r w:rsidR="00E6244C" w:rsidRPr="00563892">
        <w:rPr>
          <w:rFonts w:ascii="Times New Roman" w:eastAsia="Times New Roman" w:hAnsi="Times New Roman" w:cs="Times New Roman"/>
          <w:color w:val="000000" w:themeColor="text1"/>
          <w:sz w:val="24"/>
          <w:szCs w:val="24"/>
        </w:rPr>
        <w:t>compile</w:t>
      </w:r>
      <w:r w:rsidR="00F85CB0" w:rsidRPr="00563892">
        <w:rPr>
          <w:rFonts w:ascii="Times New Roman" w:eastAsia="Times New Roman" w:hAnsi="Times New Roman" w:cs="Times New Roman"/>
          <w:color w:val="000000" w:themeColor="text1"/>
          <w:sz w:val="24"/>
          <w:szCs w:val="24"/>
        </w:rPr>
        <w:t>d</w:t>
      </w:r>
      <w:r w:rsidR="00E6244C" w:rsidRPr="00563892">
        <w:rPr>
          <w:rFonts w:ascii="Times New Roman" w:eastAsia="Times New Roman" w:hAnsi="Times New Roman" w:cs="Times New Roman"/>
          <w:color w:val="000000" w:themeColor="text1"/>
          <w:sz w:val="24"/>
          <w:szCs w:val="24"/>
        </w:rPr>
        <w:t xml:space="preserve"> a </w:t>
      </w:r>
      <w:r w:rsidR="00930B53" w:rsidRPr="00563892">
        <w:rPr>
          <w:rFonts w:ascii="Times New Roman" w:eastAsia="Times New Roman" w:hAnsi="Times New Roman" w:cs="Times New Roman"/>
          <w:color w:val="000000" w:themeColor="text1"/>
          <w:sz w:val="24"/>
          <w:szCs w:val="24"/>
        </w:rPr>
        <w:t>summary</w:t>
      </w:r>
      <w:r w:rsidR="00E6244C" w:rsidRPr="00563892">
        <w:rPr>
          <w:rFonts w:ascii="Times New Roman" w:eastAsia="Times New Roman" w:hAnsi="Times New Roman" w:cs="Times New Roman"/>
          <w:color w:val="000000" w:themeColor="text1"/>
          <w:sz w:val="24"/>
          <w:szCs w:val="24"/>
        </w:rPr>
        <w:t xml:space="preserve"> </w:t>
      </w:r>
      <w:r w:rsidR="00930B53" w:rsidRPr="00563892">
        <w:rPr>
          <w:rFonts w:ascii="Times New Roman" w:eastAsia="Times New Roman" w:hAnsi="Times New Roman" w:cs="Times New Roman"/>
          <w:color w:val="000000" w:themeColor="text1"/>
          <w:sz w:val="24"/>
          <w:szCs w:val="24"/>
        </w:rPr>
        <w:t xml:space="preserve">of land use history </w:t>
      </w:r>
      <w:r w:rsidR="00E6244C" w:rsidRPr="00563892">
        <w:rPr>
          <w:rFonts w:ascii="Times New Roman" w:eastAsia="Times New Roman" w:hAnsi="Times New Roman" w:cs="Times New Roman"/>
          <w:color w:val="000000" w:themeColor="text1"/>
          <w:sz w:val="24"/>
          <w:szCs w:val="24"/>
        </w:rPr>
        <w:t>of</w:t>
      </w:r>
      <w:r w:rsidR="00325CCE" w:rsidRPr="00563892">
        <w:rPr>
          <w:rFonts w:ascii="Times New Roman" w:eastAsia="Times New Roman" w:hAnsi="Times New Roman" w:cs="Times New Roman"/>
          <w:color w:val="000000" w:themeColor="text1"/>
          <w:sz w:val="24"/>
          <w:szCs w:val="24"/>
        </w:rPr>
        <w:t xml:space="preserve"> </w:t>
      </w:r>
      <w:r w:rsidR="00930B53" w:rsidRPr="00563892">
        <w:rPr>
          <w:rFonts w:ascii="Times New Roman" w:eastAsia="Times New Roman" w:hAnsi="Times New Roman" w:cs="Times New Roman"/>
          <w:color w:val="000000" w:themeColor="text1"/>
          <w:sz w:val="24"/>
          <w:szCs w:val="24"/>
        </w:rPr>
        <w:t xml:space="preserve">the Kodagu region through </w:t>
      </w:r>
      <w:r w:rsidR="00E43224" w:rsidRPr="00563892">
        <w:rPr>
          <w:rFonts w:ascii="Times New Roman" w:eastAsia="Times New Roman" w:hAnsi="Times New Roman" w:cs="Times New Roman"/>
          <w:color w:val="000000" w:themeColor="text1"/>
          <w:sz w:val="24"/>
          <w:szCs w:val="24"/>
        </w:rPr>
        <w:t>notable ecological, social and political changes</w:t>
      </w:r>
      <w:r w:rsidR="00930B53" w:rsidRPr="00563892">
        <w:rPr>
          <w:rFonts w:ascii="Times New Roman" w:eastAsia="Times New Roman" w:hAnsi="Times New Roman" w:cs="Times New Roman"/>
          <w:color w:val="000000" w:themeColor="text1"/>
          <w:sz w:val="24"/>
          <w:szCs w:val="24"/>
        </w:rPr>
        <w:t xml:space="preserve">. </w:t>
      </w:r>
      <w:r w:rsidR="000F5D7D" w:rsidRPr="00563892">
        <w:rPr>
          <w:rFonts w:ascii="Times New Roman" w:eastAsia="Times New Roman" w:hAnsi="Times New Roman" w:cs="Times New Roman"/>
          <w:color w:val="000000" w:themeColor="text1"/>
          <w:sz w:val="24"/>
          <w:szCs w:val="24"/>
        </w:rPr>
        <w:t xml:space="preserve">The key </w:t>
      </w:r>
      <w:r w:rsidR="000F5D7D" w:rsidRPr="00563892">
        <w:rPr>
          <w:rFonts w:ascii="Times New Roman" w:hAnsi="Times New Roman" w:cs="Times New Roman"/>
          <w:color w:val="000000" w:themeColor="text1"/>
          <w:sz w:val="24"/>
          <w:szCs w:val="24"/>
        </w:rPr>
        <w:t xml:space="preserve">societal transitions </w:t>
      </w:r>
      <w:r w:rsidR="00674C74" w:rsidRPr="00563892">
        <w:rPr>
          <w:rFonts w:ascii="Times New Roman" w:hAnsi="Times New Roman" w:cs="Times New Roman"/>
          <w:color w:val="000000" w:themeColor="text1"/>
          <w:sz w:val="24"/>
          <w:szCs w:val="24"/>
        </w:rPr>
        <w:t>and</w:t>
      </w:r>
      <w:r w:rsidR="000F5D7D" w:rsidRPr="00563892">
        <w:rPr>
          <w:rFonts w:ascii="Times New Roman" w:hAnsi="Times New Roman" w:cs="Times New Roman"/>
          <w:color w:val="000000" w:themeColor="text1"/>
          <w:sz w:val="24"/>
          <w:szCs w:val="24"/>
        </w:rPr>
        <w:t xml:space="preserve"> changes in land management through </w:t>
      </w:r>
      <w:r w:rsidR="000F5D7D" w:rsidRPr="00563892">
        <w:rPr>
          <w:rFonts w:ascii="Times New Roman" w:hAnsi="Times New Roman" w:cs="Times New Roman"/>
          <w:color w:val="000000" w:themeColor="text1"/>
          <w:sz w:val="24"/>
          <w:szCs w:val="24"/>
        </w:rPr>
        <w:lastRenderedPageBreak/>
        <w:t>intensification of existing strategies a</w:t>
      </w:r>
      <w:r w:rsidR="00674C74" w:rsidRPr="00563892">
        <w:rPr>
          <w:rFonts w:ascii="Times New Roman" w:hAnsi="Times New Roman" w:cs="Times New Roman"/>
          <w:color w:val="000000" w:themeColor="text1"/>
          <w:sz w:val="24"/>
          <w:szCs w:val="24"/>
        </w:rPr>
        <w:t>s well as</w:t>
      </w:r>
      <w:r w:rsidR="000F5D7D" w:rsidRPr="00563892">
        <w:rPr>
          <w:rFonts w:ascii="Times New Roman" w:hAnsi="Times New Roman" w:cs="Times New Roman"/>
          <w:color w:val="000000" w:themeColor="text1"/>
          <w:sz w:val="24"/>
          <w:szCs w:val="24"/>
        </w:rPr>
        <w:t xml:space="preserve"> through introduction of new means</w:t>
      </w:r>
      <w:r w:rsidR="000F5D7D" w:rsidRPr="00563892">
        <w:rPr>
          <w:rFonts w:ascii="Times New Roman" w:eastAsia="Times New Roman" w:hAnsi="Times New Roman" w:cs="Times New Roman"/>
          <w:color w:val="000000" w:themeColor="text1"/>
          <w:sz w:val="24"/>
          <w:szCs w:val="24"/>
        </w:rPr>
        <w:t xml:space="preserve"> </w:t>
      </w:r>
      <w:r w:rsidR="00283EAC" w:rsidRPr="00563892">
        <w:rPr>
          <w:rFonts w:ascii="Times New Roman" w:eastAsia="Times New Roman" w:hAnsi="Times New Roman" w:cs="Times New Roman"/>
          <w:color w:val="000000" w:themeColor="text1"/>
          <w:sz w:val="24"/>
          <w:szCs w:val="24"/>
        </w:rPr>
        <w:t xml:space="preserve">help us </w:t>
      </w:r>
      <w:r w:rsidR="00930B53" w:rsidRPr="00563892">
        <w:rPr>
          <w:rFonts w:ascii="Times New Roman" w:eastAsia="Times New Roman" w:hAnsi="Times New Roman" w:cs="Times New Roman"/>
          <w:color w:val="000000" w:themeColor="text1"/>
          <w:sz w:val="24"/>
          <w:szCs w:val="24"/>
        </w:rPr>
        <w:t xml:space="preserve">explore the historic roots of fires </w:t>
      </w:r>
      <w:r w:rsidR="004A5A12" w:rsidRPr="00563892">
        <w:rPr>
          <w:rFonts w:ascii="Times New Roman" w:eastAsia="Times New Roman" w:hAnsi="Times New Roman" w:cs="Times New Roman"/>
          <w:color w:val="000000" w:themeColor="text1"/>
          <w:sz w:val="24"/>
          <w:szCs w:val="24"/>
        </w:rPr>
        <w:t>in the Western Ghats</w:t>
      </w:r>
      <w:r w:rsidR="00930B53" w:rsidRPr="00563892">
        <w:rPr>
          <w:rFonts w:ascii="Times New Roman" w:eastAsia="Times New Roman" w:hAnsi="Times New Roman" w:cs="Times New Roman"/>
          <w:color w:val="000000" w:themeColor="text1"/>
          <w:sz w:val="24"/>
          <w:szCs w:val="24"/>
        </w:rPr>
        <w:t>.</w:t>
      </w:r>
    </w:p>
    <w:p w14:paraId="139E5BFE" w14:textId="77777777" w:rsidR="00BA558D" w:rsidRDefault="00BA558D" w:rsidP="00BA558D">
      <w:pPr>
        <w:spacing w:line="48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2.8 Statistical analyses</w:t>
      </w:r>
    </w:p>
    <w:p w14:paraId="3D3BD61F" w14:textId="77777777" w:rsidR="00BA558D" w:rsidRDefault="00BA558D" w:rsidP="00BA558D">
      <w:pPr>
        <w:tabs>
          <w:tab w:val="left" w:pos="0"/>
        </w:tabs>
        <w:spacing w:line="480" w:lineRule="auto"/>
        <w:jc w:val="both"/>
        <w:rPr>
          <w:rFonts w:ascii="Times New Roman" w:eastAsia="Times New Roman" w:hAnsi="Times New Roman" w:cs="Times New Roman"/>
          <w:color w:val="000000" w:themeColor="text1"/>
          <w:sz w:val="24"/>
          <w:szCs w:val="24"/>
          <w:lang w:val="en-GB"/>
        </w:rPr>
      </w:pPr>
      <w:r>
        <w:rPr>
          <w:rFonts w:ascii="Times New Roman" w:hAnsi="Times New Roman" w:cs="Times New Roman"/>
          <w:bCs/>
          <w:color w:val="000000" w:themeColor="text1"/>
          <w:sz w:val="24"/>
          <w:szCs w:val="24"/>
        </w:rPr>
        <w:t xml:space="preserve">To examine the inter-relationships among fires, plant diversity, and canopy cover, we conducted simple linear regressions and time-series (cross-correlation) analyses for the entire 4000 yr timeline. </w:t>
      </w:r>
      <w:r>
        <w:rPr>
          <w:rFonts w:ascii="Times New Roman" w:eastAsia="Times New Roman" w:hAnsi="Times New Roman" w:cs="Times New Roman"/>
          <w:color w:val="000000" w:themeColor="text1"/>
          <w:sz w:val="24"/>
          <w:szCs w:val="24"/>
          <w:lang w:val="en-GB"/>
        </w:rPr>
        <w:t xml:space="preserve">We </w:t>
      </w:r>
      <w:r>
        <w:rPr>
          <w:rFonts w:ascii="Times New Roman" w:hAnsi="Times New Roman" w:cs="Times New Roman"/>
          <w:bCs/>
          <w:color w:val="000000" w:themeColor="text1"/>
          <w:sz w:val="24"/>
          <w:szCs w:val="24"/>
        </w:rPr>
        <w:t>calculated the coefficients of determination (R</w:t>
      </w:r>
      <w:r>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 xml:space="preserve">), identifying the strength of association between the independent and the dependent variables for each scatterplot. To explore </w:t>
      </w:r>
      <w:r>
        <w:rPr>
          <w:rFonts w:ascii="Times New Roman" w:hAnsi="Times New Roman" w:cs="Times New Roman"/>
          <w:color w:val="000000" w:themeColor="text1"/>
          <w:sz w:val="24"/>
          <w:szCs w:val="24"/>
        </w:rPr>
        <w:t xml:space="preserve">lag effects of one variable on another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{"citationItems":[{"id":"ITEM-1","itemData":{"DOI":"10.1016/0033-5894(81)90030-2","author":[{"dropping-particle":"","family":"Green","given":"D. G.","non-dropping-particle":"","parse-names":false,"suffix":""}],"container-title":"Quaternary Research","id":"ITEM-1","issued":{"date-parts":[["1981"]]},"page":"265–277","title":"Time‐series and post‐glacial forest ecology","type":"article-journal"},"uris":["http://www.mendeley.com/documents/?uuid=b0d08ca7-e0d3-4613-bf84-7b9c08d3af67"]},{"id":"ITEM-2","itemData":{"DOI":"10.1046/j.1365‐2745.1999.00346.x","author":[{"dropping-particle":"","family":"Tinner","given":"W.","non-dropping-particle":"","parse-names":false,"suffix":""},{"dropping-particle":"","family":"Hubschmid","given":"P.","non-dropping-particle":"","parse-names":false,"suffix":""},{"dropping-particle":"","family":"Wehrli","given":"M.","non-dropping-particle":"","parse-names":false,"suffix":""},{"dropping-particle":"","family":"Ammann","given":"B.","non-dropping-particle":"","parse-names":false,"suffix":""},{"dropping-particle":"","family":"Conedera","given":"M.","non-dropping-particle":"","parse-names":false,"suffix":""}],"container-title":"Journal of Ecology","id":"ITEM-2","issued":{"date-parts":[["1999"]]},"page":"273–289","title":"Long‐term forest fire ecology and dynamics in southern Switzerland","type":"article-journal","volume":"87"},"uris":["http://www.mendeley.com/documents/?uuid=19ba50cb-60ad-4746-88de-e2b3ab55c045"]},{"id":"ITEM-3","itemData":{"DOI":"10.1111/1365-2745.13121","author":[{"dropping-particle":"","family":"Rey","given":"Fabian","non-dropping-particle":"","parse-names":false,"suffix":""},{"dropping-particle":"","family":"Gobet","given":"Erika","non-dropping-particle":"","parse-names":false,"suffix":""},{"dropping-particle":"","family":"Schwörer","given":"Christoph","non-dropping-particle":"","parse-names":false,"suffix":""},{"dropping-particle":"","family":"Wey","given":"Othmar","non-dropping-particle":"","parse-names":false,"suffix":""},{"dropping-particle":"","family":"Hafner","given":"Albert","non-dropping-particle":"","parse-names":false,"suffix":""},{"dropping-particle":"","family":"Tinner","given":"Willy","non-dropping-particle":"","parse-names":false,"suffix":""}],"container-title":"Journal of Ecology","id":"ITEM-3","issued":{"date-parts":[["2019"]]},"page":"1392-1408","title":"Causes and mechanisms of synchronous succession trajectories in primeval Central European mixed Fagus sylvatica forests","type":"article-journal"},"uris":["http://www.mendeley.com/documents/?uuid=b7202af5-5539-4cc0-ac6d-0ac8a1ce934c"]}],"mendeley":{"formattedCitation":"(Green, 1981; Rey et al., 2019; Tinner et al., 1999)","manualFormatting":"(Green, 1981; Tinner et al., 1999; Rey et al., 2019)","plainTextFormattedCitation":"(Green, 1981; Rey et al., 2019; Tinner et al., 1999)","previouslyFormattedCitation":"(Green, 1981; Rey et al., 2019; Tinner et al., 1999)"},"properties":{"noteIndex":0},"schema":"https://github.com/citation-style-language/schema/raw/master/csl-citation.json"}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(Green, 1981; Tinner et al., 1999; Rey et al., 2019)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we computed cross correlations between key variables including fire (macro-CHAR values), plant diversity (total number of terrestrial taxa present (N</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diversity of canopy-forming woody taxa (total number of woody taxa present (N</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and canopy cover (arboreal pollen %) </w:t>
      </w:r>
      <w:r>
        <w:rPr>
          <w:rFonts w:ascii="Times New Roman" w:eastAsia="Times New Roman" w:hAnsi="Times New Roman" w:cs="Times New Roman"/>
          <w:color w:val="000000" w:themeColor="text1"/>
          <w:sz w:val="24"/>
          <w:szCs w:val="24"/>
          <w:lang w:val="en-GB"/>
        </w:rPr>
        <w:t xml:space="preserve">in R </w:t>
      </w:r>
      <w:r>
        <w:rPr>
          <w:rFonts w:ascii="Times New Roman" w:eastAsia="Times New Roman" w:hAnsi="Times New Roman" w:cs="Times New Roman"/>
          <w:color w:val="000000" w:themeColor="text1"/>
          <w:sz w:val="24"/>
          <w:szCs w:val="24"/>
          <w:lang w:val="en-GB"/>
        </w:rPr>
        <w:fldChar w:fldCharType="begin" w:fldLock="1"/>
      </w:r>
      <w:r>
        <w:rPr>
          <w:rFonts w:ascii="Times New Roman" w:eastAsia="Times New Roman" w:hAnsi="Times New Roman" w:cs="Times New Roman"/>
          <w:color w:val="000000" w:themeColor="text1"/>
          <w:sz w:val="24"/>
          <w:szCs w:val="24"/>
          <w:lang w:val="en-GB"/>
        </w:rPr>
        <w:instrText>ADDIN CSL_CITATION {"citationItems":[{"id":"ITEM-1","itemData":{"author":[{"dropping-particle":"","family":"R Core Team","given":"","non-dropping-particle":"","parse-names":false,"suffix":""}],"id":"ITEM-1","issued":{"date-parts":[["2014"]]},"publisher":"R Foundation for Statistical Computing","publisher-place":"Vienna","title":"R: a language and environment for statistical computing","type":"article"},"uris":["http://www.mendeley.com/documents/?uuid=e52157b0-fe0c-4214-9fec-f55e627c8420"]}],"mendeley":{"formattedCitation":"(R Core Team, 2014)","plainTextFormattedCitation":"(R Core Team, 2014)","previouslyFormattedCitation":"(R Core Team, 2014)"},"properties":{"noteIndex":0},"schema":"https://github.com/citation-style-language/schema/raw/master/csl-citation.json"}</w:instrText>
      </w:r>
      <w:r>
        <w:rPr>
          <w:rFonts w:ascii="Times New Roman" w:eastAsia="Times New Roman" w:hAnsi="Times New Roman" w:cs="Times New Roman"/>
          <w:color w:val="000000" w:themeColor="text1"/>
          <w:sz w:val="24"/>
          <w:szCs w:val="24"/>
          <w:lang w:val="en-GB"/>
        </w:rPr>
        <w:fldChar w:fldCharType="separate"/>
      </w:r>
      <w:r>
        <w:rPr>
          <w:rFonts w:ascii="Times New Roman" w:eastAsia="Times New Roman" w:hAnsi="Times New Roman" w:cs="Times New Roman"/>
          <w:noProof/>
          <w:color w:val="000000" w:themeColor="text1"/>
          <w:sz w:val="24"/>
          <w:szCs w:val="24"/>
          <w:lang w:val="en-GB"/>
        </w:rPr>
        <w:t>(R Core Team, 2014)</w:t>
      </w:r>
      <w:r>
        <w:rPr>
          <w:rFonts w:ascii="Times New Roman" w:eastAsia="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 xml:space="preserve">As </w:t>
      </w:r>
      <w:r>
        <w:rPr>
          <w:rFonts w:ascii="Times New Roman" w:eastAsia="Times New Roman" w:hAnsi="Times New Roman" w:cs="Times New Roman"/>
          <w:color w:val="000000" w:themeColor="text1"/>
          <w:sz w:val="24"/>
          <w:szCs w:val="24"/>
          <w:lang w:val="en-GB"/>
        </w:rPr>
        <w:t>cross-correlation analysis</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en-GB"/>
        </w:rPr>
        <w:t>requires evenly spaced data points, we resampled the records at regular intervals using LOESS smoothing (span=0.2). To avoid inflating the sampling resolution for the entire 4000-yr dataset (see Fig. S1), we estimated the correlation coefficients at 260 yr-intervals and presented with 95% confidence intervals (</w:t>
      </w:r>
      <w:r>
        <w:rPr>
          <w:rFonts w:ascii="Times New Roman" w:eastAsia="Times New Roman" w:hAnsi="Times New Roman" w:cs="Times New Roman"/>
          <w:i/>
          <w:iCs/>
          <w:color w:val="000000" w:themeColor="text1"/>
          <w:sz w:val="24"/>
          <w:szCs w:val="24"/>
          <w:lang w:val="en-GB"/>
        </w:rPr>
        <w:t>p</w:t>
      </w:r>
      <w:r>
        <w:rPr>
          <w:rFonts w:ascii="Times New Roman" w:eastAsia="Times New Roman" w:hAnsi="Times New Roman" w:cs="Times New Roman"/>
          <w:color w:val="000000" w:themeColor="text1"/>
          <w:sz w:val="24"/>
          <w:szCs w:val="24"/>
          <w:lang w:val="en-GB"/>
        </w:rPr>
        <w:t xml:space="preserve"> &lt; 0.05).</w:t>
      </w:r>
    </w:p>
    <w:p w14:paraId="645B6F02" w14:textId="77777777" w:rsidR="009F0A6A" w:rsidRDefault="009F0A6A" w:rsidP="005B6980">
      <w:pPr>
        <w:spacing w:line="480" w:lineRule="auto"/>
        <w:jc w:val="both"/>
        <w:rPr>
          <w:rFonts w:ascii="Times New Roman" w:eastAsia="Times New Roman" w:hAnsi="Times New Roman" w:cs="Times New Roman"/>
          <w:color w:val="000000" w:themeColor="text1"/>
          <w:sz w:val="24"/>
          <w:szCs w:val="24"/>
        </w:rPr>
      </w:pPr>
    </w:p>
    <w:p w14:paraId="086DBAF5" w14:textId="77777777" w:rsidR="009F0A6A" w:rsidRDefault="009F0A6A" w:rsidP="009F0A6A">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Figure 3</w:t>
      </w:r>
      <w:r>
        <w:rPr>
          <w:rFonts w:ascii="Times New Roman" w:hAnsi="Times New Roman" w:cs="Times New Roman"/>
          <w:color w:val="000000" w:themeColor="text1"/>
          <w:sz w:val="24"/>
          <w:szCs w:val="24"/>
        </w:rPr>
        <w:t>: Temporal transformation of the Western Ghats agroforestry landscape over the past 4000 years:</w:t>
      </w:r>
    </w:p>
    <w:p w14:paraId="74A9F9C8" w14:textId="77777777" w:rsidR="009F0A6A" w:rsidRDefault="009F0A6A" w:rsidP="009F0A6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The extent (%) of the canopy cover (solid green) and the abundance of herbaceous understorey (dashed);</w:t>
      </w:r>
    </w:p>
    <w:p w14:paraId="37E05103" w14:textId="77777777" w:rsidR="009F0A6A" w:rsidRDefault="009F0A6A" w:rsidP="009F0A6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Plant diversity using the pollen richness (N</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of all terrestrial taxa;</w:t>
      </w:r>
    </w:p>
    <w:p w14:paraId="3390B489" w14:textId="77777777" w:rsidR="009F0A6A" w:rsidRDefault="009F0A6A" w:rsidP="009F0A6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iCs/>
          <w:color w:val="000000" w:themeColor="text1"/>
          <w:sz w:val="24"/>
          <w:szCs w:val="24"/>
        </w:rPr>
        <w:t>c</w:t>
      </w:r>
      <w:r>
        <w:rPr>
          <w:rFonts w:ascii="Times New Roman" w:hAnsi="Times New Roman" w:cs="Times New Roman"/>
          <w:color w:val="000000" w:themeColor="text1"/>
          <w:sz w:val="24"/>
          <w:szCs w:val="24"/>
        </w:rPr>
        <w:t>) Temporal β-diversity (expressed in chord distance) suggestive of the change in vegetation composition over time, calculated at 260-yr resolution (dotted) and 150-yr resolution;</w:t>
      </w:r>
    </w:p>
    <w:p w14:paraId="516ABA72" w14:textId="77777777" w:rsidR="009F0A6A" w:rsidRDefault="009F0A6A" w:rsidP="009F0A6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 Anthropogenic fires based on macroscopic (CHAR; pieces </w:t>
      </w:r>
      <w:r>
        <w:rPr>
          <w:rFonts w:ascii="Times New Roman" w:hAnsi="Times New Roman" w:cs="Times New Roman"/>
          <w:bCs/>
          <w:color w:val="000000" w:themeColor="text1"/>
          <w:sz w:val="24"/>
          <w:szCs w:val="24"/>
        </w:rPr>
        <w:t>cm</w:t>
      </w:r>
      <w:r>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yr</w:t>
      </w:r>
      <w:r>
        <w:rPr>
          <w:rFonts w:ascii="Times New Roman" w:hAnsi="Times New Roman" w:cs="Times New Roman"/>
          <w:bCs/>
          <w:color w:val="000000" w:themeColor="text1"/>
          <w:sz w:val="24"/>
          <w:szCs w:val="24"/>
          <w:vertAlign w:val="superscript"/>
        </w:rPr>
        <w:t>-1</w:t>
      </w:r>
      <w:r>
        <w:rPr>
          <w:rFonts w:ascii="Times New Roman" w:hAnsi="Times New Roman" w:cs="Times New Roman"/>
          <w:color w:val="000000" w:themeColor="text1"/>
          <w:sz w:val="24"/>
          <w:szCs w:val="24"/>
        </w:rPr>
        <w:t>) and microscopic (CHAR; x10</w:t>
      </w:r>
      <w:r>
        <w:rPr>
          <w:rFonts w:ascii="Times New Roman" w:hAnsi="Times New Roman" w:cs="Times New Roman"/>
          <w:color w:val="000000" w:themeColor="text1"/>
          <w:sz w:val="24"/>
          <w:szCs w:val="24"/>
          <w:vertAlign w:val="superscript"/>
        </w:rPr>
        <w:t xml:space="preserve">3 </w:t>
      </w:r>
      <w:r>
        <w:rPr>
          <w:rFonts w:ascii="Times New Roman" w:hAnsi="Times New Roman" w:cs="Times New Roman"/>
          <w:color w:val="000000" w:themeColor="text1"/>
          <w:sz w:val="24"/>
          <w:szCs w:val="24"/>
        </w:rPr>
        <w:t xml:space="preserve">pieces </w:t>
      </w:r>
      <w:r>
        <w:rPr>
          <w:rFonts w:ascii="Times New Roman" w:hAnsi="Times New Roman" w:cs="Times New Roman"/>
          <w:bCs/>
          <w:color w:val="000000" w:themeColor="text1"/>
          <w:sz w:val="24"/>
          <w:szCs w:val="24"/>
        </w:rPr>
        <w:t>cm</w:t>
      </w:r>
      <w:r>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yr</w:t>
      </w:r>
      <w:r>
        <w:rPr>
          <w:rFonts w:ascii="Times New Roman" w:hAnsi="Times New Roman" w:cs="Times New Roman"/>
          <w:bCs/>
          <w:color w:val="000000" w:themeColor="text1"/>
          <w:sz w:val="24"/>
          <w:szCs w:val="24"/>
          <w:vertAlign w:val="superscript"/>
        </w:rPr>
        <w:t>-1</w:t>
      </w:r>
      <w:r>
        <w:rPr>
          <w:rFonts w:ascii="Times New Roman" w:hAnsi="Times New Roman" w:cs="Times New Roman"/>
          <w:color w:val="000000" w:themeColor="text1"/>
          <w:sz w:val="24"/>
          <w:szCs w:val="24"/>
        </w:rPr>
        <w:t>) charcoal analysis; the thick brown line in macro-charcoal record is a 13-yr wide LOWESS-smoothing depicting charcoal background;</w:t>
      </w:r>
    </w:p>
    <w:p w14:paraId="067F769E" w14:textId="77777777" w:rsidR="009F0A6A" w:rsidRDefault="009F0A6A" w:rsidP="009F0A6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 Regional monsoonal months (JJAS) rainfall (mm) at 20-yr interval;</w:t>
      </w:r>
    </w:p>
    <w:p w14:paraId="62F63EA6" w14:textId="77777777" w:rsidR="009F0A6A" w:rsidRDefault="009F0A6A" w:rsidP="009F0A6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 </w:t>
      </w:r>
      <w:r>
        <w:rPr>
          <w:rFonts w:ascii="Times New Roman" w:hAnsi="Times New Roman" w:cs="Times New Roman"/>
          <w:color w:val="000000" w:themeColor="text1"/>
          <w:sz w:val="24"/>
          <w:szCs w:val="24"/>
          <w:lang w:val="el-GR"/>
        </w:rPr>
        <w:t>δ</w:t>
      </w:r>
      <w:r>
        <w:rPr>
          <w:rFonts w:ascii="Times New Roman" w:hAnsi="Times New Roman" w:cs="Times New Roman"/>
          <w:color w:val="000000" w:themeColor="text1"/>
          <w:sz w:val="24"/>
          <w:szCs w:val="24"/>
          <w:vertAlign w:val="superscript"/>
        </w:rPr>
        <w:t>18</w:t>
      </w:r>
      <w:r>
        <w:rPr>
          <w:rFonts w:ascii="Times New Roman" w:hAnsi="Times New Roman" w:cs="Times New Roman"/>
          <w:color w:val="000000" w:themeColor="text1"/>
          <w:sz w:val="24"/>
          <w:szCs w:val="24"/>
        </w:rPr>
        <w:t xml:space="preserve">O speleothem record from North India demonstrating Indian Summer Monsoon (ISM) intensity (after </w:t>
      </w:r>
      <w:proofErr w:type="spellStart"/>
      <w:r>
        <w:rPr>
          <w:rFonts w:ascii="Times New Roman" w:hAnsi="Times New Roman" w:cs="Times New Roman"/>
          <w:color w:val="000000" w:themeColor="text1"/>
          <w:sz w:val="24"/>
          <w:szCs w:val="24"/>
        </w:rPr>
        <w:t>Kathayat</w:t>
      </w:r>
      <w:proofErr w:type="spellEnd"/>
      <w:r>
        <w:rPr>
          <w:rFonts w:ascii="Times New Roman" w:hAnsi="Times New Roman" w:cs="Times New Roman"/>
          <w:color w:val="000000" w:themeColor="text1"/>
          <w:sz w:val="24"/>
          <w:szCs w:val="24"/>
        </w:rPr>
        <w:t xml:space="preserve"> et al. 2017).</w:t>
      </w:r>
    </w:p>
    <w:p w14:paraId="3FEB4887" w14:textId="460EDA60" w:rsidR="00EE6496" w:rsidRPr="00563892" w:rsidRDefault="00176526" w:rsidP="005B6980">
      <w:pPr>
        <w:spacing w:line="480" w:lineRule="auto"/>
        <w:jc w:val="both"/>
        <w:rPr>
          <w:rFonts w:ascii="Times New Roman" w:eastAsia="Times New Roman" w:hAnsi="Times New Roman" w:cs="Times New Roman"/>
          <w:color w:val="000000" w:themeColor="text1"/>
          <w:sz w:val="24"/>
          <w:szCs w:val="24"/>
        </w:rPr>
      </w:pPr>
      <w:r>
        <w:rPr>
          <w:noProof/>
        </w:rPr>
        <w:lastRenderedPageBreak/>
        <w:drawing>
          <wp:anchor distT="0" distB="0" distL="114300" distR="114300" simplePos="0" relativeHeight="251663360" behindDoc="0" locked="0" layoutInCell="1" allowOverlap="1" wp14:anchorId="0443BDDF" wp14:editId="2FE48148">
            <wp:simplePos x="0" y="0"/>
            <wp:positionH relativeFrom="column">
              <wp:posOffset>472440</wp:posOffset>
            </wp:positionH>
            <wp:positionV relativeFrom="page">
              <wp:posOffset>883285</wp:posOffset>
            </wp:positionV>
            <wp:extent cx="5501640" cy="7877810"/>
            <wp:effectExtent l="0" t="0" r="381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1640" cy="7877810"/>
                    </a:xfrm>
                    <a:prstGeom prst="rect">
                      <a:avLst/>
                    </a:prstGeom>
                    <a:noFill/>
                  </pic:spPr>
                </pic:pic>
              </a:graphicData>
            </a:graphic>
            <wp14:sizeRelH relativeFrom="margin">
              <wp14:pctWidth>0</wp14:pctWidth>
            </wp14:sizeRelH>
            <wp14:sizeRelV relativeFrom="margin">
              <wp14:pctHeight>0</wp14:pctHeight>
            </wp14:sizeRelV>
          </wp:anchor>
        </w:drawing>
      </w:r>
    </w:p>
    <w:p w14:paraId="0C3D5A0B" w14:textId="0BAF5B6B" w:rsidR="00207AD2" w:rsidRDefault="00207AD2" w:rsidP="00207AD2">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Yellow bars highlight the intervals of increased aridity. Pink and blue bars indicate the Medieval Warm Period (MWP) and </w:t>
      </w:r>
      <w:r w:rsidR="004F37D7">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Little Ice Age (LIA). The top panel shows the summary of land use history of the Kodagu region through notable ecological, social and political changes </w:t>
      </w:r>
      <w:r>
        <w:rPr>
          <w:rFonts w:ascii="Times New Roman" w:hAnsi="Times New Roman" w:cs="Times New Roman"/>
          <w:color w:val="000000" w:themeColor="text1"/>
          <w:sz w:val="24"/>
          <w:szCs w:val="24"/>
        </w:rPr>
        <w:fldChar w:fldCharType="begin" w:fldLock="1"/>
      </w:r>
      <w:r w:rsidR="002E68B0">
        <w:rPr>
          <w:rFonts w:ascii="Times New Roman" w:hAnsi="Times New Roman" w:cs="Times New Roman"/>
          <w:color w:val="000000" w:themeColor="text1"/>
          <w:sz w:val="24"/>
          <w:szCs w:val="24"/>
        </w:rPr>
        <w:instrText>ADDIN CSL_CITATION {"citationItems":[{"id":"ITEM-1","itemData":{"author":[{"dropping-particle":"","family":"Rice","given":"B. L.","non-dropping-particle":"","parse-names":false,"suffix":""}],"id":"ITEM-1","issued":{"date-parts":[["1878"]]},"publisher":"Mysore Government Press","publisher-place":"Bangalore","title":"Mysore and Coorg: gazetteer compiled for the Government of India. Vol. III Coorg","type":"book"},"uris":["http://www.mendeley.com/documents/?uuid=00ffb293-4ba8-448e-9ed4-c87cbb4e5212"]},{"id":"ITEM-2","itemData":{"DOI":"10.2307/24098268","ISSN":"0011-3891","abstract":"Over three millennia of forest utilization and management by traditional societies, and the practice of state forestry, since last 200 years, have moulded the forest ecosystems of the Western Ghats. Major vegetational changes here began with the migrations of agri-pastoral people, beginning in the middle of 4th millennium BP. The pre-colonial times had mostly village oriented traditional landscape management. Since colonial times, the forestry became more state centered, paying scant consideration to traditional management and to other forces of history which moulded the Western Ghat landscapes. The present landscape and vegetation of the region are replete with reflections of history which may be of great ecological interest.","author":[{"dropping-particle":"","family":"Chandran","given":"M. D. S.","non-dropping-particle":"","parse-names":false,"suffix":""}],"container-title":"Current Science","id":"ITEM-2","issue":"2","issued":{"date-parts":[["1997"]]},"page":"146-155","title":"On the ecological history of the Western Ghats","type":"article-journal","volume":"73"},"uris":["http://www.mendeley.com/documents/?uuid=c5ad2673-0a34-44ce-8cbc-d4323a1215e5"]},{"id":"ITEM-3","itemData":{"ISBN":"1598742310","author":[{"dropping-particle":"","family":"Asouti","given":"E.","non-dropping-particle":"","parse-names":false,"suffix":""},{"dropping-particle":"","family":"Fuller","given":"D. Q.","non-dropping-particle":"","parse-names":false,"suffix":""}],"id":"ITEM-3","issued":{"date-parts":[["2008"]]},"number-of-pages":"343","publisher":"Left Coast Press","publisher-place":"Walnut Creek, California.","title":"Trees and Woodlands of South India: Archaeological Perspectives","type":"book"},"uris":["http://www.mendeley.com/documents/?uuid=a7665d70-41b1-49f4-8485-8ecb7393a074"]},{"id":"ITEM-4","itemData":{"ISBN":"1599425335","author":[{"dropping-particle":"","family":"Krishna","given":"K. R.","non-dropping-particle":"","parse-names":false,"suffix":""},{"dropping-particle":"","family":"Morrison","given":"K. D.","non-dropping-particle":"","parse-names":false,"suffix":""}],"container-title":"Agroecosystems of South India: Nutrient Dynamics, Ecology and Productivity","editor":[{"dropping-particle":"","family":"Krishna","given":"K.R.","non-dropping-particle":"","parse-names":false,"suffix":""}],"id":"ITEM-4","issued":{"date-parts":[["2010"]]},"page":"1-51","publisher":"Brown Walker Press","publisher-place":"Boca Raton, Florida","title":"History of South Indian Agriculture and Agroecosystems","type":"chapter"},"uris":["http://www.mendeley.com/documents/?uuid=0fc6c201-d36a-479e-a095-eca641197489"]}],"mendeley":{"formattedCitation":"(Asouti and Fuller, 2008; Chandran, 1997; Krishna and Morrison, 2010; Rice, 1878)","manualFormatting":"(based on Rice, 1878; Chandran, 1997; Asouti and Fuller, 2008; Krishna and Morrison, 2010)","plainTextFormattedCitation":"(Asouti and Fuller, 2008; Chandran, 1997; Krishna and Morrison, 2010; Rice, 1878)","previouslyFormattedCitation":"(Asouti and Fuller, 2008; Chandran, 1997; Krishna and Morrison, 2010; Rice, 1878)"},"properties":{"noteIndex":0},"schema":"https://github.com/citation-style-language/schema/raw/master/csl-citation.json"}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 xml:space="preserve">(based on Rice, 1878; Chandran, 1997; Asouti </w:t>
      </w:r>
      <w:r>
        <w:rPr>
          <w:rFonts w:ascii="Times New Roman" w:hAnsi="Times New Roman" w:cs="Times New Roman"/>
          <w:noProof/>
          <w:color w:val="000000" w:themeColor="text1"/>
          <w:sz w:val="24"/>
          <w:szCs w:val="24"/>
        </w:rPr>
        <w:lastRenderedPageBreak/>
        <w:t>and Fuller, 2008; Krishna and Morrison, 2010)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Within the Historic Period, S = </w:t>
      </w:r>
      <w:proofErr w:type="spellStart"/>
      <w:r>
        <w:rPr>
          <w:rFonts w:ascii="Times New Roman" w:hAnsi="Times New Roman" w:cs="Times New Roman"/>
          <w:color w:val="000000" w:themeColor="text1"/>
          <w:sz w:val="24"/>
          <w:szCs w:val="24"/>
        </w:rPr>
        <w:t>Satavahana</w:t>
      </w:r>
      <w:proofErr w:type="spellEnd"/>
      <w:r>
        <w:rPr>
          <w:rFonts w:ascii="Times New Roman" w:hAnsi="Times New Roman" w:cs="Times New Roman"/>
          <w:color w:val="000000" w:themeColor="text1"/>
          <w:sz w:val="24"/>
          <w:szCs w:val="24"/>
        </w:rPr>
        <w:t xml:space="preserve"> Dynasty (2050-1800 yr BP), K = </w:t>
      </w:r>
      <w:proofErr w:type="spellStart"/>
      <w:r>
        <w:rPr>
          <w:rFonts w:ascii="Times New Roman" w:hAnsi="Times New Roman" w:cs="Times New Roman"/>
          <w:color w:val="000000" w:themeColor="text1"/>
          <w:sz w:val="24"/>
          <w:szCs w:val="24"/>
        </w:rPr>
        <w:t>Kadamba</w:t>
      </w:r>
      <w:proofErr w:type="spellEnd"/>
      <w:r>
        <w:rPr>
          <w:rFonts w:ascii="Times New Roman" w:hAnsi="Times New Roman" w:cs="Times New Roman"/>
          <w:color w:val="000000" w:themeColor="text1"/>
          <w:sz w:val="24"/>
          <w:szCs w:val="24"/>
        </w:rPr>
        <w:t xml:space="preserve"> Dynasty (1600-1350 yr BP), H = </w:t>
      </w:r>
      <w:proofErr w:type="spellStart"/>
      <w:r>
        <w:rPr>
          <w:rFonts w:ascii="Times New Roman" w:hAnsi="Times New Roman" w:cs="Times New Roman"/>
          <w:color w:val="000000" w:themeColor="text1"/>
          <w:sz w:val="24"/>
          <w:szCs w:val="24"/>
        </w:rPr>
        <w:t>Hoyasala</w:t>
      </w:r>
      <w:proofErr w:type="spellEnd"/>
      <w:r>
        <w:rPr>
          <w:rFonts w:ascii="Times New Roman" w:hAnsi="Times New Roman" w:cs="Times New Roman"/>
          <w:color w:val="000000" w:themeColor="text1"/>
          <w:sz w:val="24"/>
          <w:szCs w:val="24"/>
        </w:rPr>
        <w:t xml:space="preserve"> Kingdom (850-650 yr BP), V = </w:t>
      </w:r>
      <w:proofErr w:type="spellStart"/>
      <w:r>
        <w:rPr>
          <w:rFonts w:ascii="Times New Roman" w:hAnsi="Times New Roman" w:cs="Times New Roman"/>
          <w:color w:val="000000" w:themeColor="text1"/>
          <w:sz w:val="24"/>
          <w:szCs w:val="24"/>
        </w:rPr>
        <w:t>Vijayanagara</w:t>
      </w:r>
      <w:proofErr w:type="spellEnd"/>
      <w:r>
        <w:rPr>
          <w:rFonts w:ascii="Times New Roman" w:hAnsi="Times New Roman" w:cs="Times New Roman"/>
          <w:color w:val="000000" w:themeColor="text1"/>
          <w:sz w:val="24"/>
          <w:szCs w:val="24"/>
        </w:rPr>
        <w:t xml:space="preserve"> Empire (600-350 yr BP), and BE = British Era (150-0 yr BP). SFG stands for sacred forest groves while CAF stands for coffee agroforestry. Grey areas highlight periods of societal transitions i.e. changes in land management either through intensification of existing strategies and/or through introduction of new means. The years 1780±60 yr BP, 1436±60 yr BP, and 359±30 yr BP mark the switches between the no-fire and fire periods (white and red arrows respectively) and are considered as points of major transformations in the system.</w:t>
      </w:r>
    </w:p>
    <w:p w14:paraId="6FD13AFA" w14:textId="197A2DBA" w:rsidR="00EE6496" w:rsidRDefault="00EE6496">
      <w:pPr>
        <w:spacing w:after="160" w:line="259" w:lineRule="auto"/>
        <w:rPr>
          <w:rFonts w:ascii="Times New Roman" w:eastAsia="Times New Roman" w:hAnsi="Times New Roman" w:cs="Times New Roman"/>
          <w:b/>
          <w:bCs/>
          <w:color w:val="000000" w:themeColor="text1"/>
          <w:sz w:val="24"/>
          <w:szCs w:val="24"/>
        </w:rPr>
      </w:pPr>
    </w:p>
    <w:p w14:paraId="7CD9427A" w14:textId="6CFC1E9F" w:rsidR="003E7BAC" w:rsidRPr="00563892" w:rsidRDefault="00A07567" w:rsidP="003E7BAC">
      <w:pPr>
        <w:pStyle w:val="ListParagraph"/>
        <w:numPr>
          <w:ilvl w:val="0"/>
          <w:numId w:val="3"/>
        </w:numPr>
        <w:spacing w:line="480" w:lineRule="auto"/>
        <w:ind w:left="270" w:hanging="270"/>
        <w:jc w:val="both"/>
        <w:rPr>
          <w:rFonts w:ascii="Times New Roman" w:eastAsia="Times New Roman" w:hAnsi="Times New Roman" w:cs="Times New Roman"/>
          <w:b/>
          <w:bCs/>
          <w:color w:val="000000" w:themeColor="text1"/>
          <w:sz w:val="24"/>
          <w:szCs w:val="24"/>
        </w:rPr>
      </w:pPr>
      <w:r w:rsidRPr="00563892">
        <w:rPr>
          <w:rFonts w:ascii="Times New Roman" w:eastAsia="Times New Roman" w:hAnsi="Times New Roman" w:cs="Times New Roman"/>
          <w:b/>
          <w:bCs/>
          <w:color w:val="000000" w:themeColor="text1"/>
          <w:sz w:val="24"/>
          <w:szCs w:val="24"/>
        </w:rPr>
        <w:t>R</w:t>
      </w:r>
      <w:r w:rsidR="0099670B" w:rsidRPr="00563892">
        <w:rPr>
          <w:rFonts w:ascii="Times New Roman" w:eastAsia="Times New Roman" w:hAnsi="Times New Roman" w:cs="Times New Roman"/>
          <w:b/>
          <w:bCs/>
          <w:color w:val="000000" w:themeColor="text1"/>
          <w:sz w:val="24"/>
          <w:szCs w:val="24"/>
        </w:rPr>
        <w:t>esults</w:t>
      </w:r>
    </w:p>
    <w:p w14:paraId="6CB607B8" w14:textId="37EAC7B8" w:rsidR="00596C9E" w:rsidRPr="00563892" w:rsidRDefault="00FE7B3E" w:rsidP="009E0218">
      <w:pPr>
        <w:pStyle w:val="ListParagraph"/>
        <w:numPr>
          <w:ilvl w:val="1"/>
          <w:numId w:val="3"/>
        </w:numPr>
        <w:spacing w:line="480" w:lineRule="auto"/>
        <w:ind w:left="360"/>
        <w:jc w:val="both"/>
        <w:rPr>
          <w:rFonts w:ascii="Times New Roman" w:eastAsia="Times New Roman" w:hAnsi="Times New Roman" w:cs="Times New Roman"/>
          <w:b/>
          <w:bCs/>
          <w:color w:val="000000" w:themeColor="text1"/>
          <w:sz w:val="24"/>
          <w:szCs w:val="24"/>
        </w:rPr>
      </w:pPr>
      <w:r w:rsidRPr="00563892">
        <w:rPr>
          <w:rFonts w:ascii="Times New Roman" w:hAnsi="Times New Roman" w:cs="Times New Roman"/>
          <w:b/>
          <w:color w:val="000000" w:themeColor="text1"/>
          <w:sz w:val="24"/>
          <w:szCs w:val="24"/>
        </w:rPr>
        <w:t>T</w:t>
      </w:r>
      <w:r w:rsidR="00CA002A" w:rsidRPr="00563892">
        <w:rPr>
          <w:rFonts w:ascii="Times New Roman" w:hAnsi="Times New Roman" w:cs="Times New Roman"/>
          <w:b/>
          <w:color w:val="000000" w:themeColor="text1"/>
          <w:sz w:val="24"/>
          <w:szCs w:val="24"/>
        </w:rPr>
        <w:t xml:space="preserve">rends in </w:t>
      </w:r>
      <w:r w:rsidR="00183BEC" w:rsidRPr="00563892">
        <w:rPr>
          <w:rFonts w:ascii="Times New Roman" w:hAnsi="Times New Roman" w:cs="Times New Roman"/>
          <w:b/>
          <w:color w:val="000000" w:themeColor="text1"/>
          <w:sz w:val="24"/>
          <w:szCs w:val="24"/>
        </w:rPr>
        <w:t>canopy cover</w:t>
      </w:r>
      <w:r w:rsidR="00480B7E" w:rsidRPr="00563892">
        <w:rPr>
          <w:rFonts w:ascii="Times New Roman" w:hAnsi="Times New Roman" w:cs="Times New Roman"/>
          <w:b/>
          <w:color w:val="000000" w:themeColor="text1"/>
          <w:sz w:val="24"/>
          <w:szCs w:val="24"/>
        </w:rPr>
        <w:t xml:space="preserve"> and </w:t>
      </w:r>
      <w:r w:rsidR="006A2687" w:rsidRPr="00563892">
        <w:rPr>
          <w:rFonts w:ascii="Times New Roman" w:eastAsia="Times New Roman" w:hAnsi="Times New Roman" w:cs="Times New Roman"/>
          <w:b/>
          <w:bCs/>
          <w:color w:val="000000" w:themeColor="text1"/>
          <w:sz w:val="24"/>
          <w:szCs w:val="24"/>
        </w:rPr>
        <w:t xml:space="preserve">plant </w:t>
      </w:r>
      <w:r w:rsidR="00DF66B7" w:rsidRPr="00563892">
        <w:rPr>
          <w:rFonts w:ascii="Times New Roman" w:eastAsia="Times New Roman" w:hAnsi="Times New Roman" w:cs="Times New Roman"/>
          <w:b/>
          <w:bCs/>
          <w:color w:val="000000" w:themeColor="text1"/>
          <w:sz w:val="24"/>
          <w:szCs w:val="24"/>
        </w:rPr>
        <w:t>diversity</w:t>
      </w:r>
    </w:p>
    <w:p w14:paraId="28523B93" w14:textId="0A154C38" w:rsidR="00596C9E" w:rsidRPr="00563892" w:rsidRDefault="00596C9E" w:rsidP="00DB5F52">
      <w:pPr>
        <w:spacing w:line="480" w:lineRule="auto"/>
        <w:jc w:val="both"/>
        <w:rPr>
          <w:rFonts w:ascii="Times New Roman" w:hAnsi="Times New Roman" w:cs="Times New Roman"/>
          <w:color w:val="000000" w:themeColor="text1"/>
          <w:sz w:val="24"/>
          <w:szCs w:val="24"/>
        </w:rPr>
      </w:pPr>
      <w:r w:rsidRPr="00563892">
        <w:rPr>
          <w:rFonts w:ascii="Times New Roman" w:hAnsi="Times New Roman" w:cs="Times New Roman"/>
          <w:color w:val="000000" w:themeColor="text1"/>
          <w:sz w:val="24"/>
          <w:szCs w:val="24"/>
        </w:rPr>
        <w:t xml:space="preserve">The </w:t>
      </w:r>
      <w:r w:rsidR="002D3739" w:rsidRPr="00563892">
        <w:rPr>
          <w:rFonts w:ascii="Times New Roman" w:hAnsi="Times New Roman" w:cs="Times New Roman"/>
          <w:color w:val="000000" w:themeColor="text1"/>
          <w:sz w:val="24"/>
          <w:szCs w:val="24"/>
        </w:rPr>
        <w:t>canopy</w:t>
      </w:r>
      <w:r w:rsidRPr="00563892">
        <w:rPr>
          <w:rFonts w:ascii="Times New Roman" w:hAnsi="Times New Roman" w:cs="Times New Roman"/>
          <w:color w:val="000000" w:themeColor="text1"/>
          <w:sz w:val="24"/>
          <w:szCs w:val="24"/>
        </w:rPr>
        <w:t xml:space="preserve"> cover exhibit</w:t>
      </w:r>
      <w:r w:rsidR="00473143" w:rsidRPr="00563892">
        <w:rPr>
          <w:rFonts w:ascii="Times New Roman" w:hAnsi="Times New Roman" w:cs="Times New Roman"/>
          <w:color w:val="000000" w:themeColor="text1"/>
          <w:sz w:val="24"/>
          <w:szCs w:val="24"/>
        </w:rPr>
        <w:t>s</w:t>
      </w:r>
      <w:r w:rsidRPr="00563892">
        <w:rPr>
          <w:rFonts w:ascii="Times New Roman" w:hAnsi="Times New Roman" w:cs="Times New Roman"/>
          <w:color w:val="000000" w:themeColor="text1"/>
          <w:sz w:val="24"/>
          <w:szCs w:val="24"/>
        </w:rPr>
        <w:t xml:space="preserve"> considerable changes </w:t>
      </w:r>
      <w:r w:rsidR="00532DA7" w:rsidRPr="00563892">
        <w:rPr>
          <w:rFonts w:ascii="Times New Roman" w:hAnsi="Times New Roman" w:cs="Times New Roman"/>
          <w:color w:val="000000" w:themeColor="text1"/>
          <w:sz w:val="24"/>
          <w:szCs w:val="24"/>
        </w:rPr>
        <w:t xml:space="preserve">over the past 4000 years </w:t>
      </w:r>
      <w:r w:rsidRPr="00563892">
        <w:rPr>
          <w:rFonts w:ascii="Times New Roman" w:hAnsi="Times New Roman" w:cs="Times New Roman"/>
          <w:color w:val="000000" w:themeColor="text1"/>
          <w:sz w:val="24"/>
          <w:szCs w:val="24"/>
        </w:rPr>
        <w:t>(</w:t>
      </w:r>
      <w:r w:rsidRPr="00563892">
        <w:rPr>
          <w:rFonts w:ascii="Times New Roman" w:eastAsia="Times New Roman" w:hAnsi="Times New Roman" w:cs="Times New Roman"/>
          <w:color w:val="000000" w:themeColor="text1"/>
          <w:sz w:val="24"/>
          <w:szCs w:val="24"/>
        </w:rPr>
        <w:t>Fig</w:t>
      </w:r>
      <w:r w:rsidR="00BB34A1" w:rsidRPr="00563892">
        <w:rPr>
          <w:rFonts w:ascii="Times New Roman" w:eastAsia="Times New Roman" w:hAnsi="Times New Roman" w:cs="Times New Roman"/>
          <w:color w:val="000000" w:themeColor="text1"/>
          <w:sz w:val="24"/>
          <w:szCs w:val="24"/>
        </w:rPr>
        <w:t>s</w:t>
      </w:r>
      <w:r w:rsidRPr="00563892">
        <w:rPr>
          <w:rFonts w:ascii="Times New Roman" w:eastAsia="Times New Roman" w:hAnsi="Times New Roman" w:cs="Times New Roman"/>
          <w:color w:val="000000" w:themeColor="text1"/>
          <w:sz w:val="24"/>
          <w:szCs w:val="24"/>
        </w:rPr>
        <w:t xml:space="preserve">. </w:t>
      </w:r>
      <w:r w:rsidR="00BB34A1" w:rsidRPr="00563892">
        <w:rPr>
          <w:rFonts w:ascii="Times New Roman" w:eastAsia="Times New Roman" w:hAnsi="Times New Roman" w:cs="Times New Roman"/>
          <w:color w:val="000000" w:themeColor="text1"/>
          <w:sz w:val="24"/>
          <w:szCs w:val="24"/>
        </w:rPr>
        <w:t>2-</w:t>
      </w:r>
      <w:r w:rsidRPr="00563892">
        <w:rPr>
          <w:rFonts w:ascii="Times New Roman" w:eastAsia="Times New Roman" w:hAnsi="Times New Roman" w:cs="Times New Roman"/>
          <w:color w:val="000000" w:themeColor="text1"/>
          <w:sz w:val="24"/>
          <w:szCs w:val="24"/>
        </w:rPr>
        <w:t>3a)</w:t>
      </w:r>
      <w:r w:rsidRPr="00563892">
        <w:rPr>
          <w:rFonts w:ascii="Times New Roman" w:hAnsi="Times New Roman" w:cs="Times New Roman"/>
          <w:color w:val="000000" w:themeColor="text1"/>
          <w:sz w:val="24"/>
          <w:szCs w:val="24"/>
        </w:rPr>
        <w:t>.</w:t>
      </w:r>
      <w:r w:rsidR="00B242CE" w:rsidRPr="00563892">
        <w:rPr>
          <w:rFonts w:ascii="Times New Roman" w:hAnsi="Times New Roman" w:cs="Times New Roman"/>
          <w:color w:val="000000" w:themeColor="text1"/>
          <w:sz w:val="24"/>
          <w:szCs w:val="24"/>
        </w:rPr>
        <w:t xml:space="preserve"> </w:t>
      </w:r>
      <w:r w:rsidR="00185E55" w:rsidRPr="00563892">
        <w:rPr>
          <w:rFonts w:ascii="Times New Roman" w:hAnsi="Times New Roman" w:cs="Times New Roman"/>
          <w:color w:val="000000" w:themeColor="text1"/>
          <w:sz w:val="24"/>
          <w:szCs w:val="24"/>
        </w:rPr>
        <w:t>It substantially declines from</w:t>
      </w:r>
      <w:r w:rsidR="006B2C7A" w:rsidRPr="00563892">
        <w:rPr>
          <w:rFonts w:ascii="Times New Roman" w:hAnsi="Times New Roman" w:cs="Times New Roman"/>
          <w:color w:val="000000" w:themeColor="text1"/>
          <w:sz w:val="24"/>
          <w:szCs w:val="24"/>
        </w:rPr>
        <w:t xml:space="preserve"> </w:t>
      </w:r>
      <w:r w:rsidR="00B242CE" w:rsidRPr="00563892">
        <w:rPr>
          <w:rFonts w:ascii="Times New Roman" w:hAnsi="Times New Roman" w:cs="Times New Roman"/>
          <w:color w:val="000000" w:themeColor="text1"/>
          <w:sz w:val="24"/>
          <w:szCs w:val="24"/>
        </w:rPr>
        <w:t xml:space="preserve">initially </w:t>
      </w:r>
      <w:r w:rsidR="006B2C7A" w:rsidRPr="00563892">
        <w:rPr>
          <w:rFonts w:ascii="Times New Roman" w:hAnsi="Times New Roman" w:cs="Times New Roman"/>
          <w:color w:val="000000" w:themeColor="text1"/>
          <w:sz w:val="24"/>
          <w:szCs w:val="24"/>
        </w:rPr>
        <w:t>stable</w:t>
      </w:r>
      <w:r w:rsidR="00B242CE" w:rsidRPr="00563892">
        <w:rPr>
          <w:rFonts w:ascii="Times New Roman" w:hAnsi="Times New Roman" w:cs="Times New Roman"/>
          <w:color w:val="000000" w:themeColor="text1"/>
          <w:sz w:val="24"/>
          <w:szCs w:val="24"/>
        </w:rPr>
        <w:t xml:space="preserve"> </w:t>
      </w:r>
      <w:r w:rsidR="00B5643E" w:rsidRPr="00563892">
        <w:rPr>
          <w:rFonts w:ascii="Times New Roman" w:hAnsi="Times New Roman" w:cs="Times New Roman"/>
          <w:color w:val="000000" w:themeColor="text1"/>
          <w:sz w:val="24"/>
          <w:szCs w:val="24"/>
        </w:rPr>
        <w:t>(</w:t>
      </w:r>
      <w:r w:rsidRPr="00563892">
        <w:rPr>
          <w:rFonts w:ascii="Times New Roman" w:hAnsi="Times New Roman" w:cs="Times New Roman"/>
          <w:color w:val="000000" w:themeColor="text1"/>
          <w:sz w:val="24"/>
          <w:szCs w:val="24"/>
        </w:rPr>
        <w:t>23-29%</w:t>
      </w:r>
      <w:r w:rsidR="00B5643E" w:rsidRPr="00563892">
        <w:rPr>
          <w:rFonts w:ascii="Times New Roman" w:hAnsi="Times New Roman" w:cs="Times New Roman"/>
          <w:color w:val="000000" w:themeColor="text1"/>
          <w:sz w:val="24"/>
          <w:szCs w:val="24"/>
        </w:rPr>
        <w:t>)</w:t>
      </w:r>
      <w:r w:rsidRPr="00563892">
        <w:rPr>
          <w:rFonts w:ascii="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t xml:space="preserve">to its </w:t>
      </w:r>
      <w:r w:rsidR="006B2C7A" w:rsidRPr="00563892">
        <w:rPr>
          <w:rFonts w:ascii="Times New Roman" w:eastAsia="Times New Roman" w:hAnsi="Times New Roman" w:cs="Times New Roman"/>
          <w:color w:val="000000" w:themeColor="text1"/>
          <w:sz w:val="24"/>
          <w:szCs w:val="24"/>
        </w:rPr>
        <w:t>lowest</w:t>
      </w:r>
      <w:r w:rsidR="00502AF5" w:rsidRPr="00563892">
        <w:rPr>
          <w:rFonts w:ascii="Times New Roman" w:eastAsia="Times New Roman" w:hAnsi="Times New Roman" w:cs="Times New Roman"/>
          <w:color w:val="000000" w:themeColor="text1"/>
          <w:sz w:val="24"/>
          <w:szCs w:val="24"/>
        </w:rPr>
        <w:t xml:space="preserve"> value</w:t>
      </w:r>
      <w:r w:rsidR="006B2C7A"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t>(14%</w:t>
      </w:r>
      <w:r w:rsidR="00B242CE" w:rsidRPr="00563892">
        <w:rPr>
          <w:rFonts w:ascii="Times New Roman" w:eastAsia="Times New Roman" w:hAnsi="Times New Roman" w:cs="Times New Roman"/>
          <w:color w:val="000000" w:themeColor="text1"/>
          <w:sz w:val="24"/>
          <w:szCs w:val="24"/>
        </w:rPr>
        <w:t xml:space="preserve">) </w:t>
      </w:r>
      <w:r w:rsidR="00EA720B" w:rsidRPr="00563892">
        <w:rPr>
          <w:rFonts w:ascii="Times New Roman" w:hAnsi="Times New Roman" w:cs="Times New Roman"/>
          <w:i/>
          <w:iCs/>
          <w:color w:val="000000" w:themeColor="text1"/>
          <w:sz w:val="24"/>
          <w:szCs w:val="24"/>
        </w:rPr>
        <w:t>c</w:t>
      </w:r>
      <w:r w:rsidR="00C76A64" w:rsidRPr="00563892">
        <w:rPr>
          <w:rFonts w:ascii="Times New Roman" w:hAnsi="Times New Roman" w:cs="Times New Roman"/>
          <w:i/>
          <w:iCs/>
          <w:color w:val="000000" w:themeColor="text1"/>
          <w:sz w:val="24"/>
          <w:szCs w:val="24"/>
        </w:rPr>
        <w:t>.</w:t>
      </w:r>
      <w:r w:rsidR="00C76A64" w:rsidRPr="00563892">
        <w:rPr>
          <w:rFonts w:ascii="Times New Roman" w:hAnsi="Times New Roman" w:cs="Times New Roman"/>
          <w:color w:val="000000" w:themeColor="text1"/>
          <w:sz w:val="24"/>
          <w:szCs w:val="24"/>
        </w:rPr>
        <w:t xml:space="preserve"> </w:t>
      </w:r>
      <w:r w:rsidR="00B242CE" w:rsidRPr="00563892">
        <w:rPr>
          <w:rFonts w:ascii="Times New Roman" w:hAnsi="Times New Roman" w:cs="Times New Roman"/>
          <w:color w:val="000000" w:themeColor="text1"/>
          <w:sz w:val="24"/>
          <w:szCs w:val="24"/>
        </w:rPr>
        <w:t>2250 yr BP</w:t>
      </w:r>
      <w:r w:rsidRPr="00563892">
        <w:rPr>
          <w:rFonts w:ascii="Times New Roman" w:hAnsi="Times New Roman" w:cs="Times New Roman"/>
          <w:color w:val="000000" w:themeColor="text1"/>
          <w:sz w:val="24"/>
          <w:szCs w:val="24"/>
        </w:rPr>
        <w:t xml:space="preserve">. </w:t>
      </w:r>
      <w:r w:rsidR="00DB5F52" w:rsidRPr="00563892">
        <w:rPr>
          <w:rFonts w:ascii="Times New Roman" w:hAnsi="Times New Roman" w:cs="Times New Roman"/>
          <w:color w:val="000000" w:themeColor="text1"/>
          <w:sz w:val="24"/>
          <w:szCs w:val="24"/>
        </w:rPr>
        <w:t xml:space="preserve">Subsequently, a notable </w:t>
      </w:r>
      <w:r w:rsidR="006B2C7A" w:rsidRPr="00563892">
        <w:rPr>
          <w:rFonts w:ascii="Times New Roman" w:hAnsi="Times New Roman" w:cs="Times New Roman"/>
          <w:color w:val="000000" w:themeColor="text1"/>
          <w:sz w:val="24"/>
          <w:szCs w:val="24"/>
        </w:rPr>
        <w:t xml:space="preserve">increase </w:t>
      </w:r>
      <w:r w:rsidR="001751CC" w:rsidRPr="00563892">
        <w:rPr>
          <w:rFonts w:ascii="Times New Roman" w:hAnsi="Times New Roman" w:cs="Times New Roman"/>
          <w:color w:val="000000" w:themeColor="text1"/>
          <w:sz w:val="24"/>
          <w:szCs w:val="24"/>
        </w:rPr>
        <w:t xml:space="preserve">in canopy cover </w:t>
      </w:r>
      <w:r w:rsidR="00DB5F52" w:rsidRPr="00563892">
        <w:rPr>
          <w:rFonts w:ascii="Times New Roman" w:hAnsi="Times New Roman" w:cs="Times New Roman"/>
          <w:color w:val="000000" w:themeColor="text1"/>
          <w:sz w:val="24"/>
          <w:szCs w:val="24"/>
        </w:rPr>
        <w:t xml:space="preserve">is visible until 2000 yr BP (~28%), followed by a series of fluctuations </w:t>
      </w:r>
      <w:r w:rsidR="004A5012" w:rsidRPr="00563892">
        <w:rPr>
          <w:rFonts w:ascii="Times New Roman" w:hAnsi="Times New Roman" w:cs="Times New Roman"/>
          <w:color w:val="000000" w:themeColor="text1"/>
          <w:sz w:val="24"/>
          <w:szCs w:val="24"/>
        </w:rPr>
        <w:t xml:space="preserve">between </w:t>
      </w:r>
      <w:r w:rsidR="00DB5F52" w:rsidRPr="00563892">
        <w:rPr>
          <w:rFonts w:ascii="Times New Roman" w:hAnsi="Times New Roman" w:cs="Times New Roman"/>
          <w:color w:val="000000" w:themeColor="text1"/>
          <w:sz w:val="24"/>
          <w:szCs w:val="24"/>
        </w:rPr>
        <w:t>2000</w:t>
      </w:r>
      <w:r w:rsidR="004A5012" w:rsidRPr="00563892">
        <w:rPr>
          <w:rFonts w:ascii="Times New Roman" w:hAnsi="Times New Roman" w:cs="Times New Roman"/>
          <w:color w:val="000000" w:themeColor="text1"/>
          <w:sz w:val="24"/>
          <w:szCs w:val="24"/>
        </w:rPr>
        <w:t xml:space="preserve"> and </w:t>
      </w:r>
      <w:r w:rsidR="00DB5F52" w:rsidRPr="00563892">
        <w:rPr>
          <w:rFonts w:ascii="Times New Roman" w:hAnsi="Times New Roman" w:cs="Times New Roman"/>
          <w:color w:val="000000" w:themeColor="text1"/>
          <w:sz w:val="24"/>
          <w:szCs w:val="24"/>
        </w:rPr>
        <w:t>1450 yr BP</w:t>
      </w:r>
      <w:r w:rsidR="00EF69E3" w:rsidRPr="00563892">
        <w:rPr>
          <w:rFonts w:ascii="Times New Roman" w:hAnsi="Times New Roman" w:cs="Times New Roman"/>
          <w:color w:val="000000" w:themeColor="text1"/>
          <w:sz w:val="24"/>
          <w:szCs w:val="24"/>
        </w:rPr>
        <w:t xml:space="preserve">. </w:t>
      </w:r>
      <w:r w:rsidRPr="00563892">
        <w:rPr>
          <w:rFonts w:ascii="Times New Roman" w:hAnsi="Times New Roman" w:cs="Times New Roman"/>
          <w:color w:val="000000" w:themeColor="text1"/>
          <w:sz w:val="24"/>
          <w:szCs w:val="24"/>
        </w:rPr>
        <w:t xml:space="preserve">Over the next </w:t>
      </w:r>
      <w:r w:rsidR="000F154F" w:rsidRPr="00563892">
        <w:rPr>
          <w:rFonts w:ascii="Times New Roman" w:hAnsi="Times New Roman" w:cs="Times New Roman"/>
          <w:color w:val="000000" w:themeColor="text1"/>
          <w:sz w:val="24"/>
          <w:szCs w:val="24"/>
        </w:rPr>
        <w:t>850</w:t>
      </w:r>
      <w:r w:rsidRPr="00563892">
        <w:rPr>
          <w:rFonts w:ascii="Times New Roman" w:hAnsi="Times New Roman" w:cs="Times New Roman"/>
          <w:color w:val="000000" w:themeColor="text1"/>
          <w:sz w:val="24"/>
          <w:szCs w:val="24"/>
        </w:rPr>
        <w:t xml:space="preserve"> years, the </w:t>
      </w:r>
      <w:r w:rsidR="00175121" w:rsidRPr="00563892">
        <w:rPr>
          <w:rFonts w:ascii="Times New Roman" w:hAnsi="Times New Roman" w:cs="Times New Roman"/>
          <w:color w:val="000000" w:themeColor="text1"/>
          <w:sz w:val="24"/>
          <w:szCs w:val="24"/>
        </w:rPr>
        <w:t>canopy</w:t>
      </w:r>
      <w:r w:rsidR="000F154F" w:rsidRPr="00563892">
        <w:rPr>
          <w:rFonts w:ascii="Times New Roman" w:hAnsi="Times New Roman" w:cs="Times New Roman"/>
          <w:color w:val="000000" w:themeColor="text1"/>
          <w:sz w:val="24"/>
          <w:szCs w:val="24"/>
        </w:rPr>
        <w:t xml:space="preserve"> </w:t>
      </w:r>
      <w:r w:rsidRPr="00563892">
        <w:rPr>
          <w:rFonts w:ascii="Times New Roman" w:hAnsi="Times New Roman" w:cs="Times New Roman"/>
          <w:color w:val="000000" w:themeColor="text1"/>
          <w:sz w:val="24"/>
          <w:szCs w:val="24"/>
        </w:rPr>
        <w:t xml:space="preserve">cover </w:t>
      </w:r>
      <w:r w:rsidR="000F154F" w:rsidRPr="00563892">
        <w:rPr>
          <w:rFonts w:ascii="Times New Roman" w:hAnsi="Times New Roman" w:cs="Times New Roman"/>
          <w:color w:val="000000" w:themeColor="text1"/>
          <w:sz w:val="24"/>
          <w:szCs w:val="24"/>
        </w:rPr>
        <w:t xml:space="preserve">substantially </w:t>
      </w:r>
      <w:r w:rsidR="006B2C7A" w:rsidRPr="00563892">
        <w:rPr>
          <w:rFonts w:ascii="Times New Roman" w:hAnsi="Times New Roman" w:cs="Times New Roman"/>
          <w:color w:val="000000" w:themeColor="text1"/>
          <w:sz w:val="24"/>
          <w:szCs w:val="24"/>
        </w:rPr>
        <w:t>increases</w:t>
      </w:r>
      <w:r w:rsidR="000F7523" w:rsidRPr="00563892">
        <w:rPr>
          <w:rFonts w:ascii="Times New Roman" w:hAnsi="Times New Roman" w:cs="Times New Roman"/>
          <w:color w:val="000000" w:themeColor="text1"/>
          <w:sz w:val="24"/>
          <w:szCs w:val="24"/>
        </w:rPr>
        <w:t>, reaching its peak</w:t>
      </w:r>
      <w:r w:rsidR="00DB399F" w:rsidRPr="00563892">
        <w:rPr>
          <w:rFonts w:ascii="Times New Roman" w:hAnsi="Times New Roman" w:cs="Times New Roman"/>
          <w:color w:val="000000" w:themeColor="text1"/>
          <w:sz w:val="24"/>
          <w:szCs w:val="24"/>
        </w:rPr>
        <w:t xml:space="preserve"> </w:t>
      </w:r>
      <w:r w:rsidR="000F7523" w:rsidRPr="00563892">
        <w:rPr>
          <w:rFonts w:ascii="Times New Roman" w:hAnsi="Times New Roman" w:cs="Times New Roman"/>
          <w:color w:val="000000" w:themeColor="text1"/>
          <w:sz w:val="24"/>
          <w:szCs w:val="24"/>
        </w:rPr>
        <w:t>(</w:t>
      </w:r>
      <w:r w:rsidR="00DB399F" w:rsidRPr="00563892">
        <w:rPr>
          <w:rFonts w:ascii="Times New Roman" w:hAnsi="Times New Roman" w:cs="Times New Roman"/>
          <w:color w:val="000000" w:themeColor="text1"/>
          <w:sz w:val="24"/>
          <w:szCs w:val="24"/>
        </w:rPr>
        <w:t>48-</w:t>
      </w:r>
      <w:r w:rsidRPr="00563892">
        <w:rPr>
          <w:rFonts w:ascii="Times New Roman" w:hAnsi="Times New Roman" w:cs="Times New Roman"/>
          <w:color w:val="000000" w:themeColor="text1"/>
          <w:sz w:val="24"/>
          <w:szCs w:val="24"/>
        </w:rPr>
        <w:t>5</w:t>
      </w:r>
      <w:r w:rsidR="006E7C2A" w:rsidRPr="00563892">
        <w:rPr>
          <w:rFonts w:ascii="Times New Roman" w:hAnsi="Times New Roman" w:cs="Times New Roman"/>
          <w:color w:val="000000" w:themeColor="text1"/>
          <w:sz w:val="24"/>
          <w:szCs w:val="24"/>
        </w:rPr>
        <w:t>1</w:t>
      </w:r>
      <w:r w:rsidRPr="00563892">
        <w:rPr>
          <w:rFonts w:ascii="Times New Roman" w:hAnsi="Times New Roman" w:cs="Times New Roman"/>
          <w:color w:val="000000" w:themeColor="text1"/>
          <w:sz w:val="24"/>
          <w:szCs w:val="24"/>
        </w:rPr>
        <w:t>%</w:t>
      </w:r>
      <w:r w:rsidR="000F7523" w:rsidRPr="00563892">
        <w:rPr>
          <w:rFonts w:ascii="Times New Roman" w:hAnsi="Times New Roman" w:cs="Times New Roman"/>
          <w:color w:val="000000" w:themeColor="text1"/>
          <w:sz w:val="24"/>
          <w:szCs w:val="24"/>
        </w:rPr>
        <w:t>)</w:t>
      </w:r>
      <w:r w:rsidRPr="00563892">
        <w:rPr>
          <w:rFonts w:ascii="Times New Roman" w:hAnsi="Times New Roman" w:cs="Times New Roman"/>
          <w:color w:val="000000" w:themeColor="text1"/>
          <w:sz w:val="24"/>
          <w:szCs w:val="24"/>
        </w:rPr>
        <w:t xml:space="preserve"> </w:t>
      </w:r>
      <w:r w:rsidR="00EA720B" w:rsidRPr="00563892">
        <w:rPr>
          <w:rFonts w:ascii="Times New Roman" w:hAnsi="Times New Roman" w:cs="Times New Roman"/>
          <w:i/>
          <w:iCs/>
          <w:color w:val="000000" w:themeColor="text1"/>
          <w:sz w:val="24"/>
          <w:szCs w:val="24"/>
        </w:rPr>
        <w:t>c</w:t>
      </w:r>
      <w:r w:rsidRPr="00563892">
        <w:rPr>
          <w:rFonts w:ascii="Times New Roman" w:hAnsi="Times New Roman" w:cs="Times New Roman"/>
          <w:i/>
          <w:iCs/>
          <w:color w:val="000000" w:themeColor="text1"/>
          <w:sz w:val="24"/>
          <w:szCs w:val="24"/>
        </w:rPr>
        <w:t>.</w:t>
      </w:r>
      <w:r w:rsidRPr="00563892">
        <w:rPr>
          <w:rFonts w:ascii="Times New Roman" w:hAnsi="Times New Roman" w:cs="Times New Roman"/>
          <w:color w:val="000000" w:themeColor="text1"/>
          <w:sz w:val="24"/>
          <w:szCs w:val="24"/>
        </w:rPr>
        <w:t xml:space="preserve"> </w:t>
      </w:r>
      <w:r w:rsidR="00DB399F" w:rsidRPr="00563892">
        <w:rPr>
          <w:rFonts w:ascii="Times New Roman" w:hAnsi="Times New Roman" w:cs="Times New Roman"/>
          <w:color w:val="000000" w:themeColor="text1"/>
          <w:sz w:val="24"/>
          <w:szCs w:val="24"/>
        </w:rPr>
        <w:t>1100-</w:t>
      </w:r>
      <w:r w:rsidRPr="00563892">
        <w:rPr>
          <w:rFonts w:ascii="Times New Roman" w:hAnsi="Times New Roman" w:cs="Times New Roman"/>
          <w:color w:val="000000" w:themeColor="text1"/>
          <w:sz w:val="24"/>
          <w:szCs w:val="24"/>
        </w:rPr>
        <w:t>7</w:t>
      </w:r>
      <w:r w:rsidR="003E1CC1" w:rsidRPr="00563892">
        <w:rPr>
          <w:rFonts w:ascii="Times New Roman" w:hAnsi="Times New Roman" w:cs="Times New Roman"/>
          <w:color w:val="000000" w:themeColor="text1"/>
          <w:sz w:val="24"/>
          <w:szCs w:val="24"/>
        </w:rPr>
        <w:t xml:space="preserve">50 </w:t>
      </w:r>
      <w:r w:rsidRPr="00563892">
        <w:rPr>
          <w:rFonts w:ascii="Times New Roman" w:hAnsi="Times New Roman" w:cs="Times New Roman"/>
          <w:color w:val="000000" w:themeColor="text1"/>
          <w:sz w:val="24"/>
          <w:szCs w:val="24"/>
        </w:rPr>
        <w:t xml:space="preserve">yr BP. From </w:t>
      </w:r>
      <w:r w:rsidR="006E1710" w:rsidRPr="00563892">
        <w:rPr>
          <w:rFonts w:ascii="Times New Roman" w:hAnsi="Times New Roman" w:cs="Times New Roman"/>
          <w:color w:val="000000" w:themeColor="text1"/>
          <w:sz w:val="24"/>
          <w:szCs w:val="24"/>
        </w:rPr>
        <w:t>600</w:t>
      </w:r>
      <w:r w:rsidRPr="00563892">
        <w:rPr>
          <w:rFonts w:ascii="Times New Roman" w:hAnsi="Times New Roman" w:cs="Times New Roman"/>
          <w:color w:val="000000" w:themeColor="text1"/>
          <w:sz w:val="24"/>
          <w:szCs w:val="24"/>
        </w:rPr>
        <w:t xml:space="preserve"> yr BP onwards, </w:t>
      </w:r>
      <w:r w:rsidR="005D03CC" w:rsidRPr="00563892">
        <w:rPr>
          <w:rFonts w:ascii="Times New Roman" w:hAnsi="Times New Roman" w:cs="Times New Roman"/>
          <w:color w:val="000000" w:themeColor="text1"/>
          <w:sz w:val="24"/>
          <w:szCs w:val="24"/>
        </w:rPr>
        <w:t>it</w:t>
      </w:r>
      <w:r w:rsidR="00562529" w:rsidRPr="00563892">
        <w:rPr>
          <w:rFonts w:ascii="Times New Roman" w:hAnsi="Times New Roman" w:cs="Times New Roman"/>
          <w:color w:val="000000" w:themeColor="text1"/>
          <w:sz w:val="24"/>
          <w:szCs w:val="24"/>
        </w:rPr>
        <w:t xml:space="preserve"> </w:t>
      </w:r>
      <w:r w:rsidR="002426E9" w:rsidRPr="00563892">
        <w:rPr>
          <w:rFonts w:ascii="Times New Roman" w:hAnsi="Times New Roman" w:cs="Times New Roman"/>
          <w:color w:val="000000" w:themeColor="text1"/>
          <w:sz w:val="24"/>
          <w:szCs w:val="24"/>
        </w:rPr>
        <w:t>gradually s</w:t>
      </w:r>
      <w:r w:rsidRPr="00563892">
        <w:rPr>
          <w:rFonts w:ascii="Times New Roman" w:hAnsi="Times New Roman" w:cs="Times New Roman"/>
          <w:color w:val="000000" w:themeColor="text1"/>
          <w:sz w:val="24"/>
          <w:szCs w:val="24"/>
        </w:rPr>
        <w:t>hrink</w:t>
      </w:r>
      <w:r w:rsidR="00B65D01" w:rsidRPr="00563892">
        <w:rPr>
          <w:rFonts w:ascii="Times New Roman" w:hAnsi="Times New Roman" w:cs="Times New Roman"/>
          <w:color w:val="000000" w:themeColor="text1"/>
          <w:sz w:val="24"/>
          <w:szCs w:val="24"/>
        </w:rPr>
        <w:t>s</w:t>
      </w:r>
      <w:r w:rsidR="004A0F72" w:rsidRPr="00563892">
        <w:rPr>
          <w:rFonts w:ascii="Times New Roman" w:hAnsi="Times New Roman" w:cs="Times New Roman"/>
          <w:color w:val="000000" w:themeColor="text1"/>
          <w:sz w:val="24"/>
          <w:szCs w:val="24"/>
        </w:rPr>
        <w:t xml:space="preserve"> to </w:t>
      </w:r>
      <w:r w:rsidRPr="00563892">
        <w:rPr>
          <w:rFonts w:ascii="Times New Roman" w:hAnsi="Times New Roman" w:cs="Times New Roman"/>
          <w:color w:val="000000" w:themeColor="text1"/>
          <w:sz w:val="24"/>
          <w:szCs w:val="24"/>
        </w:rPr>
        <w:t>constitut</w:t>
      </w:r>
      <w:r w:rsidR="004A0F72" w:rsidRPr="00563892">
        <w:rPr>
          <w:rFonts w:ascii="Times New Roman" w:hAnsi="Times New Roman" w:cs="Times New Roman"/>
          <w:color w:val="000000" w:themeColor="text1"/>
          <w:sz w:val="24"/>
          <w:szCs w:val="24"/>
        </w:rPr>
        <w:t>e</w:t>
      </w:r>
      <w:r w:rsidRPr="00563892">
        <w:rPr>
          <w:rFonts w:ascii="Times New Roman" w:hAnsi="Times New Roman" w:cs="Times New Roman"/>
          <w:color w:val="000000" w:themeColor="text1"/>
          <w:sz w:val="24"/>
          <w:szCs w:val="24"/>
        </w:rPr>
        <w:t xml:space="preserve"> </w:t>
      </w:r>
      <w:r w:rsidR="00EA720B" w:rsidRPr="00563892">
        <w:rPr>
          <w:rFonts w:ascii="Times New Roman" w:hAnsi="Times New Roman" w:cs="Times New Roman"/>
          <w:i/>
          <w:iCs/>
          <w:color w:val="000000" w:themeColor="text1"/>
          <w:sz w:val="24"/>
          <w:szCs w:val="24"/>
        </w:rPr>
        <w:t>c</w:t>
      </w:r>
      <w:r w:rsidR="006B2C7A" w:rsidRPr="00563892">
        <w:rPr>
          <w:rFonts w:ascii="Times New Roman" w:hAnsi="Times New Roman" w:cs="Times New Roman"/>
          <w:i/>
          <w:iCs/>
          <w:color w:val="000000" w:themeColor="text1"/>
          <w:sz w:val="24"/>
          <w:szCs w:val="24"/>
        </w:rPr>
        <w:t>.</w:t>
      </w:r>
      <w:r w:rsidR="006B2C7A" w:rsidRPr="00563892">
        <w:rPr>
          <w:rFonts w:ascii="Times New Roman" w:hAnsi="Times New Roman" w:cs="Times New Roman"/>
          <w:color w:val="000000" w:themeColor="text1"/>
          <w:sz w:val="24"/>
          <w:szCs w:val="24"/>
        </w:rPr>
        <w:t xml:space="preserve"> </w:t>
      </w:r>
      <w:r w:rsidRPr="00563892">
        <w:rPr>
          <w:rFonts w:ascii="Times New Roman" w:hAnsi="Times New Roman" w:cs="Times New Roman"/>
          <w:color w:val="000000" w:themeColor="text1"/>
          <w:sz w:val="24"/>
          <w:szCs w:val="24"/>
        </w:rPr>
        <w:t>30% of the present-day landscape</w:t>
      </w:r>
      <w:r w:rsidR="00BB34A1" w:rsidRPr="00563892">
        <w:rPr>
          <w:rFonts w:ascii="Times New Roman" w:hAnsi="Times New Roman" w:cs="Times New Roman"/>
          <w:color w:val="000000" w:themeColor="text1"/>
          <w:sz w:val="24"/>
          <w:szCs w:val="24"/>
        </w:rPr>
        <w:t xml:space="preserve"> (Figs. 2-3a)</w:t>
      </w:r>
      <w:r w:rsidR="003E1CC1" w:rsidRPr="00563892">
        <w:rPr>
          <w:rFonts w:ascii="Times New Roman" w:hAnsi="Times New Roman" w:cs="Times New Roman"/>
          <w:color w:val="000000" w:themeColor="text1"/>
          <w:sz w:val="24"/>
          <w:szCs w:val="24"/>
        </w:rPr>
        <w:t>.</w:t>
      </w:r>
    </w:p>
    <w:p w14:paraId="6184ABA0" w14:textId="354914DA" w:rsidR="00907FBA" w:rsidRPr="00563892" w:rsidRDefault="00426D74" w:rsidP="00596C9E">
      <w:pPr>
        <w:spacing w:line="480" w:lineRule="auto"/>
        <w:ind w:firstLine="720"/>
        <w:jc w:val="both"/>
        <w:rPr>
          <w:rFonts w:ascii="Times New Roman" w:hAnsi="Times New Roman" w:cs="Times New Roman"/>
          <w:color w:val="000000" w:themeColor="text1"/>
          <w:sz w:val="24"/>
          <w:szCs w:val="24"/>
        </w:rPr>
      </w:pPr>
      <w:r w:rsidRPr="00563892">
        <w:rPr>
          <w:rFonts w:ascii="Times New Roman" w:eastAsia="Times New Roman" w:hAnsi="Times New Roman" w:cs="Times New Roman"/>
          <w:color w:val="000000" w:themeColor="text1"/>
          <w:sz w:val="24"/>
          <w:szCs w:val="24"/>
        </w:rPr>
        <w:t>The</w:t>
      </w:r>
      <w:r w:rsidR="007631A8" w:rsidRPr="00563892">
        <w:rPr>
          <w:rFonts w:ascii="Times New Roman" w:eastAsia="Times New Roman" w:hAnsi="Times New Roman" w:cs="Times New Roman"/>
          <w:color w:val="000000" w:themeColor="text1"/>
          <w:sz w:val="24"/>
          <w:szCs w:val="24"/>
        </w:rPr>
        <w:t xml:space="preserve"> </w:t>
      </w:r>
      <w:r w:rsidR="00861694" w:rsidRPr="00563892">
        <w:rPr>
          <w:rFonts w:ascii="Times New Roman" w:eastAsia="Times New Roman" w:hAnsi="Times New Roman" w:cs="Times New Roman"/>
          <w:color w:val="000000" w:themeColor="text1"/>
          <w:sz w:val="24"/>
          <w:szCs w:val="24"/>
        </w:rPr>
        <w:t xml:space="preserve">pollen </w:t>
      </w:r>
      <w:r w:rsidR="0030552C" w:rsidRPr="00563892">
        <w:rPr>
          <w:rFonts w:ascii="Times New Roman" w:eastAsia="Times New Roman" w:hAnsi="Times New Roman" w:cs="Times New Roman"/>
          <w:color w:val="000000" w:themeColor="text1"/>
          <w:sz w:val="24"/>
          <w:szCs w:val="24"/>
        </w:rPr>
        <w:t>richness</w:t>
      </w:r>
      <w:r w:rsidR="000F084F" w:rsidRPr="00563892">
        <w:rPr>
          <w:rFonts w:ascii="Times New Roman" w:eastAsia="Times New Roman" w:hAnsi="Times New Roman" w:cs="Times New Roman"/>
          <w:color w:val="000000" w:themeColor="text1"/>
          <w:sz w:val="24"/>
          <w:szCs w:val="24"/>
        </w:rPr>
        <w:t xml:space="preserve"> </w:t>
      </w:r>
      <w:r w:rsidR="00F40F4D" w:rsidRPr="00563892">
        <w:rPr>
          <w:rFonts w:ascii="Times New Roman" w:hAnsi="Times New Roman" w:cs="Times New Roman"/>
          <w:color w:val="000000" w:themeColor="text1"/>
          <w:sz w:val="24"/>
          <w:szCs w:val="24"/>
        </w:rPr>
        <w:t>(N</w:t>
      </w:r>
      <w:r w:rsidR="00F40F4D" w:rsidRPr="00563892">
        <w:rPr>
          <w:rFonts w:ascii="Times New Roman" w:hAnsi="Times New Roman" w:cs="Times New Roman"/>
          <w:color w:val="000000" w:themeColor="text1"/>
          <w:sz w:val="24"/>
          <w:szCs w:val="24"/>
          <w:vertAlign w:val="subscript"/>
        </w:rPr>
        <w:t>0</w:t>
      </w:r>
      <w:r w:rsidR="002E3D98" w:rsidRPr="00563892">
        <w:rPr>
          <w:rFonts w:ascii="Times New Roman" w:hAnsi="Times New Roman" w:cs="Times New Roman"/>
          <w:color w:val="000000" w:themeColor="text1"/>
          <w:sz w:val="24"/>
          <w:szCs w:val="24"/>
          <w:vertAlign w:val="subscript"/>
        </w:rPr>
        <w:t xml:space="preserve"> </w:t>
      </w:r>
      <w:r w:rsidR="002E3D98" w:rsidRPr="00563892">
        <w:rPr>
          <w:rFonts w:ascii="Times New Roman" w:hAnsi="Times New Roman" w:cs="Times New Roman"/>
          <w:color w:val="000000" w:themeColor="text1"/>
          <w:sz w:val="24"/>
          <w:szCs w:val="24"/>
        </w:rPr>
        <w:t>= 24-58</w:t>
      </w:r>
      <w:r w:rsidR="00F40F4D" w:rsidRPr="00563892">
        <w:rPr>
          <w:rFonts w:ascii="Times New Roman" w:hAnsi="Times New Roman" w:cs="Times New Roman"/>
          <w:color w:val="000000" w:themeColor="text1"/>
          <w:sz w:val="24"/>
          <w:szCs w:val="24"/>
        </w:rPr>
        <w:t xml:space="preserve">) </w:t>
      </w:r>
      <w:r w:rsidR="000F084F" w:rsidRPr="00563892">
        <w:rPr>
          <w:rFonts w:ascii="Times New Roman" w:eastAsia="Times New Roman" w:hAnsi="Times New Roman" w:cs="Times New Roman"/>
          <w:color w:val="000000" w:themeColor="text1"/>
          <w:sz w:val="24"/>
          <w:szCs w:val="24"/>
        </w:rPr>
        <w:t>and evenness</w:t>
      </w:r>
      <w:r w:rsidR="007631A8" w:rsidRPr="00563892">
        <w:rPr>
          <w:rFonts w:ascii="Times New Roman" w:eastAsia="Times New Roman" w:hAnsi="Times New Roman" w:cs="Times New Roman"/>
          <w:color w:val="000000" w:themeColor="text1"/>
          <w:sz w:val="24"/>
          <w:szCs w:val="24"/>
        </w:rPr>
        <w:t xml:space="preserve"> </w:t>
      </w:r>
      <w:r w:rsidR="00F40F4D" w:rsidRPr="00563892">
        <w:rPr>
          <w:rFonts w:ascii="Times New Roman" w:hAnsi="Times New Roman" w:cs="Times New Roman"/>
          <w:color w:val="000000" w:themeColor="text1"/>
          <w:sz w:val="24"/>
          <w:szCs w:val="24"/>
        </w:rPr>
        <w:t>(N</w:t>
      </w:r>
      <w:r w:rsidR="00F40F4D" w:rsidRPr="00563892">
        <w:rPr>
          <w:rFonts w:ascii="Times New Roman" w:hAnsi="Times New Roman" w:cs="Times New Roman"/>
          <w:color w:val="000000" w:themeColor="text1"/>
          <w:sz w:val="24"/>
          <w:szCs w:val="24"/>
          <w:vertAlign w:val="subscript"/>
        </w:rPr>
        <w:t>2</w:t>
      </w:r>
      <w:r w:rsidR="00F40F4D" w:rsidRPr="00563892">
        <w:rPr>
          <w:rFonts w:ascii="Times New Roman" w:hAnsi="Times New Roman" w:cs="Times New Roman"/>
          <w:color w:val="000000" w:themeColor="text1"/>
          <w:sz w:val="24"/>
          <w:szCs w:val="24"/>
        </w:rPr>
        <w:t>/N</w:t>
      </w:r>
      <w:r w:rsidR="00F40F4D" w:rsidRPr="00563892">
        <w:rPr>
          <w:rFonts w:ascii="Times New Roman" w:hAnsi="Times New Roman" w:cs="Times New Roman"/>
          <w:color w:val="000000" w:themeColor="text1"/>
          <w:sz w:val="24"/>
          <w:szCs w:val="24"/>
          <w:vertAlign w:val="subscript"/>
        </w:rPr>
        <w:t>0</w:t>
      </w:r>
      <w:r w:rsidR="002E3D98" w:rsidRPr="00563892">
        <w:rPr>
          <w:rFonts w:ascii="Times New Roman" w:hAnsi="Times New Roman" w:cs="Times New Roman"/>
          <w:color w:val="000000" w:themeColor="text1"/>
          <w:sz w:val="24"/>
          <w:szCs w:val="24"/>
        </w:rPr>
        <w:t xml:space="preserve"> = 0.07-0.13</w:t>
      </w:r>
      <w:r w:rsidR="00F40F4D" w:rsidRPr="00563892">
        <w:rPr>
          <w:rFonts w:ascii="Times New Roman" w:hAnsi="Times New Roman" w:cs="Times New Roman"/>
          <w:color w:val="000000" w:themeColor="text1"/>
          <w:sz w:val="24"/>
          <w:szCs w:val="24"/>
        </w:rPr>
        <w:t>)</w:t>
      </w:r>
      <w:r w:rsidR="007122D2" w:rsidRPr="00563892">
        <w:rPr>
          <w:rFonts w:ascii="Times New Roman" w:hAnsi="Times New Roman" w:cs="Times New Roman"/>
          <w:color w:val="000000" w:themeColor="text1"/>
          <w:sz w:val="24"/>
          <w:szCs w:val="24"/>
        </w:rPr>
        <w:t xml:space="preserve"> </w:t>
      </w:r>
      <w:r w:rsidR="004E7310" w:rsidRPr="00563892">
        <w:rPr>
          <w:rFonts w:ascii="Times New Roman" w:eastAsia="Times New Roman" w:hAnsi="Times New Roman" w:cs="Times New Roman"/>
          <w:color w:val="000000" w:themeColor="text1"/>
          <w:sz w:val="24"/>
          <w:szCs w:val="24"/>
        </w:rPr>
        <w:t>show</w:t>
      </w:r>
      <w:r w:rsidR="00AA600E" w:rsidRPr="00563892">
        <w:rPr>
          <w:rFonts w:ascii="Times New Roman" w:eastAsia="Times New Roman" w:hAnsi="Times New Roman" w:cs="Times New Roman"/>
          <w:color w:val="000000" w:themeColor="text1"/>
          <w:sz w:val="24"/>
          <w:szCs w:val="24"/>
        </w:rPr>
        <w:t xml:space="preserve"> </w:t>
      </w:r>
      <w:r w:rsidR="000F59EB" w:rsidRPr="00563892">
        <w:rPr>
          <w:rFonts w:ascii="Times New Roman" w:eastAsia="Times New Roman" w:hAnsi="Times New Roman" w:cs="Times New Roman"/>
          <w:color w:val="000000" w:themeColor="text1"/>
          <w:sz w:val="24"/>
          <w:szCs w:val="24"/>
        </w:rPr>
        <w:t xml:space="preserve">largely </w:t>
      </w:r>
      <w:r w:rsidR="003F1FDD" w:rsidRPr="00563892">
        <w:rPr>
          <w:rFonts w:ascii="Times New Roman" w:eastAsia="Times New Roman" w:hAnsi="Times New Roman" w:cs="Times New Roman"/>
          <w:color w:val="000000" w:themeColor="text1"/>
          <w:sz w:val="24"/>
          <w:szCs w:val="24"/>
        </w:rPr>
        <w:t xml:space="preserve">analogous </w:t>
      </w:r>
      <w:r w:rsidR="004E7310" w:rsidRPr="00563892">
        <w:rPr>
          <w:rFonts w:ascii="Times New Roman" w:eastAsia="Times New Roman" w:hAnsi="Times New Roman" w:cs="Times New Roman"/>
          <w:color w:val="000000" w:themeColor="text1"/>
          <w:sz w:val="24"/>
          <w:szCs w:val="24"/>
        </w:rPr>
        <w:t>trends</w:t>
      </w:r>
      <w:r w:rsidR="0071588A" w:rsidRPr="00563892">
        <w:rPr>
          <w:rFonts w:ascii="Times New Roman" w:eastAsia="Times New Roman" w:hAnsi="Times New Roman" w:cs="Times New Roman"/>
          <w:color w:val="000000" w:themeColor="text1"/>
          <w:sz w:val="24"/>
          <w:szCs w:val="24"/>
        </w:rPr>
        <w:t>, collectively identifying plant diversity</w:t>
      </w:r>
      <w:r w:rsidR="007631A8" w:rsidRPr="00563892">
        <w:rPr>
          <w:rFonts w:ascii="Times New Roman" w:eastAsia="Times New Roman" w:hAnsi="Times New Roman" w:cs="Times New Roman"/>
          <w:color w:val="000000" w:themeColor="text1"/>
          <w:sz w:val="24"/>
          <w:szCs w:val="24"/>
        </w:rPr>
        <w:t xml:space="preserve"> </w:t>
      </w:r>
      <w:r w:rsidR="0071588A" w:rsidRPr="00563892">
        <w:rPr>
          <w:rFonts w:ascii="Times New Roman" w:eastAsia="Times New Roman" w:hAnsi="Times New Roman" w:cs="Times New Roman"/>
          <w:color w:val="000000" w:themeColor="text1"/>
          <w:sz w:val="24"/>
          <w:szCs w:val="24"/>
        </w:rPr>
        <w:t xml:space="preserve">changes </w:t>
      </w:r>
      <w:r w:rsidR="00D3427B" w:rsidRPr="00563892">
        <w:rPr>
          <w:rFonts w:ascii="Times New Roman" w:eastAsia="Times New Roman" w:hAnsi="Times New Roman" w:cs="Times New Roman"/>
          <w:color w:val="000000" w:themeColor="text1"/>
          <w:sz w:val="24"/>
          <w:szCs w:val="24"/>
        </w:rPr>
        <w:t xml:space="preserve">over time </w:t>
      </w:r>
      <w:r w:rsidR="00907FBA" w:rsidRPr="00563892">
        <w:rPr>
          <w:rFonts w:ascii="Times New Roman" w:eastAsia="Times New Roman" w:hAnsi="Times New Roman" w:cs="Times New Roman"/>
          <w:color w:val="000000" w:themeColor="text1"/>
          <w:sz w:val="24"/>
          <w:szCs w:val="24"/>
        </w:rPr>
        <w:t>(Fig. 4)</w:t>
      </w:r>
      <w:r w:rsidR="007631A8" w:rsidRPr="00563892">
        <w:rPr>
          <w:rFonts w:ascii="Times New Roman" w:eastAsia="Times New Roman" w:hAnsi="Times New Roman" w:cs="Times New Roman"/>
          <w:color w:val="000000" w:themeColor="text1"/>
          <w:sz w:val="24"/>
          <w:szCs w:val="24"/>
        </w:rPr>
        <w:t xml:space="preserve">. </w:t>
      </w:r>
      <w:r w:rsidR="000F084F" w:rsidRPr="00563892">
        <w:rPr>
          <w:rFonts w:ascii="Times New Roman" w:eastAsia="Times New Roman" w:hAnsi="Times New Roman" w:cs="Times New Roman"/>
          <w:color w:val="000000" w:themeColor="text1"/>
          <w:sz w:val="24"/>
          <w:szCs w:val="24"/>
        </w:rPr>
        <w:t>Starting from intermediate</w:t>
      </w:r>
      <w:r w:rsidR="00227F7D" w:rsidRPr="00563892">
        <w:rPr>
          <w:rFonts w:ascii="Times New Roman" w:eastAsia="Times New Roman" w:hAnsi="Times New Roman" w:cs="Times New Roman"/>
          <w:color w:val="000000" w:themeColor="text1"/>
          <w:sz w:val="24"/>
          <w:szCs w:val="24"/>
        </w:rPr>
        <w:t xml:space="preserve"> </w:t>
      </w:r>
      <w:r w:rsidR="00F12D64" w:rsidRPr="00563892">
        <w:rPr>
          <w:rFonts w:ascii="Times New Roman" w:eastAsia="Times New Roman" w:hAnsi="Times New Roman" w:cs="Times New Roman"/>
          <w:color w:val="000000" w:themeColor="text1"/>
          <w:sz w:val="24"/>
          <w:szCs w:val="24"/>
        </w:rPr>
        <w:t>value</w:t>
      </w:r>
      <w:r w:rsidR="00227F7D" w:rsidRPr="00563892">
        <w:rPr>
          <w:rFonts w:ascii="Times New Roman" w:eastAsia="Times New Roman" w:hAnsi="Times New Roman" w:cs="Times New Roman"/>
          <w:color w:val="000000" w:themeColor="text1"/>
          <w:sz w:val="24"/>
          <w:szCs w:val="24"/>
        </w:rPr>
        <w:t>s</w:t>
      </w:r>
      <w:r w:rsidR="000F084F" w:rsidRPr="00563892">
        <w:rPr>
          <w:rFonts w:ascii="Times New Roman" w:eastAsia="Times New Roman" w:hAnsi="Times New Roman" w:cs="Times New Roman"/>
          <w:color w:val="000000" w:themeColor="text1"/>
          <w:sz w:val="24"/>
          <w:szCs w:val="24"/>
        </w:rPr>
        <w:t xml:space="preserve"> (</w:t>
      </w:r>
      <w:r w:rsidR="000F084F" w:rsidRPr="00563892">
        <w:rPr>
          <w:rFonts w:ascii="Times New Roman" w:hAnsi="Times New Roman" w:cs="Times New Roman"/>
          <w:color w:val="000000" w:themeColor="text1"/>
          <w:sz w:val="24"/>
          <w:szCs w:val="24"/>
        </w:rPr>
        <w:t>N</w:t>
      </w:r>
      <w:r w:rsidR="000F084F" w:rsidRPr="00563892">
        <w:rPr>
          <w:rFonts w:ascii="Times New Roman" w:hAnsi="Times New Roman" w:cs="Times New Roman"/>
          <w:color w:val="000000" w:themeColor="text1"/>
          <w:sz w:val="24"/>
          <w:szCs w:val="24"/>
          <w:vertAlign w:val="subscript"/>
        </w:rPr>
        <w:t>0</w:t>
      </w:r>
      <w:r w:rsidR="000F084F" w:rsidRPr="00563892">
        <w:rPr>
          <w:rFonts w:ascii="Times New Roman" w:hAnsi="Times New Roman" w:cs="Times New Roman"/>
          <w:color w:val="000000" w:themeColor="text1"/>
          <w:sz w:val="24"/>
          <w:szCs w:val="24"/>
        </w:rPr>
        <w:t xml:space="preserve"> = 3</w:t>
      </w:r>
      <w:r w:rsidR="006755E0" w:rsidRPr="00563892">
        <w:rPr>
          <w:rFonts w:ascii="Times New Roman" w:hAnsi="Times New Roman" w:cs="Times New Roman"/>
          <w:color w:val="000000" w:themeColor="text1"/>
          <w:sz w:val="24"/>
          <w:szCs w:val="24"/>
        </w:rPr>
        <w:t>5</w:t>
      </w:r>
      <w:r w:rsidR="000F084F" w:rsidRPr="00563892">
        <w:rPr>
          <w:rFonts w:ascii="Times New Roman" w:hAnsi="Times New Roman" w:cs="Times New Roman"/>
          <w:color w:val="000000" w:themeColor="text1"/>
          <w:sz w:val="24"/>
          <w:szCs w:val="24"/>
        </w:rPr>
        <w:t>-</w:t>
      </w:r>
      <w:r w:rsidR="006755E0" w:rsidRPr="00563892">
        <w:rPr>
          <w:rFonts w:ascii="Times New Roman" w:hAnsi="Times New Roman" w:cs="Times New Roman"/>
          <w:color w:val="000000" w:themeColor="text1"/>
          <w:sz w:val="24"/>
          <w:szCs w:val="24"/>
        </w:rPr>
        <w:t>37</w:t>
      </w:r>
      <w:r w:rsidR="000F084F" w:rsidRPr="00563892">
        <w:rPr>
          <w:rFonts w:ascii="Times New Roman" w:hAnsi="Times New Roman" w:cs="Times New Roman"/>
          <w:color w:val="000000" w:themeColor="text1"/>
          <w:sz w:val="24"/>
          <w:szCs w:val="24"/>
        </w:rPr>
        <w:t>)</w:t>
      </w:r>
      <w:r w:rsidR="00907FBA" w:rsidRPr="00563892">
        <w:rPr>
          <w:rFonts w:ascii="Times New Roman" w:eastAsia="Times New Roman" w:hAnsi="Times New Roman" w:cs="Times New Roman"/>
          <w:color w:val="000000" w:themeColor="text1"/>
          <w:sz w:val="24"/>
          <w:szCs w:val="24"/>
        </w:rPr>
        <w:t xml:space="preserve">, the </w:t>
      </w:r>
      <w:r w:rsidR="005E155D" w:rsidRPr="00563892">
        <w:rPr>
          <w:rFonts w:ascii="Times New Roman" w:eastAsia="Times New Roman" w:hAnsi="Times New Roman" w:cs="Times New Roman"/>
          <w:color w:val="000000" w:themeColor="text1"/>
          <w:sz w:val="24"/>
          <w:szCs w:val="24"/>
        </w:rPr>
        <w:t>pollen</w:t>
      </w:r>
      <w:r w:rsidR="00907FBA" w:rsidRPr="00563892">
        <w:rPr>
          <w:rFonts w:ascii="Times New Roman" w:eastAsia="Times New Roman" w:hAnsi="Times New Roman" w:cs="Times New Roman"/>
          <w:color w:val="000000" w:themeColor="text1"/>
          <w:sz w:val="24"/>
          <w:szCs w:val="24"/>
        </w:rPr>
        <w:t xml:space="preserve"> </w:t>
      </w:r>
      <w:r w:rsidR="00227F7D" w:rsidRPr="00563892">
        <w:rPr>
          <w:rFonts w:ascii="Times New Roman" w:eastAsia="Times New Roman" w:hAnsi="Times New Roman" w:cs="Times New Roman"/>
          <w:color w:val="000000" w:themeColor="text1"/>
          <w:sz w:val="24"/>
          <w:szCs w:val="24"/>
        </w:rPr>
        <w:t xml:space="preserve">richness </w:t>
      </w:r>
      <w:r w:rsidR="00907FBA" w:rsidRPr="00563892">
        <w:rPr>
          <w:rFonts w:ascii="Times New Roman" w:eastAsia="Times New Roman" w:hAnsi="Times New Roman" w:cs="Times New Roman"/>
          <w:color w:val="000000" w:themeColor="text1"/>
          <w:sz w:val="24"/>
          <w:szCs w:val="24"/>
        </w:rPr>
        <w:t>consistently declines reaching its minima (</w:t>
      </w:r>
      <w:r w:rsidR="00907FBA" w:rsidRPr="00563892">
        <w:rPr>
          <w:rFonts w:ascii="Times New Roman" w:hAnsi="Times New Roman" w:cs="Times New Roman"/>
          <w:color w:val="000000" w:themeColor="text1"/>
          <w:sz w:val="24"/>
          <w:szCs w:val="24"/>
        </w:rPr>
        <w:t>N</w:t>
      </w:r>
      <w:r w:rsidR="00907FBA" w:rsidRPr="00563892">
        <w:rPr>
          <w:rFonts w:ascii="Times New Roman" w:hAnsi="Times New Roman" w:cs="Times New Roman"/>
          <w:color w:val="000000" w:themeColor="text1"/>
          <w:sz w:val="24"/>
          <w:szCs w:val="24"/>
          <w:vertAlign w:val="subscript"/>
        </w:rPr>
        <w:t>0</w:t>
      </w:r>
      <w:r w:rsidR="00907FBA" w:rsidRPr="00563892">
        <w:rPr>
          <w:rFonts w:ascii="Times New Roman" w:hAnsi="Times New Roman" w:cs="Times New Roman"/>
          <w:color w:val="000000" w:themeColor="text1"/>
          <w:sz w:val="24"/>
          <w:szCs w:val="24"/>
        </w:rPr>
        <w:t xml:space="preserve"> = 24) </w:t>
      </w:r>
      <w:r w:rsidR="00EA720B" w:rsidRPr="00563892">
        <w:rPr>
          <w:rFonts w:ascii="Times New Roman" w:hAnsi="Times New Roman" w:cs="Times New Roman"/>
          <w:i/>
          <w:iCs/>
          <w:color w:val="000000" w:themeColor="text1"/>
          <w:sz w:val="24"/>
          <w:szCs w:val="24"/>
        </w:rPr>
        <w:t>c</w:t>
      </w:r>
      <w:r w:rsidR="00907FBA" w:rsidRPr="00563892">
        <w:rPr>
          <w:rFonts w:ascii="Times New Roman" w:hAnsi="Times New Roman" w:cs="Times New Roman"/>
          <w:color w:val="000000" w:themeColor="text1"/>
          <w:sz w:val="24"/>
          <w:szCs w:val="24"/>
        </w:rPr>
        <w:t xml:space="preserve">. </w:t>
      </w:r>
      <w:r w:rsidR="0044730D" w:rsidRPr="00563892">
        <w:rPr>
          <w:rFonts w:ascii="Times New Roman" w:hAnsi="Times New Roman" w:cs="Times New Roman"/>
          <w:color w:val="000000" w:themeColor="text1"/>
          <w:sz w:val="24"/>
          <w:szCs w:val="24"/>
        </w:rPr>
        <w:t>22</w:t>
      </w:r>
      <w:r w:rsidR="00015CD0" w:rsidRPr="00563892">
        <w:rPr>
          <w:rFonts w:ascii="Times New Roman" w:hAnsi="Times New Roman" w:cs="Times New Roman"/>
          <w:color w:val="000000" w:themeColor="text1"/>
          <w:sz w:val="24"/>
          <w:szCs w:val="24"/>
        </w:rPr>
        <w:t>5</w:t>
      </w:r>
      <w:r w:rsidR="0044730D" w:rsidRPr="00563892">
        <w:rPr>
          <w:rFonts w:ascii="Times New Roman" w:hAnsi="Times New Roman" w:cs="Times New Roman"/>
          <w:color w:val="000000" w:themeColor="text1"/>
          <w:sz w:val="24"/>
          <w:szCs w:val="24"/>
        </w:rPr>
        <w:t>0</w:t>
      </w:r>
      <w:r w:rsidR="00907FBA" w:rsidRPr="00563892">
        <w:rPr>
          <w:rFonts w:ascii="Times New Roman" w:hAnsi="Times New Roman" w:cs="Times New Roman"/>
          <w:color w:val="000000" w:themeColor="text1"/>
          <w:sz w:val="24"/>
          <w:szCs w:val="24"/>
        </w:rPr>
        <w:t xml:space="preserve"> yr BP</w:t>
      </w:r>
      <w:r w:rsidR="007B2B2C" w:rsidRPr="00563892">
        <w:rPr>
          <w:rFonts w:ascii="Times New Roman" w:hAnsi="Times New Roman" w:cs="Times New Roman"/>
          <w:color w:val="000000" w:themeColor="text1"/>
          <w:sz w:val="24"/>
          <w:szCs w:val="24"/>
        </w:rPr>
        <w:t xml:space="preserve"> and</w:t>
      </w:r>
      <w:r w:rsidR="00907FBA" w:rsidRPr="00563892">
        <w:rPr>
          <w:rFonts w:ascii="Times New Roman" w:hAnsi="Times New Roman" w:cs="Times New Roman"/>
          <w:color w:val="000000" w:themeColor="text1"/>
          <w:sz w:val="24"/>
          <w:szCs w:val="24"/>
        </w:rPr>
        <w:t xml:space="preserve"> </w:t>
      </w:r>
      <w:r w:rsidR="007B2B2C" w:rsidRPr="00563892">
        <w:rPr>
          <w:rFonts w:ascii="Times New Roman" w:hAnsi="Times New Roman" w:cs="Times New Roman"/>
          <w:color w:val="000000" w:themeColor="text1"/>
          <w:sz w:val="24"/>
          <w:szCs w:val="24"/>
        </w:rPr>
        <w:t xml:space="preserve">the </w:t>
      </w:r>
      <w:r w:rsidR="0030552C" w:rsidRPr="00563892">
        <w:rPr>
          <w:rFonts w:ascii="Times New Roman" w:hAnsi="Times New Roman" w:cs="Times New Roman"/>
          <w:color w:val="000000" w:themeColor="text1"/>
          <w:sz w:val="24"/>
          <w:szCs w:val="24"/>
        </w:rPr>
        <w:t>evenness show</w:t>
      </w:r>
      <w:r w:rsidR="007B2B2C" w:rsidRPr="00563892">
        <w:rPr>
          <w:rFonts w:ascii="Times New Roman" w:hAnsi="Times New Roman" w:cs="Times New Roman"/>
          <w:color w:val="000000" w:themeColor="text1"/>
          <w:sz w:val="24"/>
          <w:szCs w:val="24"/>
        </w:rPr>
        <w:t>s</w:t>
      </w:r>
      <w:r w:rsidR="0030552C" w:rsidRPr="00563892">
        <w:rPr>
          <w:rFonts w:ascii="Times New Roman" w:hAnsi="Times New Roman" w:cs="Times New Roman"/>
          <w:color w:val="000000" w:themeColor="text1"/>
          <w:sz w:val="24"/>
          <w:szCs w:val="24"/>
        </w:rPr>
        <w:t xml:space="preserve"> modest fluctuations between 0.</w:t>
      </w:r>
      <w:r w:rsidR="00843FB9" w:rsidRPr="00563892">
        <w:rPr>
          <w:rFonts w:ascii="Times New Roman" w:hAnsi="Times New Roman" w:cs="Times New Roman"/>
          <w:color w:val="000000" w:themeColor="text1"/>
          <w:sz w:val="24"/>
          <w:szCs w:val="24"/>
        </w:rPr>
        <w:t>0</w:t>
      </w:r>
      <w:r w:rsidR="0030552C" w:rsidRPr="00563892">
        <w:rPr>
          <w:rFonts w:ascii="Times New Roman" w:hAnsi="Times New Roman" w:cs="Times New Roman"/>
          <w:color w:val="000000" w:themeColor="text1"/>
          <w:sz w:val="24"/>
          <w:szCs w:val="24"/>
        </w:rPr>
        <w:t xml:space="preserve">8 and 0.1. </w:t>
      </w:r>
      <w:r w:rsidR="000C766B" w:rsidRPr="00563892">
        <w:rPr>
          <w:rFonts w:ascii="Times New Roman" w:hAnsi="Times New Roman" w:cs="Times New Roman"/>
          <w:color w:val="000000" w:themeColor="text1"/>
          <w:sz w:val="24"/>
          <w:szCs w:val="24"/>
        </w:rPr>
        <w:t>During</w:t>
      </w:r>
      <w:r w:rsidR="00713F68" w:rsidRPr="00563892">
        <w:rPr>
          <w:rFonts w:ascii="Times New Roman" w:hAnsi="Times New Roman" w:cs="Times New Roman"/>
          <w:color w:val="000000" w:themeColor="text1"/>
          <w:sz w:val="24"/>
          <w:szCs w:val="24"/>
        </w:rPr>
        <w:t xml:space="preserve"> 2250</w:t>
      </w:r>
      <w:r w:rsidR="00575711" w:rsidRPr="00563892">
        <w:rPr>
          <w:rFonts w:ascii="Times New Roman" w:hAnsi="Times New Roman" w:cs="Times New Roman"/>
          <w:color w:val="000000" w:themeColor="text1"/>
          <w:sz w:val="24"/>
          <w:szCs w:val="24"/>
        </w:rPr>
        <w:t>-</w:t>
      </w:r>
      <w:r w:rsidR="00713F68" w:rsidRPr="00563892">
        <w:rPr>
          <w:rFonts w:ascii="Times New Roman" w:hAnsi="Times New Roman" w:cs="Times New Roman"/>
          <w:color w:val="000000" w:themeColor="text1"/>
          <w:sz w:val="24"/>
          <w:szCs w:val="24"/>
        </w:rPr>
        <w:t>1450 yr BP</w:t>
      </w:r>
      <w:r w:rsidR="00575711" w:rsidRPr="00563892">
        <w:rPr>
          <w:rFonts w:ascii="Times New Roman" w:hAnsi="Times New Roman" w:cs="Times New Roman"/>
          <w:color w:val="000000" w:themeColor="text1"/>
          <w:sz w:val="24"/>
          <w:szCs w:val="24"/>
        </w:rPr>
        <w:t xml:space="preserve">, </w:t>
      </w:r>
      <w:r w:rsidR="007E525D" w:rsidRPr="00563892">
        <w:rPr>
          <w:rFonts w:ascii="Times New Roman" w:hAnsi="Times New Roman" w:cs="Times New Roman"/>
          <w:color w:val="000000" w:themeColor="text1"/>
          <w:sz w:val="24"/>
          <w:szCs w:val="24"/>
        </w:rPr>
        <w:t xml:space="preserve">richness </w:t>
      </w:r>
      <w:r w:rsidR="0030552C" w:rsidRPr="00563892">
        <w:rPr>
          <w:rFonts w:ascii="Times New Roman" w:hAnsi="Times New Roman" w:cs="Times New Roman"/>
          <w:color w:val="000000" w:themeColor="text1"/>
          <w:sz w:val="24"/>
          <w:szCs w:val="24"/>
        </w:rPr>
        <w:t>recovers</w:t>
      </w:r>
      <w:r w:rsidR="001D1D22" w:rsidRPr="00563892">
        <w:rPr>
          <w:rFonts w:ascii="Times New Roman" w:hAnsi="Times New Roman" w:cs="Times New Roman"/>
          <w:color w:val="000000" w:themeColor="text1"/>
          <w:sz w:val="24"/>
          <w:szCs w:val="24"/>
        </w:rPr>
        <w:t xml:space="preserve"> </w:t>
      </w:r>
      <w:r w:rsidR="00DC1976" w:rsidRPr="00563892">
        <w:rPr>
          <w:rFonts w:ascii="Times New Roman" w:hAnsi="Times New Roman" w:cs="Times New Roman"/>
          <w:color w:val="000000" w:themeColor="text1"/>
          <w:sz w:val="24"/>
          <w:szCs w:val="24"/>
        </w:rPr>
        <w:t>to a stable state</w:t>
      </w:r>
      <w:r w:rsidR="005B2198" w:rsidRPr="00563892">
        <w:rPr>
          <w:rFonts w:ascii="Times New Roman" w:hAnsi="Times New Roman" w:cs="Times New Roman"/>
          <w:color w:val="000000" w:themeColor="text1"/>
          <w:sz w:val="24"/>
          <w:szCs w:val="24"/>
        </w:rPr>
        <w:t xml:space="preserve"> </w:t>
      </w:r>
      <w:r w:rsidR="005B2198" w:rsidRPr="00563892">
        <w:rPr>
          <w:rFonts w:ascii="Times New Roman" w:eastAsia="Times New Roman" w:hAnsi="Times New Roman" w:cs="Times New Roman"/>
          <w:color w:val="000000" w:themeColor="text1"/>
          <w:sz w:val="24"/>
          <w:szCs w:val="24"/>
        </w:rPr>
        <w:t>(</w:t>
      </w:r>
      <w:r w:rsidR="005B2198" w:rsidRPr="00563892">
        <w:rPr>
          <w:rFonts w:ascii="Times New Roman" w:hAnsi="Times New Roman" w:cs="Times New Roman"/>
          <w:color w:val="000000" w:themeColor="text1"/>
          <w:sz w:val="24"/>
          <w:szCs w:val="24"/>
        </w:rPr>
        <w:t>N</w:t>
      </w:r>
      <w:r w:rsidR="005B2198" w:rsidRPr="00563892">
        <w:rPr>
          <w:rFonts w:ascii="Times New Roman" w:hAnsi="Times New Roman" w:cs="Times New Roman"/>
          <w:color w:val="000000" w:themeColor="text1"/>
          <w:sz w:val="24"/>
          <w:szCs w:val="24"/>
          <w:vertAlign w:val="subscript"/>
        </w:rPr>
        <w:t>0</w:t>
      </w:r>
      <w:r w:rsidR="005B2198" w:rsidRPr="00563892">
        <w:rPr>
          <w:rFonts w:ascii="Times New Roman" w:hAnsi="Times New Roman" w:cs="Times New Roman"/>
          <w:color w:val="000000" w:themeColor="text1"/>
          <w:sz w:val="24"/>
          <w:szCs w:val="24"/>
        </w:rPr>
        <w:t xml:space="preserve"> = 35-42 except 25 </w:t>
      </w:r>
      <w:r w:rsidR="00EA720B" w:rsidRPr="00563892">
        <w:rPr>
          <w:rFonts w:ascii="Times New Roman" w:hAnsi="Times New Roman" w:cs="Times New Roman"/>
          <w:i/>
          <w:iCs/>
          <w:color w:val="000000" w:themeColor="text1"/>
          <w:sz w:val="24"/>
          <w:szCs w:val="24"/>
        </w:rPr>
        <w:t>c</w:t>
      </w:r>
      <w:r w:rsidR="005B2198" w:rsidRPr="00563892">
        <w:rPr>
          <w:rFonts w:ascii="Times New Roman" w:hAnsi="Times New Roman" w:cs="Times New Roman"/>
          <w:color w:val="000000" w:themeColor="text1"/>
          <w:sz w:val="24"/>
          <w:szCs w:val="24"/>
        </w:rPr>
        <w:t>. 1550 yr BP)</w:t>
      </w:r>
      <w:r w:rsidR="00713F68" w:rsidRPr="00563892">
        <w:rPr>
          <w:rFonts w:ascii="Times New Roman" w:hAnsi="Times New Roman" w:cs="Times New Roman"/>
          <w:color w:val="000000" w:themeColor="text1"/>
          <w:sz w:val="24"/>
          <w:szCs w:val="24"/>
        </w:rPr>
        <w:t xml:space="preserve"> whereas</w:t>
      </w:r>
      <w:r w:rsidR="0030552C" w:rsidRPr="00563892">
        <w:rPr>
          <w:rFonts w:ascii="Times New Roman" w:hAnsi="Times New Roman" w:cs="Times New Roman"/>
          <w:color w:val="000000" w:themeColor="text1"/>
          <w:sz w:val="24"/>
          <w:szCs w:val="24"/>
        </w:rPr>
        <w:t xml:space="preserve"> the evenness</w:t>
      </w:r>
      <w:r w:rsidR="00713F68" w:rsidRPr="00563892">
        <w:rPr>
          <w:rFonts w:ascii="Times New Roman" w:hAnsi="Times New Roman" w:cs="Times New Roman"/>
          <w:color w:val="000000" w:themeColor="text1"/>
          <w:sz w:val="24"/>
          <w:szCs w:val="24"/>
        </w:rPr>
        <w:t xml:space="preserve"> </w:t>
      </w:r>
      <w:r w:rsidR="006B2C7A" w:rsidRPr="00563892">
        <w:rPr>
          <w:rFonts w:ascii="Times New Roman" w:hAnsi="Times New Roman" w:cs="Times New Roman"/>
          <w:color w:val="000000" w:themeColor="text1"/>
          <w:sz w:val="24"/>
          <w:szCs w:val="24"/>
        </w:rPr>
        <w:t xml:space="preserve">decreases </w:t>
      </w:r>
      <w:r w:rsidR="00713F68" w:rsidRPr="00563892">
        <w:rPr>
          <w:rFonts w:ascii="Times New Roman" w:hAnsi="Times New Roman" w:cs="Times New Roman"/>
          <w:color w:val="000000" w:themeColor="text1"/>
          <w:sz w:val="24"/>
          <w:szCs w:val="24"/>
        </w:rPr>
        <w:t xml:space="preserve">until 1550 yr BP before </w:t>
      </w:r>
      <w:r w:rsidR="006B2C7A" w:rsidRPr="00563892">
        <w:rPr>
          <w:rFonts w:ascii="Times New Roman" w:hAnsi="Times New Roman" w:cs="Times New Roman"/>
          <w:color w:val="000000" w:themeColor="text1"/>
          <w:sz w:val="24"/>
          <w:szCs w:val="24"/>
        </w:rPr>
        <w:t xml:space="preserve">increasing </w:t>
      </w:r>
      <w:r w:rsidR="008C0B2A" w:rsidRPr="00563892">
        <w:rPr>
          <w:rFonts w:ascii="Times New Roman" w:hAnsi="Times New Roman" w:cs="Times New Roman"/>
          <w:color w:val="000000" w:themeColor="text1"/>
          <w:sz w:val="24"/>
          <w:szCs w:val="24"/>
        </w:rPr>
        <w:t>to 0.1</w:t>
      </w:r>
      <w:r w:rsidR="0030552C" w:rsidRPr="00563892">
        <w:rPr>
          <w:rFonts w:ascii="Times New Roman" w:hAnsi="Times New Roman" w:cs="Times New Roman"/>
          <w:color w:val="000000" w:themeColor="text1"/>
          <w:sz w:val="24"/>
          <w:szCs w:val="24"/>
        </w:rPr>
        <w:t>.</w:t>
      </w:r>
      <w:r w:rsidR="00843FCA" w:rsidRPr="00563892">
        <w:rPr>
          <w:rFonts w:ascii="Times New Roman" w:hAnsi="Times New Roman" w:cs="Times New Roman"/>
          <w:color w:val="000000" w:themeColor="text1"/>
          <w:sz w:val="24"/>
          <w:szCs w:val="24"/>
        </w:rPr>
        <w:t xml:space="preserve"> </w:t>
      </w:r>
      <w:r w:rsidR="007A2B31" w:rsidRPr="00563892">
        <w:rPr>
          <w:rFonts w:ascii="Times New Roman" w:hAnsi="Times New Roman" w:cs="Times New Roman"/>
          <w:color w:val="000000" w:themeColor="text1"/>
          <w:sz w:val="24"/>
          <w:szCs w:val="24"/>
        </w:rPr>
        <w:t>A</w:t>
      </w:r>
      <w:r w:rsidR="00722D9A" w:rsidRPr="00563892">
        <w:rPr>
          <w:rFonts w:ascii="Times New Roman" w:hAnsi="Times New Roman" w:cs="Times New Roman"/>
          <w:color w:val="000000" w:themeColor="text1"/>
          <w:sz w:val="24"/>
          <w:szCs w:val="24"/>
        </w:rPr>
        <w:t xml:space="preserve"> </w:t>
      </w:r>
      <w:r w:rsidR="00575711" w:rsidRPr="00563892">
        <w:rPr>
          <w:rFonts w:ascii="Times New Roman" w:hAnsi="Times New Roman" w:cs="Times New Roman"/>
          <w:color w:val="000000" w:themeColor="text1"/>
          <w:sz w:val="24"/>
          <w:szCs w:val="24"/>
        </w:rPr>
        <w:t xml:space="preserve">perpetual </w:t>
      </w:r>
      <w:r w:rsidR="006040B6" w:rsidRPr="00563892">
        <w:rPr>
          <w:rFonts w:ascii="Times New Roman" w:hAnsi="Times New Roman" w:cs="Times New Roman"/>
          <w:color w:val="000000" w:themeColor="text1"/>
          <w:sz w:val="24"/>
          <w:szCs w:val="24"/>
        </w:rPr>
        <w:t xml:space="preserve">rise is visible </w:t>
      </w:r>
      <w:r w:rsidR="00BC3CB2" w:rsidRPr="00563892">
        <w:rPr>
          <w:rFonts w:ascii="Times New Roman" w:hAnsi="Times New Roman" w:cs="Times New Roman"/>
          <w:color w:val="000000" w:themeColor="text1"/>
          <w:sz w:val="24"/>
          <w:szCs w:val="24"/>
        </w:rPr>
        <w:t>in</w:t>
      </w:r>
      <w:r w:rsidR="00722D9A" w:rsidRPr="00563892">
        <w:rPr>
          <w:rFonts w:ascii="Times New Roman" w:hAnsi="Times New Roman" w:cs="Times New Roman"/>
          <w:color w:val="000000" w:themeColor="text1"/>
          <w:sz w:val="24"/>
          <w:szCs w:val="24"/>
        </w:rPr>
        <w:t xml:space="preserve"> </w:t>
      </w:r>
      <w:r w:rsidR="006040B6" w:rsidRPr="00563892">
        <w:rPr>
          <w:rFonts w:ascii="Times New Roman" w:hAnsi="Times New Roman" w:cs="Times New Roman"/>
          <w:color w:val="000000" w:themeColor="text1"/>
          <w:sz w:val="24"/>
          <w:szCs w:val="24"/>
        </w:rPr>
        <w:t xml:space="preserve">both richness and </w:t>
      </w:r>
      <w:r w:rsidR="00722D9A" w:rsidRPr="00563892">
        <w:rPr>
          <w:rFonts w:ascii="Times New Roman" w:hAnsi="Times New Roman" w:cs="Times New Roman"/>
          <w:color w:val="000000" w:themeColor="text1"/>
          <w:sz w:val="24"/>
          <w:szCs w:val="24"/>
        </w:rPr>
        <w:t>evenness</w:t>
      </w:r>
      <w:r w:rsidR="006040B6" w:rsidRPr="00563892">
        <w:rPr>
          <w:rFonts w:ascii="Times New Roman" w:hAnsi="Times New Roman" w:cs="Times New Roman"/>
          <w:color w:val="000000" w:themeColor="text1"/>
          <w:sz w:val="24"/>
          <w:szCs w:val="24"/>
        </w:rPr>
        <w:t xml:space="preserve"> </w:t>
      </w:r>
      <w:r w:rsidR="007A2B31" w:rsidRPr="00563892">
        <w:rPr>
          <w:rFonts w:ascii="Times New Roman" w:hAnsi="Times New Roman" w:cs="Times New Roman"/>
          <w:color w:val="000000" w:themeColor="text1"/>
          <w:sz w:val="24"/>
          <w:szCs w:val="24"/>
        </w:rPr>
        <w:t>during</w:t>
      </w:r>
      <w:r w:rsidR="00722D9A" w:rsidRPr="00563892">
        <w:rPr>
          <w:rFonts w:ascii="Times New Roman" w:hAnsi="Times New Roman" w:cs="Times New Roman"/>
          <w:color w:val="000000" w:themeColor="text1"/>
          <w:sz w:val="24"/>
          <w:szCs w:val="24"/>
        </w:rPr>
        <w:t xml:space="preserve"> </w:t>
      </w:r>
      <w:r w:rsidR="006040B6" w:rsidRPr="00563892">
        <w:rPr>
          <w:rFonts w:ascii="Times New Roman" w:hAnsi="Times New Roman" w:cs="Times New Roman"/>
          <w:color w:val="000000" w:themeColor="text1"/>
          <w:sz w:val="24"/>
          <w:szCs w:val="24"/>
        </w:rPr>
        <w:t>1450 and 1050 yr BP;</w:t>
      </w:r>
      <w:r w:rsidR="00722D9A" w:rsidRPr="00563892">
        <w:rPr>
          <w:rFonts w:ascii="Times New Roman" w:hAnsi="Times New Roman" w:cs="Times New Roman"/>
          <w:color w:val="000000" w:themeColor="text1"/>
          <w:sz w:val="24"/>
          <w:szCs w:val="24"/>
        </w:rPr>
        <w:t xml:space="preserve"> </w:t>
      </w:r>
      <w:r w:rsidR="006040B6" w:rsidRPr="00563892">
        <w:rPr>
          <w:rFonts w:ascii="Times New Roman" w:hAnsi="Times New Roman" w:cs="Times New Roman"/>
          <w:color w:val="000000" w:themeColor="text1"/>
          <w:sz w:val="24"/>
          <w:szCs w:val="24"/>
        </w:rPr>
        <w:t>b</w:t>
      </w:r>
      <w:r w:rsidR="00722D9A" w:rsidRPr="00563892">
        <w:rPr>
          <w:rFonts w:ascii="Times New Roman" w:hAnsi="Times New Roman" w:cs="Times New Roman"/>
          <w:color w:val="000000" w:themeColor="text1"/>
          <w:sz w:val="24"/>
          <w:szCs w:val="24"/>
        </w:rPr>
        <w:t>oth</w:t>
      </w:r>
      <w:r w:rsidR="00CB06E3" w:rsidRPr="00563892">
        <w:rPr>
          <w:rFonts w:ascii="Times New Roman" w:hAnsi="Times New Roman" w:cs="Times New Roman"/>
          <w:color w:val="000000" w:themeColor="text1"/>
          <w:sz w:val="24"/>
          <w:szCs w:val="24"/>
        </w:rPr>
        <w:t xml:space="preserve"> </w:t>
      </w:r>
      <w:r w:rsidR="00BC3CB2" w:rsidRPr="00563892">
        <w:rPr>
          <w:rFonts w:ascii="Times New Roman" w:hAnsi="Times New Roman" w:cs="Times New Roman"/>
          <w:color w:val="000000" w:themeColor="text1"/>
          <w:sz w:val="24"/>
          <w:szCs w:val="24"/>
        </w:rPr>
        <w:t xml:space="preserve">reach the highest </w:t>
      </w:r>
      <w:r w:rsidR="00CB06E3" w:rsidRPr="00563892">
        <w:rPr>
          <w:rFonts w:ascii="Times New Roman" w:hAnsi="Times New Roman" w:cs="Times New Roman"/>
          <w:color w:val="000000" w:themeColor="text1"/>
          <w:sz w:val="24"/>
          <w:szCs w:val="24"/>
        </w:rPr>
        <w:t>values</w:t>
      </w:r>
      <w:r w:rsidR="00BC3CB2" w:rsidRPr="00563892">
        <w:rPr>
          <w:rFonts w:ascii="Times New Roman" w:hAnsi="Times New Roman" w:cs="Times New Roman"/>
          <w:color w:val="000000" w:themeColor="text1"/>
          <w:sz w:val="24"/>
          <w:szCs w:val="24"/>
        </w:rPr>
        <w:t xml:space="preserve"> </w:t>
      </w:r>
      <w:r w:rsidR="00F40F4D" w:rsidRPr="00563892">
        <w:rPr>
          <w:rFonts w:ascii="Times New Roman" w:hAnsi="Times New Roman" w:cs="Times New Roman"/>
          <w:color w:val="000000" w:themeColor="text1"/>
          <w:sz w:val="24"/>
          <w:szCs w:val="24"/>
        </w:rPr>
        <w:t>(N</w:t>
      </w:r>
      <w:r w:rsidR="00F40F4D" w:rsidRPr="00563892">
        <w:rPr>
          <w:rFonts w:ascii="Times New Roman" w:hAnsi="Times New Roman" w:cs="Times New Roman"/>
          <w:color w:val="000000" w:themeColor="text1"/>
          <w:sz w:val="24"/>
          <w:szCs w:val="24"/>
          <w:vertAlign w:val="subscript"/>
        </w:rPr>
        <w:t>0</w:t>
      </w:r>
      <w:r w:rsidR="00F40F4D" w:rsidRPr="00563892">
        <w:rPr>
          <w:rFonts w:ascii="Times New Roman" w:hAnsi="Times New Roman" w:cs="Times New Roman"/>
          <w:color w:val="000000" w:themeColor="text1"/>
          <w:sz w:val="24"/>
          <w:szCs w:val="24"/>
        </w:rPr>
        <w:t xml:space="preserve"> = 58 and </w:t>
      </w:r>
      <w:r w:rsidR="00DC2357" w:rsidRPr="00563892">
        <w:rPr>
          <w:rFonts w:ascii="Times New Roman" w:hAnsi="Times New Roman" w:cs="Times New Roman"/>
          <w:color w:val="000000" w:themeColor="text1"/>
          <w:sz w:val="24"/>
          <w:szCs w:val="24"/>
        </w:rPr>
        <w:t>N</w:t>
      </w:r>
      <w:r w:rsidR="00DC2357" w:rsidRPr="00563892">
        <w:rPr>
          <w:rFonts w:ascii="Times New Roman" w:hAnsi="Times New Roman" w:cs="Times New Roman"/>
          <w:color w:val="000000" w:themeColor="text1"/>
          <w:sz w:val="24"/>
          <w:szCs w:val="24"/>
          <w:vertAlign w:val="subscript"/>
        </w:rPr>
        <w:t>2</w:t>
      </w:r>
      <w:r w:rsidR="00DC2357" w:rsidRPr="00563892">
        <w:rPr>
          <w:rFonts w:ascii="Times New Roman" w:hAnsi="Times New Roman" w:cs="Times New Roman"/>
          <w:color w:val="000000" w:themeColor="text1"/>
          <w:sz w:val="24"/>
          <w:szCs w:val="24"/>
        </w:rPr>
        <w:t>/N</w:t>
      </w:r>
      <w:r w:rsidR="00DC2357" w:rsidRPr="00563892">
        <w:rPr>
          <w:rFonts w:ascii="Times New Roman" w:hAnsi="Times New Roman" w:cs="Times New Roman"/>
          <w:color w:val="000000" w:themeColor="text1"/>
          <w:sz w:val="24"/>
          <w:szCs w:val="24"/>
          <w:vertAlign w:val="subscript"/>
        </w:rPr>
        <w:t>0</w:t>
      </w:r>
      <w:r w:rsidR="00DC2357" w:rsidRPr="00563892">
        <w:rPr>
          <w:rFonts w:ascii="Times New Roman" w:hAnsi="Times New Roman" w:cs="Times New Roman"/>
          <w:color w:val="000000" w:themeColor="text1"/>
          <w:sz w:val="24"/>
          <w:szCs w:val="24"/>
        </w:rPr>
        <w:t xml:space="preserve"> = 0.13</w:t>
      </w:r>
      <w:r w:rsidR="00F40F4D" w:rsidRPr="00563892">
        <w:rPr>
          <w:rFonts w:ascii="Times New Roman" w:hAnsi="Times New Roman" w:cs="Times New Roman"/>
          <w:color w:val="000000" w:themeColor="text1"/>
          <w:sz w:val="24"/>
          <w:szCs w:val="24"/>
        </w:rPr>
        <w:t xml:space="preserve">) </w:t>
      </w:r>
      <w:r w:rsidR="00CB06E3" w:rsidRPr="00563892">
        <w:rPr>
          <w:rFonts w:ascii="Times New Roman" w:hAnsi="Times New Roman" w:cs="Times New Roman"/>
          <w:color w:val="000000" w:themeColor="text1"/>
          <w:sz w:val="24"/>
          <w:szCs w:val="24"/>
        </w:rPr>
        <w:t>around 700 yr BP</w:t>
      </w:r>
      <w:r w:rsidR="006040B6" w:rsidRPr="00563892">
        <w:rPr>
          <w:rFonts w:ascii="Times New Roman" w:hAnsi="Times New Roman" w:cs="Times New Roman"/>
          <w:color w:val="000000" w:themeColor="text1"/>
          <w:sz w:val="24"/>
          <w:szCs w:val="24"/>
        </w:rPr>
        <w:t xml:space="preserve">. </w:t>
      </w:r>
      <w:r w:rsidR="00F40F4D" w:rsidRPr="00563892">
        <w:rPr>
          <w:rFonts w:ascii="Times New Roman" w:hAnsi="Times New Roman" w:cs="Times New Roman"/>
          <w:color w:val="000000" w:themeColor="text1"/>
          <w:sz w:val="24"/>
          <w:szCs w:val="24"/>
        </w:rPr>
        <w:t xml:space="preserve">While </w:t>
      </w:r>
      <w:r w:rsidR="001129C8" w:rsidRPr="00563892">
        <w:rPr>
          <w:rFonts w:ascii="Times New Roman" w:hAnsi="Times New Roman" w:cs="Times New Roman"/>
          <w:color w:val="000000" w:themeColor="text1"/>
          <w:sz w:val="24"/>
          <w:szCs w:val="24"/>
        </w:rPr>
        <w:t>richnes</w:t>
      </w:r>
      <w:r w:rsidR="00F40F4D" w:rsidRPr="00563892">
        <w:rPr>
          <w:rFonts w:ascii="Times New Roman" w:hAnsi="Times New Roman" w:cs="Times New Roman"/>
          <w:color w:val="000000" w:themeColor="text1"/>
          <w:sz w:val="24"/>
          <w:szCs w:val="24"/>
        </w:rPr>
        <w:t>s remains high</w:t>
      </w:r>
      <w:r w:rsidR="001129C8" w:rsidRPr="00563892">
        <w:rPr>
          <w:rFonts w:ascii="Times New Roman" w:hAnsi="Times New Roman" w:cs="Times New Roman"/>
          <w:color w:val="000000" w:themeColor="text1"/>
          <w:sz w:val="24"/>
          <w:szCs w:val="24"/>
        </w:rPr>
        <w:t xml:space="preserve"> </w:t>
      </w:r>
      <w:r w:rsidR="00A34EAB" w:rsidRPr="00563892">
        <w:rPr>
          <w:rFonts w:ascii="Times New Roman" w:hAnsi="Times New Roman" w:cs="Times New Roman"/>
          <w:color w:val="000000" w:themeColor="text1"/>
          <w:sz w:val="24"/>
          <w:szCs w:val="24"/>
        </w:rPr>
        <w:t>until 4</w:t>
      </w:r>
      <w:r w:rsidR="008E73B4" w:rsidRPr="00563892">
        <w:rPr>
          <w:rFonts w:ascii="Times New Roman" w:hAnsi="Times New Roman" w:cs="Times New Roman"/>
          <w:color w:val="000000" w:themeColor="text1"/>
          <w:sz w:val="24"/>
          <w:szCs w:val="24"/>
        </w:rPr>
        <w:t>50</w:t>
      </w:r>
      <w:r w:rsidR="00A34EAB" w:rsidRPr="00563892">
        <w:rPr>
          <w:rFonts w:ascii="Times New Roman" w:hAnsi="Times New Roman" w:cs="Times New Roman"/>
          <w:color w:val="000000" w:themeColor="text1"/>
          <w:sz w:val="24"/>
          <w:szCs w:val="24"/>
        </w:rPr>
        <w:t xml:space="preserve"> yr BP</w:t>
      </w:r>
      <w:r w:rsidR="0023221A" w:rsidRPr="00563892">
        <w:rPr>
          <w:rFonts w:ascii="Times New Roman" w:hAnsi="Times New Roman" w:cs="Times New Roman"/>
          <w:color w:val="000000" w:themeColor="text1"/>
          <w:sz w:val="24"/>
          <w:szCs w:val="24"/>
        </w:rPr>
        <w:t xml:space="preserve">, </w:t>
      </w:r>
      <w:r w:rsidR="00F86F92" w:rsidRPr="00563892">
        <w:rPr>
          <w:rFonts w:ascii="Times New Roman" w:hAnsi="Times New Roman" w:cs="Times New Roman"/>
          <w:color w:val="000000" w:themeColor="text1"/>
          <w:sz w:val="24"/>
          <w:szCs w:val="24"/>
        </w:rPr>
        <w:t xml:space="preserve">the </w:t>
      </w:r>
      <w:r w:rsidR="0023221A" w:rsidRPr="00563892">
        <w:rPr>
          <w:rFonts w:ascii="Times New Roman" w:hAnsi="Times New Roman" w:cs="Times New Roman"/>
          <w:color w:val="000000" w:themeColor="text1"/>
          <w:sz w:val="24"/>
          <w:szCs w:val="24"/>
        </w:rPr>
        <w:t>evenness starts to</w:t>
      </w:r>
      <w:r w:rsidR="00484286" w:rsidRPr="00563892">
        <w:rPr>
          <w:rFonts w:ascii="Times New Roman" w:hAnsi="Times New Roman" w:cs="Times New Roman"/>
          <w:color w:val="000000" w:themeColor="text1"/>
          <w:sz w:val="24"/>
          <w:szCs w:val="24"/>
        </w:rPr>
        <w:t xml:space="preserve"> </w:t>
      </w:r>
      <w:r w:rsidR="00D82F16" w:rsidRPr="00563892">
        <w:rPr>
          <w:rFonts w:ascii="Times New Roman" w:hAnsi="Times New Roman" w:cs="Times New Roman"/>
          <w:color w:val="000000" w:themeColor="text1"/>
          <w:sz w:val="24"/>
          <w:szCs w:val="24"/>
        </w:rPr>
        <w:t>drop</w:t>
      </w:r>
      <w:r w:rsidR="00BC3CB2" w:rsidRPr="00563892">
        <w:rPr>
          <w:rFonts w:ascii="Times New Roman" w:hAnsi="Times New Roman" w:cs="Times New Roman"/>
          <w:color w:val="000000" w:themeColor="text1"/>
          <w:sz w:val="24"/>
          <w:szCs w:val="24"/>
        </w:rPr>
        <w:t>.</w:t>
      </w:r>
      <w:r w:rsidR="007176B8" w:rsidRPr="00563892">
        <w:rPr>
          <w:rFonts w:ascii="Times New Roman" w:hAnsi="Times New Roman" w:cs="Times New Roman"/>
          <w:color w:val="000000" w:themeColor="text1"/>
          <w:sz w:val="24"/>
          <w:szCs w:val="24"/>
        </w:rPr>
        <w:t xml:space="preserve"> Subsequently</w:t>
      </w:r>
      <w:r w:rsidR="00492E74" w:rsidRPr="00563892">
        <w:rPr>
          <w:rFonts w:ascii="Times New Roman" w:hAnsi="Times New Roman" w:cs="Times New Roman"/>
          <w:color w:val="000000" w:themeColor="text1"/>
          <w:sz w:val="24"/>
          <w:szCs w:val="24"/>
        </w:rPr>
        <w:t xml:space="preserve">, </w:t>
      </w:r>
      <w:r w:rsidR="00E009AA" w:rsidRPr="00563892">
        <w:rPr>
          <w:rFonts w:ascii="Times New Roman" w:hAnsi="Times New Roman" w:cs="Times New Roman"/>
          <w:color w:val="000000" w:themeColor="text1"/>
          <w:sz w:val="24"/>
          <w:szCs w:val="24"/>
        </w:rPr>
        <w:t>both indices show</w:t>
      </w:r>
      <w:r w:rsidR="00AE1B93" w:rsidRPr="00563892">
        <w:rPr>
          <w:rFonts w:ascii="Times New Roman" w:hAnsi="Times New Roman" w:cs="Times New Roman"/>
          <w:color w:val="000000" w:themeColor="text1"/>
          <w:sz w:val="24"/>
          <w:szCs w:val="24"/>
        </w:rPr>
        <w:t xml:space="preserve"> an overall declining </w:t>
      </w:r>
      <w:r w:rsidR="00492E74" w:rsidRPr="00563892">
        <w:rPr>
          <w:rFonts w:ascii="Times New Roman" w:hAnsi="Times New Roman" w:cs="Times New Roman"/>
          <w:color w:val="000000" w:themeColor="text1"/>
          <w:sz w:val="24"/>
          <w:szCs w:val="24"/>
        </w:rPr>
        <w:t>trend</w:t>
      </w:r>
      <w:r w:rsidR="00314971" w:rsidRPr="00563892">
        <w:rPr>
          <w:rFonts w:ascii="Times New Roman" w:hAnsi="Times New Roman" w:cs="Times New Roman"/>
          <w:color w:val="000000" w:themeColor="text1"/>
          <w:sz w:val="24"/>
          <w:szCs w:val="24"/>
        </w:rPr>
        <w:t>.</w:t>
      </w:r>
      <w:r w:rsidR="00A865D6" w:rsidRPr="00563892">
        <w:rPr>
          <w:rFonts w:ascii="Times New Roman" w:hAnsi="Times New Roman" w:cs="Times New Roman"/>
          <w:color w:val="000000" w:themeColor="text1"/>
          <w:sz w:val="24"/>
          <w:szCs w:val="24"/>
        </w:rPr>
        <w:t xml:space="preserve"> The </w:t>
      </w:r>
      <w:r w:rsidR="00D57EF8" w:rsidRPr="00563892">
        <w:rPr>
          <w:rFonts w:ascii="Times New Roman" w:hAnsi="Times New Roman" w:cs="Times New Roman"/>
          <w:color w:val="000000" w:themeColor="text1"/>
          <w:sz w:val="24"/>
          <w:szCs w:val="24"/>
        </w:rPr>
        <w:t xml:space="preserve">present-day </w:t>
      </w:r>
      <w:r w:rsidR="003D5365" w:rsidRPr="00563892">
        <w:rPr>
          <w:rFonts w:ascii="Times New Roman" w:hAnsi="Times New Roman" w:cs="Times New Roman"/>
          <w:color w:val="000000" w:themeColor="text1"/>
          <w:sz w:val="24"/>
          <w:szCs w:val="24"/>
        </w:rPr>
        <w:t>pollen</w:t>
      </w:r>
      <w:r w:rsidR="00A865D6" w:rsidRPr="00563892">
        <w:rPr>
          <w:rFonts w:ascii="Times New Roman" w:hAnsi="Times New Roman" w:cs="Times New Roman"/>
          <w:color w:val="000000" w:themeColor="text1"/>
          <w:sz w:val="24"/>
          <w:szCs w:val="24"/>
        </w:rPr>
        <w:t xml:space="preserve"> richness </w:t>
      </w:r>
      <w:r w:rsidR="00D57EF8" w:rsidRPr="00563892">
        <w:rPr>
          <w:rFonts w:ascii="Times New Roman" w:hAnsi="Times New Roman" w:cs="Times New Roman"/>
          <w:color w:val="000000" w:themeColor="text1"/>
          <w:sz w:val="24"/>
          <w:szCs w:val="24"/>
        </w:rPr>
        <w:t xml:space="preserve">value </w:t>
      </w:r>
      <w:r w:rsidR="00A7799C" w:rsidRPr="00563892">
        <w:rPr>
          <w:rFonts w:ascii="Times New Roman" w:hAnsi="Times New Roman" w:cs="Times New Roman"/>
          <w:color w:val="000000" w:themeColor="text1"/>
          <w:sz w:val="24"/>
          <w:szCs w:val="24"/>
        </w:rPr>
        <w:t>(N</w:t>
      </w:r>
      <w:r w:rsidR="00A7799C" w:rsidRPr="00563892">
        <w:rPr>
          <w:rFonts w:ascii="Times New Roman" w:hAnsi="Times New Roman" w:cs="Times New Roman"/>
          <w:color w:val="000000" w:themeColor="text1"/>
          <w:sz w:val="24"/>
          <w:szCs w:val="24"/>
          <w:vertAlign w:val="subscript"/>
        </w:rPr>
        <w:t>0</w:t>
      </w:r>
      <w:r w:rsidR="00A7799C" w:rsidRPr="00563892">
        <w:rPr>
          <w:rFonts w:ascii="Times New Roman" w:hAnsi="Times New Roman" w:cs="Times New Roman"/>
          <w:color w:val="000000" w:themeColor="text1"/>
          <w:sz w:val="24"/>
          <w:szCs w:val="24"/>
        </w:rPr>
        <w:t>=</w:t>
      </w:r>
      <w:r w:rsidR="00D57EF8" w:rsidRPr="00563892">
        <w:rPr>
          <w:rFonts w:ascii="Times New Roman" w:hAnsi="Times New Roman" w:cs="Times New Roman"/>
          <w:color w:val="000000" w:themeColor="text1"/>
          <w:sz w:val="24"/>
          <w:szCs w:val="24"/>
        </w:rPr>
        <w:t xml:space="preserve"> 4</w:t>
      </w:r>
      <w:r w:rsidR="003A347B" w:rsidRPr="00563892">
        <w:rPr>
          <w:rFonts w:ascii="Times New Roman" w:hAnsi="Times New Roman" w:cs="Times New Roman"/>
          <w:color w:val="000000" w:themeColor="text1"/>
          <w:sz w:val="24"/>
          <w:szCs w:val="24"/>
        </w:rPr>
        <w:t>1</w:t>
      </w:r>
      <w:r w:rsidR="00A7799C" w:rsidRPr="00563892">
        <w:rPr>
          <w:rFonts w:ascii="Times New Roman" w:hAnsi="Times New Roman" w:cs="Times New Roman"/>
          <w:color w:val="000000" w:themeColor="text1"/>
          <w:sz w:val="24"/>
          <w:szCs w:val="24"/>
        </w:rPr>
        <w:t>)</w:t>
      </w:r>
      <w:r w:rsidR="00596C9E" w:rsidRPr="00563892">
        <w:rPr>
          <w:rFonts w:ascii="Times New Roman" w:hAnsi="Times New Roman" w:cs="Times New Roman"/>
          <w:color w:val="000000" w:themeColor="text1"/>
          <w:sz w:val="24"/>
          <w:szCs w:val="24"/>
        </w:rPr>
        <w:t xml:space="preserve"> </w:t>
      </w:r>
      <w:r w:rsidR="00747070" w:rsidRPr="00563892">
        <w:rPr>
          <w:rFonts w:ascii="Times New Roman" w:hAnsi="Times New Roman" w:cs="Times New Roman"/>
          <w:color w:val="000000" w:themeColor="text1"/>
          <w:sz w:val="24"/>
          <w:szCs w:val="24"/>
        </w:rPr>
        <w:t xml:space="preserve">is </w:t>
      </w:r>
      <w:r w:rsidR="00A7112A" w:rsidRPr="00563892">
        <w:rPr>
          <w:rFonts w:ascii="Times New Roman" w:hAnsi="Times New Roman" w:cs="Times New Roman"/>
          <w:color w:val="000000" w:themeColor="text1"/>
          <w:sz w:val="24"/>
          <w:szCs w:val="24"/>
        </w:rPr>
        <w:t xml:space="preserve">slightly lower than its immediate </w:t>
      </w:r>
      <w:r w:rsidR="00DC1976" w:rsidRPr="00563892">
        <w:rPr>
          <w:rFonts w:ascii="Times New Roman" w:hAnsi="Times New Roman" w:cs="Times New Roman"/>
          <w:color w:val="000000" w:themeColor="text1"/>
          <w:sz w:val="24"/>
          <w:szCs w:val="24"/>
        </w:rPr>
        <w:t>no-fire</w:t>
      </w:r>
      <w:r w:rsidR="00A7112A" w:rsidRPr="00563892">
        <w:rPr>
          <w:rFonts w:ascii="Times New Roman" w:hAnsi="Times New Roman" w:cs="Times New Roman"/>
          <w:color w:val="000000" w:themeColor="text1"/>
          <w:sz w:val="24"/>
          <w:szCs w:val="24"/>
        </w:rPr>
        <w:t xml:space="preserve"> counterpart in the Historic Period </w:t>
      </w:r>
      <w:r w:rsidR="00B60507" w:rsidRPr="00563892">
        <w:rPr>
          <w:rFonts w:ascii="Times New Roman" w:hAnsi="Times New Roman" w:cs="Times New Roman"/>
          <w:color w:val="000000" w:themeColor="text1"/>
          <w:sz w:val="24"/>
          <w:szCs w:val="24"/>
        </w:rPr>
        <w:t xml:space="preserve">but </w:t>
      </w:r>
      <w:r w:rsidR="00D57EF8" w:rsidRPr="00563892">
        <w:rPr>
          <w:rFonts w:ascii="Times New Roman" w:hAnsi="Times New Roman" w:cs="Times New Roman"/>
          <w:color w:val="000000" w:themeColor="text1"/>
          <w:sz w:val="24"/>
          <w:szCs w:val="24"/>
        </w:rPr>
        <w:lastRenderedPageBreak/>
        <w:t>higher than its oldest</w:t>
      </w:r>
      <w:r w:rsidR="009D5F16" w:rsidRPr="00563892">
        <w:rPr>
          <w:rFonts w:ascii="Times New Roman" w:hAnsi="Times New Roman" w:cs="Times New Roman"/>
          <w:color w:val="000000" w:themeColor="text1"/>
          <w:sz w:val="24"/>
          <w:szCs w:val="24"/>
        </w:rPr>
        <w:t xml:space="preserve">, </w:t>
      </w:r>
      <w:r w:rsidR="00DC1976" w:rsidRPr="00563892">
        <w:rPr>
          <w:rFonts w:ascii="Times New Roman" w:hAnsi="Times New Roman" w:cs="Times New Roman"/>
          <w:color w:val="000000" w:themeColor="text1"/>
          <w:sz w:val="24"/>
          <w:szCs w:val="24"/>
        </w:rPr>
        <w:t>no-fire</w:t>
      </w:r>
      <w:r w:rsidR="00D57EF8" w:rsidRPr="00563892">
        <w:rPr>
          <w:rFonts w:ascii="Times New Roman" w:hAnsi="Times New Roman" w:cs="Times New Roman"/>
          <w:color w:val="000000" w:themeColor="text1"/>
          <w:sz w:val="24"/>
          <w:szCs w:val="24"/>
        </w:rPr>
        <w:t xml:space="preserve"> counterpart</w:t>
      </w:r>
      <w:r w:rsidR="0017048F" w:rsidRPr="00563892">
        <w:rPr>
          <w:rFonts w:ascii="Times New Roman" w:hAnsi="Times New Roman" w:cs="Times New Roman"/>
          <w:color w:val="000000" w:themeColor="text1"/>
          <w:sz w:val="24"/>
          <w:szCs w:val="24"/>
        </w:rPr>
        <w:t xml:space="preserve"> </w:t>
      </w:r>
      <w:r w:rsidR="00857BFF" w:rsidRPr="00563892">
        <w:rPr>
          <w:rFonts w:ascii="Times New Roman" w:hAnsi="Times New Roman" w:cs="Times New Roman"/>
          <w:color w:val="000000" w:themeColor="text1"/>
          <w:sz w:val="24"/>
          <w:szCs w:val="24"/>
        </w:rPr>
        <w:t>(Fig</w:t>
      </w:r>
      <w:r w:rsidR="00B76443" w:rsidRPr="00563892">
        <w:rPr>
          <w:rFonts w:ascii="Times New Roman" w:hAnsi="Times New Roman" w:cs="Times New Roman"/>
          <w:color w:val="000000" w:themeColor="text1"/>
          <w:sz w:val="24"/>
          <w:szCs w:val="24"/>
        </w:rPr>
        <w:t>s</w:t>
      </w:r>
      <w:r w:rsidR="00857BFF" w:rsidRPr="00563892">
        <w:rPr>
          <w:rFonts w:ascii="Times New Roman" w:hAnsi="Times New Roman" w:cs="Times New Roman"/>
          <w:color w:val="000000" w:themeColor="text1"/>
          <w:sz w:val="24"/>
          <w:szCs w:val="24"/>
        </w:rPr>
        <w:t xml:space="preserve">. </w:t>
      </w:r>
      <w:r w:rsidR="007569C3" w:rsidRPr="00563892">
        <w:rPr>
          <w:rFonts w:ascii="Times New Roman" w:hAnsi="Times New Roman" w:cs="Times New Roman"/>
          <w:color w:val="000000" w:themeColor="text1"/>
          <w:sz w:val="24"/>
          <w:szCs w:val="24"/>
        </w:rPr>
        <w:t xml:space="preserve">3 and </w:t>
      </w:r>
      <w:r w:rsidR="00857BFF" w:rsidRPr="00563892">
        <w:rPr>
          <w:rFonts w:ascii="Times New Roman" w:hAnsi="Times New Roman" w:cs="Times New Roman"/>
          <w:color w:val="000000" w:themeColor="text1"/>
          <w:sz w:val="24"/>
          <w:szCs w:val="24"/>
        </w:rPr>
        <w:t>5)</w:t>
      </w:r>
      <w:r w:rsidR="00D57EF8" w:rsidRPr="00563892">
        <w:rPr>
          <w:rFonts w:ascii="Times New Roman" w:hAnsi="Times New Roman" w:cs="Times New Roman"/>
          <w:color w:val="000000" w:themeColor="text1"/>
          <w:sz w:val="24"/>
          <w:szCs w:val="24"/>
        </w:rPr>
        <w:t>.</w:t>
      </w:r>
      <w:r w:rsidR="00412E2B" w:rsidRPr="00563892">
        <w:rPr>
          <w:rFonts w:ascii="Times New Roman" w:hAnsi="Times New Roman" w:cs="Times New Roman"/>
          <w:color w:val="000000" w:themeColor="text1"/>
          <w:sz w:val="24"/>
          <w:szCs w:val="24"/>
        </w:rPr>
        <w:t xml:space="preserve"> </w:t>
      </w:r>
      <w:r w:rsidR="007846B8" w:rsidRPr="00563892">
        <w:rPr>
          <w:rFonts w:ascii="Times New Roman" w:hAnsi="Times New Roman" w:cs="Times New Roman"/>
          <w:color w:val="000000" w:themeColor="text1"/>
          <w:sz w:val="24"/>
          <w:szCs w:val="24"/>
        </w:rPr>
        <w:t>Importantly, e</w:t>
      </w:r>
      <w:r w:rsidR="00FE41ED" w:rsidRPr="00563892">
        <w:rPr>
          <w:rFonts w:ascii="Times New Roman" w:hAnsi="Times New Roman" w:cs="Times New Roman"/>
          <w:color w:val="000000" w:themeColor="text1"/>
          <w:sz w:val="24"/>
          <w:szCs w:val="24"/>
        </w:rPr>
        <w:t xml:space="preserve">xcept a </w:t>
      </w:r>
      <w:r w:rsidR="004C5096" w:rsidRPr="00563892">
        <w:rPr>
          <w:rFonts w:ascii="Times New Roman" w:hAnsi="Times New Roman" w:cs="Times New Roman"/>
          <w:color w:val="000000" w:themeColor="text1"/>
          <w:sz w:val="24"/>
          <w:szCs w:val="24"/>
        </w:rPr>
        <w:t>visible</w:t>
      </w:r>
      <w:r w:rsidR="00EA720B" w:rsidRPr="00563892">
        <w:rPr>
          <w:rFonts w:ascii="Times New Roman" w:hAnsi="Times New Roman" w:cs="Times New Roman"/>
          <w:color w:val="000000" w:themeColor="text1"/>
          <w:sz w:val="24"/>
          <w:szCs w:val="24"/>
        </w:rPr>
        <w:t xml:space="preserve"> </w:t>
      </w:r>
      <w:r w:rsidR="00FE41ED" w:rsidRPr="00563892">
        <w:rPr>
          <w:rFonts w:ascii="Times New Roman" w:hAnsi="Times New Roman" w:cs="Times New Roman"/>
          <w:color w:val="000000" w:themeColor="text1"/>
          <w:sz w:val="24"/>
          <w:szCs w:val="24"/>
        </w:rPr>
        <w:t xml:space="preserve">setback </w:t>
      </w:r>
      <w:r w:rsidR="00EA720B" w:rsidRPr="00563892">
        <w:rPr>
          <w:rFonts w:ascii="Times New Roman" w:hAnsi="Times New Roman" w:cs="Times New Roman"/>
          <w:i/>
          <w:color w:val="000000" w:themeColor="text1"/>
          <w:sz w:val="24"/>
          <w:szCs w:val="24"/>
        </w:rPr>
        <w:t>c</w:t>
      </w:r>
      <w:r w:rsidR="00FE41ED" w:rsidRPr="00563892">
        <w:rPr>
          <w:rFonts w:ascii="Times New Roman" w:hAnsi="Times New Roman" w:cs="Times New Roman"/>
          <w:color w:val="000000" w:themeColor="text1"/>
          <w:sz w:val="24"/>
          <w:szCs w:val="24"/>
        </w:rPr>
        <w:t>. 1550 yr BP, t</w:t>
      </w:r>
      <w:r w:rsidR="00E95140" w:rsidRPr="00563892">
        <w:rPr>
          <w:rFonts w:ascii="Times New Roman" w:hAnsi="Times New Roman" w:cs="Times New Roman"/>
          <w:color w:val="000000" w:themeColor="text1"/>
          <w:sz w:val="24"/>
          <w:szCs w:val="24"/>
        </w:rPr>
        <w:t xml:space="preserve">he number of </w:t>
      </w:r>
      <w:r w:rsidR="004A3068" w:rsidRPr="00563892">
        <w:rPr>
          <w:rFonts w:ascii="Times New Roman" w:hAnsi="Times New Roman" w:cs="Times New Roman"/>
          <w:color w:val="000000" w:themeColor="text1"/>
          <w:sz w:val="24"/>
          <w:szCs w:val="24"/>
        </w:rPr>
        <w:t>canopy-</w:t>
      </w:r>
      <w:r w:rsidR="00E95140" w:rsidRPr="00563892">
        <w:rPr>
          <w:rFonts w:ascii="Times New Roman" w:hAnsi="Times New Roman" w:cs="Times New Roman"/>
          <w:color w:val="000000" w:themeColor="text1"/>
          <w:sz w:val="24"/>
          <w:szCs w:val="24"/>
        </w:rPr>
        <w:t xml:space="preserve">forming </w:t>
      </w:r>
      <w:r w:rsidR="004A3068" w:rsidRPr="00563892">
        <w:rPr>
          <w:rFonts w:ascii="Times New Roman" w:hAnsi="Times New Roman" w:cs="Times New Roman"/>
          <w:color w:val="000000" w:themeColor="text1"/>
          <w:sz w:val="24"/>
          <w:szCs w:val="24"/>
        </w:rPr>
        <w:t xml:space="preserve">woody </w:t>
      </w:r>
      <w:r w:rsidR="00E95140" w:rsidRPr="00563892">
        <w:rPr>
          <w:rFonts w:ascii="Times New Roman" w:hAnsi="Times New Roman" w:cs="Times New Roman"/>
          <w:color w:val="000000" w:themeColor="text1"/>
          <w:sz w:val="24"/>
          <w:szCs w:val="24"/>
        </w:rPr>
        <w:t xml:space="preserve">taxa </w:t>
      </w:r>
      <w:r w:rsidR="007A5021" w:rsidRPr="00563892">
        <w:rPr>
          <w:rFonts w:ascii="Times New Roman" w:hAnsi="Times New Roman" w:cs="Times New Roman"/>
          <w:color w:val="000000" w:themeColor="text1"/>
          <w:sz w:val="24"/>
          <w:szCs w:val="24"/>
        </w:rPr>
        <w:t>hardly varies</w:t>
      </w:r>
      <w:r w:rsidR="00260706" w:rsidRPr="00563892">
        <w:rPr>
          <w:rFonts w:ascii="Times New Roman" w:hAnsi="Times New Roman" w:cs="Times New Roman"/>
          <w:color w:val="000000" w:themeColor="text1"/>
          <w:sz w:val="24"/>
          <w:szCs w:val="24"/>
        </w:rPr>
        <w:t xml:space="preserve"> </w:t>
      </w:r>
      <w:r w:rsidR="007A5021" w:rsidRPr="00563892">
        <w:rPr>
          <w:rFonts w:ascii="Times New Roman" w:hAnsi="Times New Roman" w:cs="Times New Roman"/>
          <w:color w:val="000000" w:themeColor="text1"/>
          <w:sz w:val="24"/>
          <w:szCs w:val="24"/>
        </w:rPr>
        <w:t xml:space="preserve">over the past four </w:t>
      </w:r>
      <w:r w:rsidR="00FF7B02" w:rsidRPr="00563892">
        <w:rPr>
          <w:rFonts w:ascii="Times New Roman" w:hAnsi="Times New Roman" w:cs="Times New Roman"/>
          <w:color w:val="000000" w:themeColor="text1"/>
          <w:sz w:val="24"/>
          <w:szCs w:val="24"/>
        </w:rPr>
        <w:t>millennia</w:t>
      </w:r>
      <w:r w:rsidR="007A5021" w:rsidRPr="00563892">
        <w:rPr>
          <w:rFonts w:ascii="Times New Roman" w:hAnsi="Times New Roman" w:cs="Times New Roman"/>
          <w:color w:val="000000" w:themeColor="text1"/>
          <w:sz w:val="24"/>
          <w:szCs w:val="24"/>
        </w:rPr>
        <w:t xml:space="preserve"> </w:t>
      </w:r>
      <w:r w:rsidR="00857BFF" w:rsidRPr="00563892">
        <w:rPr>
          <w:rFonts w:ascii="Times New Roman" w:hAnsi="Times New Roman" w:cs="Times New Roman"/>
          <w:color w:val="000000" w:themeColor="text1"/>
          <w:sz w:val="24"/>
          <w:szCs w:val="24"/>
        </w:rPr>
        <w:t xml:space="preserve">(Fig. </w:t>
      </w:r>
      <w:r w:rsidR="00BA771E" w:rsidRPr="00563892">
        <w:rPr>
          <w:rFonts w:ascii="Times New Roman" w:hAnsi="Times New Roman" w:cs="Times New Roman"/>
          <w:color w:val="000000" w:themeColor="text1"/>
          <w:sz w:val="24"/>
          <w:szCs w:val="24"/>
        </w:rPr>
        <w:t>4</w:t>
      </w:r>
      <w:r w:rsidR="005A78DE" w:rsidRPr="00563892">
        <w:rPr>
          <w:rFonts w:ascii="Times New Roman" w:hAnsi="Times New Roman" w:cs="Times New Roman"/>
          <w:color w:val="000000" w:themeColor="text1"/>
          <w:sz w:val="24"/>
          <w:szCs w:val="24"/>
        </w:rPr>
        <w:t>).</w:t>
      </w:r>
    </w:p>
    <w:p w14:paraId="32B71292" w14:textId="25184021" w:rsidR="00510618" w:rsidRPr="00563892" w:rsidRDefault="00212564" w:rsidP="00A21F2B">
      <w:pPr>
        <w:spacing w:line="480" w:lineRule="auto"/>
        <w:ind w:firstLine="720"/>
        <w:jc w:val="both"/>
        <w:rPr>
          <w:rFonts w:ascii="Times New Roman" w:hAnsi="Times New Roman" w:cs="Times New Roman"/>
          <w:color w:val="000000" w:themeColor="text1"/>
          <w:sz w:val="24"/>
          <w:szCs w:val="24"/>
        </w:rPr>
      </w:pPr>
      <w:r w:rsidRPr="00563892">
        <w:rPr>
          <w:rFonts w:ascii="Times New Roman" w:hAnsi="Times New Roman" w:cs="Times New Roman"/>
          <w:color w:val="000000" w:themeColor="text1"/>
          <w:sz w:val="24"/>
          <w:szCs w:val="24"/>
        </w:rPr>
        <w:t>In case of</w:t>
      </w:r>
      <w:r w:rsidR="006B2ACD" w:rsidRPr="00563892">
        <w:rPr>
          <w:rFonts w:ascii="Times New Roman" w:hAnsi="Times New Roman" w:cs="Times New Roman"/>
          <w:color w:val="000000" w:themeColor="text1"/>
          <w:sz w:val="24"/>
          <w:szCs w:val="24"/>
        </w:rPr>
        <w:t xml:space="preserve"> vegetation composition, t</w:t>
      </w:r>
      <w:r w:rsidR="00FF7B02" w:rsidRPr="00563892">
        <w:rPr>
          <w:rFonts w:ascii="Times New Roman" w:hAnsi="Times New Roman" w:cs="Times New Roman"/>
          <w:color w:val="000000" w:themeColor="text1"/>
          <w:sz w:val="24"/>
          <w:szCs w:val="24"/>
        </w:rPr>
        <w:t>here is a</w:t>
      </w:r>
      <w:r w:rsidR="000C62A4" w:rsidRPr="00563892">
        <w:rPr>
          <w:rFonts w:ascii="Times New Roman" w:hAnsi="Times New Roman" w:cs="Times New Roman"/>
          <w:color w:val="000000" w:themeColor="text1"/>
          <w:sz w:val="24"/>
          <w:szCs w:val="24"/>
        </w:rPr>
        <w:t>n overall</w:t>
      </w:r>
      <w:r w:rsidR="00C86BF8" w:rsidRPr="00563892">
        <w:rPr>
          <w:rFonts w:ascii="Times New Roman" w:hAnsi="Times New Roman" w:cs="Times New Roman"/>
          <w:color w:val="000000" w:themeColor="text1"/>
          <w:sz w:val="24"/>
          <w:szCs w:val="24"/>
        </w:rPr>
        <w:t xml:space="preserve"> </w:t>
      </w:r>
      <w:r w:rsidR="003C1E92" w:rsidRPr="00563892">
        <w:rPr>
          <w:rFonts w:ascii="Times New Roman" w:hAnsi="Times New Roman" w:cs="Times New Roman"/>
          <w:color w:val="000000" w:themeColor="text1"/>
          <w:sz w:val="24"/>
          <w:szCs w:val="24"/>
        </w:rPr>
        <w:t xml:space="preserve">increasing </w:t>
      </w:r>
      <w:r w:rsidR="006B2ACD" w:rsidRPr="00563892">
        <w:rPr>
          <w:rFonts w:ascii="Times New Roman" w:hAnsi="Times New Roman" w:cs="Times New Roman"/>
          <w:color w:val="000000" w:themeColor="text1"/>
          <w:sz w:val="24"/>
          <w:szCs w:val="24"/>
        </w:rPr>
        <w:t xml:space="preserve">trend </w:t>
      </w:r>
      <w:r w:rsidR="003C1E92" w:rsidRPr="00563892">
        <w:rPr>
          <w:rFonts w:ascii="Times New Roman" w:hAnsi="Times New Roman" w:cs="Times New Roman"/>
          <w:color w:val="000000" w:themeColor="text1"/>
          <w:sz w:val="24"/>
          <w:szCs w:val="24"/>
        </w:rPr>
        <w:t xml:space="preserve">in </w:t>
      </w:r>
      <w:r w:rsidR="006B2ACD" w:rsidRPr="00563892">
        <w:rPr>
          <w:rFonts w:ascii="Times New Roman" w:hAnsi="Times New Roman" w:cs="Times New Roman"/>
          <w:color w:val="000000" w:themeColor="text1"/>
          <w:sz w:val="24"/>
          <w:szCs w:val="24"/>
        </w:rPr>
        <w:t xml:space="preserve">temporal </w:t>
      </w:r>
      <w:r w:rsidR="006B2ACD" w:rsidRPr="00563892">
        <w:rPr>
          <w:rFonts w:ascii="Times New Roman" w:hAnsi="Times New Roman" w:cs="Times New Roman"/>
          <w:bCs/>
          <w:color w:val="000000" w:themeColor="text1"/>
          <w:sz w:val="24"/>
          <w:szCs w:val="24"/>
        </w:rPr>
        <w:t>β-diversity</w:t>
      </w:r>
      <w:r w:rsidR="006B2ACD" w:rsidRPr="00563892">
        <w:rPr>
          <w:rFonts w:ascii="Times New Roman" w:hAnsi="Times New Roman" w:cs="Times New Roman"/>
          <w:color w:val="000000" w:themeColor="text1"/>
          <w:sz w:val="24"/>
          <w:szCs w:val="24"/>
        </w:rPr>
        <w:t xml:space="preserve"> </w:t>
      </w:r>
      <w:r w:rsidR="004D4416" w:rsidRPr="00563892">
        <w:rPr>
          <w:rFonts w:ascii="Times New Roman" w:hAnsi="Times New Roman" w:cs="Times New Roman"/>
          <w:color w:val="000000" w:themeColor="text1"/>
          <w:sz w:val="24"/>
          <w:szCs w:val="24"/>
        </w:rPr>
        <w:t>(Fig. 3c)</w:t>
      </w:r>
      <w:r w:rsidR="00FF7B02" w:rsidRPr="00563892">
        <w:rPr>
          <w:rFonts w:ascii="Times New Roman" w:hAnsi="Times New Roman" w:cs="Times New Roman"/>
          <w:color w:val="000000" w:themeColor="text1"/>
          <w:sz w:val="24"/>
          <w:szCs w:val="24"/>
        </w:rPr>
        <w:t xml:space="preserve">. </w:t>
      </w:r>
      <w:r w:rsidR="004D4416" w:rsidRPr="00563892">
        <w:rPr>
          <w:rFonts w:ascii="Times New Roman" w:hAnsi="Times New Roman" w:cs="Times New Roman"/>
          <w:color w:val="000000" w:themeColor="text1"/>
          <w:sz w:val="24"/>
          <w:szCs w:val="24"/>
        </w:rPr>
        <w:t xml:space="preserve">During 4000-2350 yr BP, </w:t>
      </w:r>
      <w:r w:rsidR="000B6CE0" w:rsidRPr="00563892">
        <w:rPr>
          <w:rFonts w:ascii="Times New Roman" w:hAnsi="Times New Roman" w:cs="Times New Roman"/>
          <w:color w:val="000000" w:themeColor="text1"/>
          <w:sz w:val="24"/>
          <w:szCs w:val="24"/>
        </w:rPr>
        <w:t>it</w:t>
      </w:r>
      <w:r w:rsidR="00D81408" w:rsidRPr="00563892">
        <w:rPr>
          <w:rFonts w:ascii="Times New Roman" w:hAnsi="Times New Roman" w:cs="Times New Roman"/>
          <w:color w:val="000000" w:themeColor="text1"/>
          <w:sz w:val="24"/>
          <w:szCs w:val="24"/>
        </w:rPr>
        <w:t xml:space="preserve"> </w:t>
      </w:r>
      <w:r w:rsidR="00DC1976" w:rsidRPr="00563892">
        <w:rPr>
          <w:rFonts w:ascii="Times New Roman" w:hAnsi="Times New Roman" w:cs="Times New Roman"/>
          <w:color w:val="000000" w:themeColor="text1"/>
          <w:sz w:val="24"/>
          <w:szCs w:val="24"/>
        </w:rPr>
        <w:t>increases and decreases</w:t>
      </w:r>
      <w:r w:rsidR="004D4416" w:rsidRPr="00563892">
        <w:rPr>
          <w:rFonts w:ascii="Times New Roman" w:hAnsi="Times New Roman" w:cs="Times New Roman"/>
          <w:color w:val="000000" w:themeColor="text1"/>
          <w:sz w:val="24"/>
          <w:szCs w:val="24"/>
        </w:rPr>
        <w:t xml:space="preserve"> between </w:t>
      </w:r>
      <w:r w:rsidR="00510618" w:rsidRPr="00563892">
        <w:rPr>
          <w:rFonts w:ascii="Times New Roman" w:hAnsi="Times New Roman" w:cs="Times New Roman"/>
          <w:color w:val="000000" w:themeColor="text1"/>
          <w:sz w:val="24"/>
          <w:szCs w:val="24"/>
        </w:rPr>
        <w:t>0.4 to 1.22</w:t>
      </w:r>
      <w:r w:rsidR="00BF58F5" w:rsidRPr="00563892">
        <w:rPr>
          <w:rFonts w:ascii="Times New Roman" w:hAnsi="Times New Roman" w:cs="Times New Roman"/>
          <w:color w:val="000000" w:themeColor="text1"/>
          <w:sz w:val="24"/>
          <w:szCs w:val="24"/>
        </w:rPr>
        <w:t xml:space="preserve">, followed by </w:t>
      </w:r>
      <w:r w:rsidR="00510618" w:rsidRPr="00563892">
        <w:rPr>
          <w:rFonts w:ascii="Times New Roman" w:hAnsi="Times New Roman" w:cs="Times New Roman"/>
          <w:color w:val="000000" w:themeColor="text1"/>
          <w:sz w:val="24"/>
          <w:szCs w:val="24"/>
        </w:rPr>
        <w:t xml:space="preserve">an upward trend </w:t>
      </w:r>
      <w:r w:rsidR="00BF58F5" w:rsidRPr="00563892">
        <w:rPr>
          <w:rFonts w:ascii="Times New Roman" w:hAnsi="Times New Roman" w:cs="Times New Roman"/>
          <w:color w:val="000000" w:themeColor="text1"/>
          <w:sz w:val="24"/>
          <w:szCs w:val="24"/>
        </w:rPr>
        <w:t>until</w:t>
      </w:r>
      <w:r w:rsidR="00510618" w:rsidRPr="00563892">
        <w:rPr>
          <w:rFonts w:ascii="Times New Roman" w:hAnsi="Times New Roman" w:cs="Times New Roman"/>
          <w:color w:val="000000" w:themeColor="text1"/>
          <w:sz w:val="24"/>
          <w:szCs w:val="24"/>
        </w:rPr>
        <w:t xml:space="preserve"> 1</w:t>
      </w:r>
      <w:r w:rsidR="00BF58F5" w:rsidRPr="00563892">
        <w:rPr>
          <w:rFonts w:ascii="Times New Roman" w:hAnsi="Times New Roman" w:cs="Times New Roman"/>
          <w:color w:val="000000" w:themeColor="text1"/>
          <w:sz w:val="24"/>
          <w:szCs w:val="24"/>
        </w:rPr>
        <w:t>0</w:t>
      </w:r>
      <w:r w:rsidR="00510618" w:rsidRPr="00563892">
        <w:rPr>
          <w:rFonts w:ascii="Times New Roman" w:hAnsi="Times New Roman" w:cs="Times New Roman"/>
          <w:color w:val="000000" w:themeColor="text1"/>
          <w:sz w:val="24"/>
          <w:szCs w:val="24"/>
        </w:rPr>
        <w:t xml:space="preserve">50 yr BP </w:t>
      </w:r>
      <w:r w:rsidR="00BF58F5" w:rsidRPr="00563892">
        <w:rPr>
          <w:rFonts w:ascii="Times New Roman" w:hAnsi="Times New Roman" w:cs="Times New Roman"/>
          <w:color w:val="000000" w:themeColor="text1"/>
          <w:sz w:val="24"/>
          <w:szCs w:val="24"/>
        </w:rPr>
        <w:t>(</w:t>
      </w:r>
      <w:r w:rsidR="00510618" w:rsidRPr="00563892">
        <w:rPr>
          <w:rFonts w:ascii="Times New Roman" w:hAnsi="Times New Roman" w:cs="Times New Roman"/>
          <w:color w:val="000000" w:themeColor="text1"/>
          <w:sz w:val="24"/>
          <w:szCs w:val="24"/>
        </w:rPr>
        <w:t xml:space="preserve">visible </w:t>
      </w:r>
      <w:r w:rsidR="00E87131" w:rsidRPr="00563892">
        <w:rPr>
          <w:rFonts w:ascii="Times New Roman" w:hAnsi="Times New Roman" w:cs="Times New Roman"/>
          <w:color w:val="000000" w:themeColor="text1"/>
          <w:sz w:val="24"/>
          <w:szCs w:val="24"/>
        </w:rPr>
        <w:t>in</w:t>
      </w:r>
      <w:r w:rsidR="00510618" w:rsidRPr="00563892">
        <w:rPr>
          <w:rFonts w:ascii="Times New Roman" w:hAnsi="Times New Roman" w:cs="Times New Roman"/>
          <w:color w:val="000000" w:themeColor="text1"/>
          <w:sz w:val="24"/>
          <w:szCs w:val="24"/>
        </w:rPr>
        <w:t xml:space="preserve"> both curves</w:t>
      </w:r>
      <w:r w:rsidR="00A345BA" w:rsidRPr="00563892">
        <w:rPr>
          <w:rFonts w:ascii="Times New Roman" w:hAnsi="Times New Roman" w:cs="Times New Roman"/>
          <w:color w:val="000000" w:themeColor="text1"/>
          <w:sz w:val="24"/>
          <w:szCs w:val="24"/>
        </w:rPr>
        <w:t>; more peculiar</w:t>
      </w:r>
      <w:r w:rsidR="00510618" w:rsidRPr="00563892">
        <w:rPr>
          <w:rFonts w:ascii="Times New Roman" w:hAnsi="Times New Roman" w:cs="Times New Roman"/>
          <w:color w:val="000000" w:themeColor="text1"/>
          <w:sz w:val="24"/>
          <w:szCs w:val="24"/>
        </w:rPr>
        <w:t xml:space="preserve"> </w:t>
      </w:r>
      <w:r w:rsidR="00A345BA" w:rsidRPr="00563892">
        <w:rPr>
          <w:rFonts w:ascii="Times New Roman" w:hAnsi="Times New Roman" w:cs="Times New Roman"/>
          <w:color w:val="000000" w:themeColor="text1"/>
          <w:sz w:val="24"/>
          <w:szCs w:val="24"/>
        </w:rPr>
        <w:t>the 2</w:t>
      </w:r>
      <w:r w:rsidR="00851513" w:rsidRPr="00563892">
        <w:rPr>
          <w:rFonts w:ascii="Times New Roman" w:hAnsi="Times New Roman" w:cs="Times New Roman"/>
          <w:color w:val="000000" w:themeColor="text1"/>
          <w:sz w:val="24"/>
          <w:szCs w:val="24"/>
        </w:rPr>
        <w:t>2</w:t>
      </w:r>
      <w:r w:rsidR="00A345BA" w:rsidRPr="00563892">
        <w:rPr>
          <w:rFonts w:ascii="Times New Roman" w:hAnsi="Times New Roman" w:cs="Times New Roman"/>
          <w:color w:val="000000" w:themeColor="text1"/>
          <w:sz w:val="24"/>
          <w:szCs w:val="24"/>
        </w:rPr>
        <w:t xml:space="preserve">00-yr curve </w:t>
      </w:r>
      <w:r w:rsidR="00510618" w:rsidRPr="00563892">
        <w:rPr>
          <w:rFonts w:ascii="Times New Roman" w:hAnsi="Times New Roman" w:cs="Times New Roman"/>
          <w:color w:val="000000" w:themeColor="text1"/>
          <w:sz w:val="24"/>
          <w:szCs w:val="24"/>
        </w:rPr>
        <w:t xml:space="preserve">in Fig. 3c). </w:t>
      </w:r>
      <w:r w:rsidR="00D70019" w:rsidRPr="00563892">
        <w:rPr>
          <w:rFonts w:ascii="Times New Roman" w:hAnsi="Times New Roman" w:cs="Times New Roman"/>
          <w:color w:val="000000" w:themeColor="text1"/>
          <w:sz w:val="24"/>
          <w:szCs w:val="24"/>
        </w:rPr>
        <w:t>T</w:t>
      </w:r>
      <w:r w:rsidR="00510618" w:rsidRPr="00563892">
        <w:rPr>
          <w:rFonts w:ascii="Times New Roman" w:hAnsi="Times New Roman" w:cs="Times New Roman"/>
          <w:color w:val="000000" w:themeColor="text1"/>
          <w:sz w:val="24"/>
          <w:szCs w:val="24"/>
        </w:rPr>
        <w:t>he</w:t>
      </w:r>
      <w:r w:rsidR="008C6130" w:rsidRPr="00563892">
        <w:rPr>
          <w:rFonts w:ascii="Times New Roman" w:hAnsi="Times New Roman" w:cs="Times New Roman"/>
          <w:color w:val="000000" w:themeColor="text1"/>
          <w:sz w:val="24"/>
          <w:szCs w:val="24"/>
        </w:rPr>
        <w:t>re is a modest</w:t>
      </w:r>
      <w:r w:rsidR="00510618" w:rsidRPr="00563892">
        <w:rPr>
          <w:rFonts w:ascii="Times New Roman" w:hAnsi="Times New Roman" w:cs="Times New Roman"/>
          <w:color w:val="000000" w:themeColor="text1"/>
          <w:sz w:val="24"/>
          <w:szCs w:val="24"/>
        </w:rPr>
        <w:t xml:space="preserve"> </w:t>
      </w:r>
      <w:r w:rsidR="008C6130" w:rsidRPr="00563892">
        <w:rPr>
          <w:rFonts w:ascii="Times New Roman" w:hAnsi="Times New Roman" w:cs="Times New Roman"/>
          <w:color w:val="000000" w:themeColor="text1"/>
          <w:sz w:val="24"/>
          <w:szCs w:val="24"/>
        </w:rPr>
        <w:t xml:space="preserve">drop in </w:t>
      </w:r>
      <w:r w:rsidR="00A75C5E" w:rsidRPr="00563892">
        <w:rPr>
          <w:rFonts w:ascii="Times New Roman" w:hAnsi="Times New Roman" w:cs="Times New Roman"/>
          <w:color w:val="000000" w:themeColor="text1"/>
          <w:sz w:val="24"/>
          <w:szCs w:val="24"/>
        </w:rPr>
        <w:t xml:space="preserve">the </w:t>
      </w:r>
      <w:r w:rsidR="00D10DC5" w:rsidRPr="00563892">
        <w:rPr>
          <w:rFonts w:ascii="Times New Roman" w:hAnsi="Times New Roman" w:cs="Times New Roman"/>
          <w:color w:val="000000" w:themeColor="text1"/>
          <w:sz w:val="24"/>
          <w:szCs w:val="24"/>
        </w:rPr>
        <w:t xml:space="preserve">temporal </w:t>
      </w:r>
      <w:r w:rsidR="00ED276B" w:rsidRPr="00563892">
        <w:rPr>
          <w:rFonts w:ascii="Times New Roman" w:hAnsi="Times New Roman" w:cs="Times New Roman"/>
          <w:bCs/>
          <w:color w:val="000000" w:themeColor="text1"/>
          <w:sz w:val="24"/>
          <w:szCs w:val="24"/>
        </w:rPr>
        <w:t>β</w:t>
      </w:r>
      <w:r w:rsidR="00D10DC5" w:rsidRPr="00563892">
        <w:rPr>
          <w:rFonts w:ascii="Times New Roman" w:hAnsi="Times New Roman" w:cs="Times New Roman"/>
          <w:bCs/>
          <w:color w:val="000000" w:themeColor="text1"/>
          <w:sz w:val="24"/>
          <w:szCs w:val="24"/>
        </w:rPr>
        <w:t>-diversity</w:t>
      </w:r>
      <w:r w:rsidR="00D10DC5" w:rsidRPr="00563892">
        <w:rPr>
          <w:rFonts w:ascii="Times New Roman" w:hAnsi="Times New Roman" w:cs="Times New Roman"/>
          <w:color w:val="000000" w:themeColor="text1"/>
          <w:sz w:val="24"/>
          <w:szCs w:val="24"/>
        </w:rPr>
        <w:t xml:space="preserve"> </w:t>
      </w:r>
      <w:r w:rsidR="00953811" w:rsidRPr="00563892">
        <w:rPr>
          <w:rFonts w:ascii="Times New Roman" w:hAnsi="Times New Roman" w:cs="Times New Roman"/>
          <w:color w:val="000000" w:themeColor="text1"/>
          <w:sz w:val="24"/>
          <w:szCs w:val="24"/>
        </w:rPr>
        <w:t>during 1000-700 yr BP</w:t>
      </w:r>
      <w:r w:rsidR="00823A77" w:rsidRPr="00563892">
        <w:rPr>
          <w:rFonts w:ascii="Times New Roman" w:hAnsi="Times New Roman" w:cs="Times New Roman"/>
          <w:color w:val="000000" w:themeColor="text1"/>
          <w:sz w:val="24"/>
          <w:szCs w:val="24"/>
        </w:rPr>
        <w:t xml:space="preserve">, however, </w:t>
      </w:r>
      <w:r w:rsidR="00D70019" w:rsidRPr="00563892">
        <w:rPr>
          <w:rFonts w:ascii="Times New Roman" w:hAnsi="Times New Roman" w:cs="Times New Roman"/>
          <w:color w:val="000000" w:themeColor="text1"/>
          <w:sz w:val="24"/>
          <w:szCs w:val="24"/>
        </w:rPr>
        <w:t xml:space="preserve">it </w:t>
      </w:r>
      <w:r w:rsidR="008C6130" w:rsidRPr="00563892">
        <w:rPr>
          <w:rFonts w:ascii="Times New Roman" w:hAnsi="Times New Roman" w:cs="Times New Roman"/>
          <w:color w:val="000000" w:themeColor="text1"/>
          <w:sz w:val="24"/>
          <w:szCs w:val="24"/>
        </w:rPr>
        <w:t>successive</w:t>
      </w:r>
      <w:r w:rsidR="00D70019" w:rsidRPr="00563892">
        <w:rPr>
          <w:rFonts w:ascii="Times New Roman" w:hAnsi="Times New Roman" w:cs="Times New Roman"/>
          <w:color w:val="000000" w:themeColor="text1"/>
          <w:sz w:val="24"/>
          <w:szCs w:val="24"/>
        </w:rPr>
        <w:t>ly</w:t>
      </w:r>
      <w:r w:rsidR="0026224F" w:rsidRPr="00563892">
        <w:rPr>
          <w:rFonts w:ascii="Times New Roman" w:hAnsi="Times New Roman" w:cs="Times New Roman"/>
          <w:color w:val="000000" w:themeColor="text1"/>
          <w:sz w:val="24"/>
          <w:szCs w:val="24"/>
        </w:rPr>
        <w:t xml:space="preserve"> </w:t>
      </w:r>
      <w:proofErr w:type="spellStart"/>
      <w:r w:rsidR="00DC1976" w:rsidRPr="00563892">
        <w:rPr>
          <w:rFonts w:ascii="Times New Roman" w:hAnsi="Times New Roman" w:cs="Times New Roman"/>
          <w:color w:val="000000" w:themeColor="text1"/>
          <w:sz w:val="24"/>
          <w:szCs w:val="24"/>
        </w:rPr>
        <w:t>stabilises</w:t>
      </w:r>
      <w:proofErr w:type="spellEnd"/>
      <w:r w:rsidR="00D70019" w:rsidRPr="00563892">
        <w:rPr>
          <w:rFonts w:ascii="Times New Roman" w:hAnsi="Times New Roman" w:cs="Times New Roman"/>
          <w:color w:val="000000" w:themeColor="text1"/>
          <w:sz w:val="24"/>
          <w:szCs w:val="24"/>
        </w:rPr>
        <w:t xml:space="preserve"> to constitute the present-day value of </w:t>
      </w:r>
      <w:r w:rsidR="00AF5C2D" w:rsidRPr="00563892">
        <w:rPr>
          <w:rFonts w:ascii="Times New Roman" w:hAnsi="Times New Roman" w:cs="Times New Roman"/>
          <w:color w:val="000000" w:themeColor="text1"/>
          <w:sz w:val="24"/>
          <w:szCs w:val="24"/>
        </w:rPr>
        <w:t>1.5</w:t>
      </w:r>
      <w:r w:rsidR="00510618" w:rsidRPr="00563892">
        <w:rPr>
          <w:rFonts w:ascii="Times New Roman" w:hAnsi="Times New Roman" w:cs="Times New Roman"/>
          <w:color w:val="000000" w:themeColor="text1"/>
          <w:sz w:val="24"/>
          <w:szCs w:val="24"/>
        </w:rPr>
        <w:t>.</w:t>
      </w:r>
    </w:p>
    <w:p w14:paraId="16C0B86A" w14:textId="44DD7480" w:rsidR="00336241" w:rsidRPr="00563892" w:rsidRDefault="00843CB1" w:rsidP="00E371D8">
      <w:pPr>
        <w:pStyle w:val="ListParagraph"/>
        <w:numPr>
          <w:ilvl w:val="1"/>
          <w:numId w:val="3"/>
        </w:numPr>
        <w:spacing w:line="480" w:lineRule="auto"/>
        <w:ind w:left="360"/>
        <w:jc w:val="both"/>
        <w:rPr>
          <w:rFonts w:ascii="Times New Roman" w:eastAsia="Times New Roman" w:hAnsi="Times New Roman" w:cs="Times New Roman"/>
          <w:b/>
          <w:bCs/>
          <w:color w:val="000000" w:themeColor="text1"/>
          <w:sz w:val="24"/>
          <w:szCs w:val="24"/>
        </w:rPr>
      </w:pPr>
      <w:r w:rsidRPr="00563892">
        <w:rPr>
          <w:rFonts w:ascii="Times New Roman" w:eastAsia="Times New Roman" w:hAnsi="Times New Roman" w:cs="Times New Roman"/>
          <w:b/>
          <w:bCs/>
          <w:color w:val="000000" w:themeColor="text1"/>
          <w:sz w:val="24"/>
          <w:szCs w:val="24"/>
        </w:rPr>
        <w:t>Anthropogenic fires</w:t>
      </w:r>
      <w:r w:rsidR="00942B93" w:rsidRPr="00563892">
        <w:rPr>
          <w:rFonts w:ascii="Times New Roman" w:eastAsia="Times New Roman" w:hAnsi="Times New Roman" w:cs="Times New Roman"/>
          <w:b/>
          <w:bCs/>
          <w:color w:val="000000" w:themeColor="text1"/>
          <w:sz w:val="24"/>
          <w:szCs w:val="24"/>
        </w:rPr>
        <w:t xml:space="preserve"> and</w:t>
      </w:r>
      <w:r w:rsidR="00450061" w:rsidRPr="00563892">
        <w:rPr>
          <w:rFonts w:ascii="Times New Roman" w:eastAsia="Times New Roman" w:hAnsi="Times New Roman" w:cs="Times New Roman"/>
          <w:b/>
          <w:bCs/>
          <w:color w:val="000000" w:themeColor="text1"/>
          <w:sz w:val="24"/>
          <w:szCs w:val="24"/>
        </w:rPr>
        <w:t xml:space="preserve"> intervals of </w:t>
      </w:r>
      <w:r w:rsidR="00562F27" w:rsidRPr="00563892">
        <w:rPr>
          <w:rFonts w:ascii="Times New Roman" w:eastAsia="Times New Roman" w:hAnsi="Times New Roman" w:cs="Times New Roman"/>
          <w:b/>
          <w:bCs/>
          <w:color w:val="000000" w:themeColor="text1"/>
          <w:sz w:val="24"/>
          <w:szCs w:val="24"/>
        </w:rPr>
        <w:t>enhanced aridity</w:t>
      </w:r>
    </w:p>
    <w:p w14:paraId="2310381A" w14:textId="6C0A21E8" w:rsidR="0017731A" w:rsidRPr="00563892" w:rsidRDefault="000E5E27" w:rsidP="0017731A">
      <w:pPr>
        <w:tabs>
          <w:tab w:val="left" w:pos="360"/>
        </w:tabs>
        <w:spacing w:line="480" w:lineRule="auto"/>
        <w:jc w:val="both"/>
        <w:rPr>
          <w:rFonts w:ascii="Times New Roman" w:eastAsia="Times New Roman" w:hAnsi="Times New Roman" w:cs="Times New Roman"/>
          <w:color w:val="000000" w:themeColor="text1"/>
          <w:sz w:val="24"/>
          <w:szCs w:val="24"/>
        </w:rPr>
      </w:pPr>
      <w:r w:rsidRPr="00563892">
        <w:rPr>
          <w:rFonts w:ascii="Times New Roman" w:eastAsia="Times New Roman" w:hAnsi="Times New Roman" w:cs="Times New Roman"/>
          <w:color w:val="000000" w:themeColor="text1"/>
          <w:sz w:val="24"/>
          <w:szCs w:val="24"/>
        </w:rPr>
        <w:t>We f</w:t>
      </w:r>
      <w:r w:rsidR="00C1158C" w:rsidRPr="00563892">
        <w:rPr>
          <w:rFonts w:ascii="Times New Roman" w:eastAsia="Times New Roman" w:hAnsi="Times New Roman" w:cs="Times New Roman"/>
          <w:color w:val="000000" w:themeColor="text1"/>
          <w:sz w:val="24"/>
          <w:szCs w:val="24"/>
        </w:rPr>
        <w:t>ind</w:t>
      </w:r>
      <w:r w:rsidR="00F4735C" w:rsidRPr="00563892">
        <w:rPr>
          <w:rFonts w:ascii="Times New Roman" w:eastAsia="Times New Roman" w:hAnsi="Times New Roman" w:cs="Times New Roman"/>
          <w:color w:val="000000" w:themeColor="text1"/>
          <w:sz w:val="24"/>
          <w:szCs w:val="24"/>
        </w:rPr>
        <w:t xml:space="preserve"> no </w:t>
      </w:r>
      <w:r w:rsidRPr="00563892">
        <w:rPr>
          <w:rFonts w:ascii="Times New Roman" w:eastAsia="Times New Roman" w:hAnsi="Times New Roman" w:cs="Times New Roman"/>
          <w:color w:val="000000" w:themeColor="text1"/>
          <w:sz w:val="24"/>
          <w:szCs w:val="24"/>
        </w:rPr>
        <w:t>evidence</w:t>
      </w:r>
      <w:r w:rsidR="00DA58DB" w:rsidRPr="00563892">
        <w:rPr>
          <w:rFonts w:ascii="Times New Roman" w:eastAsia="Times New Roman" w:hAnsi="Times New Roman" w:cs="Times New Roman"/>
          <w:color w:val="000000" w:themeColor="text1"/>
          <w:sz w:val="24"/>
          <w:szCs w:val="24"/>
        </w:rPr>
        <w:t xml:space="preserve"> </w:t>
      </w:r>
      <w:r w:rsidR="00F4735C" w:rsidRPr="00563892">
        <w:rPr>
          <w:rFonts w:ascii="Times New Roman" w:eastAsia="Times New Roman" w:hAnsi="Times New Roman" w:cs="Times New Roman"/>
          <w:color w:val="000000" w:themeColor="text1"/>
          <w:sz w:val="24"/>
          <w:szCs w:val="24"/>
        </w:rPr>
        <w:t>of fire</w:t>
      </w:r>
      <w:r w:rsidR="00350CA4" w:rsidRPr="00563892">
        <w:rPr>
          <w:rFonts w:ascii="Times New Roman" w:eastAsia="Times New Roman" w:hAnsi="Times New Roman" w:cs="Times New Roman"/>
          <w:color w:val="000000" w:themeColor="text1"/>
          <w:sz w:val="24"/>
          <w:szCs w:val="24"/>
        </w:rPr>
        <w:t xml:space="preserve"> </w:t>
      </w:r>
      <w:r w:rsidR="00D94B97" w:rsidRPr="00563892">
        <w:rPr>
          <w:rFonts w:ascii="Times New Roman" w:eastAsia="Times New Roman" w:hAnsi="Times New Roman" w:cs="Times New Roman"/>
          <w:color w:val="000000" w:themeColor="text1"/>
          <w:sz w:val="24"/>
          <w:szCs w:val="24"/>
        </w:rPr>
        <w:t>occurrence</w:t>
      </w:r>
      <w:r w:rsidR="00F4735C" w:rsidRPr="00563892">
        <w:rPr>
          <w:rFonts w:ascii="Times New Roman" w:eastAsia="Times New Roman" w:hAnsi="Times New Roman" w:cs="Times New Roman"/>
          <w:color w:val="000000" w:themeColor="text1"/>
          <w:sz w:val="24"/>
          <w:szCs w:val="24"/>
        </w:rPr>
        <w:t xml:space="preserve"> </w:t>
      </w:r>
      <w:r w:rsidR="00DA58DB" w:rsidRPr="00563892">
        <w:rPr>
          <w:rFonts w:ascii="Times New Roman" w:eastAsia="Times New Roman" w:hAnsi="Times New Roman" w:cs="Times New Roman"/>
          <w:color w:val="000000" w:themeColor="text1"/>
          <w:sz w:val="24"/>
          <w:szCs w:val="24"/>
        </w:rPr>
        <w:t xml:space="preserve">between 4000 and </w:t>
      </w:r>
      <w:r w:rsidR="009B7C76" w:rsidRPr="00563892">
        <w:rPr>
          <w:rFonts w:ascii="Times New Roman" w:eastAsia="Times New Roman" w:hAnsi="Times New Roman" w:cs="Times New Roman"/>
          <w:color w:val="000000" w:themeColor="text1"/>
          <w:sz w:val="24"/>
          <w:szCs w:val="24"/>
        </w:rPr>
        <w:t>18</w:t>
      </w:r>
      <w:r w:rsidR="00DA58DB" w:rsidRPr="00563892">
        <w:rPr>
          <w:rFonts w:ascii="Times New Roman" w:eastAsia="Times New Roman" w:hAnsi="Times New Roman" w:cs="Times New Roman"/>
          <w:color w:val="000000" w:themeColor="text1"/>
          <w:sz w:val="24"/>
          <w:szCs w:val="24"/>
        </w:rPr>
        <w:t xml:space="preserve">00 </w:t>
      </w:r>
      <w:r w:rsidR="008B24BD" w:rsidRPr="00563892">
        <w:rPr>
          <w:rFonts w:ascii="Times New Roman" w:eastAsia="Times New Roman" w:hAnsi="Times New Roman" w:cs="Times New Roman"/>
          <w:color w:val="000000" w:themeColor="text1"/>
          <w:sz w:val="24"/>
          <w:szCs w:val="24"/>
        </w:rPr>
        <w:t>yr</w:t>
      </w:r>
      <w:r w:rsidR="00DA58DB" w:rsidRPr="00563892">
        <w:rPr>
          <w:rFonts w:ascii="Times New Roman" w:eastAsia="Times New Roman" w:hAnsi="Times New Roman" w:cs="Times New Roman"/>
          <w:color w:val="000000" w:themeColor="text1"/>
          <w:sz w:val="24"/>
          <w:szCs w:val="24"/>
        </w:rPr>
        <w:t xml:space="preserve"> BP</w:t>
      </w:r>
      <w:r w:rsidR="00E371D8" w:rsidRPr="00563892">
        <w:rPr>
          <w:rFonts w:ascii="Times New Roman" w:eastAsia="Times New Roman" w:hAnsi="Times New Roman" w:cs="Times New Roman"/>
          <w:color w:val="000000" w:themeColor="text1"/>
          <w:sz w:val="24"/>
          <w:szCs w:val="24"/>
        </w:rPr>
        <w:t xml:space="preserve"> (Fig</w:t>
      </w:r>
      <w:r w:rsidR="00386C60" w:rsidRPr="00563892">
        <w:rPr>
          <w:rFonts w:ascii="Times New Roman" w:eastAsia="Times New Roman" w:hAnsi="Times New Roman" w:cs="Times New Roman"/>
          <w:color w:val="000000" w:themeColor="text1"/>
          <w:sz w:val="24"/>
          <w:szCs w:val="24"/>
        </w:rPr>
        <w:t>s</w:t>
      </w:r>
      <w:r w:rsidR="00E371D8" w:rsidRPr="00563892">
        <w:rPr>
          <w:rFonts w:ascii="Times New Roman" w:eastAsia="Times New Roman" w:hAnsi="Times New Roman" w:cs="Times New Roman"/>
          <w:color w:val="000000" w:themeColor="text1"/>
          <w:sz w:val="24"/>
          <w:szCs w:val="24"/>
        </w:rPr>
        <w:t>. 3d-</w:t>
      </w:r>
      <w:r w:rsidR="007663D0" w:rsidRPr="00563892">
        <w:rPr>
          <w:rFonts w:ascii="Times New Roman" w:eastAsia="Times New Roman" w:hAnsi="Times New Roman" w:cs="Times New Roman"/>
          <w:color w:val="000000" w:themeColor="text1"/>
          <w:sz w:val="24"/>
          <w:szCs w:val="24"/>
        </w:rPr>
        <w:t>e</w:t>
      </w:r>
      <w:r w:rsidR="00E371D8" w:rsidRPr="00563892">
        <w:rPr>
          <w:rFonts w:ascii="Times New Roman" w:eastAsia="Times New Roman" w:hAnsi="Times New Roman" w:cs="Times New Roman"/>
          <w:color w:val="000000" w:themeColor="text1"/>
          <w:sz w:val="24"/>
          <w:szCs w:val="24"/>
        </w:rPr>
        <w:t>)</w:t>
      </w:r>
      <w:r w:rsidR="00F4735C" w:rsidRPr="00563892">
        <w:rPr>
          <w:rFonts w:ascii="Times New Roman" w:eastAsia="Times New Roman" w:hAnsi="Times New Roman" w:cs="Times New Roman"/>
          <w:color w:val="000000" w:themeColor="text1"/>
          <w:sz w:val="24"/>
          <w:szCs w:val="24"/>
        </w:rPr>
        <w:t>.</w:t>
      </w:r>
      <w:r w:rsidR="00187D6D" w:rsidRPr="00563892">
        <w:rPr>
          <w:rFonts w:ascii="Times New Roman" w:eastAsia="Times New Roman" w:hAnsi="Times New Roman" w:cs="Times New Roman"/>
          <w:color w:val="000000" w:themeColor="text1"/>
          <w:sz w:val="24"/>
          <w:szCs w:val="24"/>
        </w:rPr>
        <w:t xml:space="preserve"> </w:t>
      </w:r>
      <w:r w:rsidR="00083129" w:rsidRPr="00563892">
        <w:rPr>
          <w:rFonts w:ascii="Times New Roman" w:eastAsia="Times New Roman" w:hAnsi="Times New Roman" w:cs="Times New Roman"/>
          <w:color w:val="000000" w:themeColor="text1"/>
          <w:sz w:val="24"/>
          <w:szCs w:val="24"/>
        </w:rPr>
        <w:t xml:space="preserve">Fires first </w:t>
      </w:r>
      <w:r w:rsidR="00D0452C" w:rsidRPr="00563892">
        <w:rPr>
          <w:rFonts w:ascii="Times New Roman" w:eastAsia="Times New Roman" w:hAnsi="Times New Roman" w:cs="Times New Roman"/>
          <w:color w:val="000000" w:themeColor="text1"/>
          <w:sz w:val="24"/>
          <w:szCs w:val="24"/>
        </w:rPr>
        <w:t>appear</w:t>
      </w:r>
      <w:r w:rsidR="00C01038" w:rsidRPr="00563892">
        <w:rPr>
          <w:rFonts w:ascii="Times New Roman" w:eastAsia="Times New Roman" w:hAnsi="Times New Roman" w:cs="Times New Roman"/>
          <w:color w:val="000000" w:themeColor="text1"/>
          <w:sz w:val="24"/>
          <w:szCs w:val="24"/>
        </w:rPr>
        <w:t xml:space="preserve"> in the </w:t>
      </w:r>
      <w:r w:rsidR="00EC2080" w:rsidRPr="00563892">
        <w:rPr>
          <w:rFonts w:ascii="Times New Roman" w:eastAsia="Times New Roman" w:hAnsi="Times New Roman" w:cs="Times New Roman"/>
          <w:color w:val="000000" w:themeColor="text1"/>
          <w:sz w:val="24"/>
          <w:szCs w:val="24"/>
        </w:rPr>
        <w:t xml:space="preserve">Western Ghats </w:t>
      </w:r>
      <w:r w:rsidR="00C01038" w:rsidRPr="00563892">
        <w:rPr>
          <w:rFonts w:ascii="Times New Roman" w:eastAsia="Times New Roman" w:hAnsi="Times New Roman" w:cs="Times New Roman"/>
          <w:color w:val="000000" w:themeColor="text1"/>
          <w:sz w:val="24"/>
          <w:szCs w:val="24"/>
        </w:rPr>
        <w:t>landscape</w:t>
      </w:r>
      <w:r w:rsidR="0039080E" w:rsidRPr="00563892">
        <w:rPr>
          <w:rFonts w:ascii="Times New Roman" w:eastAsia="Times New Roman" w:hAnsi="Times New Roman" w:cs="Times New Roman"/>
          <w:color w:val="000000" w:themeColor="text1"/>
          <w:sz w:val="24"/>
          <w:szCs w:val="24"/>
        </w:rPr>
        <w:t xml:space="preserve"> </w:t>
      </w:r>
      <w:r w:rsidR="00EA720B" w:rsidRPr="00563892">
        <w:rPr>
          <w:rFonts w:ascii="Times New Roman" w:eastAsia="Times New Roman" w:hAnsi="Times New Roman" w:cs="Times New Roman"/>
          <w:i/>
          <w:iCs/>
          <w:color w:val="000000" w:themeColor="text1"/>
          <w:sz w:val="24"/>
          <w:szCs w:val="24"/>
        </w:rPr>
        <w:t>c</w:t>
      </w:r>
      <w:r w:rsidR="00D0452C" w:rsidRPr="00563892">
        <w:rPr>
          <w:rFonts w:ascii="Times New Roman" w:eastAsia="Times New Roman" w:hAnsi="Times New Roman" w:cs="Times New Roman"/>
          <w:i/>
          <w:iCs/>
          <w:color w:val="000000" w:themeColor="text1"/>
          <w:sz w:val="24"/>
          <w:szCs w:val="24"/>
        </w:rPr>
        <w:t>.</w:t>
      </w:r>
      <w:r w:rsidR="00D0452C" w:rsidRPr="00563892">
        <w:rPr>
          <w:rFonts w:ascii="Times New Roman" w:eastAsia="Times New Roman" w:hAnsi="Times New Roman" w:cs="Times New Roman"/>
          <w:color w:val="000000" w:themeColor="text1"/>
          <w:sz w:val="24"/>
          <w:szCs w:val="24"/>
        </w:rPr>
        <w:t xml:space="preserve"> 1800 yr BP and continue until 1400 yr BP. </w:t>
      </w:r>
      <w:r w:rsidR="0082635D" w:rsidRPr="00563892">
        <w:rPr>
          <w:rFonts w:ascii="Times New Roman" w:eastAsia="Times New Roman" w:hAnsi="Times New Roman" w:cs="Times New Roman"/>
          <w:color w:val="000000" w:themeColor="text1"/>
          <w:sz w:val="24"/>
          <w:szCs w:val="24"/>
        </w:rPr>
        <w:t>N</w:t>
      </w:r>
      <w:r w:rsidR="006A106A" w:rsidRPr="00563892">
        <w:rPr>
          <w:rFonts w:ascii="Times New Roman" w:eastAsia="Times New Roman" w:hAnsi="Times New Roman" w:cs="Times New Roman"/>
          <w:color w:val="000000" w:themeColor="text1"/>
          <w:sz w:val="24"/>
          <w:szCs w:val="24"/>
        </w:rPr>
        <w:t>egligible</w:t>
      </w:r>
      <w:r w:rsidR="00272812" w:rsidRPr="00563892">
        <w:rPr>
          <w:rFonts w:ascii="Times New Roman" w:eastAsia="Times New Roman" w:hAnsi="Times New Roman" w:cs="Times New Roman"/>
          <w:color w:val="000000" w:themeColor="text1"/>
          <w:sz w:val="24"/>
          <w:szCs w:val="24"/>
        </w:rPr>
        <w:t xml:space="preserve"> </w:t>
      </w:r>
      <w:r w:rsidR="006A2687" w:rsidRPr="00563892">
        <w:rPr>
          <w:rFonts w:ascii="Times New Roman" w:eastAsia="Times New Roman" w:hAnsi="Times New Roman" w:cs="Times New Roman"/>
          <w:color w:val="000000" w:themeColor="text1"/>
          <w:sz w:val="24"/>
          <w:szCs w:val="24"/>
        </w:rPr>
        <w:t>fire</w:t>
      </w:r>
      <w:r w:rsidR="003767BA" w:rsidRPr="00563892">
        <w:rPr>
          <w:rFonts w:ascii="Times New Roman" w:eastAsia="Times New Roman" w:hAnsi="Times New Roman" w:cs="Times New Roman"/>
          <w:color w:val="000000" w:themeColor="text1"/>
          <w:sz w:val="24"/>
          <w:szCs w:val="24"/>
        </w:rPr>
        <w:t>s</w:t>
      </w:r>
      <w:r w:rsidR="00272812" w:rsidRPr="00563892">
        <w:rPr>
          <w:rFonts w:ascii="Times New Roman" w:eastAsia="Times New Roman" w:hAnsi="Times New Roman" w:cs="Times New Roman"/>
          <w:color w:val="000000" w:themeColor="text1"/>
          <w:sz w:val="24"/>
          <w:szCs w:val="24"/>
        </w:rPr>
        <w:t xml:space="preserve"> </w:t>
      </w:r>
      <w:r w:rsidR="003767BA" w:rsidRPr="00563892">
        <w:rPr>
          <w:rFonts w:ascii="Times New Roman" w:eastAsia="Times New Roman" w:hAnsi="Times New Roman" w:cs="Times New Roman"/>
          <w:color w:val="000000" w:themeColor="text1"/>
          <w:sz w:val="24"/>
          <w:szCs w:val="24"/>
        </w:rPr>
        <w:t>are</w:t>
      </w:r>
      <w:r w:rsidR="00132908" w:rsidRPr="00563892">
        <w:rPr>
          <w:rFonts w:ascii="Times New Roman" w:eastAsia="Times New Roman" w:hAnsi="Times New Roman" w:cs="Times New Roman"/>
          <w:color w:val="000000" w:themeColor="text1"/>
          <w:sz w:val="24"/>
          <w:szCs w:val="24"/>
        </w:rPr>
        <w:t xml:space="preserve"> noted over the period of next ~1000 years</w:t>
      </w:r>
      <w:r w:rsidR="00963A8E" w:rsidRPr="00563892">
        <w:rPr>
          <w:rFonts w:ascii="Times New Roman" w:eastAsia="Times New Roman" w:hAnsi="Times New Roman" w:cs="Times New Roman"/>
          <w:color w:val="000000" w:themeColor="text1"/>
          <w:sz w:val="24"/>
          <w:szCs w:val="24"/>
        </w:rPr>
        <w:t xml:space="preserve">. </w:t>
      </w:r>
      <w:r w:rsidR="00592F17" w:rsidRPr="00563892">
        <w:rPr>
          <w:rFonts w:ascii="Times New Roman" w:eastAsia="Times New Roman" w:hAnsi="Times New Roman" w:cs="Times New Roman"/>
          <w:color w:val="000000" w:themeColor="text1"/>
          <w:sz w:val="24"/>
          <w:szCs w:val="24"/>
        </w:rPr>
        <w:t xml:space="preserve">Fires reappear in the landscape </w:t>
      </w:r>
      <w:r w:rsidR="00EA720B" w:rsidRPr="00563892">
        <w:rPr>
          <w:rFonts w:ascii="Times New Roman" w:eastAsia="Times New Roman" w:hAnsi="Times New Roman" w:cs="Times New Roman"/>
          <w:i/>
          <w:color w:val="000000" w:themeColor="text1"/>
          <w:sz w:val="24"/>
          <w:szCs w:val="24"/>
        </w:rPr>
        <w:t>c</w:t>
      </w:r>
      <w:r w:rsidR="00592F17" w:rsidRPr="00563892">
        <w:rPr>
          <w:rFonts w:ascii="Times New Roman" w:eastAsia="Times New Roman" w:hAnsi="Times New Roman" w:cs="Times New Roman"/>
          <w:color w:val="000000" w:themeColor="text1"/>
          <w:sz w:val="24"/>
          <w:szCs w:val="24"/>
        </w:rPr>
        <w:t xml:space="preserve">. </w:t>
      </w:r>
      <w:r w:rsidR="00841B2B" w:rsidRPr="00563892">
        <w:rPr>
          <w:rFonts w:ascii="Times New Roman" w:eastAsia="Times New Roman" w:hAnsi="Times New Roman" w:cs="Times New Roman"/>
          <w:color w:val="000000" w:themeColor="text1"/>
          <w:sz w:val="24"/>
          <w:szCs w:val="24"/>
        </w:rPr>
        <w:t>400</w:t>
      </w:r>
      <w:r w:rsidR="00592F17" w:rsidRPr="00563892">
        <w:rPr>
          <w:rFonts w:ascii="Times New Roman" w:eastAsia="Times New Roman" w:hAnsi="Times New Roman" w:cs="Times New Roman"/>
          <w:color w:val="000000" w:themeColor="text1"/>
          <w:sz w:val="24"/>
          <w:szCs w:val="24"/>
        </w:rPr>
        <w:t xml:space="preserve"> yr BP</w:t>
      </w:r>
      <w:r w:rsidR="00731289" w:rsidRPr="00563892">
        <w:rPr>
          <w:rFonts w:ascii="Times New Roman" w:eastAsia="Times New Roman" w:hAnsi="Times New Roman" w:cs="Times New Roman"/>
          <w:color w:val="000000" w:themeColor="text1"/>
          <w:sz w:val="24"/>
          <w:szCs w:val="24"/>
        </w:rPr>
        <w:t xml:space="preserve">, </w:t>
      </w:r>
      <w:r w:rsidR="00973229" w:rsidRPr="00563892">
        <w:rPr>
          <w:rFonts w:ascii="Times New Roman" w:eastAsia="Times New Roman" w:hAnsi="Times New Roman" w:cs="Times New Roman"/>
          <w:color w:val="000000" w:themeColor="text1"/>
          <w:sz w:val="24"/>
          <w:szCs w:val="24"/>
        </w:rPr>
        <w:t>albeit at</w:t>
      </w:r>
      <w:r w:rsidR="00731289" w:rsidRPr="00563892">
        <w:rPr>
          <w:rFonts w:ascii="Times New Roman" w:eastAsia="Times New Roman" w:hAnsi="Times New Roman" w:cs="Times New Roman"/>
          <w:color w:val="000000" w:themeColor="text1"/>
          <w:sz w:val="24"/>
          <w:szCs w:val="24"/>
        </w:rPr>
        <w:t xml:space="preserve"> </w:t>
      </w:r>
      <w:r w:rsidR="00973229" w:rsidRPr="00563892">
        <w:rPr>
          <w:rFonts w:ascii="Times New Roman" w:eastAsia="Times New Roman" w:hAnsi="Times New Roman" w:cs="Times New Roman"/>
          <w:color w:val="000000" w:themeColor="text1"/>
          <w:sz w:val="24"/>
          <w:szCs w:val="24"/>
        </w:rPr>
        <w:t xml:space="preserve">a </w:t>
      </w:r>
      <w:r w:rsidR="00D929CA" w:rsidRPr="00563892">
        <w:rPr>
          <w:rFonts w:ascii="Times New Roman" w:eastAsia="Times New Roman" w:hAnsi="Times New Roman" w:cs="Times New Roman"/>
          <w:color w:val="000000" w:themeColor="text1"/>
          <w:sz w:val="24"/>
          <w:szCs w:val="24"/>
        </w:rPr>
        <w:t>much lower</w:t>
      </w:r>
      <w:r w:rsidR="00731289" w:rsidRPr="00563892">
        <w:rPr>
          <w:rFonts w:ascii="Times New Roman" w:eastAsia="Times New Roman" w:hAnsi="Times New Roman" w:cs="Times New Roman"/>
          <w:color w:val="000000" w:themeColor="text1"/>
          <w:sz w:val="24"/>
          <w:szCs w:val="24"/>
        </w:rPr>
        <w:t xml:space="preserve"> </w:t>
      </w:r>
      <w:r w:rsidR="003D322F" w:rsidRPr="00563892">
        <w:rPr>
          <w:rFonts w:ascii="Times New Roman" w:eastAsia="Times New Roman" w:hAnsi="Times New Roman" w:cs="Times New Roman"/>
          <w:color w:val="000000" w:themeColor="text1"/>
          <w:sz w:val="24"/>
          <w:szCs w:val="24"/>
        </w:rPr>
        <w:t>degree</w:t>
      </w:r>
      <w:r w:rsidR="00731289" w:rsidRPr="00563892">
        <w:rPr>
          <w:rFonts w:ascii="Times New Roman" w:eastAsia="Times New Roman" w:hAnsi="Times New Roman" w:cs="Times New Roman"/>
          <w:color w:val="000000" w:themeColor="text1"/>
          <w:sz w:val="24"/>
          <w:szCs w:val="24"/>
        </w:rPr>
        <w:t xml:space="preserve"> </w:t>
      </w:r>
      <w:r w:rsidR="00921A29" w:rsidRPr="00563892">
        <w:rPr>
          <w:rFonts w:ascii="Times New Roman" w:eastAsia="Times New Roman" w:hAnsi="Times New Roman" w:cs="Times New Roman"/>
          <w:color w:val="000000" w:themeColor="text1"/>
          <w:sz w:val="24"/>
          <w:szCs w:val="24"/>
        </w:rPr>
        <w:t>(</w:t>
      </w:r>
      <w:r w:rsidR="004656A9" w:rsidRPr="00563892">
        <w:rPr>
          <w:rFonts w:ascii="Times New Roman" w:eastAsia="Times New Roman" w:hAnsi="Times New Roman" w:cs="Times New Roman"/>
          <w:color w:val="000000" w:themeColor="text1"/>
          <w:sz w:val="24"/>
          <w:szCs w:val="24"/>
        </w:rPr>
        <w:t>Fig</w:t>
      </w:r>
      <w:r w:rsidR="00644ADE" w:rsidRPr="00563892">
        <w:rPr>
          <w:rFonts w:ascii="Times New Roman" w:eastAsia="Times New Roman" w:hAnsi="Times New Roman" w:cs="Times New Roman"/>
          <w:color w:val="000000" w:themeColor="text1"/>
          <w:sz w:val="24"/>
          <w:szCs w:val="24"/>
        </w:rPr>
        <w:t>s</w:t>
      </w:r>
      <w:r w:rsidR="004656A9" w:rsidRPr="00563892">
        <w:rPr>
          <w:rFonts w:ascii="Times New Roman" w:eastAsia="Times New Roman" w:hAnsi="Times New Roman" w:cs="Times New Roman"/>
          <w:color w:val="000000" w:themeColor="text1"/>
          <w:sz w:val="24"/>
          <w:szCs w:val="24"/>
        </w:rPr>
        <w:t>. 3d-e</w:t>
      </w:r>
      <w:r w:rsidR="00731289" w:rsidRPr="00563892">
        <w:rPr>
          <w:rFonts w:ascii="Times New Roman" w:eastAsia="Times New Roman" w:hAnsi="Times New Roman" w:cs="Times New Roman"/>
          <w:color w:val="000000" w:themeColor="text1"/>
          <w:sz w:val="24"/>
          <w:szCs w:val="24"/>
        </w:rPr>
        <w:t>).</w:t>
      </w:r>
      <w:r w:rsidR="0011011D" w:rsidRPr="00563892">
        <w:rPr>
          <w:rFonts w:ascii="Times New Roman" w:eastAsia="Times New Roman" w:hAnsi="Times New Roman" w:cs="Times New Roman"/>
          <w:color w:val="000000" w:themeColor="text1"/>
          <w:sz w:val="24"/>
          <w:szCs w:val="24"/>
        </w:rPr>
        <w:t xml:space="preserve"> </w:t>
      </w:r>
      <w:r w:rsidR="009F080C" w:rsidRPr="00563892">
        <w:rPr>
          <w:rFonts w:ascii="Times New Roman" w:eastAsia="Times New Roman" w:hAnsi="Times New Roman" w:cs="Times New Roman"/>
          <w:color w:val="000000" w:themeColor="text1"/>
          <w:sz w:val="24"/>
          <w:szCs w:val="24"/>
        </w:rPr>
        <w:t>Comparing</w:t>
      </w:r>
      <w:r w:rsidR="00275900" w:rsidRPr="00563892">
        <w:rPr>
          <w:rFonts w:ascii="Times New Roman" w:eastAsia="Times New Roman" w:hAnsi="Times New Roman" w:cs="Times New Roman"/>
          <w:color w:val="000000" w:themeColor="text1"/>
          <w:sz w:val="24"/>
          <w:szCs w:val="24"/>
        </w:rPr>
        <w:t xml:space="preserve"> </w:t>
      </w:r>
      <w:r w:rsidR="00FF3E0C" w:rsidRPr="00563892">
        <w:rPr>
          <w:rFonts w:ascii="Times New Roman" w:eastAsia="Times New Roman" w:hAnsi="Times New Roman" w:cs="Times New Roman"/>
          <w:color w:val="000000" w:themeColor="text1"/>
          <w:sz w:val="24"/>
          <w:szCs w:val="24"/>
        </w:rPr>
        <w:t xml:space="preserve">regional </w:t>
      </w:r>
      <w:r w:rsidR="004C4511" w:rsidRPr="00563892">
        <w:rPr>
          <w:rFonts w:ascii="Times New Roman" w:eastAsia="Times New Roman" w:hAnsi="Times New Roman" w:cs="Times New Roman"/>
          <w:color w:val="000000" w:themeColor="text1"/>
          <w:sz w:val="24"/>
          <w:szCs w:val="24"/>
        </w:rPr>
        <w:t xml:space="preserve">JJAS </w:t>
      </w:r>
      <w:r w:rsidR="00FF3E0C" w:rsidRPr="00563892">
        <w:rPr>
          <w:rFonts w:ascii="Times New Roman" w:eastAsia="Times New Roman" w:hAnsi="Times New Roman" w:cs="Times New Roman"/>
          <w:color w:val="000000" w:themeColor="text1"/>
          <w:sz w:val="24"/>
          <w:szCs w:val="24"/>
        </w:rPr>
        <w:t xml:space="preserve">rainfall </w:t>
      </w:r>
      <w:r w:rsidR="000154E6" w:rsidRPr="00563892">
        <w:rPr>
          <w:rFonts w:ascii="Times New Roman" w:eastAsia="Times New Roman" w:hAnsi="Times New Roman" w:cs="Times New Roman"/>
          <w:color w:val="000000" w:themeColor="text1"/>
          <w:sz w:val="24"/>
          <w:szCs w:val="24"/>
        </w:rPr>
        <w:t xml:space="preserve">and </w:t>
      </w:r>
      <w:r w:rsidR="009F080C" w:rsidRPr="00563892">
        <w:rPr>
          <w:rFonts w:ascii="Times New Roman" w:eastAsia="Times New Roman" w:hAnsi="Times New Roman" w:cs="Times New Roman"/>
          <w:color w:val="000000" w:themeColor="text1"/>
          <w:sz w:val="24"/>
          <w:szCs w:val="24"/>
        </w:rPr>
        <w:t xml:space="preserve">the overall </w:t>
      </w:r>
      <w:r w:rsidR="00157516" w:rsidRPr="00563892">
        <w:rPr>
          <w:rFonts w:ascii="Times New Roman" w:eastAsia="Times New Roman" w:hAnsi="Times New Roman" w:cs="Times New Roman"/>
          <w:color w:val="000000" w:themeColor="text1"/>
          <w:sz w:val="24"/>
          <w:szCs w:val="24"/>
        </w:rPr>
        <w:t xml:space="preserve">monsoon </w:t>
      </w:r>
      <w:r w:rsidR="009F080C" w:rsidRPr="00563892">
        <w:rPr>
          <w:rFonts w:ascii="Times New Roman" w:eastAsia="Times New Roman" w:hAnsi="Times New Roman" w:cs="Times New Roman"/>
          <w:color w:val="000000" w:themeColor="text1"/>
          <w:sz w:val="24"/>
          <w:szCs w:val="24"/>
        </w:rPr>
        <w:t>intensity</w:t>
      </w:r>
      <w:r w:rsidR="00BA6623" w:rsidRPr="00563892">
        <w:rPr>
          <w:rFonts w:ascii="Times New Roman" w:eastAsia="Times New Roman" w:hAnsi="Times New Roman" w:cs="Times New Roman"/>
          <w:color w:val="000000" w:themeColor="text1"/>
          <w:sz w:val="24"/>
          <w:szCs w:val="24"/>
        </w:rPr>
        <w:t xml:space="preserve"> (Fig</w:t>
      </w:r>
      <w:r w:rsidR="006A74DE" w:rsidRPr="00563892">
        <w:rPr>
          <w:rFonts w:ascii="Times New Roman" w:eastAsia="Times New Roman" w:hAnsi="Times New Roman" w:cs="Times New Roman"/>
          <w:color w:val="000000" w:themeColor="text1"/>
          <w:sz w:val="24"/>
          <w:szCs w:val="24"/>
        </w:rPr>
        <w:t>s</w:t>
      </w:r>
      <w:r w:rsidR="00BA6623" w:rsidRPr="00563892">
        <w:rPr>
          <w:rFonts w:ascii="Times New Roman" w:eastAsia="Times New Roman" w:hAnsi="Times New Roman" w:cs="Times New Roman"/>
          <w:color w:val="000000" w:themeColor="text1"/>
          <w:sz w:val="24"/>
          <w:szCs w:val="24"/>
        </w:rPr>
        <w:t xml:space="preserve">. </w:t>
      </w:r>
      <w:r w:rsidR="00891E11" w:rsidRPr="00563892">
        <w:rPr>
          <w:rFonts w:ascii="Times New Roman" w:eastAsia="Times New Roman" w:hAnsi="Times New Roman" w:cs="Times New Roman"/>
          <w:color w:val="000000" w:themeColor="text1"/>
          <w:sz w:val="24"/>
          <w:szCs w:val="24"/>
        </w:rPr>
        <w:t>3e-f</w:t>
      </w:r>
      <w:r w:rsidR="00BA6623" w:rsidRPr="00563892">
        <w:rPr>
          <w:rFonts w:ascii="Times New Roman" w:eastAsia="Times New Roman" w:hAnsi="Times New Roman" w:cs="Times New Roman"/>
          <w:color w:val="000000" w:themeColor="text1"/>
          <w:sz w:val="24"/>
          <w:szCs w:val="24"/>
        </w:rPr>
        <w:t>)</w:t>
      </w:r>
      <w:r w:rsidR="004F7AED" w:rsidRPr="00563892">
        <w:rPr>
          <w:rFonts w:ascii="Times New Roman" w:eastAsia="Times New Roman" w:hAnsi="Times New Roman" w:cs="Times New Roman"/>
          <w:color w:val="000000" w:themeColor="text1"/>
          <w:sz w:val="24"/>
          <w:szCs w:val="24"/>
        </w:rPr>
        <w:t xml:space="preserve">, </w:t>
      </w:r>
      <w:r w:rsidR="002B1856" w:rsidRPr="00563892">
        <w:rPr>
          <w:rFonts w:ascii="Times New Roman" w:eastAsia="Times New Roman" w:hAnsi="Times New Roman" w:cs="Times New Roman"/>
          <w:color w:val="000000" w:themeColor="text1"/>
          <w:sz w:val="24"/>
          <w:szCs w:val="24"/>
        </w:rPr>
        <w:t>three pronounced aridity intervals are observed:</w:t>
      </w:r>
      <w:r w:rsidR="00113F27" w:rsidRPr="00563892">
        <w:rPr>
          <w:rFonts w:ascii="Times New Roman" w:eastAsia="Times New Roman" w:hAnsi="Times New Roman" w:cs="Times New Roman"/>
          <w:color w:val="000000" w:themeColor="text1"/>
          <w:sz w:val="24"/>
          <w:szCs w:val="24"/>
        </w:rPr>
        <w:t xml:space="preserve"> regional aridity during</w:t>
      </w:r>
      <w:r w:rsidR="002B1856" w:rsidRPr="00563892">
        <w:rPr>
          <w:rFonts w:ascii="Times New Roman" w:eastAsia="Times New Roman" w:hAnsi="Times New Roman" w:cs="Times New Roman"/>
          <w:color w:val="000000" w:themeColor="text1"/>
          <w:sz w:val="24"/>
          <w:szCs w:val="24"/>
        </w:rPr>
        <w:t xml:space="preserve"> </w:t>
      </w:r>
      <w:r w:rsidR="005967D8" w:rsidRPr="00563892">
        <w:rPr>
          <w:rFonts w:ascii="Times New Roman" w:eastAsia="Times New Roman" w:hAnsi="Times New Roman" w:cs="Times New Roman"/>
          <w:color w:val="000000" w:themeColor="text1"/>
          <w:sz w:val="24"/>
          <w:szCs w:val="24"/>
        </w:rPr>
        <w:t>3550-2950 yr BP</w:t>
      </w:r>
      <w:r w:rsidR="00B777E4" w:rsidRPr="00563892">
        <w:rPr>
          <w:rFonts w:ascii="Times New Roman" w:eastAsia="Times New Roman" w:hAnsi="Times New Roman" w:cs="Times New Roman"/>
          <w:color w:val="000000" w:themeColor="text1"/>
          <w:sz w:val="24"/>
          <w:szCs w:val="24"/>
        </w:rPr>
        <w:t>,</w:t>
      </w:r>
      <w:r w:rsidR="0048125C" w:rsidRPr="00563892">
        <w:rPr>
          <w:rFonts w:ascii="Times New Roman" w:eastAsia="Times New Roman" w:hAnsi="Times New Roman" w:cs="Times New Roman"/>
          <w:color w:val="000000" w:themeColor="text1"/>
          <w:sz w:val="24"/>
          <w:szCs w:val="24"/>
        </w:rPr>
        <w:t xml:space="preserve"> subcontinental aridity </w:t>
      </w:r>
      <w:r w:rsidR="00AD0931" w:rsidRPr="00563892">
        <w:rPr>
          <w:rFonts w:ascii="Times New Roman" w:eastAsia="Times New Roman" w:hAnsi="Times New Roman" w:cs="Times New Roman"/>
          <w:color w:val="000000" w:themeColor="text1"/>
          <w:sz w:val="24"/>
          <w:szCs w:val="24"/>
        </w:rPr>
        <w:t xml:space="preserve">during </w:t>
      </w:r>
      <w:r w:rsidR="005967D8" w:rsidRPr="00563892">
        <w:rPr>
          <w:rFonts w:ascii="Times New Roman" w:eastAsia="Times New Roman" w:hAnsi="Times New Roman" w:cs="Times New Roman"/>
          <w:color w:val="000000" w:themeColor="text1"/>
          <w:sz w:val="24"/>
          <w:szCs w:val="24"/>
        </w:rPr>
        <w:t xml:space="preserve">2550-1450 yr BP and the last 800 yr BP </w:t>
      </w:r>
      <w:r w:rsidR="00553DFE" w:rsidRPr="00563892">
        <w:rPr>
          <w:rFonts w:ascii="Times New Roman" w:eastAsia="Times New Roman" w:hAnsi="Times New Roman" w:cs="Times New Roman"/>
          <w:color w:val="000000" w:themeColor="text1"/>
          <w:sz w:val="24"/>
          <w:szCs w:val="24"/>
        </w:rPr>
        <w:t>(except a</w:t>
      </w:r>
      <w:r w:rsidR="00111AF8" w:rsidRPr="00563892">
        <w:rPr>
          <w:rFonts w:ascii="Times New Roman" w:eastAsia="Times New Roman" w:hAnsi="Times New Roman" w:cs="Times New Roman"/>
          <w:color w:val="000000" w:themeColor="text1"/>
          <w:sz w:val="24"/>
          <w:szCs w:val="24"/>
        </w:rPr>
        <w:t xml:space="preserve"> short</w:t>
      </w:r>
      <w:r w:rsidR="00F22379" w:rsidRPr="00563892">
        <w:rPr>
          <w:rFonts w:ascii="Times New Roman" w:eastAsia="Times New Roman" w:hAnsi="Times New Roman" w:cs="Times New Roman"/>
          <w:color w:val="000000" w:themeColor="text1"/>
          <w:sz w:val="24"/>
          <w:szCs w:val="24"/>
        </w:rPr>
        <w:t xml:space="preserve">, </w:t>
      </w:r>
      <w:r w:rsidR="001C181E" w:rsidRPr="00563892">
        <w:rPr>
          <w:rFonts w:ascii="Times New Roman" w:eastAsia="Times New Roman" w:hAnsi="Times New Roman" w:cs="Times New Roman"/>
          <w:color w:val="000000" w:themeColor="text1"/>
          <w:sz w:val="24"/>
          <w:szCs w:val="24"/>
        </w:rPr>
        <w:t>we</w:t>
      </w:r>
      <w:r w:rsidR="00111AF8" w:rsidRPr="00563892">
        <w:rPr>
          <w:rFonts w:ascii="Times New Roman" w:eastAsia="Times New Roman" w:hAnsi="Times New Roman" w:cs="Times New Roman"/>
          <w:color w:val="000000" w:themeColor="text1"/>
          <w:sz w:val="24"/>
          <w:szCs w:val="24"/>
        </w:rPr>
        <w:t>t</w:t>
      </w:r>
      <w:r w:rsidR="001C181E" w:rsidRPr="00563892">
        <w:rPr>
          <w:rFonts w:ascii="Times New Roman" w:eastAsia="Times New Roman" w:hAnsi="Times New Roman" w:cs="Times New Roman"/>
          <w:color w:val="000000" w:themeColor="text1"/>
          <w:sz w:val="24"/>
          <w:szCs w:val="24"/>
        </w:rPr>
        <w:t xml:space="preserve"> </w:t>
      </w:r>
      <w:r w:rsidR="00553DFE" w:rsidRPr="00563892">
        <w:rPr>
          <w:rFonts w:ascii="Times New Roman" w:eastAsia="Times New Roman" w:hAnsi="Times New Roman" w:cs="Times New Roman"/>
          <w:color w:val="000000" w:themeColor="text1"/>
          <w:sz w:val="24"/>
          <w:szCs w:val="24"/>
        </w:rPr>
        <w:t xml:space="preserve">regional </w:t>
      </w:r>
      <w:r w:rsidR="00DE01BC" w:rsidRPr="00563892">
        <w:rPr>
          <w:rFonts w:ascii="Times New Roman" w:eastAsia="Times New Roman" w:hAnsi="Times New Roman" w:cs="Times New Roman"/>
          <w:color w:val="000000" w:themeColor="text1"/>
          <w:sz w:val="24"/>
          <w:szCs w:val="24"/>
        </w:rPr>
        <w:t xml:space="preserve">spell </w:t>
      </w:r>
      <w:r w:rsidR="00EA720B" w:rsidRPr="00563892">
        <w:rPr>
          <w:rFonts w:ascii="Times New Roman" w:eastAsia="Times New Roman" w:hAnsi="Times New Roman" w:cs="Times New Roman"/>
          <w:i/>
          <w:iCs/>
          <w:color w:val="000000" w:themeColor="text1"/>
          <w:sz w:val="24"/>
          <w:szCs w:val="24"/>
        </w:rPr>
        <w:t>c</w:t>
      </w:r>
      <w:r w:rsidR="00553DFE" w:rsidRPr="00563892">
        <w:rPr>
          <w:rFonts w:ascii="Times New Roman" w:eastAsia="Times New Roman" w:hAnsi="Times New Roman" w:cs="Times New Roman"/>
          <w:i/>
          <w:iCs/>
          <w:color w:val="000000" w:themeColor="text1"/>
          <w:sz w:val="24"/>
          <w:szCs w:val="24"/>
        </w:rPr>
        <w:t>.</w:t>
      </w:r>
      <w:r w:rsidR="00553DFE" w:rsidRPr="00563892">
        <w:rPr>
          <w:rFonts w:ascii="Times New Roman" w:eastAsia="Times New Roman" w:hAnsi="Times New Roman" w:cs="Times New Roman"/>
          <w:color w:val="000000" w:themeColor="text1"/>
          <w:sz w:val="24"/>
          <w:szCs w:val="24"/>
        </w:rPr>
        <w:t xml:space="preserve"> </w:t>
      </w:r>
      <w:r w:rsidR="00C655A9" w:rsidRPr="00563892">
        <w:rPr>
          <w:rFonts w:ascii="Times New Roman" w:eastAsia="Times New Roman" w:hAnsi="Times New Roman" w:cs="Times New Roman"/>
          <w:color w:val="000000" w:themeColor="text1"/>
          <w:sz w:val="24"/>
          <w:szCs w:val="24"/>
        </w:rPr>
        <w:t>500</w:t>
      </w:r>
      <w:r w:rsidR="00553DFE" w:rsidRPr="00563892">
        <w:rPr>
          <w:rFonts w:ascii="Times New Roman" w:eastAsia="Times New Roman" w:hAnsi="Times New Roman" w:cs="Times New Roman"/>
          <w:color w:val="000000" w:themeColor="text1"/>
          <w:sz w:val="24"/>
          <w:szCs w:val="24"/>
        </w:rPr>
        <w:t xml:space="preserve"> yr BP</w:t>
      </w:r>
      <w:r w:rsidR="0069666C" w:rsidRPr="00563892">
        <w:rPr>
          <w:rFonts w:ascii="Times New Roman" w:eastAsia="Times New Roman" w:hAnsi="Times New Roman" w:cs="Times New Roman"/>
          <w:color w:val="000000" w:themeColor="text1"/>
          <w:sz w:val="24"/>
          <w:szCs w:val="24"/>
        </w:rPr>
        <w:t>)</w:t>
      </w:r>
      <w:r w:rsidR="0050667C" w:rsidRPr="00563892">
        <w:rPr>
          <w:rFonts w:ascii="Times New Roman" w:eastAsia="Times New Roman" w:hAnsi="Times New Roman" w:cs="Times New Roman"/>
          <w:color w:val="000000" w:themeColor="text1"/>
          <w:sz w:val="24"/>
          <w:szCs w:val="24"/>
        </w:rPr>
        <w:t>.</w:t>
      </w:r>
      <w:r w:rsidR="00AD2000" w:rsidRPr="00563892">
        <w:rPr>
          <w:rFonts w:ascii="Times New Roman" w:eastAsia="Times New Roman" w:hAnsi="Times New Roman" w:cs="Times New Roman"/>
          <w:color w:val="000000" w:themeColor="text1"/>
          <w:sz w:val="24"/>
          <w:szCs w:val="24"/>
        </w:rPr>
        <w:t xml:space="preserve"> </w:t>
      </w:r>
      <w:r w:rsidR="009A5DFD" w:rsidRPr="00563892">
        <w:rPr>
          <w:rFonts w:ascii="Times New Roman" w:eastAsia="Times New Roman" w:hAnsi="Times New Roman" w:cs="Times New Roman"/>
          <w:color w:val="000000" w:themeColor="text1"/>
          <w:sz w:val="24"/>
          <w:szCs w:val="24"/>
        </w:rPr>
        <w:t xml:space="preserve">The warm interval of the Medieval </w:t>
      </w:r>
      <w:r w:rsidR="00157516" w:rsidRPr="00563892">
        <w:rPr>
          <w:rFonts w:ascii="Times New Roman" w:eastAsia="Times New Roman" w:hAnsi="Times New Roman" w:cs="Times New Roman"/>
          <w:color w:val="000000" w:themeColor="text1"/>
          <w:sz w:val="24"/>
          <w:szCs w:val="24"/>
        </w:rPr>
        <w:t xml:space="preserve">Warm Period </w:t>
      </w:r>
      <w:r w:rsidR="009A5DFD" w:rsidRPr="00563892">
        <w:rPr>
          <w:rFonts w:ascii="Times New Roman" w:eastAsia="Times New Roman" w:hAnsi="Times New Roman" w:cs="Times New Roman"/>
          <w:color w:val="000000" w:themeColor="text1"/>
          <w:sz w:val="24"/>
          <w:szCs w:val="24"/>
        </w:rPr>
        <w:t xml:space="preserve">is observed to be overall wet while the cooler Little Ice Age conditions are coterminous with substantial aridity and </w:t>
      </w:r>
      <w:r w:rsidR="00135E29" w:rsidRPr="00563892">
        <w:rPr>
          <w:rFonts w:ascii="Times New Roman" w:eastAsia="Times New Roman" w:hAnsi="Times New Roman" w:cs="Times New Roman"/>
          <w:color w:val="000000" w:themeColor="text1"/>
          <w:sz w:val="24"/>
          <w:szCs w:val="24"/>
        </w:rPr>
        <w:t xml:space="preserve">rainfall </w:t>
      </w:r>
      <w:r w:rsidR="009A5DFD" w:rsidRPr="00563892">
        <w:rPr>
          <w:rFonts w:ascii="Times New Roman" w:eastAsia="Times New Roman" w:hAnsi="Times New Roman" w:cs="Times New Roman"/>
          <w:color w:val="000000" w:themeColor="text1"/>
          <w:sz w:val="24"/>
          <w:szCs w:val="24"/>
        </w:rPr>
        <w:t>variability.</w:t>
      </w:r>
    </w:p>
    <w:p w14:paraId="0BD9AA26" w14:textId="18400670" w:rsidR="00DD5286" w:rsidRPr="00563892" w:rsidRDefault="00DD5286" w:rsidP="005B5A3A">
      <w:pPr>
        <w:tabs>
          <w:tab w:val="left" w:pos="360"/>
        </w:tabs>
        <w:spacing w:line="480" w:lineRule="auto"/>
        <w:jc w:val="both"/>
        <w:rPr>
          <w:rFonts w:ascii="Times New Roman" w:eastAsia="Times New Roman" w:hAnsi="Times New Roman" w:cs="Times New Roman"/>
          <w:b/>
          <w:bCs/>
          <w:color w:val="000000" w:themeColor="text1"/>
          <w:sz w:val="24"/>
          <w:szCs w:val="24"/>
        </w:rPr>
      </w:pPr>
      <w:r w:rsidRPr="00563892">
        <w:rPr>
          <w:rFonts w:ascii="Times New Roman" w:eastAsia="Times New Roman" w:hAnsi="Times New Roman" w:cs="Times New Roman"/>
          <w:b/>
          <w:bCs/>
          <w:color w:val="000000" w:themeColor="text1"/>
          <w:sz w:val="24"/>
          <w:szCs w:val="24"/>
        </w:rPr>
        <w:t xml:space="preserve">3.3 Relationships </w:t>
      </w:r>
      <w:r w:rsidR="00F771FF" w:rsidRPr="00563892">
        <w:rPr>
          <w:rFonts w:ascii="Times New Roman" w:eastAsia="Times New Roman" w:hAnsi="Times New Roman" w:cs="Times New Roman"/>
          <w:b/>
          <w:bCs/>
          <w:color w:val="000000" w:themeColor="text1"/>
          <w:sz w:val="24"/>
          <w:szCs w:val="24"/>
        </w:rPr>
        <w:t xml:space="preserve">among </w:t>
      </w:r>
      <w:r w:rsidR="003B02DB" w:rsidRPr="00563892">
        <w:rPr>
          <w:rFonts w:ascii="Times New Roman" w:eastAsia="Times New Roman" w:hAnsi="Times New Roman" w:cs="Times New Roman"/>
          <w:b/>
          <w:bCs/>
          <w:color w:val="000000" w:themeColor="text1"/>
          <w:sz w:val="24"/>
          <w:szCs w:val="24"/>
        </w:rPr>
        <w:t xml:space="preserve">plant </w:t>
      </w:r>
      <w:r w:rsidR="00F771FF" w:rsidRPr="00563892">
        <w:rPr>
          <w:rFonts w:ascii="Times New Roman" w:eastAsia="Times New Roman" w:hAnsi="Times New Roman" w:cs="Times New Roman"/>
          <w:b/>
          <w:bCs/>
          <w:color w:val="000000" w:themeColor="text1"/>
          <w:sz w:val="24"/>
          <w:szCs w:val="24"/>
        </w:rPr>
        <w:t>diversity,</w:t>
      </w:r>
      <w:r w:rsidR="00354C52" w:rsidRPr="00563892">
        <w:rPr>
          <w:rFonts w:ascii="Times New Roman" w:eastAsia="Times New Roman" w:hAnsi="Times New Roman" w:cs="Times New Roman"/>
          <w:b/>
          <w:bCs/>
          <w:color w:val="000000" w:themeColor="text1"/>
          <w:sz w:val="24"/>
          <w:szCs w:val="24"/>
        </w:rPr>
        <w:t xml:space="preserve"> </w:t>
      </w:r>
      <w:r w:rsidR="00350654" w:rsidRPr="00563892">
        <w:rPr>
          <w:rFonts w:ascii="Times New Roman" w:eastAsia="Times New Roman" w:hAnsi="Times New Roman" w:cs="Times New Roman"/>
          <w:b/>
          <w:bCs/>
          <w:color w:val="000000" w:themeColor="text1"/>
          <w:sz w:val="24"/>
          <w:szCs w:val="24"/>
        </w:rPr>
        <w:t>canopy cover</w:t>
      </w:r>
      <w:r w:rsidR="00821C36" w:rsidRPr="00563892">
        <w:rPr>
          <w:rFonts w:ascii="Times New Roman" w:eastAsia="Times New Roman" w:hAnsi="Times New Roman" w:cs="Times New Roman"/>
          <w:b/>
          <w:bCs/>
          <w:color w:val="000000" w:themeColor="text1"/>
          <w:sz w:val="24"/>
          <w:szCs w:val="24"/>
        </w:rPr>
        <w:t xml:space="preserve"> and </w:t>
      </w:r>
      <w:r w:rsidR="00C0210B" w:rsidRPr="00563892">
        <w:rPr>
          <w:rFonts w:ascii="Times New Roman" w:eastAsia="Times New Roman" w:hAnsi="Times New Roman" w:cs="Times New Roman"/>
          <w:b/>
          <w:bCs/>
          <w:color w:val="000000" w:themeColor="text1"/>
          <w:sz w:val="24"/>
          <w:szCs w:val="24"/>
        </w:rPr>
        <w:t>fire</w:t>
      </w:r>
      <w:r w:rsidR="00441745" w:rsidRPr="00563892">
        <w:rPr>
          <w:rFonts w:ascii="Times New Roman" w:eastAsia="Times New Roman" w:hAnsi="Times New Roman" w:cs="Times New Roman"/>
          <w:b/>
          <w:bCs/>
          <w:color w:val="000000" w:themeColor="text1"/>
          <w:sz w:val="24"/>
          <w:szCs w:val="24"/>
        </w:rPr>
        <w:t xml:space="preserve"> activity</w:t>
      </w:r>
    </w:p>
    <w:p w14:paraId="1CCB02D2" w14:textId="40621880" w:rsidR="00DD5286" w:rsidRDefault="00562052" w:rsidP="00DD5286">
      <w:pPr>
        <w:spacing w:line="480" w:lineRule="auto"/>
        <w:jc w:val="both"/>
        <w:rPr>
          <w:rFonts w:ascii="Times New Roman" w:hAnsi="Times New Roman" w:cs="Times New Roman"/>
          <w:color w:val="000000" w:themeColor="text1"/>
          <w:sz w:val="24"/>
          <w:szCs w:val="24"/>
        </w:rPr>
      </w:pPr>
      <w:r w:rsidRPr="00563892">
        <w:rPr>
          <w:rFonts w:ascii="Times New Roman" w:hAnsi="Times New Roman" w:cs="Times New Roman"/>
          <w:color w:val="000000" w:themeColor="text1"/>
          <w:sz w:val="24"/>
          <w:szCs w:val="24"/>
        </w:rPr>
        <w:t>C</w:t>
      </w:r>
      <w:r w:rsidR="001910A3" w:rsidRPr="00563892">
        <w:rPr>
          <w:rFonts w:ascii="Times New Roman" w:hAnsi="Times New Roman" w:cs="Times New Roman"/>
          <w:color w:val="000000" w:themeColor="text1"/>
          <w:sz w:val="24"/>
          <w:szCs w:val="24"/>
        </w:rPr>
        <w:t xml:space="preserve">anopy cover is </w:t>
      </w:r>
      <w:r w:rsidRPr="00563892">
        <w:rPr>
          <w:rFonts w:ascii="Times New Roman" w:hAnsi="Times New Roman" w:cs="Times New Roman"/>
          <w:color w:val="000000" w:themeColor="text1"/>
          <w:sz w:val="24"/>
          <w:szCs w:val="24"/>
        </w:rPr>
        <w:t xml:space="preserve">significantly and </w:t>
      </w:r>
      <w:r w:rsidR="001910A3" w:rsidRPr="00563892">
        <w:rPr>
          <w:rFonts w:ascii="Times New Roman" w:hAnsi="Times New Roman" w:cs="Times New Roman"/>
          <w:color w:val="000000" w:themeColor="text1"/>
          <w:sz w:val="24"/>
          <w:szCs w:val="24"/>
        </w:rPr>
        <w:t xml:space="preserve">positively correlated with the overall </w:t>
      </w:r>
      <w:r w:rsidR="00450793" w:rsidRPr="00563892">
        <w:rPr>
          <w:rFonts w:ascii="Times New Roman" w:hAnsi="Times New Roman" w:cs="Times New Roman"/>
          <w:color w:val="000000" w:themeColor="text1"/>
          <w:sz w:val="24"/>
          <w:szCs w:val="24"/>
        </w:rPr>
        <w:t xml:space="preserve">plant </w:t>
      </w:r>
      <w:r w:rsidR="001910A3" w:rsidRPr="00563892">
        <w:rPr>
          <w:rFonts w:ascii="Times New Roman" w:hAnsi="Times New Roman" w:cs="Times New Roman"/>
          <w:color w:val="000000" w:themeColor="text1"/>
          <w:sz w:val="24"/>
          <w:szCs w:val="24"/>
        </w:rPr>
        <w:t xml:space="preserve">diversity </w:t>
      </w:r>
      <w:r w:rsidRPr="00563892">
        <w:rPr>
          <w:rFonts w:ascii="Times New Roman" w:hAnsi="Times New Roman" w:cs="Times New Roman"/>
          <w:color w:val="000000" w:themeColor="text1"/>
          <w:sz w:val="24"/>
          <w:szCs w:val="24"/>
        </w:rPr>
        <w:t xml:space="preserve">(Figs. </w:t>
      </w:r>
      <w:r w:rsidR="00693778" w:rsidRPr="00563892">
        <w:rPr>
          <w:rFonts w:ascii="Times New Roman" w:hAnsi="Times New Roman" w:cs="Times New Roman"/>
          <w:color w:val="000000" w:themeColor="text1"/>
          <w:sz w:val="24"/>
          <w:szCs w:val="24"/>
        </w:rPr>
        <w:t>6d</w:t>
      </w:r>
      <w:r w:rsidRPr="00563892">
        <w:rPr>
          <w:rFonts w:ascii="Times New Roman" w:hAnsi="Times New Roman" w:cs="Times New Roman"/>
          <w:color w:val="000000" w:themeColor="text1"/>
          <w:sz w:val="24"/>
          <w:szCs w:val="24"/>
        </w:rPr>
        <w:t xml:space="preserve"> and S2)</w:t>
      </w:r>
      <w:r w:rsidR="00BD5A21" w:rsidRPr="00563892">
        <w:rPr>
          <w:rFonts w:ascii="Times New Roman" w:hAnsi="Times New Roman" w:cs="Times New Roman"/>
          <w:color w:val="000000" w:themeColor="text1"/>
          <w:sz w:val="24"/>
          <w:szCs w:val="24"/>
        </w:rPr>
        <w:t>,</w:t>
      </w:r>
      <w:r w:rsidRPr="00563892">
        <w:rPr>
          <w:rFonts w:ascii="Times New Roman" w:hAnsi="Times New Roman" w:cs="Times New Roman"/>
          <w:color w:val="000000" w:themeColor="text1"/>
          <w:sz w:val="24"/>
          <w:szCs w:val="24"/>
        </w:rPr>
        <w:t xml:space="preserve"> its correlation with </w:t>
      </w:r>
      <w:r w:rsidR="001910A3" w:rsidRPr="00563892">
        <w:rPr>
          <w:rFonts w:ascii="Times New Roman" w:hAnsi="Times New Roman" w:cs="Times New Roman"/>
          <w:color w:val="000000" w:themeColor="text1"/>
          <w:sz w:val="24"/>
          <w:szCs w:val="24"/>
        </w:rPr>
        <w:t>the diversity of woody taxa</w:t>
      </w:r>
      <w:r w:rsidRPr="00563892">
        <w:rPr>
          <w:rFonts w:ascii="Times New Roman" w:hAnsi="Times New Roman" w:cs="Times New Roman"/>
          <w:color w:val="000000" w:themeColor="text1"/>
          <w:sz w:val="24"/>
          <w:szCs w:val="24"/>
        </w:rPr>
        <w:t xml:space="preserve"> is</w:t>
      </w:r>
      <w:r w:rsidR="00A647D8" w:rsidRPr="00563892">
        <w:rPr>
          <w:rFonts w:ascii="Times New Roman" w:hAnsi="Times New Roman" w:cs="Times New Roman"/>
          <w:color w:val="000000" w:themeColor="text1"/>
          <w:sz w:val="24"/>
          <w:szCs w:val="24"/>
        </w:rPr>
        <w:t xml:space="preserve"> rather</w:t>
      </w:r>
      <w:r w:rsidRPr="00563892">
        <w:rPr>
          <w:rFonts w:ascii="Times New Roman" w:hAnsi="Times New Roman" w:cs="Times New Roman"/>
          <w:color w:val="000000" w:themeColor="text1"/>
          <w:sz w:val="24"/>
          <w:szCs w:val="24"/>
        </w:rPr>
        <w:t xml:space="preserve"> weak</w:t>
      </w:r>
      <w:r w:rsidR="001910A3" w:rsidRPr="00563892">
        <w:rPr>
          <w:rFonts w:ascii="Times New Roman" w:hAnsi="Times New Roman" w:cs="Times New Roman"/>
          <w:color w:val="000000" w:themeColor="text1"/>
          <w:sz w:val="24"/>
          <w:szCs w:val="24"/>
        </w:rPr>
        <w:t xml:space="preserve"> (Fig. </w:t>
      </w:r>
      <w:r w:rsidR="00693778" w:rsidRPr="00563892">
        <w:rPr>
          <w:rFonts w:ascii="Times New Roman" w:hAnsi="Times New Roman" w:cs="Times New Roman"/>
          <w:color w:val="000000" w:themeColor="text1"/>
          <w:sz w:val="24"/>
          <w:szCs w:val="24"/>
        </w:rPr>
        <w:t>6e</w:t>
      </w:r>
      <w:r w:rsidR="001910A3" w:rsidRPr="00563892">
        <w:rPr>
          <w:rFonts w:ascii="Times New Roman" w:hAnsi="Times New Roman" w:cs="Times New Roman"/>
          <w:color w:val="000000" w:themeColor="text1"/>
          <w:sz w:val="24"/>
          <w:szCs w:val="24"/>
        </w:rPr>
        <w:t xml:space="preserve">). </w:t>
      </w:r>
      <w:r w:rsidR="00D2738C" w:rsidRPr="00563892">
        <w:rPr>
          <w:rFonts w:ascii="Times New Roman" w:hAnsi="Times New Roman" w:cs="Times New Roman"/>
          <w:color w:val="000000" w:themeColor="text1"/>
          <w:sz w:val="24"/>
          <w:szCs w:val="24"/>
        </w:rPr>
        <w:t>C</w:t>
      </w:r>
      <w:r w:rsidR="00F772CF" w:rsidRPr="00563892">
        <w:rPr>
          <w:rFonts w:ascii="Times New Roman" w:hAnsi="Times New Roman" w:cs="Times New Roman"/>
          <w:color w:val="000000" w:themeColor="text1"/>
          <w:sz w:val="24"/>
          <w:szCs w:val="24"/>
        </w:rPr>
        <w:t xml:space="preserve">anopy cover </w:t>
      </w:r>
      <w:r w:rsidR="00D2738C" w:rsidRPr="00563892">
        <w:rPr>
          <w:rFonts w:ascii="Times New Roman" w:hAnsi="Times New Roman" w:cs="Times New Roman"/>
          <w:color w:val="000000" w:themeColor="text1"/>
          <w:sz w:val="24"/>
          <w:szCs w:val="24"/>
        </w:rPr>
        <w:t xml:space="preserve">and </w:t>
      </w:r>
      <w:r w:rsidR="00387478" w:rsidRPr="00563892">
        <w:rPr>
          <w:rFonts w:ascii="Times New Roman" w:hAnsi="Times New Roman" w:cs="Times New Roman"/>
          <w:color w:val="000000" w:themeColor="text1"/>
          <w:sz w:val="24"/>
          <w:szCs w:val="24"/>
        </w:rPr>
        <w:t xml:space="preserve">plant diversity </w:t>
      </w:r>
      <w:r w:rsidR="00E4625D" w:rsidRPr="00563892">
        <w:rPr>
          <w:rFonts w:ascii="Times New Roman" w:hAnsi="Times New Roman" w:cs="Times New Roman"/>
          <w:color w:val="000000" w:themeColor="text1"/>
          <w:sz w:val="24"/>
          <w:szCs w:val="24"/>
        </w:rPr>
        <w:t xml:space="preserve">show positive </w:t>
      </w:r>
      <w:r w:rsidR="006A17D3" w:rsidRPr="00563892">
        <w:rPr>
          <w:rFonts w:ascii="Times New Roman" w:hAnsi="Times New Roman" w:cs="Times New Roman"/>
          <w:color w:val="000000" w:themeColor="text1"/>
          <w:sz w:val="24"/>
          <w:szCs w:val="24"/>
        </w:rPr>
        <w:t>responses to fire</w:t>
      </w:r>
      <w:r w:rsidR="00E4625D" w:rsidRPr="00563892">
        <w:rPr>
          <w:rFonts w:ascii="Times New Roman" w:hAnsi="Times New Roman" w:cs="Times New Roman"/>
          <w:color w:val="000000" w:themeColor="text1"/>
          <w:sz w:val="24"/>
          <w:szCs w:val="24"/>
        </w:rPr>
        <w:t xml:space="preserve"> at lags </w:t>
      </w:r>
      <w:r w:rsidR="006B2ACD" w:rsidRPr="00563892">
        <w:rPr>
          <w:rFonts w:ascii="Times New Roman" w:hAnsi="Times New Roman" w:cs="Times New Roman"/>
          <w:color w:val="000000" w:themeColor="text1"/>
          <w:sz w:val="24"/>
          <w:szCs w:val="24"/>
        </w:rPr>
        <w:t>&gt; </w:t>
      </w:r>
      <w:r w:rsidR="00E4625D" w:rsidRPr="00563892">
        <w:rPr>
          <w:rFonts w:ascii="Times New Roman" w:hAnsi="Times New Roman" w:cs="Times New Roman"/>
          <w:color w:val="000000" w:themeColor="text1"/>
          <w:sz w:val="24"/>
          <w:szCs w:val="24"/>
        </w:rPr>
        <w:t>+2</w:t>
      </w:r>
      <w:r w:rsidR="001321CD" w:rsidRPr="00563892">
        <w:rPr>
          <w:rFonts w:ascii="Times New Roman" w:hAnsi="Times New Roman" w:cs="Times New Roman"/>
          <w:color w:val="000000" w:themeColor="text1"/>
          <w:sz w:val="24"/>
          <w:szCs w:val="24"/>
        </w:rPr>
        <w:t xml:space="preserve">, </w:t>
      </w:r>
      <w:r w:rsidR="00E4625D" w:rsidRPr="00563892">
        <w:rPr>
          <w:rFonts w:ascii="Times New Roman" w:hAnsi="Times New Roman" w:cs="Times New Roman"/>
          <w:color w:val="000000" w:themeColor="text1"/>
          <w:sz w:val="24"/>
          <w:szCs w:val="24"/>
        </w:rPr>
        <w:t>corresponding to</w:t>
      </w:r>
      <w:r w:rsidR="00E4625D" w:rsidRPr="00563892">
        <w:rPr>
          <w:rFonts w:ascii="Times New Roman" w:hAnsi="Times New Roman" w:cs="Times New Roman"/>
          <w:i/>
          <w:iCs/>
          <w:color w:val="000000" w:themeColor="text1"/>
          <w:sz w:val="24"/>
          <w:szCs w:val="24"/>
        </w:rPr>
        <w:t xml:space="preserve"> c</w:t>
      </w:r>
      <w:r w:rsidR="00E4625D" w:rsidRPr="00563892">
        <w:rPr>
          <w:rFonts w:ascii="Times New Roman" w:hAnsi="Times New Roman" w:cs="Times New Roman"/>
          <w:color w:val="000000" w:themeColor="text1"/>
          <w:sz w:val="24"/>
          <w:szCs w:val="24"/>
        </w:rPr>
        <w:t>. 500-750 years</w:t>
      </w:r>
      <w:r w:rsidR="001321CD" w:rsidRPr="00563892">
        <w:rPr>
          <w:rFonts w:ascii="Times New Roman" w:hAnsi="Times New Roman" w:cs="Times New Roman"/>
          <w:color w:val="000000" w:themeColor="text1"/>
          <w:sz w:val="24"/>
          <w:szCs w:val="24"/>
        </w:rPr>
        <w:t xml:space="preserve"> (Figs. 6a and 6c</w:t>
      </w:r>
      <w:r w:rsidR="00D60A45" w:rsidRPr="00563892">
        <w:rPr>
          <w:rFonts w:ascii="Times New Roman" w:hAnsi="Times New Roman" w:cs="Times New Roman"/>
          <w:color w:val="000000" w:themeColor="text1"/>
          <w:sz w:val="24"/>
          <w:szCs w:val="24"/>
        </w:rPr>
        <w:t xml:space="preserve"> respectively)</w:t>
      </w:r>
      <w:r w:rsidR="00E4625D" w:rsidRPr="00563892">
        <w:rPr>
          <w:rFonts w:ascii="Times New Roman" w:hAnsi="Times New Roman" w:cs="Times New Roman"/>
          <w:color w:val="000000" w:themeColor="text1"/>
          <w:sz w:val="24"/>
          <w:szCs w:val="24"/>
        </w:rPr>
        <w:t xml:space="preserve">. </w:t>
      </w:r>
      <w:r w:rsidR="00E65A5C" w:rsidRPr="00563892">
        <w:rPr>
          <w:rFonts w:ascii="Times New Roman" w:hAnsi="Times New Roman" w:cs="Times New Roman"/>
          <w:color w:val="000000" w:themeColor="text1"/>
          <w:sz w:val="24"/>
          <w:szCs w:val="24"/>
        </w:rPr>
        <w:t xml:space="preserve">There is </w:t>
      </w:r>
      <w:r w:rsidR="006B1A1E" w:rsidRPr="00563892">
        <w:rPr>
          <w:rFonts w:ascii="Times New Roman" w:hAnsi="Times New Roman" w:cs="Times New Roman"/>
          <w:color w:val="000000" w:themeColor="text1"/>
          <w:sz w:val="24"/>
          <w:szCs w:val="24"/>
        </w:rPr>
        <w:t xml:space="preserve">also </w:t>
      </w:r>
      <w:r w:rsidR="00E65A5C" w:rsidRPr="00563892">
        <w:rPr>
          <w:rFonts w:ascii="Times New Roman" w:hAnsi="Times New Roman" w:cs="Times New Roman"/>
          <w:color w:val="000000" w:themeColor="text1"/>
          <w:sz w:val="24"/>
          <w:szCs w:val="24"/>
        </w:rPr>
        <w:t xml:space="preserve">a </w:t>
      </w:r>
      <w:r w:rsidR="00E70E38" w:rsidRPr="00563892">
        <w:rPr>
          <w:rFonts w:ascii="Times New Roman" w:hAnsi="Times New Roman" w:cs="Times New Roman"/>
          <w:color w:val="000000" w:themeColor="text1"/>
          <w:sz w:val="24"/>
          <w:szCs w:val="24"/>
        </w:rPr>
        <w:t xml:space="preserve">positive </w:t>
      </w:r>
      <w:r w:rsidR="0097669A" w:rsidRPr="00563892">
        <w:rPr>
          <w:rFonts w:ascii="Times New Roman" w:hAnsi="Times New Roman" w:cs="Times New Roman"/>
          <w:color w:val="000000" w:themeColor="text1"/>
          <w:sz w:val="24"/>
          <w:szCs w:val="24"/>
        </w:rPr>
        <w:t>correlation</w:t>
      </w:r>
      <w:r w:rsidR="00E65A5C" w:rsidRPr="00563892">
        <w:rPr>
          <w:rFonts w:ascii="Times New Roman" w:hAnsi="Times New Roman" w:cs="Times New Roman"/>
          <w:color w:val="000000" w:themeColor="text1"/>
          <w:sz w:val="24"/>
          <w:szCs w:val="24"/>
        </w:rPr>
        <w:t xml:space="preserve"> between </w:t>
      </w:r>
      <w:r w:rsidR="00197975" w:rsidRPr="00563892">
        <w:rPr>
          <w:rFonts w:ascii="Times New Roman" w:hAnsi="Times New Roman" w:cs="Times New Roman"/>
          <w:color w:val="000000" w:themeColor="text1"/>
          <w:sz w:val="24"/>
          <w:szCs w:val="24"/>
        </w:rPr>
        <w:t>fire</w:t>
      </w:r>
      <w:r w:rsidR="00DE74F4" w:rsidRPr="00563892">
        <w:rPr>
          <w:rFonts w:ascii="Times New Roman" w:hAnsi="Times New Roman" w:cs="Times New Roman"/>
          <w:color w:val="000000" w:themeColor="text1"/>
          <w:sz w:val="24"/>
          <w:szCs w:val="24"/>
        </w:rPr>
        <w:t xml:space="preserve"> </w:t>
      </w:r>
      <w:r w:rsidR="00197975" w:rsidRPr="00563892">
        <w:rPr>
          <w:rFonts w:ascii="Times New Roman" w:hAnsi="Times New Roman" w:cs="Times New Roman"/>
          <w:color w:val="000000" w:themeColor="text1"/>
          <w:sz w:val="24"/>
          <w:szCs w:val="24"/>
        </w:rPr>
        <w:t>and the diversity of woody taxa</w:t>
      </w:r>
      <w:r w:rsidR="00E50DFB" w:rsidRPr="00563892">
        <w:rPr>
          <w:rFonts w:ascii="Times New Roman" w:hAnsi="Times New Roman" w:cs="Times New Roman"/>
          <w:color w:val="000000" w:themeColor="text1"/>
          <w:sz w:val="24"/>
          <w:szCs w:val="24"/>
        </w:rPr>
        <w:t xml:space="preserve"> but </w:t>
      </w:r>
      <w:r w:rsidR="00197975" w:rsidRPr="00563892">
        <w:rPr>
          <w:rFonts w:ascii="Times New Roman" w:hAnsi="Times New Roman" w:cs="Times New Roman"/>
          <w:color w:val="000000" w:themeColor="text1"/>
          <w:sz w:val="24"/>
          <w:szCs w:val="24"/>
        </w:rPr>
        <w:t xml:space="preserve">with </w:t>
      </w:r>
      <w:r w:rsidR="00CE500B" w:rsidRPr="00563892">
        <w:rPr>
          <w:rFonts w:ascii="Times New Roman" w:hAnsi="Times New Roman" w:cs="Times New Roman"/>
          <w:color w:val="000000" w:themeColor="text1"/>
          <w:sz w:val="24"/>
          <w:szCs w:val="24"/>
        </w:rPr>
        <w:t xml:space="preserve">a </w:t>
      </w:r>
      <w:r w:rsidR="00197975" w:rsidRPr="00563892">
        <w:rPr>
          <w:rFonts w:ascii="Times New Roman" w:hAnsi="Times New Roman" w:cs="Times New Roman"/>
          <w:color w:val="000000" w:themeColor="text1"/>
          <w:sz w:val="24"/>
          <w:szCs w:val="24"/>
        </w:rPr>
        <w:t xml:space="preserve">shorter </w:t>
      </w:r>
      <w:r w:rsidR="0097669A" w:rsidRPr="00563892">
        <w:rPr>
          <w:rFonts w:ascii="Times New Roman" w:hAnsi="Times New Roman" w:cs="Times New Roman"/>
          <w:color w:val="000000" w:themeColor="text1"/>
          <w:sz w:val="24"/>
          <w:szCs w:val="24"/>
        </w:rPr>
        <w:t>lag</w:t>
      </w:r>
      <w:r w:rsidR="00197975" w:rsidRPr="00563892">
        <w:rPr>
          <w:rFonts w:ascii="Times New Roman" w:hAnsi="Times New Roman" w:cs="Times New Roman"/>
          <w:color w:val="000000" w:themeColor="text1"/>
          <w:sz w:val="24"/>
          <w:szCs w:val="24"/>
        </w:rPr>
        <w:t xml:space="preserve"> (+1; ~260 years</w:t>
      </w:r>
      <w:r w:rsidR="00D36A12" w:rsidRPr="00563892">
        <w:rPr>
          <w:rFonts w:ascii="Times New Roman" w:hAnsi="Times New Roman" w:cs="Times New Roman"/>
          <w:color w:val="000000" w:themeColor="text1"/>
          <w:sz w:val="24"/>
          <w:szCs w:val="24"/>
        </w:rPr>
        <w:t>; Fig. 6b</w:t>
      </w:r>
      <w:r w:rsidR="008A5C2D" w:rsidRPr="00563892">
        <w:rPr>
          <w:rFonts w:ascii="Times New Roman" w:hAnsi="Times New Roman" w:cs="Times New Roman"/>
          <w:color w:val="000000" w:themeColor="text1"/>
          <w:sz w:val="24"/>
          <w:szCs w:val="24"/>
        </w:rPr>
        <w:t>)</w:t>
      </w:r>
      <w:r w:rsidR="00A41233" w:rsidRPr="00563892">
        <w:rPr>
          <w:rFonts w:ascii="Times New Roman" w:hAnsi="Times New Roman" w:cs="Times New Roman"/>
          <w:color w:val="000000" w:themeColor="text1"/>
          <w:sz w:val="24"/>
          <w:szCs w:val="24"/>
        </w:rPr>
        <w:t>.</w:t>
      </w:r>
    </w:p>
    <w:p w14:paraId="0E52BCBF" w14:textId="171FA17D" w:rsidR="00DC0A7B" w:rsidRDefault="00DC0A7B" w:rsidP="00DD5286">
      <w:pPr>
        <w:spacing w:line="480" w:lineRule="auto"/>
        <w:jc w:val="both"/>
        <w:rPr>
          <w:rFonts w:ascii="Times New Roman" w:hAnsi="Times New Roman" w:cs="Times New Roman"/>
          <w:color w:val="000000" w:themeColor="text1"/>
          <w:sz w:val="24"/>
          <w:szCs w:val="24"/>
        </w:rPr>
      </w:pPr>
    </w:p>
    <w:p w14:paraId="2C18946C" w14:textId="5FD1B12F" w:rsidR="00DC0A7B" w:rsidRPr="00DC0A7B" w:rsidRDefault="00DC0A7B" w:rsidP="00DC0A7B">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Figure 4</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The pollen richness (N</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 Total number of taxa present; N</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 Total number of common taxa present; N</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 Total number of dominant taxa present) and evenness (N</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values of all terrestrial taxa and those of canopy-forming woody taxa from the Western Ghats. Shaded areas indicate the width of the 95% confidence </w:t>
      </w:r>
      <w:r>
        <w:rPr>
          <w:rFonts w:ascii="Times New Roman" w:hAnsi="Times New Roman" w:cs="Times New Roman"/>
          <w:color w:val="000000" w:themeColor="text1"/>
          <w:sz w:val="24"/>
          <w:szCs w:val="24"/>
        </w:rPr>
        <w:lastRenderedPageBreak/>
        <w:t xml:space="preserve">interval around estimates. The no-fire and fire periods are shown by white and red arrows respectively. Yellow bars highlight the intervals of enhanced aridity. Pink and blue bars indicate </w:t>
      </w:r>
      <w:r w:rsidR="00A25B37">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Medieval Warm Period (MWP) and </w:t>
      </w:r>
      <w:r w:rsidR="00A25B37">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Little Ice Age (LIA). Grey areas highlight major periods of societal transitions i.e. changes in landscape </w:t>
      </w:r>
      <w:r>
        <w:rPr>
          <w:rFonts w:ascii="Times New Roman" w:eastAsia="Times New Roman" w:hAnsi="Times New Roman" w:cs="Times New Roman"/>
          <w:b/>
          <w:bCs/>
          <w:noProof/>
          <w:color w:val="000000" w:themeColor="text1"/>
          <w:sz w:val="24"/>
          <w:szCs w:val="24"/>
        </w:rPr>
        <w:drawing>
          <wp:anchor distT="0" distB="0" distL="114300" distR="114300" simplePos="0" relativeHeight="251665408" behindDoc="0" locked="0" layoutInCell="1" allowOverlap="1" wp14:anchorId="39FC7076" wp14:editId="19A38F2D">
            <wp:simplePos x="0" y="0"/>
            <wp:positionH relativeFrom="column">
              <wp:posOffset>871737</wp:posOffset>
            </wp:positionH>
            <wp:positionV relativeFrom="page">
              <wp:posOffset>2296160</wp:posOffset>
            </wp:positionV>
            <wp:extent cx="4933315" cy="7451725"/>
            <wp:effectExtent l="0" t="0" r="63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315" cy="74517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rPr>
        <w:t>management (see Fig. 3 and Sections 3-4 for details).</w:t>
      </w:r>
    </w:p>
    <w:p w14:paraId="683D26DA" w14:textId="4DDAED9A" w:rsidR="00DC0A7B" w:rsidRDefault="00DC0A7B">
      <w:pPr>
        <w:spacing w:after="160" w:line="259"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60232187" w14:textId="35AA2F54" w:rsidR="00B7632A" w:rsidRDefault="00053E1A" w:rsidP="00B7632A">
      <w:pPr>
        <w:spacing w:line="480" w:lineRule="auto"/>
        <w:jc w:val="both"/>
        <w:rPr>
          <w:rFonts w:ascii="Times New Roman" w:hAnsi="Times New Roman" w:cs="Times New Roman"/>
          <w:color w:val="000000" w:themeColor="text1"/>
          <w:sz w:val="24"/>
          <w:szCs w:val="24"/>
        </w:rPr>
      </w:pPr>
      <w:r w:rsidRPr="00053E1A">
        <w:rPr>
          <w:rFonts w:ascii="Times New Roman" w:eastAsia="Times New Roman" w:hAnsi="Times New Roman" w:cs="Times New Roman"/>
          <w:b/>
          <w:bCs/>
          <w:noProof/>
          <w:color w:val="000000" w:themeColor="text1"/>
          <w:sz w:val="24"/>
          <w:szCs w:val="24"/>
        </w:rPr>
        <w:lastRenderedPageBreak/>
        <w:drawing>
          <wp:anchor distT="0" distB="0" distL="114300" distR="114300" simplePos="0" relativeHeight="251668480" behindDoc="0" locked="0" layoutInCell="1" allowOverlap="1" wp14:anchorId="3CDD18C7" wp14:editId="26CC89C4">
            <wp:simplePos x="0" y="0"/>
            <wp:positionH relativeFrom="column">
              <wp:posOffset>0</wp:posOffset>
            </wp:positionH>
            <wp:positionV relativeFrom="page">
              <wp:posOffset>5092109</wp:posOffset>
            </wp:positionV>
            <wp:extent cx="6642735" cy="4611370"/>
            <wp:effectExtent l="0" t="0" r="5715" b="0"/>
            <wp:wrapTopAndBottom/>
            <wp:docPr id="4" name="Picture 3">
              <a:extLst xmlns:a="http://schemas.openxmlformats.org/drawingml/2006/main">
                <a:ext uri="{FF2B5EF4-FFF2-40B4-BE49-F238E27FC236}">
                  <a16:creationId xmlns:a16="http://schemas.microsoft.com/office/drawing/2014/main" id="{4B47441E-BF49-49D8-A792-237FD6B3E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B47441E-BF49-49D8-A792-237FD6B3E2D6}"/>
                        </a:ext>
                      </a:extLst>
                    </pic:cNvPr>
                    <pic:cNvPicPr>
                      <a:picLocks noChangeAspect="1"/>
                    </pic:cNvPicPr>
                  </pic:nvPicPr>
                  <pic:blipFill rotWithShape="1">
                    <a:blip r:embed="rId17"/>
                    <a:srcRect l="9436" r="9538"/>
                    <a:stretch/>
                  </pic:blipFill>
                  <pic:spPr>
                    <a:xfrm>
                      <a:off x="0" y="0"/>
                      <a:ext cx="6642735" cy="4611370"/>
                    </a:xfrm>
                    <a:prstGeom prst="rect">
                      <a:avLst/>
                    </a:prstGeom>
                  </pic:spPr>
                </pic:pic>
              </a:graphicData>
            </a:graphic>
          </wp:anchor>
        </w:drawing>
      </w:r>
      <w:r w:rsidR="00B7632A">
        <w:rPr>
          <w:rFonts w:ascii="Times New Roman" w:hAnsi="Times New Roman" w:cs="Times New Roman"/>
          <w:b/>
          <w:bCs/>
          <w:color w:val="000000" w:themeColor="text1"/>
          <w:sz w:val="24"/>
          <w:szCs w:val="24"/>
        </w:rPr>
        <w:t>Figure 5</w:t>
      </w:r>
      <w:r w:rsidR="00B7632A">
        <w:rPr>
          <w:rFonts w:ascii="Times New Roman" w:hAnsi="Times New Roman" w:cs="Times New Roman"/>
          <w:color w:val="000000" w:themeColor="text1"/>
          <w:sz w:val="24"/>
          <w:szCs w:val="24"/>
        </w:rPr>
        <w:t>: A relationship between plant diversity and anthropogenic fires in the Western Ghats agroforestry landscape. The pollen richness (N</w:t>
      </w:r>
      <w:r w:rsidR="00B7632A">
        <w:rPr>
          <w:rFonts w:ascii="Times New Roman" w:hAnsi="Times New Roman" w:cs="Times New Roman"/>
          <w:color w:val="000000" w:themeColor="text1"/>
          <w:sz w:val="24"/>
          <w:szCs w:val="24"/>
          <w:vertAlign w:val="subscript"/>
        </w:rPr>
        <w:t>0</w:t>
      </w:r>
      <w:r w:rsidR="00B7632A">
        <w:rPr>
          <w:rFonts w:ascii="Times New Roman" w:hAnsi="Times New Roman" w:cs="Times New Roman"/>
          <w:color w:val="000000" w:themeColor="text1"/>
          <w:sz w:val="24"/>
          <w:szCs w:val="24"/>
        </w:rPr>
        <w:t xml:space="preserve">) values for all terrestrial taxa and canopy-forming woody taxa are plotted against macro- and micro-CHAR values (pieces </w:t>
      </w:r>
      <w:r w:rsidR="00B7632A">
        <w:rPr>
          <w:rFonts w:ascii="Times New Roman" w:hAnsi="Times New Roman" w:cs="Times New Roman"/>
          <w:bCs/>
          <w:color w:val="000000" w:themeColor="text1"/>
          <w:sz w:val="24"/>
          <w:szCs w:val="24"/>
        </w:rPr>
        <w:t>cm</w:t>
      </w:r>
      <w:r w:rsidR="00B7632A">
        <w:rPr>
          <w:rFonts w:ascii="Times New Roman" w:hAnsi="Times New Roman" w:cs="Times New Roman"/>
          <w:bCs/>
          <w:color w:val="000000" w:themeColor="text1"/>
          <w:sz w:val="24"/>
          <w:szCs w:val="24"/>
          <w:vertAlign w:val="superscript"/>
        </w:rPr>
        <w:t>-2</w:t>
      </w:r>
      <w:r w:rsidR="00B7632A">
        <w:rPr>
          <w:rFonts w:ascii="Times New Roman" w:hAnsi="Times New Roman" w:cs="Times New Roman"/>
          <w:bCs/>
          <w:color w:val="000000" w:themeColor="text1"/>
          <w:sz w:val="24"/>
          <w:szCs w:val="24"/>
        </w:rPr>
        <w:t>yr</w:t>
      </w:r>
      <w:r w:rsidR="00B7632A">
        <w:rPr>
          <w:rFonts w:ascii="Times New Roman" w:hAnsi="Times New Roman" w:cs="Times New Roman"/>
          <w:bCs/>
          <w:color w:val="000000" w:themeColor="text1"/>
          <w:sz w:val="24"/>
          <w:szCs w:val="24"/>
          <w:vertAlign w:val="superscript"/>
        </w:rPr>
        <w:t>-1</w:t>
      </w:r>
      <w:r w:rsidR="00B7632A">
        <w:rPr>
          <w:rFonts w:ascii="Times New Roman" w:hAnsi="Times New Roman" w:cs="Times New Roman"/>
          <w:color w:val="000000" w:themeColor="text1"/>
          <w:sz w:val="24"/>
          <w:szCs w:val="24"/>
        </w:rPr>
        <w:t>) and the points are connected in a chronological sequence. The solid circle represents the initial (oldest) plant diversity value in the sequence while the triangle shows the present-day value. Two fire periods, 1800-1400 yr BP and 400-0 yr BP are visible in Figs. 2-4: the years 1780±60 yr BP, 1436±60 yr BP, and 359±30 yr BP mark the switches among the no-fire and fire periods. The years associated with highest and lowest points in plant diversity and significant biomass burning events are also shown. Insets represent scatterplots of variables and the coefficients of determination (R</w:t>
      </w:r>
      <w:r w:rsidR="00B7632A">
        <w:rPr>
          <w:rFonts w:ascii="Times New Roman" w:hAnsi="Times New Roman" w:cs="Times New Roman"/>
          <w:color w:val="000000" w:themeColor="text1"/>
          <w:sz w:val="24"/>
          <w:szCs w:val="24"/>
          <w:vertAlign w:val="superscript"/>
        </w:rPr>
        <w:t>2</w:t>
      </w:r>
      <w:r w:rsidR="00B7632A">
        <w:rPr>
          <w:rFonts w:ascii="Times New Roman" w:hAnsi="Times New Roman" w:cs="Times New Roman"/>
          <w:color w:val="000000" w:themeColor="text1"/>
          <w:sz w:val="24"/>
          <w:szCs w:val="24"/>
        </w:rPr>
        <w:t xml:space="preserve">) show the strength of association. Note: The sample interval for pollen-based plant diversity indices and microscopic charcoal is 4-cm while that of for macroscopic charcoal is 1-cm. Thus, the corresponding macroscopic charcoal dataset in this comparative analysis resulted in a different CHAR ranges (0-4 </w:t>
      </w:r>
      <w:r w:rsidR="00B7632A">
        <w:rPr>
          <w:rFonts w:ascii="Times New Roman" w:hAnsi="Times New Roman" w:cs="Times New Roman"/>
          <w:bCs/>
          <w:color w:val="000000" w:themeColor="text1"/>
          <w:sz w:val="24"/>
          <w:szCs w:val="24"/>
        </w:rPr>
        <w:t>cm</w:t>
      </w:r>
      <w:r w:rsidR="00B7632A">
        <w:rPr>
          <w:rFonts w:ascii="Times New Roman" w:hAnsi="Times New Roman" w:cs="Times New Roman"/>
          <w:bCs/>
          <w:color w:val="000000" w:themeColor="text1"/>
          <w:sz w:val="24"/>
          <w:szCs w:val="24"/>
          <w:vertAlign w:val="superscript"/>
        </w:rPr>
        <w:t>-2</w:t>
      </w:r>
      <w:r w:rsidR="00B7632A">
        <w:rPr>
          <w:rFonts w:ascii="Times New Roman" w:hAnsi="Times New Roman" w:cs="Times New Roman"/>
          <w:bCs/>
          <w:color w:val="000000" w:themeColor="text1"/>
          <w:sz w:val="24"/>
          <w:szCs w:val="24"/>
        </w:rPr>
        <w:t>yr</w:t>
      </w:r>
      <w:r w:rsidR="00B7632A">
        <w:rPr>
          <w:rFonts w:ascii="Times New Roman" w:hAnsi="Times New Roman" w:cs="Times New Roman"/>
          <w:bCs/>
          <w:color w:val="000000" w:themeColor="text1"/>
          <w:sz w:val="24"/>
          <w:szCs w:val="24"/>
          <w:vertAlign w:val="superscript"/>
        </w:rPr>
        <w:t>-1</w:t>
      </w:r>
      <w:r w:rsidR="00B7632A">
        <w:rPr>
          <w:rFonts w:ascii="Times New Roman" w:hAnsi="Times New Roman" w:cs="Times New Roman"/>
          <w:color w:val="000000" w:themeColor="text1"/>
          <w:sz w:val="24"/>
          <w:szCs w:val="24"/>
        </w:rPr>
        <w:t xml:space="preserve">) as compared to the complete data range (0-8 </w:t>
      </w:r>
      <w:r w:rsidR="00B7632A">
        <w:rPr>
          <w:rFonts w:ascii="Times New Roman" w:hAnsi="Times New Roman" w:cs="Times New Roman"/>
          <w:bCs/>
          <w:color w:val="000000" w:themeColor="text1"/>
          <w:sz w:val="24"/>
          <w:szCs w:val="24"/>
        </w:rPr>
        <w:t>cm</w:t>
      </w:r>
      <w:r w:rsidR="00B7632A">
        <w:rPr>
          <w:rFonts w:ascii="Times New Roman" w:hAnsi="Times New Roman" w:cs="Times New Roman"/>
          <w:bCs/>
          <w:color w:val="000000" w:themeColor="text1"/>
          <w:sz w:val="24"/>
          <w:szCs w:val="24"/>
          <w:vertAlign w:val="superscript"/>
        </w:rPr>
        <w:t>-2</w:t>
      </w:r>
      <w:r w:rsidR="00B7632A">
        <w:rPr>
          <w:rFonts w:ascii="Times New Roman" w:hAnsi="Times New Roman" w:cs="Times New Roman"/>
          <w:bCs/>
          <w:color w:val="000000" w:themeColor="text1"/>
          <w:sz w:val="24"/>
          <w:szCs w:val="24"/>
        </w:rPr>
        <w:t>yr</w:t>
      </w:r>
      <w:r w:rsidR="00B7632A">
        <w:rPr>
          <w:rFonts w:ascii="Times New Roman" w:hAnsi="Times New Roman" w:cs="Times New Roman"/>
          <w:bCs/>
          <w:color w:val="000000" w:themeColor="text1"/>
          <w:sz w:val="24"/>
          <w:szCs w:val="24"/>
          <w:vertAlign w:val="superscript"/>
        </w:rPr>
        <w:t>-1</w:t>
      </w:r>
      <w:r w:rsidR="00B7632A">
        <w:rPr>
          <w:rFonts w:ascii="Times New Roman" w:hAnsi="Times New Roman" w:cs="Times New Roman"/>
          <w:color w:val="000000" w:themeColor="text1"/>
          <w:sz w:val="24"/>
          <w:szCs w:val="24"/>
        </w:rPr>
        <w:t>) seen in Figs. 2-3.</w:t>
      </w:r>
    </w:p>
    <w:p w14:paraId="65DB1DBD" w14:textId="3ECA2118" w:rsidR="00B7632A" w:rsidRDefault="00B7632A">
      <w:pPr>
        <w:spacing w:after="160" w:line="259"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1FA5FC0A" w14:textId="4D66C42F" w:rsidR="00EE61B0" w:rsidRDefault="00EE61B0" w:rsidP="00EE61B0">
      <w:pPr>
        <w:tabs>
          <w:tab w:val="left" w:pos="0"/>
        </w:tabs>
        <w:spacing w:line="480" w:lineRule="auto"/>
        <w:jc w:val="both"/>
        <w:rPr>
          <w:rFonts w:ascii="Times New Roman" w:hAnsi="Times New Roman" w:cs="Times New Roman"/>
          <w:color w:val="000000" w:themeColor="text1"/>
          <w:sz w:val="24"/>
          <w:szCs w:val="24"/>
        </w:rPr>
      </w:pPr>
      <w:r w:rsidRPr="00EE61B0">
        <w:rPr>
          <w:rFonts w:ascii="Times New Roman" w:eastAsia="Times New Roman" w:hAnsi="Times New Roman" w:cs="Times New Roman"/>
          <w:b/>
          <w:bCs/>
          <w:noProof/>
          <w:color w:val="000000" w:themeColor="text1"/>
          <w:sz w:val="24"/>
          <w:szCs w:val="24"/>
        </w:rPr>
        <w:lastRenderedPageBreak/>
        <w:drawing>
          <wp:anchor distT="0" distB="0" distL="114300" distR="114300" simplePos="0" relativeHeight="251669504" behindDoc="0" locked="0" layoutInCell="1" allowOverlap="1" wp14:anchorId="4830C2F0" wp14:editId="0E2A679F">
            <wp:simplePos x="0" y="0"/>
            <wp:positionH relativeFrom="column">
              <wp:posOffset>0</wp:posOffset>
            </wp:positionH>
            <wp:positionV relativeFrom="page">
              <wp:posOffset>3412490</wp:posOffset>
            </wp:positionV>
            <wp:extent cx="6642735" cy="4869815"/>
            <wp:effectExtent l="0" t="0" r="5715" b="6985"/>
            <wp:wrapTopAndBottom/>
            <wp:docPr id="14" name="Picture 13" descr="A picture containing meter&#10;&#10;Description automatically generated">
              <a:extLst xmlns:a="http://schemas.openxmlformats.org/drawingml/2006/main">
                <a:ext uri="{FF2B5EF4-FFF2-40B4-BE49-F238E27FC236}">
                  <a16:creationId xmlns:a16="http://schemas.microsoft.com/office/drawing/2014/main" id="{7B1C982B-8CB1-4A8D-987E-A9C4CFCF1D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meter&#10;&#10;Description automatically generated">
                      <a:extLst>
                        <a:ext uri="{FF2B5EF4-FFF2-40B4-BE49-F238E27FC236}">
                          <a16:creationId xmlns:a16="http://schemas.microsoft.com/office/drawing/2014/main" id="{7B1C982B-8CB1-4A8D-987E-A9C4CFCF1D4E}"/>
                        </a:ext>
                      </a:extLst>
                    </pic:cNvPr>
                    <pic:cNvPicPr>
                      <a:picLocks noChangeAspect="1"/>
                    </pic:cNvPicPr>
                  </pic:nvPicPr>
                  <pic:blipFill rotWithShape="1">
                    <a:blip r:embed="rId18">
                      <a:extLst>
                        <a:ext uri="{28A0092B-C50C-407E-A947-70E740481C1C}">
                          <a14:useLocalDpi xmlns:a14="http://schemas.microsoft.com/office/drawing/2010/main" val="0"/>
                        </a:ext>
                      </a:extLst>
                    </a:blip>
                    <a:srcRect b="2074"/>
                    <a:stretch/>
                  </pic:blipFill>
                  <pic:spPr>
                    <a:xfrm>
                      <a:off x="0" y="0"/>
                      <a:ext cx="6642735" cy="4869815"/>
                    </a:xfrm>
                    <a:prstGeom prst="rect">
                      <a:avLst/>
                    </a:prstGeom>
                  </pic:spPr>
                </pic:pic>
              </a:graphicData>
            </a:graphic>
          </wp:anchor>
        </w:drawing>
      </w:r>
      <w:r>
        <w:rPr>
          <w:rFonts w:ascii="Times New Roman" w:hAnsi="Times New Roman" w:cs="Times New Roman"/>
          <w:b/>
          <w:bCs/>
          <w:color w:val="000000" w:themeColor="text1"/>
          <w:sz w:val="24"/>
          <w:szCs w:val="24"/>
        </w:rPr>
        <w:t>Figure 6</w:t>
      </w:r>
      <w:r>
        <w:rPr>
          <w:rFonts w:ascii="Times New Roman" w:hAnsi="Times New Roman" w:cs="Times New Roman"/>
          <w:color w:val="000000" w:themeColor="text1"/>
          <w:sz w:val="24"/>
          <w:szCs w:val="24"/>
        </w:rPr>
        <w:t>: Cross-correlation analysis for the Western Ghats agroforestry sequence calculated at 260-yr intervals: (a) fire activity (macro-charcoal influx; cm</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yr</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and plant diversity (total number of terrestrial taxa present (N</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(b) fire activity and the diversity of canopy-forming woody taxa (total number of woody taxa present (N</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w:t>
      </w:r>
      <w:r>
        <w:rPr>
          <w:rFonts w:ascii="Times New Roman" w:hAnsi="Times New Roman" w:cs="Times New Roman"/>
          <w:iCs/>
          <w:color w:val="000000" w:themeColor="text1"/>
          <w:sz w:val="24"/>
          <w:szCs w:val="24"/>
        </w:rPr>
        <w:t>c</w:t>
      </w:r>
      <w:r>
        <w:rPr>
          <w:rFonts w:ascii="Times New Roman" w:hAnsi="Times New Roman" w:cs="Times New Roman"/>
          <w:color w:val="000000" w:themeColor="text1"/>
          <w:sz w:val="24"/>
          <w:szCs w:val="24"/>
        </w:rPr>
        <w:t>) fire activity and canopy cover (arboreal pollen %); (d) canopy cover and the overall plant diversity; and (e) canopy cover and the diversity of canopy-forming woody taxa. Cross-correlation coefficients are presented for maximum lag numbers corresponding to one‐fourth of the sample number n (lag number ≤ n/4). 1 lag = ~260 years. The dashed blue lines mark the significance level (</w:t>
      </w:r>
      <w:r>
        <w:rPr>
          <w:rFonts w:ascii="Times New Roman" w:hAnsi="Times New Roman" w:cs="Times New Roman"/>
          <w:i/>
          <w:iCs/>
          <w:color w:val="000000" w:themeColor="text1"/>
          <w:sz w:val="24"/>
          <w:szCs w:val="24"/>
        </w:rPr>
        <w:t>p</w:t>
      </w:r>
      <w:r>
        <w:rPr>
          <w:rFonts w:ascii="Times New Roman" w:hAnsi="Times New Roman" w:cs="Times New Roman"/>
          <w:color w:val="000000" w:themeColor="text1"/>
          <w:sz w:val="24"/>
          <w:szCs w:val="24"/>
        </w:rPr>
        <w:t xml:space="preserve"> &lt; 0.05).</w:t>
      </w:r>
    </w:p>
    <w:p w14:paraId="1FE8C275" w14:textId="7A81183C" w:rsidR="00EE61B0" w:rsidRDefault="00EE61B0">
      <w:pPr>
        <w:spacing w:after="160" w:line="259" w:lineRule="auto"/>
        <w:rPr>
          <w:rFonts w:ascii="Times New Roman" w:eastAsia="Times New Roman" w:hAnsi="Times New Roman" w:cs="Times New Roman"/>
          <w:b/>
          <w:bCs/>
          <w:color w:val="000000" w:themeColor="text1"/>
          <w:sz w:val="24"/>
          <w:szCs w:val="24"/>
        </w:rPr>
      </w:pPr>
      <w:r w:rsidRPr="00EE61B0">
        <w:rPr>
          <w:rFonts w:ascii="Times New Roman" w:eastAsia="Times New Roman" w:hAnsi="Times New Roman" w:cs="Times New Roman"/>
          <w:b/>
          <w:bCs/>
          <w:color w:val="000000" w:themeColor="text1"/>
          <w:sz w:val="24"/>
          <w:szCs w:val="24"/>
        </w:rPr>
        <w:t xml:space="preserve"> </w:t>
      </w:r>
    </w:p>
    <w:p w14:paraId="3EEFDDF7" w14:textId="75E6521B" w:rsidR="00A56485" w:rsidRPr="00563892" w:rsidRDefault="00FB13A8" w:rsidP="00A56485">
      <w:pPr>
        <w:pStyle w:val="ListParagraph"/>
        <w:numPr>
          <w:ilvl w:val="0"/>
          <w:numId w:val="3"/>
        </w:numPr>
        <w:spacing w:line="480" w:lineRule="auto"/>
        <w:ind w:left="270" w:hanging="270"/>
        <w:jc w:val="both"/>
        <w:rPr>
          <w:rFonts w:ascii="Times New Roman" w:eastAsia="Times New Roman" w:hAnsi="Times New Roman" w:cs="Times New Roman"/>
          <w:b/>
          <w:bCs/>
          <w:color w:val="000000" w:themeColor="text1"/>
          <w:sz w:val="24"/>
          <w:szCs w:val="24"/>
        </w:rPr>
      </w:pPr>
      <w:r w:rsidRPr="00563892">
        <w:rPr>
          <w:rFonts w:ascii="Times New Roman" w:eastAsia="Times New Roman" w:hAnsi="Times New Roman" w:cs="Times New Roman"/>
          <w:b/>
          <w:bCs/>
          <w:color w:val="000000" w:themeColor="text1"/>
          <w:sz w:val="24"/>
          <w:szCs w:val="24"/>
        </w:rPr>
        <w:t>Discussion</w:t>
      </w:r>
    </w:p>
    <w:p w14:paraId="05F928EF" w14:textId="49BC8ECA" w:rsidR="00EA5F1B" w:rsidRPr="00563892" w:rsidRDefault="00145999" w:rsidP="00EA5F1B">
      <w:pPr>
        <w:tabs>
          <w:tab w:val="left" w:pos="360"/>
        </w:tabs>
        <w:spacing w:line="480" w:lineRule="auto"/>
        <w:jc w:val="both"/>
        <w:rPr>
          <w:rFonts w:ascii="Times New Roman" w:eastAsia="Times New Roman" w:hAnsi="Times New Roman" w:cs="Times New Roman"/>
          <w:color w:val="000000" w:themeColor="text1"/>
          <w:sz w:val="24"/>
          <w:szCs w:val="24"/>
        </w:rPr>
      </w:pPr>
      <w:r w:rsidRPr="00563892">
        <w:rPr>
          <w:rFonts w:ascii="Times New Roman" w:eastAsia="Times New Roman" w:hAnsi="Times New Roman" w:cs="Times New Roman"/>
          <w:color w:val="000000" w:themeColor="text1"/>
          <w:sz w:val="24"/>
          <w:szCs w:val="24"/>
        </w:rPr>
        <w:t xml:space="preserve">In the </w:t>
      </w:r>
      <w:r w:rsidR="002A3C18" w:rsidRPr="00563892">
        <w:rPr>
          <w:rFonts w:ascii="Times New Roman" w:eastAsia="Times New Roman" w:hAnsi="Times New Roman" w:cs="Times New Roman"/>
          <w:color w:val="000000" w:themeColor="text1"/>
          <w:sz w:val="24"/>
          <w:szCs w:val="24"/>
        </w:rPr>
        <w:t>Western Ghats</w:t>
      </w:r>
      <w:r w:rsidRPr="00563892">
        <w:rPr>
          <w:rFonts w:ascii="Times New Roman" w:eastAsia="Times New Roman" w:hAnsi="Times New Roman" w:cs="Times New Roman"/>
          <w:color w:val="000000" w:themeColor="text1"/>
          <w:sz w:val="24"/>
          <w:szCs w:val="24"/>
        </w:rPr>
        <w:t xml:space="preserve"> agroforestry landscape</w:t>
      </w:r>
      <w:r w:rsidR="00716B74" w:rsidRPr="00563892">
        <w:rPr>
          <w:rFonts w:ascii="Times New Roman" w:eastAsia="Times New Roman" w:hAnsi="Times New Roman" w:cs="Times New Roman"/>
          <w:color w:val="000000" w:themeColor="text1"/>
          <w:sz w:val="24"/>
          <w:szCs w:val="24"/>
        </w:rPr>
        <w:t>s</w:t>
      </w:r>
      <w:r w:rsidRPr="00563892">
        <w:rPr>
          <w:rFonts w:ascii="Times New Roman" w:eastAsia="Times New Roman" w:hAnsi="Times New Roman" w:cs="Times New Roman"/>
          <w:color w:val="000000" w:themeColor="text1"/>
          <w:sz w:val="24"/>
          <w:szCs w:val="24"/>
        </w:rPr>
        <w:t>, w</w:t>
      </w:r>
      <w:r w:rsidR="00EA5F1B" w:rsidRPr="00563892">
        <w:rPr>
          <w:rFonts w:ascii="Times New Roman" w:eastAsia="Times New Roman" w:hAnsi="Times New Roman" w:cs="Times New Roman"/>
          <w:color w:val="000000" w:themeColor="text1"/>
          <w:sz w:val="24"/>
          <w:szCs w:val="24"/>
        </w:rPr>
        <w:t>e f</w:t>
      </w:r>
      <w:r w:rsidR="003F4B55" w:rsidRPr="00563892">
        <w:rPr>
          <w:rFonts w:ascii="Times New Roman" w:eastAsia="Times New Roman" w:hAnsi="Times New Roman" w:cs="Times New Roman"/>
          <w:color w:val="000000" w:themeColor="text1"/>
          <w:sz w:val="24"/>
          <w:szCs w:val="24"/>
        </w:rPr>
        <w:t>ind</w:t>
      </w:r>
      <w:r w:rsidR="00EA5F1B" w:rsidRPr="00563892">
        <w:rPr>
          <w:rFonts w:ascii="Times New Roman" w:eastAsia="Times New Roman" w:hAnsi="Times New Roman" w:cs="Times New Roman"/>
          <w:color w:val="000000" w:themeColor="text1"/>
          <w:sz w:val="24"/>
          <w:szCs w:val="24"/>
        </w:rPr>
        <w:t xml:space="preserve"> two distinct </w:t>
      </w:r>
      <w:r w:rsidR="0097684E" w:rsidRPr="00563892">
        <w:rPr>
          <w:rFonts w:ascii="Times New Roman" w:eastAsia="Times New Roman" w:hAnsi="Times New Roman" w:cs="Times New Roman"/>
          <w:color w:val="000000" w:themeColor="text1"/>
          <w:sz w:val="24"/>
          <w:szCs w:val="24"/>
        </w:rPr>
        <w:t>period</w:t>
      </w:r>
      <w:r w:rsidR="002A0F9C" w:rsidRPr="00563892">
        <w:rPr>
          <w:rFonts w:ascii="Times New Roman" w:eastAsia="Times New Roman" w:hAnsi="Times New Roman" w:cs="Times New Roman"/>
          <w:color w:val="000000" w:themeColor="text1"/>
          <w:sz w:val="24"/>
          <w:szCs w:val="24"/>
        </w:rPr>
        <w:t>s</w:t>
      </w:r>
      <w:r w:rsidR="0097684E" w:rsidRPr="00563892">
        <w:rPr>
          <w:rFonts w:ascii="Times New Roman" w:eastAsia="Times New Roman" w:hAnsi="Times New Roman" w:cs="Times New Roman"/>
          <w:color w:val="000000" w:themeColor="text1"/>
          <w:sz w:val="24"/>
          <w:szCs w:val="24"/>
        </w:rPr>
        <w:t xml:space="preserve"> of fire</w:t>
      </w:r>
      <w:r w:rsidR="00E65D9B" w:rsidRPr="00563892">
        <w:rPr>
          <w:rFonts w:ascii="Times New Roman" w:eastAsia="Times New Roman" w:hAnsi="Times New Roman" w:cs="Times New Roman"/>
          <w:color w:val="000000" w:themeColor="text1"/>
          <w:sz w:val="24"/>
          <w:szCs w:val="24"/>
        </w:rPr>
        <w:t xml:space="preserve"> </w:t>
      </w:r>
      <w:r w:rsidR="00FE12D5" w:rsidRPr="00563892">
        <w:rPr>
          <w:rFonts w:ascii="Times New Roman" w:eastAsia="Times New Roman" w:hAnsi="Times New Roman" w:cs="Times New Roman"/>
          <w:color w:val="000000" w:themeColor="text1"/>
          <w:sz w:val="24"/>
          <w:szCs w:val="24"/>
        </w:rPr>
        <w:t>i.e.</w:t>
      </w:r>
      <w:r w:rsidR="00EA5F1B" w:rsidRPr="00563892">
        <w:rPr>
          <w:rFonts w:ascii="Times New Roman" w:eastAsia="Times New Roman" w:hAnsi="Times New Roman" w:cs="Times New Roman"/>
          <w:color w:val="000000" w:themeColor="text1"/>
          <w:sz w:val="24"/>
          <w:szCs w:val="24"/>
        </w:rPr>
        <w:t xml:space="preserve"> 1800-1400 yr BP and 400-0 yr BP</w:t>
      </w:r>
      <w:r w:rsidR="00FB3599" w:rsidRPr="00563892">
        <w:rPr>
          <w:rFonts w:ascii="Times New Roman" w:eastAsia="Times New Roman" w:hAnsi="Times New Roman" w:cs="Times New Roman"/>
          <w:color w:val="000000" w:themeColor="text1"/>
          <w:sz w:val="24"/>
          <w:szCs w:val="24"/>
        </w:rPr>
        <w:t xml:space="preserve"> </w:t>
      </w:r>
      <w:r w:rsidR="0065357F" w:rsidRPr="00563892">
        <w:rPr>
          <w:rFonts w:ascii="Times New Roman" w:eastAsia="Times New Roman" w:hAnsi="Times New Roman" w:cs="Times New Roman"/>
          <w:color w:val="000000" w:themeColor="text1"/>
          <w:sz w:val="24"/>
          <w:szCs w:val="24"/>
        </w:rPr>
        <w:t xml:space="preserve">that </w:t>
      </w:r>
      <w:r w:rsidR="009C1938" w:rsidRPr="00563892">
        <w:rPr>
          <w:rFonts w:ascii="Times New Roman" w:eastAsia="Times New Roman" w:hAnsi="Times New Roman" w:cs="Times New Roman"/>
          <w:color w:val="000000" w:themeColor="text1"/>
          <w:sz w:val="24"/>
          <w:szCs w:val="24"/>
        </w:rPr>
        <w:t>are concomitant with</w:t>
      </w:r>
      <w:r w:rsidR="009813C1" w:rsidRPr="00563892">
        <w:rPr>
          <w:rFonts w:ascii="Times New Roman" w:eastAsia="Times New Roman" w:hAnsi="Times New Roman" w:cs="Times New Roman"/>
          <w:color w:val="000000" w:themeColor="text1"/>
          <w:sz w:val="24"/>
          <w:szCs w:val="24"/>
        </w:rPr>
        <w:t xml:space="preserve"> </w:t>
      </w:r>
      <w:r w:rsidR="00EA5F1B" w:rsidRPr="00563892">
        <w:rPr>
          <w:rFonts w:ascii="Times New Roman" w:eastAsia="Times New Roman" w:hAnsi="Times New Roman" w:cs="Times New Roman"/>
          <w:color w:val="000000" w:themeColor="text1"/>
          <w:sz w:val="24"/>
          <w:szCs w:val="24"/>
        </w:rPr>
        <w:t>enhanced aridity (Fig. 3)</w:t>
      </w:r>
      <w:r w:rsidR="00B2046D" w:rsidRPr="00563892">
        <w:rPr>
          <w:rFonts w:ascii="Times New Roman" w:eastAsia="Times New Roman" w:hAnsi="Times New Roman" w:cs="Times New Roman"/>
          <w:color w:val="000000" w:themeColor="text1"/>
          <w:sz w:val="24"/>
          <w:szCs w:val="24"/>
        </w:rPr>
        <w:t xml:space="preserve">. </w:t>
      </w:r>
      <w:r w:rsidR="006B2ACD" w:rsidRPr="00563892">
        <w:rPr>
          <w:rFonts w:ascii="Times New Roman" w:eastAsia="Times New Roman" w:hAnsi="Times New Roman" w:cs="Times New Roman"/>
          <w:color w:val="000000" w:themeColor="text1"/>
          <w:sz w:val="24"/>
          <w:szCs w:val="24"/>
        </w:rPr>
        <w:t>A</w:t>
      </w:r>
      <w:r w:rsidR="00E0757A" w:rsidRPr="00563892">
        <w:rPr>
          <w:rFonts w:ascii="Times New Roman" w:eastAsia="Times New Roman" w:hAnsi="Times New Roman" w:cs="Times New Roman"/>
          <w:color w:val="000000" w:themeColor="text1"/>
          <w:sz w:val="24"/>
          <w:szCs w:val="24"/>
        </w:rPr>
        <w:t>s</w:t>
      </w:r>
      <w:r w:rsidR="00D73D38" w:rsidRPr="00563892">
        <w:rPr>
          <w:rFonts w:ascii="Times New Roman" w:eastAsia="Times New Roman" w:hAnsi="Times New Roman" w:cs="Times New Roman"/>
          <w:color w:val="000000" w:themeColor="text1"/>
          <w:sz w:val="24"/>
          <w:szCs w:val="24"/>
        </w:rPr>
        <w:t xml:space="preserve"> </w:t>
      </w:r>
      <w:r w:rsidR="001161C6" w:rsidRPr="00563892">
        <w:rPr>
          <w:rFonts w:ascii="Times New Roman" w:eastAsia="Times New Roman" w:hAnsi="Times New Roman" w:cs="Times New Roman"/>
          <w:color w:val="000000" w:themeColor="text1"/>
          <w:sz w:val="24"/>
          <w:szCs w:val="24"/>
        </w:rPr>
        <w:t xml:space="preserve">fire and aridity </w:t>
      </w:r>
      <w:r w:rsidR="006B2ACD" w:rsidRPr="00563892">
        <w:rPr>
          <w:rFonts w:ascii="Times New Roman" w:eastAsia="Times New Roman" w:hAnsi="Times New Roman" w:cs="Times New Roman"/>
          <w:color w:val="000000" w:themeColor="text1"/>
          <w:sz w:val="24"/>
          <w:szCs w:val="24"/>
        </w:rPr>
        <w:t xml:space="preserve">together </w:t>
      </w:r>
      <w:r w:rsidR="009B6C82" w:rsidRPr="00563892">
        <w:rPr>
          <w:rFonts w:ascii="Times New Roman" w:eastAsia="Times New Roman" w:hAnsi="Times New Roman" w:cs="Times New Roman"/>
          <w:color w:val="000000" w:themeColor="text1"/>
          <w:sz w:val="24"/>
          <w:szCs w:val="24"/>
        </w:rPr>
        <w:t>could</w:t>
      </w:r>
      <w:r w:rsidR="002F1F6A" w:rsidRPr="00563892">
        <w:rPr>
          <w:rFonts w:ascii="Times New Roman" w:eastAsia="Times New Roman" w:hAnsi="Times New Roman" w:cs="Times New Roman"/>
          <w:color w:val="000000" w:themeColor="text1"/>
          <w:sz w:val="24"/>
          <w:szCs w:val="24"/>
        </w:rPr>
        <w:t xml:space="preserve"> </w:t>
      </w:r>
      <w:r w:rsidR="00D73D38" w:rsidRPr="00563892">
        <w:rPr>
          <w:rFonts w:ascii="Times New Roman" w:eastAsia="Times New Roman" w:hAnsi="Times New Roman" w:cs="Times New Roman"/>
          <w:color w:val="000000" w:themeColor="text1"/>
          <w:sz w:val="24"/>
          <w:szCs w:val="24"/>
        </w:rPr>
        <w:t xml:space="preserve">exacerbate </w:t>
      </w:r>
      <w:r w:rsidR="002F1F6A" w:rsidRPr="00563892">
        <w:rPr>
          <w:rFonts w:ascii="Times New Roman" w:eastAsia="Times New Roman" w:hAnsi="Times New Roman" w:cs="Times New Roman"/>
          <w:color w:val="000000" w:themeColor="text1"/>
          <w:sz w:val="24"/>
          <w:szCs w:val="24"/>
        </w:rPr>
        <w:t xml:space="preserve">drying of these wet tropical </w:t>
      </w:r>
      <w:r w:rsidR="001F43D3" w:rsidRPr="00563892">
        <w:rPr>
          <w:rFonts w:ascii="Times New Roman" w:eastAsia="Times New Roman" w:hAnsi="Times New Roman" w:cs="Times New Roman"/>
          <w:color w:val="000000" w:themeColor="text1"/>
          <w:sz w:val="24"/>
          <w:szCs w:val="24"/>
        </w:rPr>
        <w:t>landscapes</w:t>
      </w:r>
      <w:r w:rsidR="00E0757A" w:rsidRPr="00563892">
        <w:rPr>
          <w:rFonts w:ascii="Times New Roman" w:eastAsia="Times New Roman" w:hAnsi="Times New Roman" w:cs="Times New Roman"/>
          <w:color w:val="000000" w:themeColor="text1"/>
          <w:sz w:val="24"/>
          <w:szCs w:val="24"/>
        </w:rPr>
        <w:t>,</w:t>
      </w:r>
      <w:r w:rsidR="00EC24E8" w:rsidRPr="00563892">
        <w:rPr>
          <w:rFonts w:ascii="Times New Roman" w:eastAsia="Times New Roman" w:hAnsi="Times New Roman" w:cs="Times New Roman"/>
          <w:color w:val="000000" w:themeColor="text1"/>
          <w:sz w:val="24"/>
          <w:szCs w:val="24"/>
        </w:rPr>
        <w:t xml:space="preserve"> </w:t>
      </w:r>
      <w:r w:rsidR="00E0757A" w:rsidRPr="00563892">
        <w:rPr>
          <w:rFonts w:ascii="Times New Roman" w:eastAsia="Times New Roman" w:hAnsi="Times New Roman" w:cs="Times New Roman"/>
          <w:color w:val="000000" w:themeColor="text1"/>
          <w:sz w:val="24"/>
          <w:szCs w:val="24"/>
        </w:rPr>
        <w:t>w</w:t>
      </w:r>
      <w:r w:rsidR="0045376D" w:rsidRPr="00563892">
        <w:rPr>
          <w:rFonts w:ascii="Times New Roman" w:eastAsia="Times New Roman" w:hAnsi="Times New Roman" w:cs="Times New Roman"/>
          <w:color w:val="000000" w:themeColor="text1"/>
          <w:sz w:val="24"/>
          <w:szCs w:val="24"/>
        </w:rPr>
        <w:t>e</w:t>
      </w:r>
      <w:r w:rsidR="00EA5F1B" w:rsidRPr="00563892">
        <w:rPr>
          <w:rFonts w:ascii="Times New Roman" w:eastAsia="Times New Roman" w:hAnsi="Times New Roman" w:cs="Times New Roman"/>
          <w:color w:val="000000" w:themeColor="text1"/>
          <w:sz w:val="24"/>
          <w:szCs w:val="24"/>
        </w:rPr>
        <w:t xml:space="preserve"> </w:t>
      </w:r>
      <w:r w:rsidR="002F1F6A" w:rsidRPr="00563892">
        <w:rPr>
          <w:rFonts w:ascii="Times New Roman" w:eastAsia="Times New Roman" w:hAnsi="Times New Roman" w:cs="Times New Roman"/>
          <w:color w:val="000000" w:themeColor="text1"/>
          <w:sz w:val="24"/>
          <w:szCs w:val="24"/>
        </w:rPr>
        <w:t xml:space="preserve">interpret </w:t>
      </w:r>
      <w:r w:rsidR="00EA5F1B" w:rsidRPr="00563892">
        <w:rPr>
          <w:rFonts w:ascii="Times New Roman" w:eastAsia="Times New Roman" w:hAnsi="Times New Roman" w:cs="Times New Roman"/>
          <w:color w:val="000000" w:themeColor="text1"/>
          <w:sz w:val="24"/>
          <w:szCs w:val="24"/>
        </w:rPr>
        <w:t>the switches between</w:t>
      </w:r>
      <w:r w:rsidR="00EF0478" w:rsidRPr="00563892">
        <w:rPr>
          <w:rFonts w:ascii="Times New Roman" w:eastAsia="Times New Roman" w:hAnsi="Times New Roman" w:cs="Times New Roman"/>
          <w:color w:val="000000" w:themeColor="text1"/>
          <w:sz w:val="24"/>
          <w:szCs w:val="24"/>
        </w:rPr>
        <w:t xml:space="preserve"> </w:t>
      </w:r>
      <w:r w:rsidR="0073620A">
        <w:rPr>
          <w:rFonts w:ascii="Times New Roman" w:eastAsia="Times New Roman" w:hAnsi="Times New Roman" w:cs="Times New Roman"/>
          <w:color w:val="000000" w:themeColor="text1"/>
          <w:sz w:val="24"/>
          <w:szCs w:val="24"/>
        </w:rPr>
        <w:t xml:space="preserve">the </w:t>
      </w:r>
      <w:r w:rsidR="00157516" w:rsidRPr="00563892">
        <w:rPr>
          <w:rFonts w:ascii="Times New Roman" w:eastAsia="Times New Roman" w:hAnsi="Times New Roman" w:cs="Times New Roman"/>
          <w:color w:val="000000" w:themeColor="text1"/>
          <w:sz w:val="24"/>
          <w:szCs w:val="24"/>
        </w:rPr>
        <w:t>fire</w:t>
      </w:r>
      <w:r w:rsidR="007C2360" w:rsidRPr="00563892">
        <w:rPr>
          <w:rFonts w:ascii="Times New Roman" w:eastAsia="Times New Roman" w:hAnsi="Times New Roman" w:cs="Times New Roman"/>
          <w:color w:val="000000" w:themeColor="text1"/>
          <w:sz w:val="24"/>
          <w:szCs w:val="24"/>
        </w:rPr>
        <w:t xml:space="preserve"> </w:t>
      </w:r>
      <w:r w:rsidR="00EF0478" w:rsidRPr="00563892">
        <w:rPr>
          <w:rFonts w:ascii="Times New Roman" w:eastAsia="Times New Roman" w:hAnsi="Times New Roman" w:cs="Times New Roman"/>
          <w:color w:val="000000" w:themeColor="text1"/>
          <w:sz w:val="24"/>
          <w:szCs w:val="24"/>
        </w:rPr>
        <w:t xml:space="preserve">and </w:t>
      </w:r>
      <w:r w:rsidR="00EA5F1B" w:rsidRPr="00563892">
        <w:rPr>
          <w:rFonts w:ascii="Times New Roman" w:eastAsia="Times New Roman" w:hAnsi="Times New Roman" w:cs="Times New Roman"/>
          <w:color w:val="000000" w:themeColor="text1"/>
          <w:sz w:val="24"/>
          <w:szCs w:val="24"/>
        </w:rPr>
        <w:t>no-</w:t>
      </w:r>
      <w:r w:rsidR="00157516" w:rsidRPr="00563892">
        <w:rPr>
          <w:rFonts w:ascii="Times New Roman" w:eastAsia="Times New Roman" w:hAnsi="Times New Roman" w:cs="Times New Roman"/>
          <w:color w:val="000000" w:themeColor="text1"/>
          <w:sz w:val="24"/>
          <w:szCs w:val="24"/>
        </w:rPr>
        <w:t>fire</w:t>
      </w:r>
      <w:r w:rsidR="00EA5F1B" w:rsidRPr="00563892">
        <w:rPr>
          <w:rFonts w:ascii="Times New Roman" w:eastAsia="Times New Roman" w:hAnsi="Times New Roman" w:cs="Times New Roman"/>
          <w:color w:val="000000" w:themeColor="text1"/>
          <w:sz w:val="24"/>
          <w:szCs w:val="24"/>
        </w:rPr>
        <w:t xml:space="preserve"> </w:t>
      </w:r>
      <w:r w:rsidR="0017309B" w:rsidRPr="00563892">
        <w:rPr>
          <w:rFonts w:ascii="Times New Roman" w:eastAsia="Times New Roman" w:hAnsi="Times New Roman" w:cs="Times New Roman"/>
          <w:color w:val="000000" w:themeColor="text1"/>
          <w:sz w:val="24"/>
          <w:szCs w:val="24"/>
        </w:rPr>
        <w:t>periods</w:t>
      </w:r>
      <w:r w:rsidR="00EF0478" w:rsidRPr="00563892">
        <w:rPr>
          <w:rFonts w:ascii="Times New Roman" w:eastAsia="Times New Roman" w:hAnsi="Times New Roman" w:cs="Times New Roman"/>
          <w:color w:val="000000" w:themeColor="text1"/>
          <w:sz w:val="24"/>
          <w:szCs w:val="24"/>
        </w:rPr>
        <w:t xml:space="preserve"> </w:t>
      </w:r>
      <w:r w:rsidR="006B2ACD" w:rsidRPr="00563892">
        <w:rPr>
          <w:rFonts w:ascii="Times New Roman" w:eastAsia="Times New Roman" w:hAnsi="Times New Roman" w:cs="Times New Roman"/>
          <w:color w:val="000000" w:themeColor="text1"/>
          <w:sz w:val="24"/>
          <w:szCs w:val="24"/>
        </w:rPr>
        <w:t xml:space="preserve">in this </w:t>
      </w:r>
      <w:r w:rsidR="006B2ACD" w:rsidRPr="00563892">
        <w:rPr>
          <w:rFonts w:ascii="Times New Roman" w:eastAsia="Times New Roman" w:hAnsi="Times New Roman" w:cs="Times New Roman"/>
          <w:color w:val="000000" w:themeColor="text1"/>
          <w:sz w:val="24"/>
          <w:szCs w:val="24"/>
        </w:rPr>
        <w:lastRenderedPageBreak/>
        <w:t xml:space="preserve">record </w:t>
      </w:r>
      <w:r w:rsidR="00EA5F1B" w:rsidRPr="00563892">
        <w:rPr>
          <w:rFonts w:ascii="Times New Roman" w:eastAsia="Times New Roman" w:hAnsi="Times New Roman" w:cs="Times New Roman"/>
          <w:color w:val="000000" w:themeColor="text1"/>
          <w:sz w:val="24"/>
          <w:szCs w:val="24"/>
        </w:rPr>
        <w:t xml:space="preserve">as points of major </w:t>
      </w:r>
      <w:r w:rsidR="005873A9" w:rsidRPr="00563892">
        <w:rPr>
          <w:rFonts w:ascii="Times New Roman" w:eastAsia="Times New Roman" w:hAnsi="Times New Roman" w:cs="Times New Roman"/>
          <w:color w:val="000000" w:themeColor="text1"/>
          <w:sz w:val="24"/>
          <w:szCs w:val="24"/>
        </w:rPr>
        <w:t xml:space="preserve">landscape </w:t>
      </w:r>
      <w:r w:rsidR="00EA5F1B" w:rsidRPr="00563892">
        <w:rPr>
          <w:rFonts w:ascii="Times New Roman" w:eastAsia="Times New Roman" w:hAnsi="Times New Roman" w:cs="Times New Roman"/>
          <w:color w:val="000000" w:themeColor="text1"/>
          <w:sz w:val="24"/>
          <w:szCs w:val="24"/>
        </w:rPr>
        <w:t>transformations</w:t>
      </w:r>
      <w:r w:rsidR="006B2ACD" w:rsidRPr="00563892">
        <w:rPr>
          <w:rFonts w:ascii="Times New Roman" w:eastAsia="Times New Roman" w:hAnsi="Times New Roman" w:cs="Times New Roman"/>
          <w:color w:val="000000" w:themeColor="text1"/>
          <w:sz w:val="24"/>
          <w:szCs w:val="24"/>
        </w:rPr>
        <w:t xml:space="preserve"> </w:t>
      </w:r>
      <w:r w:rsidR="00C90F90" w:rsidRPr="00563892">
        <w:rPr>
          <w:rFonts w:ascii="Times New Roman" w:eastAsia="Times New Roman" w:hAnsi="Times New Roman" w:cs="Times New Roman"/>
          <w:color w:val="000000" w:themeColor="text1"/>
          <w:sz w:val="24"/>
          <w:szCs w:val="24"/>
        </w:rPr>
        <w:t xml:space="preserve">(Figs. 2-5) </w:t>
      </w:r>
      <w:r w:rsidR="007D2D50" w:rsidRPr="00563892">
        <w:rPr>
          <w:rFonts w:ascii="Times New Roman" w:eastAsia="Times New Roman" w:hAnsi="Times New Roman" w:cs="Times New Roman"/>
          <w:color w:val="000000" w:themeColor="text1"/>
          <w:sz w:val="24"/>
          <w:szCs w:val="24"/>
        </w:rPr>
        <w:t>and</w:t>
      </w:r>
      <w:r w:rsidR="00EA5F1B" w:rsidRPr="00563892">
        <w:rPr>
          <w:rFonts w:ascii="Times New Roman" w:eastAsia="Times New Roman" w:hAnsi="Times New Roman" w:cs="Times New Roman"/>
          <w:color w:val="000000" w:themeColor="text1"/>
          <w:sz w:val="24"/>
          <w:szCs w:val="24"/>
        </w:rPr>
        <w:t xml:space="preserve"> explore their relationships with</w:t>
      </w:r>
      <w:r w:rsidR="007C2503" w:rsidRPr="00563892">
        <w:rPr>
          <w:rFonts w:ascii="Times New Roman" w:eastAsia="Times New Roman" w:hAnsi="Times New Roman" w:cs="Times New Roman"/>
          <w:color w:val="000000" w:themeColor="text1"/>
          <w:sz w:val="24"/>
          <w:szCs w:val="24"/>
        </w:rPr>
        <w:t xml:space="preserve"> plant diversity and</w:t>
      </w:r>
      <w:r w:rsidR="006475DE" w:rsidRPr="00563892">
        <w:rPr>
          <w:rFonts w:ascii="Times New Roman" w:eastAsia="Times New Roman" w:hAnsi="Times New Roman" w:cs="Times New Roman"/>
          <w:color w:val="000000" w:themeColor="text1"/>
          <w:sz w:val="24"/>
          <w:szCs w:val="24"/>
        </w:rPr>
        <w:t xml:space="preserve"> canopy cover</w:t>
      </w:r>
      <w:r w:rsidR="007D2D50" w:rsidRPr="00563892">
        <w:rPr>
          <w:rFonts w:ascii="Times New Roman" w:eastAsia="Times New Roman" w:hAnsi="Times New Roman" w:cs="Times New Roman"/>
          <w:color w:val="000000" w:themeColor="text1"/>
          <w:sz w:val="24"/>
          <w:szCs w:val="24"/>
        </w:rPr>
        <w:t>.</w:t>
      </w:r>
      <w:r w:rsidR="007D0E55" w:rsidRPr="00563892">
        <w:rPr>
          <w:rFonts w:ascii="Times New Roman" w:eastAsia="Times New Roman" w:hAnsi="Times New Roman" w:cs="Times New Roman"/>
          <w:color w:val="000000" w:themeColor="text1"/>
          <w:sz w:val="24"/>
          <w:szCs w:val="24"/>
        </w:rPr>
        <w:t xml:space="preserve"> </w:t>
      </w:r>
      <w:r w:rsidR="003E6695" w:rsidRPr="00563892">
        <w:rPr>
          <w:rFonts w:ascii="Times New Roman" w:eastAsia="Times New Roman" w:hAnsi="Times New Roman" w:cs="Times New Roman"/>
          <w:color w:val="000000" w:themeColor="text1"/>
          <w:sz w:val="24"/>
          <w:szCs w:val="24"/>
        </w:rPr>
        <w:t>W</w:t>
      </w:r>
      <w:r w:rsidR="007D2D50" w:rsidRPr="00563892">
        <w:rPr>
          <w:rFonts w:ascii="Times New Roman" w:eastAsia="Times New Roman" w:hAnsi="Times New Roman" w:cs="Times New Roman"/>
          <w:color w:val="000000" w:themeColor="text1"/>
          <w:sz w:val="24"/>
          <w:szCs w:val="24"/>
        </w:rPr>
        <w:t xml:space="preserve">e </w:t>
      </w:r>
      <w:r w:rsidR="00713279" w:rsidRPr="00563892">
        <w:rPr>
          <w:rFonts w:ascii="Times New Roman" w:eastAsia="Times New Roman" w:hAnsi="Times New Roman" w:cs="Times New Roman"/>
          <w:color w:val="000000" w:themeColor="text1"/>
          <w:sz w:val="24"/>
          <w:szCs w:val="24"/>
        </w:rPr>
        <w:t xml:space="preserve">subsequently </w:t>
      </w:r>
      <w:r w:rsidR="00877893" w:rsidRPr="00563892">
        <w:rPr>
          <w:rFonts w:ascii="Times New Roman" w:eastAsia="Times New Roman" w:hAnsi="Times New Roman" w:cs="Times New Roman"/>
          <w:color w:val="000000" w:themeColor="text1"/>
          <w:sz w:val="24"/>
          <w:szCs w:val="24"/>
        </w:rPr>
        <w:t>interpret</w:t>
      </w:r>
      <w:r w:rsidR="00713279" w:rsidRPr="00563892">
        <w:rPr>
          <w:rFonts w:ascii="Times New Roman" w:eastAsia="Times New Roman" w:hAnsi="Times New Roman" w:cs="Times New Roman"/>
          <w:color w:val="000000" w:themeColor="text1"/>
          <w:sz w:val="24"/>
          <w:szCs w:val="24"/>
        </w:rPr>
        <w:t xml:space="preserve"> </w:t>
      </w:r>
      <w:r w:rsidR="0083596D" w:rsidRPr="00563892">
        <w:rPr>
          <w:rFonts w:ascii="Times New Roman" w:eastAsia="Times New Roman" w:hAnsi="Times New Roman" w:cs="Times New Roman"/>
          <w:color w:val="000000" w:themeColor="text1"/>
          <w:sz w:val="24"/>
          <w:szCs w:val="24"/>
        </w:rPr>
        <w:t>the</w:t>
      </w:r>
      <w:r w:rsidR="002456D6" w:rsidRPr="00563892">
        <w:rPr>
          <w:rFonts w:ascii="Times New Roman" w:eastAsia="Times New Roman" w:hAnsi="Times New Roman" w:cs="Times New Roman"/>
          <w:color w:val="000000" w:themeColor="text1"/>
          <w:sz w:val="24"/>
          <w:szCs w:val="24"/>
        </w:rPr>
        <w:t>se</w:t>
      </w:r>
      <w:r w:rsidR="0083596D" w:rsidRPr="00563892">
        <w:rPr>
          <w:rFonts w:ascii="Times New Roman" w:eastAsia="Times New Roman" w:hAnsi="Times New Roman" w:cs="Times New Roman"/>
          <w:color w:val="000000" w:themeColor="text1"/>
          <w:sz w:val="24"/>
          <w:szCs w:val="24"/>
        </w:rPr>
        <w:t xml:space="preserve"> </w:t>
      </w:r>
      <w:r w:rsidR="00713279" w:rsidRPr="00563892">
        <w:rPr>
          <w:rFonts w:ascii="Times New Roman" w:eastAsia="Times New Roman" w:hAnsi="Times New Roman" w:cs="Times New Roman"/>
          <w:color w:val="000000" w:themeColor="text1"/>
          <w:sz w:val="24"/>
          <w:szCs w:val="24"/>
        </w:rPr>
        <w:t xml:space="preserve">results </w:t>
      </w:r>
      <w:r w:rsidR="00877893" w:rsidRPr="00563892">
        <w:rPr>
          <w:rFonts w:ascii="Times New Roman" w:eastAsia="Times New Roman" w:hAnsi="Times New Roman" w:cs="Times New Roman"/>
          <w:color w:val="000000" w:themeColor="text1"/>
          <w:sz w:val="24"/>
          <w:szCs w:val="24"/>
        </w:rPr>
        <w:t>in the contex</w:t>
      </w:r>
      <w:r w:rsidR="002456D6" w:rsidRPr="00563892">
        <w:rPr>
          <w:rFonts w:ascii="Times New Roman" w:eastAsia="Times New Roman" w:hAnsi="Times New Roman" w:cs="Times New Roman"/>
          <w:color w:val="000000" w:themeColor="text1"/>
          <w:sz w:val="24"/>
          <w:szCs w:val="24"/>
        </w:rPr>
        <w:t xml:space="preserve">t of </w:t>
      </w:r>
      <w:r w:rsidR="00EC53BA" w:rsidRPr="00563892">
        <w:rPr>
          <w:rFonts w:ascii="Times New Roman" w:eastAsia="Times New Roman" w:hAnsi="Times New Roman" w:cs="Times New Roman"/>
          <w:color w:val="000000" w:themeColor="text1"/>
          <w:sz w:val="24"/>
          <w:szCs w:val="24"/>
        </w:rPr>
        <w:t>past</w:t>
      </w:r>
      <w:r w:rsidR="00713279" w:rsidRPr="00563892">
        <w:rPr>
          <w:rFonts w:ascii="Times New Roman" w:eastAsia="Times New Roman" w:hAnsi="Times New Roman" w:cs="Times New Roman"/>
          <w:color w:val="000000" w:themeColor="text1"/>
          <w:sz w:val="24"/>
          <w:szCs w:val="24"/>
        </w:rPr>
        <w:t xml:space="preserve"> </w:t>
      </w:r>
      <w:r w:rsidR="00FB5A79" w:rsidRPr="00563892">
        <w:rPr>
          <w:rFonts w:ascii="Times New Roman" w:eastAsia="Times New Roman" w:hAnsi="Times New Roman" w:cs="Times New Roman"/>
          <w:color w:val="000000" w:themeColor="text1"/>
          <w:sz w:val="24"/>
          <w:szCs w:val="24"/>
        </w:rPr>
        <w:t xml:space="preserve">landscape management and </w:t>
      </w:r>
      <w:r w:rsidR="00C65C0E" w:rsidRPr="00563892">
        <w:rPr>
          <w:rFonts w:ascii="Times New Roman" w:eastAsia="Times New Roman" w:hAnsi="Times New Roman" w:cs="Times New Roman"/>
          <w:color w:val="000000" w:themeColor="text1"/>
          <w:sz w:val="24"/>
          <w:szCs w:val="24"/>
        </w:rPr>
        <w:t xml:space="preserve">future </w:t>
      </w:r>
      <w:r w:rsidR="00713279" w:rsidRPr="00563892">
        <w:rPr>
          <w:rFonts w:ascii="Times New Roman" w:eastAsia="Times New Roman" w:hAnsi="Times New Roman" w:cs="Times New Roman"/>
          <w:color w:val="000000" w:themeColor="text1"/>
          <w:sz w:val="24"/>
          <w:szCs w:val="24"/>
        </w:rPr>
        <w:t>conservation strategies for</w:t>
      </w:r>
      <w:r w:rsidR="00D04ED3" w:rsidRPr="00563892">
        <w:rPr>
          <w:rFonts w:ascii="Times New Roman" w:eastAsia="Times New Roman" w:hAnsi="Times New Roman" w:cs="Times New Roman"/>
          <w:color w:val="000000" w:themeColor="text1"/>
          <w:sz w:val="24"/>
          <w:szCs w:val="24"/>
        </w:rPr>
        <w:t xml:space="preserve"> the </w:t>
      </w:r>
      <w:r w:rsidR="002A3C18" w:rsidRPr="00563892">
        <w:rPr>
          <w:rFonts w:ascii="Times New Roman" w:eastAsia="Times New Roman" w:hAnsi="Times New Roman" w:cs="Times New Roman"/>
          <w:color w:val="000000" w:themeColor="text1"/>
          <w:sz w:val="24"/>
          <w:szCs w:val="24"/>
        </w:rPr>
        <w:t>Western Ghats</w:t>
      </w:r>
      <w:r w:rsidR="00713279" w:rsidRPr="00563892">
        <w:rPr>
          <w:rFonts w:ascii="Times New Roman" w:eastAsia="Times New Roman" w:hAnsi="Times New Roman" w:cs="Times New Roman"/>
          <w:color w:val="000000" w:themeColor="text1"/>
          <w:sz w:val="24"/>
          <w:szCs w:val="24"/>
        </w:rPr>
        <w:t xml:space="preserve"> and</w:t>
      </w:r>
      <w:r w:rsidR="00D04ED3" w:rsidRPr="00563892">
        <w:rPr>
          <w:rFonts w:ascii="Times New Roman" w:eastAsia="Times New Roman" w:hAnsi="Times New Roman" w:cs="Times New Roman"/>
          <w:color w:val="000000" w:themeColor="text1"/>
          <w:sz w:val="24"/>
          <w:szCs w:val="24"/>
        </w:rPr>
        <w:t xml:space="preserve"> </w:t>
      </w:r>
      <w:r w:rsidR="00400684" w:rsidRPr="00563892">
        <w:rPr>
          <w:rFonts w:ascii="Times New Roman" w:eastAsia="Times New Roman" w:hAnsi="Times New Roman" w:cs="Times New Roman"/>
          <w:color w:val="000000" w:themeColor="text1"/>
          <w:sz w:val="24"/>
          <w:szCs w:val="24"/>
        </w:rPr>
        <w:t>human-influenced</w:t>
      </w:r>
      <w:r w:rsidR="00713279" w:rsidRPr="00563892">
        <w:rPr>
          <w:rFonts w:ascii="Times New Roman" w:eastAsia="Times New Roman" w:hAnsi="Times New Roman" w:cs="Times New Roman"/>
          <w:color w:val="000000" w:themeColor="text1"/>
          <w:sz w:val="24"/>
          <w:szCs w:val="24"/>
        </w:rPr>
        <w:t xml:space="preserve"> </w:t>
      </w:r>
      <w:r w:rsidR="00B450E9" w:rsidRPr="00563892">
        <w:rPr>
          <w:rFonts w:ascii="Times New Roman" w:eastAsia="Times New Roman" w:hAnsi="Times New Roman" w:cs="Times New Roman"/>
          <w:color w:val="000000" w:themeColor="text1"/>
          <w:sz w:val="24"/>
          <w:szCs w:val="24"/>
        </w:rPr>
        <w:t>social-ecological systems</w:t>
      </w:r>
      <w:r w:rsidR="00F6219E" w:rsidRPr="00563892">
        <w:rPr>
          <w:rFonts w:ascii="Times New Roman" w:eastAsia="Times New Roman" w:hAnsi="Times New Roman" w:cs="Times New Roman"/>
          <w:color w:val="000000" w:themeColor="text1"/>
          <w:sz w:val="24"/>
          <w:szCs w:val="24"/>
        </w:rPr>
        <w:t xml:space="preserve"> in the wet tropics</w:t>
      </w:r>
      <w:r w:rsidR="00713279" w:rsidRPr="00563892">
        <w:rPr>
          <w:rFonts w:ascii="Times New Roman" w:eastAsia="Times New Roman" w:hAnsi="Times New Roman" w:cs="Times New Roman"/>
          <w:color w:val="000000" w:themeColor="text1"/>
          <w:sz w:val="24"/>
          <w:szCs w:val="24"/>
        </w:rPr>
        <w:t>.</w:t>
      </w:r>
    </w:p>
    <w:p w14:paraId="18ADECC0" w14:textId="4DC032C6" w:rsidR="00EC05DE" w:rsidRPr="00563892" w:rsidRDefault="0025242E" w:rsidP="00EC05DE">
      <w:pPr>
        <w:pStyle w:val="ListParagraph"/>
        <w:numPr>
          <w:ilvl w:val="1"/>
          <w:numId w:val="3"/>
        </w:numPr>
        <w:tabs>
          <w:tab w:val="left" w:pos="360"/>
        </w:tabs>
        <w:spacing w:line="480" w:lineRule="auto"/>
        <w:ind w:left="270" w:hanging="270"/>
        <w:jc w:val="both"/>
        <w:rPr>
          <w:rFonts w:ascii="Times New Roman" w:eastAsia="Times New Roman" w:hAnsi="Times New Roman" w:cs="Times New Roman"/>
          <w:b/>
          <w:bCs/>
          <w:color w:val="000000" w:themeColor="text1"/>
          <w:sz w:val="24"/>
          <w:szCs w:val="24"/>
        </w:rPr>
      </w:pPr>
      <w:r w:rsidRPr="00563892">
        <w:rPr>
          <w:rFonts w:ascii="Times New Roman" w:eastAsia="Times New Roman" w:hAnsi="Times New Roman" w:cs="Times New Roman"/>
          <w:b/>
          <w:bCs/>
          <w:color w:val="000000" w:themeColor="text1"/>
          <w:sz w:val="24"/>
          <w:szCs w:val="24"/>
        </w:rPr>
        <w:t xml:space="preserve">Linkages between </w:t>
      </w:r>
      <w:r w:rsidR="00DE0C35" w:rsidRPr="00563892">
        <w:rPr>
          <w:rFonts w:ascii="Times New Roman" w:eastAsia="Times New Roman" w:hAnsi="Times New Roman" w:cs="Times New Roman"/>
          <w:b/>
          <w:bCs/>
          <w:color w:val="000000" w:themeColor="text1"/>
          <w:sz w:val="24"/>
          <w:szCs w:val="24"/>
        </w:rPr>
        <w:t>plant diversity</w:t>
      </w:r>
      <w:r w:rsidRPr="00563892">
        <w:rPr>
          <w:rFonts w:ascii="Times New Roman" w:eastAsia="Times New Roman" w:hAnsi="Times New Roman" w:cs="Times New Roman"/>
          <w:b/>
          <w:bCs/>
          <w:color w:val="000000" w:themeColor="text1"/>
          <w:sz w:val="24"/>
          <w:szCs w:val="24"/>
        </w:rPr>
        <w:t xml:space="preserve"> and</w:t>
      </w:r>
      <w:r w:rsidR="00216059" w:rsidRPr="00563892">
        <w:rPr>
          <w:rFonts w:ascii="Times New Roman" w:eastAsia="Times New Roman" w:hAnsi="Times New Roman" w:cs="Times New Roman"/>
          <w:b/>
          <w:bCs/>
          <w:color w:val="000000" w:themeColor="text1"/>
          <w:sz w:val="24"/>
          <w:szCs w:val="24"/>
        </w:rPr>
        <w:t xml:space="preserve"> the </w:t>
      </w:r>
      <w:r w:rsidRPr="00563892">
        <w:rPr>
          <w:rFonts w:ascii="Times New Roman" w:eastAsia="Times New Roman" w:hAnsi="Times New Roman" w:cs="Times New Roman"/>
          <w:b/>
          <w:bCs/>
          <w:color w:val="000000" w:themeColor="text1"/>
          <w:sz w:val="24"/>
          <w:szCs w:val="24"/>
        </w:rPr>
        <w:t xml:space="preserve">canopy cover in the </w:t>
      </w:r>
      <w:r w:rsidR="002A3C18" w:rsidRPr="00563892">
        <w:rPr>
          <w:rFonts w:ascii="Times New Roman" w:eastAsia="Times New Roman" w:hAnsi="Times New Roman" w:cs="Times New Roman"/>
          <w:b/>
          <w:bCs/>
          <w:color w:val="000000" w:themeColor="text1"/>
          <w:sz w:val="24"/>
          <w:szCs w:val="24"/>
        </w:rPr>
        <w:t>Western Ghats</w:t>
      </w:r>
    </w:p>
    <w:p w14:paraId="29A05957" w14:textId="08A63ACE" w:rsidR="0089653E" w:rsidRPr="00563892" w:rsidRDefault="002E2F7C" w:rsidP="001C0465">
      <w:pPr>
        <w:tabs>
          <w:tab w:val="left" w:pos="360"/>
        </w:tabs>
        <w:spacing w:line="480" w:lineRule="auto"/>
        <w:jc w:val="both"/>
        <w:rPr>
          <w:rFonts w:ascii="Times New Roman" w:eastAsia="Times New Roman" w:hAnsi="Times New Roman" w:cs="Times New Roman"/>
          <w:b/>
          <w:bCs/>
          <w:color w:val="000000" w:themeColor="text1"/>
          <w:sz w:val="24"/>
          <w:szCs w:val="24"/>
        </w:rPr>
      </w:pPr>
      <w:r w:rsidRPr="00563892">
        <w:rPr>
          <w:rFonts w:ascii="Times New Roman" w:eastAsia="Times New Roman" w:hAnsi="Times New Roman" w:cs="Times New Roman"/>
          <w:color w:val="000000" w:themeColor="text1"/>
          <w:sz w:val="24"/>
          <w:szCs w:val="24"/>
        </w:rPr>
        <w:t xml:space="preserve">We </w:t>
      </w:r>
      <w:r w:rsidR="00873B1B" w:rsidRPr="00563892">
        <w:rPr>
          <w:rFonts w:ascii="Times New Roman" w:eastAsia="Times New Roman" w:hAnsi="Times New Roman" w:cs="Times New Roman"/>
          <w:color w:val="000000" w:themeColor="text1"/>
          <w:sz w:val="24"/>
          <w:szCs w:val="24"/>
        </w:rPr>
        <w:t>find</w:t>
      </w:r>
      <w:r w:rsidR="0017192D" w:rsidRPr="00563892">
        <w:rPr>
          <w:rFonts w:ascii="Times New Roman" w:eastAsia="Times New Roman" w:hAnsi="Times New Roman" w:cs="Times New Roman"/>
          <w:color w:val="000000" w:themeColor="text1"/>
          <w:sz w:val="24"/>
          <w:szCs w:val="24"/>
        </w:rPr>
        <w:t xml:space="preserve"> a strong correlation between</w:t>
      </w:r>
      <w:r w:rsidR="00D26EDB" w:rsidRPr="00563892">
        <w:rPr>
          <w:rFonts w:ascii="Times New Roman" w:eastAsia="Times New Roman" w:hAnsi="Times New Roman" w:cs="Times New Roman"/>
          <w:color w:val="000000" w:themeColor="text1"/>
          <w:sz w:val="24"/>
          <w:szCs w:val="24"/>
        </w:rPr>
        <w:t xml:space="preserve"> plant diversity </w:t>
      </w:r>
      <w:r w:rsidR="001F3A10" w:rsidRPr="00563892">
        <w:rPr>
          <w:rFonts w:ascii="Times New Roman" w:eastAsia="Times New Roman" w:hAnsi="Times New Roman" w:cs="Times New Roman"/>
          <w:color w:val="000000" w:themeColor="text1"/>
          <w:sz w:val="24"/>
          <w:szCs w:val="24"/>
        </w:rPr>
        <w:t xml:space="preserve">and </w:t>
      </w:r>
      <w:r w:rsidR="0025253F" w:rsidRPr="00563892">
        <w:rPr>
          <w:rFonts w:ascii="Times New Roman" w:eastAsia="Times New Roman" w:hAnsi="Times New Roman" w:cs="Times New Roman"/>
          <w:color w:val="000000" w:themeColor="text1"/>
          <w:sz w:val="24"/>
          <w:szCs w:val="24"/>
        </w:rPr>
        <w:t>canopy cover</w:t>
      </w:r>
      <w:r w:rsidR="00FA6401" w:rsidRPr="00563892">
        <w:rPr>
          <w:rFonts w:ascii="Times New Roman" w:eastAsia="Times New Roman" w:hAnsi="Times New Roman" w:cs="Times New Roman"/>
          <w:color w:val="000000" w:themeColor="text1"/>
          <w:sz w:val="24"/>
          <w:szCs w:val="24"/>
        </w:rPr>
        <w:t>:</w:t>
      </w:r>
      <w:r w:rsidR="009A001F" w:rsidRPr="00563892">
        <w:rPr>
          <w:rFonts w:ascii="Times New Roman" w:eastAsia="Times New Roman" w:hAnsi="Times New Roman" w:cs="Times New Roman"/>
          <w:color w:val="000000" w:themeColor="text1"/>
          <w:sz w:val="24"/>
          <w:szCs w:val="24"/>
        </w:rPr>
        <w:t xml:space="preserve"> </w:t>
      </w:r>
      <w:r w:rsidR="009A40C2" w:rsidRPr="00563892">
        <w:rPr>
          <w:rFonts w:ascii="Times New Roman" w:eastAsia="Times New Roman" w:hAnsi="Times New Roman" w:cs="Times New Roman"/>
          <w:color w:val="000000" w:themeColor="text1"/>
          <w:sz w:val="24"/>
          <w:szCs w:val="24"/>
        </w:rPr>
        <w:t>higher</w:t>
      </w:r>
      <w:r w:rsidR="00EC05DE" w:rsidRPr="00563892">
        <w:rPr>
          <w:rFonts w:ascii="Times New Roman" w:eastAsia="Times New Roman" w:hAnsi="Times New Roman" w:cs="Times New Roman"/>
          <w:color w:val="000000" w:themeColor="text1"/>
          <w:sz w:val="24"/>
          <w:szCs w:val="24"/>
        </w:rPr>
        <w:t xml:space="preserve"> the </w:t>
      </w:r>
      <w:r w:rsidR="0025253F" w:rsidRPr="00563892">
        <w:rPr>
          <w:rFonts w:ascii="Times New Roman" w:eastAsia="Times New Roman" w:hAnsi="Times New Roman" w:cs="Times New Roman"/>
          <w:color w:val="000000" w:themeColor="text1"/>
          <w:sz w:val="24"/>
          <w:szCs w:val="24"/>
        </w:rPr>
        <w:t xml:space="preserve">canopy </w:t>
      </w:r>
      <w:r w:rsidR="00857B1B" w:rsidRPr="00563892">
        <w:rPr>
          <w:rFonts w:ascii="Times New Roman" w:eastAsia="Times New Roman" w:hAnsi="Times New Roman" w:cs="Times New Roman"/>
          <w:color w:val="000000" w:themeColor="text1"/>
          <w:sz w:val="24"/>
          <w:szCs w:val="24"/>
        </w:rPr>
        <w:t>cover</w:t>
      </w:r>
      <w:r w:rsidR="00EC05DE" w:rsidRPr="00563892">
        <w:rPr>
          <w:rFonts w:ascii="Times New Roman" w:eastAsia="Times New Roman" w:hAnsi="Times New Roman" w:cs="Times New Roman"/>
          <w:color w:val="000000" w:themeColor="text1"/>
          <w:sz w:val="24"/>
          <w:szCs w:val="24"/>
        </w:rPr>
        <w:t xml:space="preserve">, higher </w:t>
      </w:r>
      <w:r w:rsidR="0097684E" w:rsidRPr="00563892">
        <w:rPr>
          <w:rFonts w:ascii="Times New Roman" w:eastAsia="Times New Roman" w:hAnsi="Times New Roman" w:cs="Times New Roman"/>
          <w:color w:val="000000" w:themeColor="text1"/>
          <w:sz w:val="24"/>
          <w:szCs w:val="24"/>
        </w:rPr>
        <w:t xml:space="preserve">the </w:t>
      </w:r>
      <w:r w:rsidR="00C72C20" w:rsidRPr="00563892">
        <w:rPr>
          <w:rFonts w:ascii="Times New Roman" w:eastAsia="Times New Roman" w:hAnsi="Times New Roman" w:cs="Times New Roman"/>
          <w:color w:val="000000" w:themeColor="text1"/>
          <w:sz w:val="24"/>
          <w:szCs w:val="24"/>
        </w:rPr>
        <w:t xml:space="preserve">number of taxa </w:t>
      </w:r>
      <w:r w:rsidR="00EC05DE" w:rsidRPr="00563892">
        <w:rPr>
          <w:rFonts w:ascii="Times New Roman" w:eastAsia="Times New Roman" w:hAnsi="Times New Roman" w:cs="Times New Roman"/>
          <w:color w:val="000000" w:themeColor="text1"/>
          <w:sz w:val="24"/>
          <w:szCs w:val="24"/>
        </w:rPr>
        <w:t>in the landscape</w:t>
      </w:r>
      <w:r w:rsidR="009C45C7" w:rsidRPr="00563892">
        <w:rPr>
          <w:rFonts w:ascii="Times New Roman" w:eastAsia="Times New Roman" w:hAnsi="Times New Roman" w:cs="Times New Roman"/>
          <w:color w:val="000000" w:themeColor="text1"/>
          <w:sz w:val="24"/>
          <w:szCs w:val="24"/>
        </w:rPr>
        <w:t xml:space="preserve"> (</w:t>
      </w:r>
      <w:r w:rsidR="00FA6401" w:rsidRPr="00563892">
        <w:rPr>
          <w:rFonts w:ascii="Times New Roman" w:eastAsia="Times New Roman" w:hAnsi="Times New Roman" w:cs="Times New Roman"/>
          <w:color w:val="000000" w:themeColor="text1"/>
          <w:sz w:val="24"/>
          <w:szCs w:val="24"/>
        </w:rPr>
        <w:t>Figs.</w:t>
      </w:r>
      <w:r w:rsidR="00074A16" w:rsidRPr="00563892">
        <w:rPr>
          <w:rFonts w:ascii="Times New Roman" w:eastAsia="Times New Roman" w:hAnsi="Times New Roman" w:cs="Times New Roman"/>
          <w:color w:val="000000" w:themeColor="text1"/>
          <w:sz w:val="24"/>
          <w:szCs w:val="24"/>
        </w:rPr>
        <w:t xml:space="preserve"> </w:t>
      </w:r>
      <w:r w:rsidR="00693778" w:rsidRPr="00563892">
        <w:rPr>
          <w:rFonts w:ascii="Times New Roman" w:eastAsia="Times New Roman" w:hAnsi="Times New Roman" w:cs="Times New Roman"/>
          <w:color w:val="000000" w:themeColor="text1"/>
          <w:sz w:val="24"/>
          <w:szCs w:val="24"/>
        </w:rPr>
        <w:t>6d</w:t>
      </w:r>
      <w:r w:rsidR="00864ED2" w:rsidRPr="00563892">
        <w:rPr>
          <w:rFonts w:ascii="Times New Roman" w:eastAsia="Times New Roman" w:hAnsi="Times New Roman" w:cs="Times New Roman"/>
          <w:color w:val="000000" w:themeColor="text1"/>
          <w:sz w:val="24"/>
          <w:szCs w:val="24"/>
        </w:rPr>
        <w:t xml:space="preserve"> and S2</w:t>
      </w:r>
      <w:r w:rsidR="00FA6401" w:rsidRPr="00563892">
        <w:rPr>
          <w:rFonts w:ascii="Times New Roman" w:eastAsia="Times New Roman" w:hAnsi="Times New Roman" w:cs="Times New Roman"/>
          <w:color w:val="000000" w:themeColor="text1"/>
          <w:sz w:val="24"/>
          <w:szCs w:val="24"/>
        </w:rPr>
        <w:t>).</w:t>
      </w:r>
      <w:r w:rsidR="00EC05DE" w:rsidRPr="00563892">
        <w:rPr>
          <w:rFonts w:ascii="Times New Roman" w:eastAsia="Times New Roman" w:hAnsi="Times New Roman" w:cs="Times New Roman"/>
          <w:color w:val="000000" w:themeColor="text1"/>
          <w:sz w:val="24"/>
          <w:szCs w:val="24"/>
        </w:rPr>
        <w:t xml:space="preserve"> </w:t>
      </w:r>
      <w:r w:rsidR="00D345C7" w:rsidRPr="00563892">
        <w:rPr>
          <w:rFonts w:ascii="Times New Roman" w:eastAsia="Times New Roman" w:hAnsi="Times New Roman" w:cs="Times New Roman"/>
          <w:color w:val="000000" w:themeColor="text1"/>
          <w:sz w:val="24"/>
          <w:szCs w:val="24"/>
        </w:rPr>
        <w:t>T</w:t>
      </w:r>
      <w:r w:rsidR="00942156" w:rsidRPr="00563892">
        <w:rPr>
          <w:rFonts w:ascii="Times New Roman" w:eastAsia="Times New Roman" w:hAnsi="Times New Roman" w:cs="Times New Roman"/>
          <w:color w:val="000000" w:themeColor="text1"/>
          <w:sz w:val="24"/>
          <w:szCs w:val="24"/>
        </w:rPr>
        <w:t>he high</w:t>
      </w:r>
      <w:r w:rsidR="00DF6AF2" w:rsidRPr="00563892">
        <w:rPr>
          <w:rFonts w:ascii="Times New Roman" w:eastAsia="Times New Roman" w:hAnsi="Times New Roman" w:cs="Times New Roman"/>
          <w:color w:val="000000" w:themeColor="text1"/>
          <w:sz w:val="24"/>
          <w:szCs w:val="24"/>
        </w:rPr>
        <w:t xml:space="preserve"> </w:t>
      </w:r>
      <w:r w:rsidR="00FE6847" w:rsidRPr="00563892">
        <w:rPr>
          <w:rFonts w:ascii="Times New Roman" w:eastAsia="Times New Roman" w:hAnsi="Times New Roman" w:cs="Times New Roman"/>
          <w:color w:val="000000" w:themeColor="text1"/>
          <w:sz w:val="24"/>
          <w:szCs w:val="24"/>
        </w:rPr>
        <w:t>canopy cover</w:t>
      </w:r>
      <w:r w:rsidR="00A70100" w:rsidRPr="00563892">
        <w:rPr>
          <w:rFonts w:ascii="Times New Roman" w:eastAsia="Times New Roman" w:hAnsi="Times New Roman" w:cs="Times New Roman"/>
          <w:color w:val="000000" w:themeColor="text1"/>
          <w:sz w:val="24"/>
          <w:szCs w:val="24"/>
        </w:rPr>
        <w:t xml:space="preserve"> </w:t>
      </w:r>
      <w:r w:rsidR="00CD1D5D" w:rsidRPr="00563892">
        <w:rPr>
          <w:rFonts w:ascii="Times New Roman" w:eastAsia="Times New Roman" w:hAnsi="Times New Roman" w:cs="Times New Roman"/>
          <w:color w:val="000000" w:themeColor="text1"/>
          <w:sz w:val="24"/>
          <w:szCs w:val="24"/>
        </w:rPr>
        <w:t xml:space="preserve">could </w:t>
      </w:r>
      <w:r w:rsidR="00A70100" w:rsidRPr="00563892">
        <w:rPr>
          <w:rFonts w:ascii="Times New Roman" w:eastAsia="Times New Roman" w:hAnsi="Times New Roman" w:cs="Times New Roman"/>
          <w:color w:val="000000" w:themeColor="text1"/>
          <w:sz w:val="24"/>
          <w:szCs w:val="24"/>
        </w:rPr>
        <w:t xml:space="preserve">also </w:t>
      </w:r>
      <w:r w:rsidR="00891510" w:rsidRPr="00563892">
        <w:rPr>
          <w:rFonts w:ascii="Times New Roman" w:eastAsia="Times New Roman" w:hAnsi="Times New Roman" w:cs="Times New Roman"/>
          <w:color w:val="000000" w:themeColor="text1"/>
          <w:sz w:val="24"/>
          <w:szCs w:val="24"/>
        </w:rPr>
        <w:t>favor</w:t>
      </w:r>
      <w:r w:rsidR="00C90B04" w:rsidRPr="00563892">
        <w:rPr>
          <w:rFonts w:ascii="Times New Roman" w:eastAsia="Times New Roman" w:hAnsi="Times New Roman" w:cs="Times New Roman"/>
          <w:color w:val="000000" w:themeColor="text1"/>
          <w:sz w:val="24"/>
          <w:szCs w:val="24"/>
        </w:rPr>
        <w:t xml:space="preserve"> </w:t>
      </w:r>
      <w:bookmarkStart w:id="16" w:name="_Hlk29974258"/>
      <w:r w:rsidR="00C90B04" w:rsidRPr="00563892">
        <w:rPr>
          <w:rFonts w:ascii="Times New Roman" w:eastAsia="Times New Roman" w:hAnsi="Times New Roman" w:cs="Times New Roman"/>
          <w:color w:val="000000" w:themeColor="text1"/>
          <w:sz w:val="24"/>
          <w:szCs w:val="24"/>
        </w:rPr>
        <w:t xml:space="preserve">the diversity of </w:t>
      </w:r>
      <w:r w:rsidR="008044AF" w:rsidRPr="00563892">
        <w:rPr>
          <w:rFonts w:ascii="Times New Roman" w:eastAsia="Times New Roman" w:hAnsi="Times New Roman" w:cs="Times New Roman"/>
          <w:color w:val="000000" w:themeColor="text1"/>
          <w:sz w:val="24"/>
          <w:szCs w:val="24"/>
        </w:rPr>
        <w:t xml:space="preserve">woody </w:t>
      </w:r>
      <w:r w:rsidR="00EC05DE" w:rsidRPr="00563892">
        <w:rPr>
          <w:rFonts w:ascii="Times New Roman" w:eastAsia="Times New Roman" w:hAnsi="Times New Roman" w:cs="Times New Roman"/>
          <w:color w:val="000000" w:themeColor="text1"/>
          <w:sz w:val="24"/>
          <w:szCs w:val="24"/>
        </w:rPr>
        <w:t>taxa</w:t>
      </w:r>
      <w:r w:rsidR="00654B9D" w:rsidRPr="00563892">
        <w:rPr>
          <w:rFonts w:ascii="Times New Roman" w:eastAsia="Times New Roman" w:hAnsi="Times New Roman" w:cs="Times New Roman"/>
          <w:color w:val="000000" w:themeColor="text1"/>
          <w:sz w:val="24"/>
          <w:szCs w:val="24"/>
        </w:rPr>
        <w:t xml:space="preserve"> (Fig. </w:t>
      </w:r>
      <w:r w:rsidR="00693778" w:rsidRPr="00563892">
        <w:rPr>
          <w:rFonts w:ascii="Times New Roman" w:eastAsia="Times New Roman" w:hAnsi="Times New Roman" w:cs="Times New Roman"/>
          <w:color w:val="000000" w:themeColor="text1"/>
          <w:sz w:val="24"/>
          <w:szCs w:val="24"/>
        </w:rPr>
        <w:t>6e</w:t>
      </w:r>
      <w:r w:rsidR="00654B9D" w:rsidRPr="00563892">
        <w:rPr>
          <w:rFonts w:ascii="Times New Roman" w:eastAsia="Times New Roman" w:hAnsi="Times New Roman" w:cs="Times New Roman"/>
          <w:color w:val="000000" w:themeColor="text1"/>
          <w:sz w:val="24"/>
          <w:szCs w:val="24"/>
        </w:rPr>
        <w:t>)</w:t>
      </w:r>
      <w:bookmarkEnd w:id="16"/>
      <w:r w:rsidR="00EC05DE" w:rsidRPr="00563892">
        <w:rPr>
          <w:rFonts w:ascii="Times New Roman" w:eastAsia="Times New Roman" w:hAnsi="Times New Roman" w:cs="Times New Roman"/>
          <w:color w:val="000000" w:themeColor="text1"/>
          <w:sz w:val="24"/>
          <w:szCs w:val="24"/>
        </w:rPr>
        <w:t xml:space="preserve">. </w:t>
      </w:r>
      <w:r w:rsidR="008640FE" w:rsidRPr="00563892">
        <w:rPr>
          <w:rFonts w:ascii="Times New Roman" w:eastAsia="Times New Roman" w:hAnsi="Times New Roman" w:cs="Times New Roman"/>
          <w:color w:val="000000" w:themeColor="text1"/>
          <w:sz w:val="24"/>
          <w:szCs w:val="24"/>
        </w:rPr>
        <w:t xml:space="preserve">In human-influenced tropical landscapes, </w:t>
      </w:r>
      <w:r w:rsidR="005C270F" w:rsidRPr="00563892">
        <w:rPr>
          <w:rFonts w:ascii="Times New Roman" w:eastAsia="Times New Roman" w:hAnsi="Times New Roman" w:cs="Times New Roman"/>
          <w:color w:val="000000" w:themeColor="text1"/>
          <w:sz w:val="24"/>
          <w:szCs w:val="24"/>
        </w:rPr>
        <w:t xml:space="preserve">high </w:t>
      </w:r>
      <w:r w:rsidR="008640FE" w:rsidRPr="00563892">
        <w:rPr>
          <w:rFonts w:ascii="Times New Roman" w:eastAsia="Times New Roman" w:hAnsi="Times New Roman" w:cs="Times New Roman"/>
          <w:color w:val="000000" w:themeColor="text1"/>
          <w:sz w:val="24"/>
          <w:szCs w:val="24"/>
        </w:rPr>
        <w:t xml:space="preserve">canopy cover </w:t>
      </w:r>
      <w:r w:rsidR="00A01E51" w:rsidRPr="00563892">
        <w:rPr>
          <w:rFonts w:ascii="Times New Roman" w:eastAsia="Times New Roman" w:hAnsi="Times New Roman" w:cs="Times New Roman"/>
          <w:color w:val="000000" w:themeColor="text1"/>
          <w:sz w:val="24"/>
          <w:szCs w:val="24"/>
        </w:rPr>
        <w:t>could mean less fragmented landscape</w:t>
      </w:r>
      <w:r w:rsidR="008640FE" w:rsidRPr="00563892">
        <w:rPr>
          <w:rFonts w:ascii="Times New Roman" w:eastAsia="Times New Roman" w:hAnsi="Times New Roman" w:cs="Times New Roman"/>
          <w:color w:val="000000" w:themeColor="text1"/>
          <w:sz w:val="24"/>
          <w:szCs w:val="24"/>
        </w:rPr>
        <w:t xml:space="preserve"> </w:t>
      </w:r>
      <w:r w:rsidR="008640FE" w:rsidRPr="00563892">
        <w:rPr>
          <w:rFonts w:ascii="Times New Roman" w:eastAsia="Times New Roman" w:hAnsi="Times New Roman" w:cs="Times New Roman"/>
          <w:color w:val="000000" w:themeColor="text1"/>
          <w:sz w:val="24"/>
          <w:szCs w:val="24"/>
        </w:rPr>
        <w:fldChar w:fldCharType="begin" w:fldLock="1"/>
      </w:r>
      <w:r w:rsidR="008640FE" w:rsidRPr="00563892">
        <w:rPr>
          <w:rFonts w:ascii="Times New Roman" w:eastAsia="Times New Roman" w:hAnsi="Times New Roman" w:cs="Times New Roman"/>
          <w:color w:val="000000" w:themeColor="text1"/>
          <w:sz w:val="24"/>
          <w:szCs w:val="24"/>
        </w:rPr>
        <w:instrText>ADDIN CSL_CITATION {"citationItems":[{"id":"ITEM-1","itemData":{"DOI":"10.1078/1433-8319-00042","ISSN":"14338319","abstract":"Land-use history interacts with natural forces to influence the severity of disturbance events and the rate and nature of recovery processes in tropical forests. Although we are far from an integrated view of forest recovery processes, some generalizations can be made. Recovery of forest structure and composition is relatively rapid following disturbances that primarily impact forest canopies, such as hurricanes. Recovery is considerably slower following disturbances that heavily impact soils as well as aboveground vegetation, such as bulldozing, heavy or long-term grazing, and severe fires, often with long-lasting effects on species composition. The landscape matrix plays a critical role in local recovery processes. Proximity of disturbed areas to remnant forest patches promotes more rapid recovery, which depends heavily on seed dispersal. Recovery of aboveground biomass is constrained by soil fertility and texture across regions as well as across soil types within a region. Restoration of soil fertility may be a prerequisite for forest recovery on sites with severely degraded soils. Despite evidence of rapid forest recovery following large-scale deforestation, many degraded areas of today's tropics will require human assistance to recover forest structure, species composition, and species interactions typical of mature tropical forests.","author":[{"dropping-particle":"","family":"Chazdon","given":"Robin L","non-dropping-particle":"","parse-names":false,"suffix":""}],"container-title":"Perspectives in Plant Ecology, Evolution and Systematics","id":"ITEM-1","issue":"1-2","issued":{"date-parts":[["2003"]]},"page":"51-71","title":"Tropical forest recovery: Legacies of human impact and natural disturbances","type":"article-journal","volume":"6"},"uris":["http://www.mendeley.com/documents/?uuid=5112f148-7b84-4063-a371-18fabe2ba5db"]}],"mendeley":{"formattedCitation":"(Chazdon, 2003)","plainTextFormattedCitation":"(Chazdon, 2003)","previouslyFormattedCitation":"(Chazdon, 2003)"},"properties":{"noteIndex":0},"schema":"https://github.com/citation-style-language/schema/raw/master/csl-citation.json"}</w:instrText>
      </w:r>
      <w:r w:rsidR="008640FE" w:rsidRPr="00563892">
        <w:rPr>
          <w:rFonts w:ascii="Times New Roman" w:eastAsia="Times New Roman" w:hAnsi="Times New Roman" w:cs="Times New Roman"/>
          <w:color w:val="000000" w:themeColor="text1"/>
          <w:sz w:val="24"/>
          <w:szCs w:val="24"/>
        </w:rPr>
        <w:fldChar w:fldCharType="separate"/>
      </w:r>
      <w:r w:rsidR="008640FE" w:rsidRPr="00563892">
        <w:rPr>
          <w:rFonts w:ascii="Times New Roman" w:eastAsia="Times New Roman" w:hAnsi="Times New Roman" w:cs="Times New Roman"/>
          <w:noProof/>
          <w:color w:val="000000" w:themeColor="text1"/>
          <w:sz w:val="24"/>
          <w:szCs w:val="24"/>
        </w:rPr>
        <w:t>(Chazdon, 2003)</w:t>
      </w:r>
      <w:r w:rsidR="008640FE" w:rsidRPr="00563892">
        <w:rPr>
          <w:rFonts w:ascii="Times New Roman" w:eastAsia="Times New Roman" w:hAnsi="Times New Roman" w:cs="Times New Roman"/>
          <w:color w:val="000000" w:themeColor="text1"/>
          <w:sz w:val="24"/>
          <w:szCs w:val="24"/>
        </w:rPr>
        <w:fldChar w:fldCharType="end"/>
      </w:r>
      <w:r w:rsidR="008640FE" w:rsidRPr="00563892">
        <w:rPr>
          <w:rFonts w:ascii="Times New Roman" w:eastAsia="Times New Roman" w:hAnsi="Times New Roman" w:cs="Times New Roman"/>
          <w:color w:val="000000" w:themeColor="text1"/>
          <w:sz w:val="24"/>
          <w:szCs w:val="24"/>
        </w:rPr>
        <w:t xml:space="preserve">. </w:t>
      </w:r>
      <w:r w:rsidR="007252FD" w:rsidRPr="00563892">
        <w:rPr>
          <w:rFonts w:ascii="Times New Roman" w:eastAsia="Times New Roman" w:hAnsi="Times New Roman" w:cs="Times New Roman"/>
          <w:color w:val="000000" w:themeColor="text1"/>
          <w:sz w:val="24"/>
          <w:szCs w:val="24"/>
        </w:rPr>
        <w:t>Tr</w:t>
      </w:r>
      <w:r w:rsidR="0074386D" w:rsidRPr="00563892">
        <w:rPr>
          <w:rFonts w:ascii="Times New Roman" w:hAnsi="Times New Roman" w:cs="Times New Roman"/>
          <w:color w:val="000000" w:themeColor="text1"/>
          <w:sz w:val="24"/>
          <w:szCs w:val="24"/>
        </w:rPr>
        <w:t>ee</w:t>
      </w:r>
      <w:r w:rsidR="0051651C" w:rsidRPr="00563892">
        <w:rPr>
          <w:rFonts w:ascii="Times New Roman" w:hAnsi="Times New Roman" w:cs="Times New Roman"/>
          <w:color w:val="000000" w:themeColor="text1"/>
          <w:sz w:val="24"/>
          <w:szCs w:val="24"/>
        </w:rPr>
        <w:t xml:space="preserve"> </w:t>
      </w:r>
      <w:r w:rsidR="008A70A1" w:rsidRPr="00563892">
        <w:rPr>
          <w:rFonts w:ascii="Times New Roman" w:eastAsia="Times New Roman" w:hAnsi="Times New Roman" w:cs="Times New Roman"/>
          <w:color w:val="000000" w:themeColor="text1"/>
          <w:sz w:val="24"/>
          <w:szCs w:val="24"/>
        </w:rPr>
        <w:t>canopies</w:t>
      </w:r>
      <w:r w:rsidR="00EC05DE" w:rsidRPr="00563892">
        <w:rPr>
          <w:rFonts w:ascii="Times New Roman" w:eastAsia="Times New Roman" w:hAnsi="Times New Roman" w:cs="Times New Roman"/>
          <w:color w:val="000000" w:themeColor="text1"/>
          <w:sz w:val="24"/>
          <w:szCs w:val="24"/>
        </w:rPr>
        <w:t xml:space="preserve"> </w:t>
      </w:r>
      <w:r w:rsidR="00363949" w:rsidRPr="00563892">
        <w:rPr>
          <w:rFonts w:ascii="Times New Roman" w:eastAsia="Times New Roman" w:hAnsi="Times New Roman" w:cs="Times New Roman"/>
          <w:color w:val="000000" w:themeColor="text1"/>
          <w:sz w:val="24"/>
          <w:szCs w:val="24"/>
        </w:rPr>
        <w:t xml:space="preserve">often </w:t>
      </w:r>
      <w:r w:rsidR="00EC05DE" w:rsidRPr="00563892">
        <w:rPr>
          <w:rFonts w:ascii="Times New Roman" w:eastAsia="Times New Roman" w:hAnsi="Times New Roman" w:cs="Times New Roman"/>
          <w:color w:val="000000" w:themeColor="text1"/>
          <w:sz w:val="24"/>
          <w:szCs w:val="24"/>
        </w:rPr>
        <w:t>reduc</w:t>
      </w:r>
      <w:r w:rsidR="008640FE" w:rsidRPr="00563892">
        <w:rPr>
          <w:rFonts w:ascii="Times New Roman" w:eastAsia="Times New Roman" w:hAnsi="Times New Roman" w:cs="Times New Roman"/>
          <w:color w:val="000000" w:themeColor="text1"/>
          <w:sz w:val="24"/>
          <w:szCs w:val="24"/>
        </w:rPr>
        <w:t>e</w:t>
      </w:r>
      <w:r w:rsidR="00EC05DE" w:rsidRPr="00563892">
        <w:rPr>
          <w:rFonts w:ascii="Times New Roman" w:eastAsia="Times New Roman" w:hAnsi="Times New Roman" w:cs="Times New Roman"/>
          <w:color w:val="000000" w:themeColor="text1"/>
          <w:sz w:val="24"/>
          <w:szCs w:val="24"/>
        </w:rPr>
        <w:t xml:space="preserve"> the severity of microclimatic changes including higher temperatures, increased wind speed, lower humidity, and lower soil moisture</w:t>
      </w:r>
      <w:r w:rsidR="00B86A7D" w:rsidRPr="00563892">
        <w:rPr>
          <w:rFonts w:ascii="Times New Roman" w:eastAsia="Times New Roman" w:hAnsi="Times New Roman" w:cs="Times New Roman"/>
          <w:color w:val="000000" w:themeColor="text1"/>
          <w:sz w:val="24"/>
          <w:szCs w:val="24"/>
        </w:rPr>
        <w:t xml:space="preserve"> </w:t>
      </w:r>
      <w:r w:rsidR="00EC05DE" w:rsidRPr="00563892">
        <w:rPr>
          <w:rFonts w:ascii="Times New Roman" w:eastAsia="Times New Roman" w:hAnsi="Times New Roman" w:cs="Times New Roman"/>
          <w:color w:val="000000" w:themeColor="text1"/>
          <w:sz w:val="24"/>
          <w:szCs w:val="24"/>
        </w:rPr>
        <w:fldChar w:fldCharType="begin" w:fldLock="1"/>
      </w:r>
      <w:r w:rsidR="00A9562C" w:rsidRPr="00563892">
        <w:rPr>
          <w:rFonts w:ascii="Times New Roman" w:eastAsia="Times New Roman" w:hAnsi="Times New Roman" w:cs="Times New Roman"/>
          <w:color w:val="000000" w:themeColor="text1"/>
          <w:sz w:val="24"/>
          <w:szCs w:val="24"/>
        </w:rPr>
        <w:instrText>ADDIN CSL_CITATION {"citationItems":[{"id":"ITEM-1","itemData":{"DOI":"10.1007/978-1-4757-2880-4","ISBN":"9781475728804","author":[{"dropping-particle":"","family":"Freidenburg","given":"L Kealoha","non-dropping-particle":"","parse-names":false,"suffix":""}],"container-title":"Conservation biology for the coming decade","editor":[{"dropping-particle":"","family":"Fielder","given":"P. L.","non-dropping-particle":"","parse-names":false,"suffix":""},{"dropping-particle":"","family":"Kareiva","given":"P. M.","non-dropping-particle":"","parse-names":false,"suffix":""}],"id":"ITEM-1","issued":{"date-parts":[["1998"]]},"page":"66-79","publisher":"Chapman and Hall","publisher-place":"New York, New York, USA.","title":"Physical Effects of Habitat Fragmentation","type":"chapter"},"uris":["http://www.mendeley.com/documents/?uuid=a981f791-427b-4ccd-9952-dc15f02b839b"]},{"id":"ITEM-2","itemData":{"author":[{"dropping-particle":"","family":"Kapos","given":"V.","non-dropping-particle":"","parse-names":false,"suffix":""},{"dropping-particle":"","family":"Wandelli","given":"E.","non-dropping-particle":"","parse-names":false,"suffix":""},{"dropping-particle":"","family":"Camargo","given":"J. L.","non-dropping-particle":"","parse-names":false,"suffix":""},{"dropping-particle":"","family":"Ganade","given":"G.","non-dropping-particle":"","parse-names":false,"suffix":""}],"container-title":"Tropical forest remnants: ecology, management and conservation of fragmented communities","editor":[{"dropping-particle":"","family":"Laurance","given":"W. F.","non-dropping-particle":"","parse-names":false,"suffix":""},{"dropping-particle":"","family":"Bierregaard","given":"R. O.","non-dropping-particle":"","parse-names":false,"suffix":""}],"id":"ITEM-2","issued":{"date-parts":[["1997"]]},"page":"33-44","publisher":"The University of Chicago Press","publisher-place":"Chicago, Illinois, US","title":"Edge-related changes in environment and plant responses due to forest fragmentation in Central Amazonia","type":"chapter"},"uris":["http://www.mendeley.com/documents/?uuid=24bf55e2-a57d-42e1-960c-83b27ed63277"]}],"mendeley":{"formattedCitation":"(Freidenburg, 1998; Kapos et al., 1997)","manualFormatting":"(Kapos et al., 1997; Freidenburg, 1998)","plainTextFormattedCitation":"(Freidenburg, 1998; Kapos et al., 1997)","previouslyFormattedCitation":"(Freidenburg, 1998; Kapos et al., 1997)"},"properties":{"noteIndex":0},"schema":"https://github.com/citation-style-language/schema/raw/master/csl-citation.json"}</w:instrText>
      </w:r>
      <w:r w:rsidR="00EC05DE" w:rsidRPr="00563892">
        <w:rPr>
          <w:rFonts w:ascii="Times New Roman" w:eastAsia="Times New Roman" w:hAnsi="Times New Roman" w:cs="Times New Roman"/>
          <w:color w:val="000000" w:themeColor="text1"/>
          <w:sz w:val="24"/>
          <w:szCs w:val="24"/>
        </w:rPr>
        <w:fldChar w:fldCharType="separate"/>
      </w:r>
      <w:r w:rsidR="003125CC" w:rsidRPr="00563892">
        <w:rPr>
          <w:rFonts w:ascii="Times New Roman" w:eastAsia="Times New Roman" w:hAnsi="Times New Roman" w:cs="Times New Roman"/>
          <w:noProof/>
          <w:color w:val="000000" w:themeColor="text1"/>
          <w:sz w:val="24"/>
          <w:szCs w:val="24"/>
        </w:rPr>
        <w:t>(Kapos et al., 1997</w:t>
      </w:r>
      <w:r w:rsidR="00842D37" w:rsidRPr="00563892">
        <w:rPr>
          <w:rFonts w:ascii="Times New Roman" w:eastAsia="Times New Roman" w:hAnsi="Times New Roman" w:cs="Times New Roman"/>
          <w:noProof/>
          <w:color w:val="000000" w:themeColor="text1"/>
          <w:sz w:val="24"/>
          <w:szCs w:val="24"/>
        </w:rPr>
        <w:t>; Freidenburg, 1998</w:t>
      </w:r>
      <w:r w:rsidR="003125CC" w:rsidRPr="00563892">
        <w:rPr>
          <w:rFonts w:ascii="Times New Roman" w:eastAsia="Times New Roman" w:hAnsi="Times New Roman" w:cs="Times New Roman"/>
          <w:noProof/>
          <w:color w:val="000000" w:themeColor="text1"/>
          <w:sz w:val="24"/>
          <w:szCs w:val="24"/>
        </w:rPr>
        <w:t>)</w:t>
      </w:r>
      <w:r w:rsidR="00EC05DE" w:rsidRPr="00563892">
        <w:rPr>
          <w:rFonts w:ascii="Times New Roman" w:eastAsia="Times New Roman" w:hAnsi="Times New Roman" w:cs="Times New Roman"/>
          <w:color w:val="000000" w:themeColor="text1"/>
          <w:sz w:val="24"/>
          <w:szCs w:val="24"/>
        </w:rPr>
        <w:fldChar w:fldCharType="end"/>
      </w:r>
      <w:r w:rsidR="00EC05DE" w:rsidRPr="00563892">
        <w:rPr>
          <w:rFonts w:ascii="Times New Roman" w:eastAsia="Times New Roman" w:hAnsi="Times New Roman" w:cs="Times New Roman"/>
          <w:color w:val="000000" w:themeColor="text1"/>
          <w:sz w:val="24"/>
          <w:szCs w:val="24"/>
        </w:rPr>
        <w:t>. As a result, there may be less edge-related disturbance and more habitat availab</w:t>
      </w:r>
      <w:r w:rsidR="001614AB" w:rsidRPr="00563892">
        <w:rPr>
          <w:rFonts w:ascii="Times New Roman" w:eastAsia="Times New Roman" w:hAnsi="Times New Roman" w:cs="Times New Roman"/>
          <w:color w:val="000000" w:themeColor="text1"/>
          <w:sz w:val="24"/>
          <w:szCs w:val="24"/>
        </w:rPr>
        <w:t>ility</w:t>
      </w:r>
      <w:r w:rsidR="00EC05DE" w:rsidRPr="00563892">
        <w:rPr>
          <w:rFonts w:ascii="Times New Roman" w:eastAsia="Times New Roman" w:hAnsi="Times New Roman" w:cs="Times New Roman"/>
          <w:color w:val="000000" w:themeColor="text1"/>
          <w:sz w:val="24"/>
          <w:szCs w:val="24"/>
        </w:rPr>
        <w:t xml:space="preserve"> for forest-dwelling </w:t>
      </w:r>
      <w:r w:rsidR="002D38AD" w:rsidRPr="00563892">
        <w:rPr>
          <w:rFonts w:ascii="Times New Roman" w:eastAsia="Times New Roman" w:hAnsi="Times New Roman" w:cs="Times New Roman"/>
          <w:color w:val="000000" w:themeColor="text1"/>
          <w:sz w:val="24"/>
          <w:szCs w:val="24"/>
        </w:rPr>
        <w:t>species</w:t>
      </w:r>
      <w:r w:rsidR="00A9562C" w:rsidRPr="00563892">
        <w:rPr>
          <w:rFonts w:ascii="Times New Roman" w:eastAsia="Times New Roman" w:hAnsi="Times New Roman" w:cs="Times New Roman"/>
          <w:color w:val="000000" w:themeColor="text1"/>
          <w:sz w:val="24"/>
          <w:szCs w:val="24"/>
        </w:rPr>
        <w:t xml:space="preserve"> and</w:t>
      </w:r>
      <w:r w:rsidR="002D38AD" w:rsidRPr="00563892">
        <w:rPr>
          <w:rFonts w:ascii="Times New Roman" w:eastAsia="Times New Roman" w:hAnsi="Times New Roman" w:cs="Times New Roman"/>
          <w:color w:val="000000" w:themeColor="text1"/>
          <w:sz w:val="24"/>
          <w:szCs w:val="24"/>
        </w:rPr>
        <w:t xml:space="preserve"> less for non-forest-dwelling species</w:t>
      </w:r>
      <w:r w:rsidR="00EC05DE" w:rsidRPr="00563892">
        <w:rPr>
          <w:rFonts w:ascii="Times New Roman" w:eastAsia="Times New Roman" w:hAnsi="Times New Roman" w:cs="Times New Roman"/>
          <w:color w:val="000000" w:themeColor="text1"/>
          <w:sz w:val="24"/>
          <w:szCs w:val="24"/>
        </w:rPr>
        <w:t xml:space="preserve"> </w:t>
      </w:r>
      <w:r w:rsidR="00EC05DE" w:rsidRPr="00563892">
        <w:rPr>
          <w:rFonts w:ascii="Times New Roman" w:eastAsia="Times New Roman" w:hAnsi="Times New Roman" w:cs="Times New Roman"/>
          <w:color w:val="000000" w:themeColor="text1"/>
          <w:sz w:val="24"/>
          <w:szCs w:val="24"/>
        </w:rPr>
        <w:fldChar w:fldCharType="begin" w:fldLock="1"/>
      </w:r>
      <w:r w:rsidR="00734E05" w:rsidRPr="00563892">
        <w:rPr>
          <w:rFonts w:ascii="Times New Roman" w:eastAsia="Times New Roman" w:hAnsi="Times New Roman" w:cs="Times New Roman"/>
          <w:color w:val="000000" w:themeColor="text1"/>
          <w:sz w:val="24"/>
          <w:szCs w:val="24"/>
        </w:rPr>
        <w:instrText>ADDIN CSL_CITATION {"citationItems":[{"id":"ITEM-1","itemData":{"DOI":"10.1111/j.1523-1739.2005.00248.x","ISBN":"1708-3087","ISSN":"17083087","abstract":"Although it is widely believed that an important function of protected areas is to conserve species that are unable to survive elsewhere, there are very few empirical studies in which a comparison is made between biodiversity of protected areas and that of the cultivated landscape surrounding them. We examined the diversity of trees, birds, and macrofungi at 58 sites in three land-use types in a tree-covered landscape in Kodagu district in the Western Ghats of India. Ten forest reserve sites in the formal protected area, and 25 sacred groves and 23 coffee plantations in the neighboring cultivated landscape were sampled. A total of 215 tree, 86 bird, and 163 macrofungus species were recorded. The forest reserve had a large number of trees that were restricted in their distribution, and the sacred groves had a large number of macrofungi. We observed that deciduous trees and non-forest-dwelling birds increased, and evergreen trees and forest-dwelling birds decreased with increasing intensity of land management. We found that trees having non-timber uses and macrofungi useful to the local people, as well as those with medicinal properties, were abundant in sacred groves. We found no significant differences in the distribution of endemic and threatened birds across the three land-use types. Although endemic trees were more abundant in the forest reserve than in sacred groves, threatened trees were more abundant in sacred groves than in the forest reserve. We attribute the high diversity in sacred groves to the native tree cover in shade coffee plantations. We conclude that informal protected areas are as important as formal ones for biodiversity conservation in Kodagu. We recommend that a conservation strategy that recognizes informal protection traditions is essential for successful biodiversity conservation in regions where formal reserves are surrounded by a matrix of cultivated land.","author":[{"dropping-particle":"","family":"Bhagwat","given":"S. A.","non-dropping-particle":"","parse-names":false,"suffix":""},{"dropping-particle":"","family":"Kushalappa","given":"C. G.","non-dropping-particle":"","parse-names":false,"suffix":""},{"dropping-particle":"","family":"Williams","given":"P. H.","non-dropping-particle":"","parse-names":false,"suffix":""},{"dropping-particle":"","family":"Brown","given":"N. D.","non-dropping-particle":"","parse-names":false,"suffix":""}],"container-title":"Ecology and Society","id":"ITEM-1","issue":"1","issued":{"date-parts":[["2005"]]},"page":"8","title":"The role of informal protected areas in maintaining biodiversity in the Western Ghats of India","type":"article-journal","volume":"10"},"uris":["http://www.mendeley.com/documents/?uuid=e04b3476-5a2b-44b9-a188-66942d15e83d"]},{"id":"ITEM-2","itemData":{"DOI":"10.1111/j.1744-7429.2006.00118.x","ISBN":"0006-3606","ISSN":"00063606","abstract":"Changes in tree, liana, and understory plant diversity and community composition in five tropical rain forest fragments varying in area (18–2600 ha) and disturbance levels were studied on the Valparai plateau, Western Ghats. Systematic sampling using small quadrats (totaling 4 ha for trees and lianas, 0.16 ha for understory plants) enumerated 312 species in 103 families: 1968 trees (144 species), 2250 lianas (60 species), and 6123 understory plants (108 species). Tree species density, stem density, and basal area were higher in the three larger (&gt; 100 ha) rain forest fragments but were negatively correlated with disturbance scores rather than area per se. Liana species density, stem density, and basal area were higher in moderately disturbed and lower in heavily disturbed fragments than in the three larger fragments. Understory species density was highest in the highly disturbed 18-ha fragment, due to weedy invasive species occurring with rain forest plants. Nonmetric multidimensional scaling and Mantel tests revealed significant and similar patterns of floristic variation suggesting similar effects of disturbance on community compositional change for the three life-forms. The five fragments encompassed substantial plant diversity in the regional landscape, harbored at least 70 endemic species (3.21% of the endemic flora of the Western Ghats–Sri Lanka biodiversity hotspot), and supported many endemic and threatened animals. The study indicates the significant conservation value of rain forest fragments in the Western Ghats, signals the need to protect them from further disturbances, and provides useful benchmarks for restoration and monitoring efforts.","author":[{"dropping-particle":"","family":"Muthuramkumar","given":"S.","non-dropping-particle":"","parse-names":false,"suffix":""},{"dropping-particle":"","family":"Ayyappan","given":"N.","non-dropping-particle":"","parse-names":false,"suffix":""},{"dropping-particle":"","family":"Parthasarathy","given":"N.","non-dropping-particle":"","parse-names":false,"suffix":""},{"dropping-particle":"","family":"Mudappa","given":"Divya","non-dropping-particle":"","parse-names":false,"suffix":""},{"dropping-particle":"","family":"Raman","given":"T. R Shankar","non-dropping-particle":"","parse-names":false,"suffix":""},{"dropping-particle":"","family":"Selwyn","given":"M. Arthur","non-dropping-particle":"","parse-names":false,"suffix":""},{"dropping-particle":"","family":"Pragasan","given":"L. Arul","non-dropping-particle":"","parse-names":false,"suffix":""}],"container-title":"Biotropica","id":"ITEM-2","issue":"2","issued":{"date-parts":[["2006"]]},"page":"143-160","title":"Plant community structure in tropical rain forest fragments of the Western Ghats, India","type":"article-journal","volume":"38"},"uris":["http://www.mendeley.com/documents/?uuid=32db2a08-e7ac-4965-b548-eb5140364911"]}],"mendeley":{"formattedCitation":"(Bhagwat et al., 2005b; Muthuramkumar et al., 2006)","plainTextFormattedCitation":"(Bhagwat et al., 2005b; Muthuramkumar et al., 2006)","previouslyFormattedCitation":"(Bhagwat et al., 2005b; Muthuramkumar et al., 2006)"},"properties":{"noteIndex":0},"schema":"https://github.com/citation-style-language/schema/raw/master/csl-citation.json"}</w:instrText>
      </w:r>
      <w:r w:rsidR="00EC05DE" w:rsidRPr="00563892">
        <w:rPr>
          <w:rFonts w:ascii="Times New Roman" w:eastAsia="Times New Roman" w:hAnsi="Times New Roman" w:cs="Times New Roman"/>
          <w:color w:val="000000" w:themeColor="text1"/>
          <w:sz w:val="24"/>
          <w:szCs w:val="24"/>
        </w:rPr>
        <w:fldChar w:fldCharType="separate"/>
      </w:r>
      <w:r w:rsidR="003125CC" w:rsidRPr="00563892">
        <w:rPr>
          <w:rFonts w:ascii="Times New Roman" w:eastAsia="Times New Roman" w:hAnsi="Times New Roman" w:cs="Times New Roman"/>
          <w:noProof/>
          <w:color w:val="000000" w:themeColor="text1"/>
          <w:sz w:val="24"/>
          <w:szCs w:val="24"/>
        </w:rPr>
        <w:t>(Bhagwat et al., 2005b; Muthuramkumar et al., 2006)</w:t>
      </w:r>
      <w:r w:rsidR="00EC05DE" w:rsidRPr="00563892">
        <w:rPr>
          <w:rFonts w:ascii="Times New Roman" w:eastAsia="Times New Roman" w:hAnsi="Times New Roman" w:cs="Times New Roman"/>
          <w:color w:val="000000" w:themeColor="text1"/>
          <w:sz w:val="24"/>
          <w:szCs w:val="24"/>
        </w:rPr>
        <w:fldChar w:fldCharType="end"/>
      </w:r>
      <w:r w:rsidR="00EC05DE" w:rsidRPr="00563892">
        <w:rPr>
          <w:rFonts w:ascii="Times New Roman" w:eastAsia="Times New Roman" w:hAnsi="Times New Roman" w:cs="Times New Roman"/>
          <w:color w:val="000000" w:themeColor="text1"/>
          <w:sz w:val="24"/>
          <w:szCs w:val="24"/>
        </w:rPr>
        <w:t xml:space="preserve">. </w:t>
      </w:r>
      <w:r w:rsidR="00FC6C03" w:rsidRPr="00563892">
        <w:rPr>
          <w:rFonts w:ascii="Times New Roman" w:eastAsia="Times New Roman" w:hAnsi="Times New Roman" w:cs="Times New Roman"/>
          <w:color w:val="000000" w:themeColor="text1"/>
          <w:sz w:val="24"/>
          <w:szCs w:val="24"/>
        </w:rPr>
        <w:t>T</w:t>
      </w:r>
      <w:r w:rsidR="00EC05DE" w:rsidRPr="00563892">
        <w:rPr>
          <w:rFonts w:ascii="Times New Roman" w:eastAsia="Times New Roman" w:hAnsi="Times New Roman" w:cs="Times New Roman"/>
          <w:color w:val="000000" w:themeColor="text1"/>
          <w:sz w:val="24"/>
          <w:szCs w:val="24"/>
        </w:rPr>
        <w:t xml:space="preserve">he </w:t>
      </w:r>
      <w:r w:rsidR="00290D6F" w:rsidRPr="00563892">
        <w:rPr>
          <w:rFonts w:ascii="Times New Roman" w:eastAsia="Times New Roman" w:hAnsi="Times New Roman" w:cs="Times New Roman"/>
          <w:color w:val="000000" w:themeColor="text1"/>
          <w:sz w:val="24"/>
          <w:szCs w:val="24"/>
        </w:rPr>
        <w:t>congruence</w:t>
      </w:r>
      <w:r w:rsidR="00EC05DE" w:rsidRPr="00563892">
        <w:rPr>
          <w:rFonts w:ascii="Times New Roman" w:eastAsia="Times New Roman" w:hAnsi="Times New Roman" w:cs="Times New Roman"/>
          <w:color w:val="000000" w:themeColor="text1"/>
          <w:sz w:val="24"/>
          <w:szCs w:val="24"/>
        </w:rPr>
        <w:t xml:space="preserve"> </w:t>
      </w:r>
      <w:r w:rsidR="00290D6F" w:rsidRPr="00563892">
        <w:rPr>
          <w:rFonts w:ascii="Times New Roman" w:eastAsia="Times New Roman" w:hAnsi="Times New Roman" w:cs="Times New Roman"/>
          <w:color w:val="000000" w:themeColor="text1"/>
          <w:sz w:val="24"/>
          <w:szCs w:val="24"/>
        </w:rPr>
        <w:t xml:space="preserve">between </w:t>
      </w:r>
      <w:r w:rsidR="00A63A02" w:rsidRPr="00563892">
        <w:rPr>
          <w:rFonts w:ascii="Times New Roman" w:eastAsia="Times New Roman" w:hAnsi="Times New Roman" w:cs="Times New Roman"/>
          <w:color w:val="000000" w:themeColor="text1"/>
          <w:sz w:val="24"/>
          <w:szCs w:val="24"/>
        </w:rPr>
        <w:t xml:space="preserve">the extent of </w:t>
      </w:r>
      <w:r w:rsidR="00FA23E8" w:rsidRPr="00563892">
        <w:rPr>
          <w:rFonts w:ascii="Times New Roman" w:eastAsia="Times New Roman" w:hAnsi="Times New Roman" w:cs="Times New Roman"/>
          <w:color w:val="000000" w:themeColor="text1"/>
          <w:sz w:val="24"/>
          <w:szCs w:val="24"/>
        </w:rPr>
        <w:t xml:space="preserve">canopy cover and </w:t>
      </w:r>
      <w:r w:rsidR="000F7E72" w:rsidRPr="00563892">
        <w:rPr>
          <w:rFonts w:ascii="Times New Roman" w:eastAsia="Times New Roman" w:hAnsi="Times New Roman" w:cs="Times New Roman"/>
          <w:color w:val="000000" w:themeColor="text1"/>
          <w:sz w:val="24"/>
          <w:szCs w:val="24"/>
        </w:rPr>
        <w:t>plant diversity</w:t>
      </w:r>
      <w:r w:rsidR="00EF722A" w:rsidRPr="00563892">
        <w:rPr>
          <w:rFonts w:ascii="Times New Roman" w:eastAsia="Times New Roman" w:hAnsi="Times New Roman" w:cs="Times New Roman"/>
          <w:color w:val="000000" w:themeColor="text1"/>
          <w:sz w:val="24"/>
          <w:szCs w:val="24"/>
        </w:rPr>
        <w:t xml:space="preserve"> </w:t>
      </w:r>
      <w:r w:rsidR="00B244A3" w:rsidRPr="00563892">
        <w:rPr>
          <w:rFonts w:ascii="Times New Roman" w:eastAsia="Times New Roman" w:hAnsi="Times New Roman" w:cs="Times New Roman"/>
          <w:color w:val="000000" w:themeColor="text1"/>
          <w:sz w:val="24"/>
          <w:szCs w:val="24"/>
        </w:rPr>
        <w:t xml:space="preserve">(Fig. </w:t>
      </w:r>
      <w:r w:rsidR="00693778" w:rsidRPr="00563892">
        <w:rPr>
          <w:rFonts w:ascii="Times New Roman" w:eastAsia="Times New Roman" w:hAnsi="Times New Roman" w:cs="Times New Roman"/>
          <w:color w:val="000000" w:themeColor="text1"/>
          <w:sz w:val="24"/>
          <w:szCs w:val="24"/>
        </w:rPr>
        <w:t>6d</w:t>
      </w:r>
      <w:r w:rsidR="00B244A3" w:rsidRPr="00563892">
        <w:rPr>
          <w:rFonts w:ascii="Times New Roman" w:eastAsia="Times New Roman" w:hAnsi="Times New Roman" w:cs="Times New Roman"/>
          <w:color w:val="000000" w:themeColor="text1"/>
          <w:sz w:val="24"/>
          <w:szCs w:val="24"/>
        </w:rPr>
        <w:t xml:space="preserve">) </w:t>
      </w:r>
      <w:r w:rsidR="00E011D8" w:rsidRPr="00563892">
        <w:rPr>
          <w:rFonts w:ascii="Times New Roman" w:eastAsia="Times New Roman" w:hAnsi="Times New Roman" w:cs="Times New Roman"/>
          <w:color w:val="000000" w:themeColor="text1"/>
          <w:sz w:val="24"/>
          <w:szCs w:val="24"/>
        </w:rPr>
        <w:t>is</w:t>
      </w:r>
      <w:r w:rsidR="00B40606" w:rsidRPr="00563892">
        <w:rPr>
          <w:rFonts w:ascii="Times New Roman" w:eastAsia="Times New Roman" w:hAnsi="Times New Roman" w:cs="Times New Roman"/>
          <w:color w:val="000000" w:themeColor="text1"/>
          <w:sz w:val="24"/>
          <w:szCs w:val="24"/>
        </w:rPr>
        <w:t xml:space="preserve"> </w:t>
      </w:r>
      <w:r w:rsidR="005D685C" w:rsidRPr="00563892">
        <w:rPr>
          <w:rFonts w:ascii="Times New Roman" w:eastAsia="Times New Roman" w:hAnsi="Times New Roman" w:cs="Times New Roman"/>
          <w:color w:val="000000" w:themeColor="text1"/>
          <w:sz w:val="24"/>
          <w:szCs w:val="24"/>
        </w:rPr>
        <w:t>suggest</w:t>
      </w:r>
      <w:r w:rsidR="00E011D8" w:rsidRPr="00563892">
        <w:rPr>
          <w:rFonts w:ascii="Times New Roman" w:eastAsia="Times New Roman" w:hAnsi="Times New Roman" w:cs="Times New Roman"/>
          <w:color w:val="000000" w:themeColor="text1"/>
          <w:sz w:val="24"/>
          <w:szCs w:val="24"/>
        </w:rPr>
        <w:t>ive of</w:t>
      </w:r>
      <w:r w:rsidR="00814D8B" w:rsidRPr="00563892">
        <w:rPr>
          <w:rFonts w:ascii="Times New Roman" w:eastAsia="Times New Roman" w:hAnsi="Times New Roman" w:cs="Times New Roman"/>
          <w:color w:val="000000" w:themeColor="text1"/>
          <w:sz w:val="24"/>
          <w:szCs w:val="24"/>
        </w:rPr>
        <w:t xml:space="preserve"> </w:t>
      </w:r>
      <w:r w:rsidR="00EC436A" w:rsidRPr="00563892">
        <w:rPr>
          <w:rFonts w:ascii="Times New Roman" w:eastAsia="Times New Roman" w:hAnsi="Times New Roman" w:cs="Times New Roman"/>
          <w:color w:val="000000" w:themeColor="text1"/>
          <w:sz w:val="24"/>
          <w:szCs w:val="24"/>
        </w:rPr>
        <w:t>the</w:t>
      </w:r>
      <w:r w:rsidR="00814D8B" w:rsidRPr="00563892">
        <w:rPr>
          <w:rFonts w:ascii="Times New Roman" w:eastAsia="Times New Roman" w:hAnsi="Times New Roman" w:cs="Times New Roman"/>
          <w:color w:val="000000" w:themeColor="text1"/>
          <w:sz w:val="24"/>
          <w:szCs w:val="24"/>
        </w:rPr>
        <w:t xml:space="preserve"> </w:t>
      </w:r>
      <w:r w:rsidR="00B011A7" w:rsidRPr="00563892">
        <w:rPr>
          <w:rFonts w:ascii="Times New Roman" w:eastAsia="Times New Roman" w:hAnsi="Times New Roman" w:cs="Times New Roman"/>
          <w:color w:val="000000" w:themeColor="text1"/>
          <w:sz w:val="24"/>
          <w:szCs w:val="24"/>
        </w:rPr>
        <w:t xml:space="preserve">contribution of forest-dwelling </w:t>
      </w:r>
      <w:r w:rsidR="009C0A8A" w:rsidRPr="00563892">
        <w:rPr>
          <w:rFonts w:ascii="Times New Roman" w:eastAsia="Times New Roman" w:hAnsi="Times New Roman" w:cs="Times New Roman"/>
          <w:color w:val="000000" w:themeColor="text1"/>
          <w:sz w:val="24"/>
          <w:szCs w:val="24"/>
        </w:rPr>
        <w:t xml:space="preserve">herbaceous </w:t>
      </w:r>
      <w:r w:rsidR="006122BA" w:rsidRPr="00563892">
        <w:rPr>
          <w:rFonts w:ascii="Times New Roman" w:eastAsia="Times New Roman" w:hAnsi="Times New Roman" w:cs="Times New Roman"/>
          <w:color w:val="000000" w:themeColor="text1"/>
          <w:sz w:val="24"/>
          <w:szCs w:val="24"/>
        </w:rPr>
        <w:t>understor</w:t>
      </w:r>
      <w:r w:rsidR="00E11935" w:rsidRPr="00563892">
        <w:rPr>
          <w:rFonts w:ascii="Times New Roman" w:eastAsia="Times New Roman" w:hAnsi="Times New Roman" w:cs="Times New Roman"/>
          <w:color w:val="000000" w:themeColor="text1"/>
          <w:sz w:val="24"/>
          <w:szCs w:val="24"/>
        </w:rPr>
        <w:t>ey</w:t>
      </w:r>
      <w:r w:rsidR="00B011A7" w:rsidRPr="00563892">
        <w:rPr>
          <w:rFonts w:ascii="Times New Roman" w:eastAsia="Times New Roman" w:hAnsi="Times New Roman" w:cs="Times New Roman"/>
          <w:color w:val="000000" w:themeColor="text1"/>
          <w:sz w:val="24"/>
          <w:szCs w:val="24"/>
        </w:rPr>
        <w:t xml:space="preserve"> </w:t>
      </w:r>
      <w:r w:rsidR="00B347B4" w:rsidRPr="00563892">
        <w:rPr>
          <w:rFonts w:ascii="Times New Roman" w:eastAsia="Times New Roman" w:hAnsi="Times New Roman" w:cs="Times New Roman"/>
          <w:color w:val="000000" w:themeColor="text1"/>
          <w:sz w:val="24"/>
          <w:szCs w:val="24"/>
        </w:rPr>
        <w:t>in the</w:t>
      </w:r>
      <w:r w:rsidR="00B011A7" w:rsidRPr="00563892">
        <w:rPr>
          <w:rFonts w:ascii="Times New Roman" w:eastAsia="Times New Roman" w:hAnsi="Times New Roman" w:cs="Times New Roman"/>
          <w:color w:val="000000" w:themeColor="text1"/>
          <w:sz w:val="24"/>
          <w:szCs w:val="24"/>
        </w:rPr>
        <w:t xml:space="preserve"> plant diversity</w:t>
      </w:r>
      <w:r w:rsidR="00332D2B" w:rsidRPr="00563892">
        <w:rPr>
          <w:rFonts w:ascii="Times New Roman" w:eastAsia="Times New Roman" w:hAnsi="Times New Roman" w:cs="Times New Roman"/>
          <w:color w:val="000000" w:themeColor="text1"/>
          <w:sz w:val="24"/>
          <w:szCs w:val="24"/>
        </w:rPr>
        <w:t xml:space="preserve">, especially </w:t>
      </w:r>
      <w:r w:rsidR="007D1A79" w:rsidRPr="00563892">
        <w:rPr>
          <w:rFonts w:ascii="Times New Roman" w:eastAsia="Times New Roman" w:hAnsi="Times New Roman" w:cs="Times New Roman"/>
          <w:color w:val="000000" w:themeColor="text1"/>
          <w:sz w:val="24"/>
          <w:szCs w:val="24"/>
        </w:rPr>
        <w:t xml:space="preserve">with </w:t>
      </w:r>
      <w:r w:rsidR="00F6219E" w:rsidRPr="00563892">
        <w:rPr>
          <w:rFonts w:ascii="Times New Roman" w:eastAsia="Times New Roman" w:hAnsi="Times New Roman" w:cs="Times New Roman"/>
          <w:color w:val="000000" w:themeColor="text1"/>
          <w:sz w:val="24"/>
          <w:szCs w:val="24"/>
        </w:rPr>
        <w:t>a stable</w:t>
      </w:r>
      <w:r w:rsidR="007D1A79" w:rsidRPr="00563892">
        <w:rPr>
          <w:rFonts w:ascii="Times New Roman" w:eastAsia="Times New Roman" w:hAnsi="Times New Roman" w:cs="Times New Roman"/>
          <w:color w:val="000000" w:themeColor="text1"/>
          <w:sz w:val="24"/>
          <w:szCs w:val="24"/>
        </w:rPr>
        <w:t xml:space="preserve"> number of woody taxa </w:t>
      </w:r>
      <w:r w:rsidR="00F6219E" w:rsidRPr="00563892">
        <w:rPr>
          <w:rFonts w:ascii="Times New Roman" w:eastAsia="Times New Roman" w:hAnsi="Times New Roman" w:cs="Times New Roman"/>
          <w:color w:val="000000" w:themeColor="text1"/>
          <w:sz w:val="24"/>
          <w:szCs w:val="24"/>
        </w:rPr>
        <w:t xml:space="preserve">in this record </w:t>
      </w:r>
      <w:r w:rsidR="007D1A79" w:rsidRPr="00563892">
        <w:rPr>
          <w:rFonts w:ascii="Times New Roman" w:eastAsia="Times New Roman" w:hAnsi="Times New Roman" w:cs="Times New Roman"/>
          <w:color w:val="000000" w:themeColor="text1"/>
          <w:sz w:val="24"/>
          <w:szCs w:val="24"/>
        </w:rPr>
        <w:t>over the past 4000 years</w:t>
      </w:r>
      <w:r w:rsidR="00A14411" w:rsidRPr="00563892">
        <w:rPr>
          <w:rFonts w:ascii="Times New Roman" w:eastAsia="Times New Roman" w:hAnsi="Times New Roman" w:cs="Times New Roman"/>
          <w:color w:val="000000" w:themeColor="text1"/>
          <w:sz w:val="24"/>
          <w:szCs w:val="24"/>
        </w:rPr>
        <w:t>.</w:t>
      </w:r>
      <w:r w:rsidR="00814D8B" w:rsidRPr="00563892">
        <w:rPr>
          <w:rFonts w:ascii="Times New Roman" w:eastAsia="Times New Roman" w:hAnsi="Times New Roman" w:cs="Times New Roman"/>
          <w:color w:val="000000" w:themeColor="text1"/>
          <w:sz w:val="24"/>
          <w:szCs w:val="24"/>
        </w:rPr>
        <w:t xml:space="preserve"> </w:t>
      </w:r>
      <w:r w:rsidR="00206810" w:rsidRPr="00563892">
        <w:rPr>
          <w:rFonts w:ascii="Times New Roman" w:eastAsia="Times New Roman" w:hAnsi="Times New Roman" w:cs="Times New Roman"/>
          <w:color w:val="000000" w:themeColor="text1"/>
          <w:sz w:val="24"/>
          <w:szCs w:val="24"/>
        </w:rPr>
        <w:t>Overall, t</w:t>
      </w:r>
      <w:r w:rsidR="00831F98" w:rsidRPr="00563892">
        <w:rPr>
          <w:rFonts w:ascii="Times New Roman" w:eastAsia="Times New Roman" w:hAnsi="Times New Roman" w:cs="Times New Roman"/>
          <w:color w:val="000000" w:themeColor="text1"/>
          <w:sz w:val="24"/>
          <w:szCs w:val="24"/>
        </w:rPr>
        <w:t xml:space="preserve">he </w:t>
      </w:r>
      <w:r w:rsidR="002613C0" w:rsidRPr="00563892">
        <w:rPr>
          <w:rFonts w:ascii="Times New Roman" w:eastAsia="Times New Roman" w:hAnsi="Times New Roman" w:cs="Times New Roman"/>
          <w:color w:val="000000" w:themeColor="text1"/>
          <w:sz w:val="24"/>
          <w:szCs w:val="24"/>
        </w:rPr>
        <w:t>maintenance</w:t>
      </w:r>
      <w:r w:rsidR="00831F98" w:rsidRPr="00563892">
        <w:rPr>
          <w:rFonts w:ascii="Times New Roman" w:eastAsia="Times New Roman" w:hAnsi="Times New Roman" w:cs="Times New Roman"/>
          <w:color w:val="000000" w:themeColor="text1"/>
          <w:sz w:val="24"/>
          <w:szCs w:val="24"/>
        </w:rPr>
        <w:t xml:space="preserve"> of plant diversity in this </w:t>
      </w:r>
      <w:r w:rsidR="009F40DA" w:rsidRPr="00563892">
        <w:rPr>
          <w:rFonts w:ascii="Times New Roman" w:eastAsia="Times New Roman" w:hAnsi="Times New Roman" w:cs="Times New Roman"/>
          <w:color w:val="000000" w:themeColor="text1"/>
          <w:sz w:val="24"/>
          <w:szCs w:val="24"/>
        </w:rPr>
        <w:t xml:space="preserve">tropical </w:t>
      </w:r>
      <w:r w:rsidR="00831F98" w:rsidRPr="00563892">
        <w:rPr>
          <w:rFonts w:ascii="Times New Roman" w:eastAsia="Times New Roman" w:hAnsi="Times New Roman" w:cs="Times New Roman"/>
          <w:color w:val="000000" w:themeColor="text1"/>
          <w:sz w:val="24"/>
          <w:szCs w:val="24"/>
        </w:rPr>
        <w:t xml:space="preserve">social-ecological system </w:t>
      </w:r>
      <w:r w:rsidR="00EF1A39" w:rsidRPr="00563892">
        <w:rPr>
          <w:rFonts w:ascii="Times New Roman" w:eastAsia="Times New Roman" w:hAnsi="Times New Roman" w:cs="Times New Roman"/>
          <w:color w:val="000000" w:themeColor="text1"/>
          <w:sz w:val="24"/>
          <w:szCs w:val="24"/>
        </w:rPr>
        <w:t>is</w:t>
      </w:r>
      <w:r w:rsidR="00831F98" w:rsidRPr="00563892">
        <w:rPr>
          <w:rFonts w:ascii="Times New Roman" w:eastAsia="Times New Roman" w:hAnsi="Times New Roman" w:cs="Times New Roman"/>
          <w:color w:val="000000" w:themeColor="text1"/>
          <w:sz w:val="24"/>
          <w:szCs w:val="24"/>
        </w:rPr>
        <w:t xml:space="preserve"> closely linked with the extent of canopy cover</w:t>
      </w:r>
      <w:r w:rsidR="00A56D87" w:rsidRPr="00563892">
        <w:rPr>
          <w:rFonts w:ascii="Times New Roman" w:eastAsia="Times New Roman" w:hAnsi="Times New Roman" w:cs="Times New Roman"/>
          <w:color w:val="000000" w:themeColor="text1"/>
          <w:sz w:val="24"/>
          <w:szCs w:val="24"/>
        </w:rPr>
        <w:t xml:space="preserve"> </w:t>
      </w:r>
      <w:r w:rsidR="00E76DB7" w:rsidRPr="00563892">
        <w:rPr>
          <w:rFonts w:ascii="Times New Roman" w:eastAsia="Times New Roman" w:hAnsi="Times New Roman" w:cs="Times New Roman"/>
          <w:color w:val="000000" w:themeColor="text1"/>
          <w:sz w:val="24"/>
          <w:szCs w:val="24"/>
        </w:rPr>
        <w:t xml:space="preserve">i.e. </w:t>
      </w:r>
      <w:r w:rsidR="00A56D87" w:rsidRPr="00563892">
        <w:rPr>
          <w:rFonts w:ascii="Times New Roman" w:eastAsia="Times New Roman" w:hAnsi="Times New Roman" w:cs="Times New Roman"/>
          <w:color w:val="000000" w:themeColor="text1"/>
          <w:sz w:val="24"/>
          <w:szCs w:val="24"/>
        </w:rPr>
        <w:t>landscape fragmentation</w:t>
      </w:r>
      <w:r w:rsidR="00831F98" w:rsidRPr="00563892">
        <w:rPr>
          <w:rFonts w:ascii="Times New Roman" w:eastAsia="Times New Roman" w:hAnsi="Times New Roman" w:cs="Times New Roman"/>
          <w:color w:val="000000" w:themeColor="text1"/>
          <w:sz w:val="24"/>
          <w:szCs w:val="24"/>
        </w:rPr>
        <w:t>.</w:t>
      </w:r>
    </w:p>
    <w:p w14:paraId="71E5D6CF" w14:textId="1F7785E5" w:rsidR="00C66101" w:rsidRPr="00563892" w:rsidRDefault="0023462E" w:rsidP="00231293">
      <w:pPr>
        <w:pStyle w:val="ListParagraph"/>
        <w:numPr>
          <w:ilvl w:val="1"/>
          <w:numId w:val="3"/>
        </w:numPr>
        <w:tabs>
          <w:tab w:val="left" w:pos="0"/>
          <w:tab w:val="left" w:pos="360"/>
        </w:tabs>
        <w:spacing w:line="480" w:lineRule="auto"/>
        <w:ind w:left="0" w:firstLine="0"/>
        <w:jc w:val="both"/>
        <w:rPr>
          <w:rFonts w:ascii="Times New Roman" w:eastAsia="Times New Roman" w:hAnsi="Times New Roman" w:cs="Times New Roman"/>
          <w:b/>
          <w:bCs/>
          <w:color w:val="000000" w:themeColor="text1"/>
          <w:sz w:val="24"/>
          <w:szCs w:val="24"/>
        </w:rPr>
      </w:pPr>
      <w:bookmarkStart w:id="17" w:name="_Hlk54010660"/>
      <w:r w:rsidRPr="00563892">
        <w:rPr>
          <w:rFonts w:ascii="Times New Roman" w:eastAsia="Times New Roman" w:hAnsi="Times New Roman" w:cs="Times New Roman"/>
          <w:b/>
          <w:bCs/>
          <w:color w:val="000000" w:themeColor="text1"/>
          <w:sz w:val="24"/>
          <w:szCs w:val="24"/>
        </w:rPr>
        <w:t>Synergistic e</w:t>
      </w:r>
      <w:r w:rsidR="003678A3" w:rsidRPr="00563892">
        <w:rPr>
          <w:rFonts w:ascii="Times New Roman" w:eastAsia="Times New Roman" w:hAnsi="Times New Roman" w:cs="Times New Roman"/>
          <w:b/>
          <w:bCs/>
          <w:color w:val="000000" w:themeColor="text1"/>
          <w:sz w:val="24"/>
          <w:szCs w:val="24"/>
        </w:rPr>
        <w:t>f</w:t>
      </w:r>
      <w:r w:rsidR="00525C43" w:rsidRPr="00563892">
        <w:rPr>
          <w:rFonts w:ascii="Times New Roman" w:eastAsia="Times New Roman" w:hAnsi="Times New Roman" w:cs="Times New Roman"/>
          <w:b/>
          <w:bCs/>
          <w:color w:val="000000" w:themeColor="text1"/>
          <w:sz w:val="24"/>
          <w:szCs w:val="24"/>
        </w:rPr>
        <w:t xml:space="preserve">fects of anthropogenic </w:t>
      </w:r>
      <w:r w:rsidR="00F537AC" w:rsidRPr="00563892">
        <w:rPr>
          <w:rFonts w:ascii="Times New Roman" w:eastAsia="Times New Roman" w:hAnsi="Times New Roman" w:cs="Times New Roman"/>
          <w:b/>
          <w:bCs/>
          <w:color w:val="000000" w:themeColor="text1"/>
          <w:sz w:val="24"/>
          <w:szCs w:val="24"/>
        </w:rPr>
        <w:t>fires</w:t>
      </w:r>
      <w:r w:rsidR="0023254D" w:rsidRPr="00563892">
        <w:rPr>
          <w:rFonts w:ascii="Times New Roman" w:eastAsia="Times New Roman" w:hAnsi="Times New Roman" w:cs="Times New Roman"/>
          <w:b/>
          <w:bCs/>
          <w:color w:val="000000" w:themeColor="text1"/>
          <w:sz w:val="24"/>
          <w:szCs w:val="24"/>
        </w:rPr>
        <w:t xml:space="preserve"> and </w:t>
      </w:r>
      <w:r w:rsidR="00ED654C" w:rsidRPr="00563892">
        <w:rPr>
          <w:rFonts w:ascii="Times New Roman" w:eastAsia="Times New Roman" w:hAnsi="Times New Roman" w:cs="Times New Roman"/>
          <w:b/>
          <w:bCs/>
          <w:color w:val="000000" w:themeColor="text1"/>
          <w:sz w:val="24"/>
          <w:szCs w:val="24"/>
        </w:rPr>
        <w:t xml:space="preserve">enhanced </w:t>
      </w:r>
      <w:r w:rsidR="0023254D" w:rsidRPr="00563892">
        <w:rPr>
          <w:rFonts w:ascii="Times New Roman" w:eastAsia="Times New Roman" w:hAnsi="Times New Roman" w:cs="Times New Roman"/>
          <w:b/>
          <w:bCs/>
          <w:color w:val="000000" w:themeColor="text1"/>
          <w:sz w:val="24"/>
          <w:szCs w:val="24"/>
        </w:rPr>
        <w:t>aridity</w:t>
      </w:r>
      <w:r w:rsidR="003678A3" w:rsidRPr="00563892">
        <w:rPr>
          <w:rFonts w:ascii="Times New Roman" w:eastAsia="Times New Roman" w:hAnsi="Times New Roman" w:cs="Times New Roman"/>
          <w:b/>
          <w:bCs/>
          <w:color w:val="000000" w:themeColor="text1"/>
          <w:sz w:val="24"/>
          <w:szCs w:val="24"/>
        </w:rPr>
        <w:t xml:space="preserve"> on </w:t>
      </w:r>
      <w:r w:rsidR="002A05FB" w:rsidRPr="00563892">
        <w:rPr>
          <w:rFonts w:ascii="Times New Roman" w:eastAsia="Times New Roman" w:hAnsi="Times New Roman" w:cs="Times New Roman"/>
          <w:b/>
          <w:bCs/>
          <w:color w:val="000000" w:themeColor="text1"/>
          <w:sz w:val="24"/>
          <w:szCs w:val="24"/>
        </w:rPr>
        <w:t xml:space="preserve">plant </w:t>
      </w:r>
      <w:r w:rsidR="007243EF" w:rsidRPr="00563892">
        <w:rPr>
          <w:rFonts w:ascii="Times New Roman" w:eastAsia="Times New Roman" w:hAnsi="Times New Roman" w:cs="Times New Roman"/>
          <w:b/>
          <w:bCs/>
          <w:color w:val="000000" w:themeColor="text1"/>
          <w:sz w:val="24"/>
          <w:szCs w:val="24"/>
        </w:rPr>
        <w:t>diversity</w:t>
      </w:r>
      <w:r w:rsidR="00B7451C" w:rsidRPr="00563892">
        <w:rPr>
          <w:rFonts w:ascii="Times New Roman" w:eastAsia="Times New Roman" w:hAnsi="Times New Roman" w:cs="Times New Roman"/>
          <w:b/>
          <w:bCs/>
          <w:color w:val="000000" w:themeColor="text1"/>
          <w:sz w:val="24"/>
          <w:szCs w:val="24"/>
        </w:rPr>
        <w:t xml:space="preserve"> and vegetation transformation</w:t>
      </w:r>
    </w:p>
    <w:bookmarkEnd w:id="17"/>
    <w:p w14:paraId="013C4626" w14:textId="68EADCCC" w:rsidR="00315109" w:rsidRPr="00563892" w:rsidRDefault="006450AF" w:rsidP="00315109">
      <w:pPr>
        <w:tabs>
          <w:tab w:val="left" w:pos="360"/>
        </w:tabs>
        <w:spacing w:line="480" w:lineRule="auto"/>
        <w:jc w:val="both"/>
        <w:rPr>
          <w:rFonts w:ascii="Times New Roman" w:eastAsia="Times New Roman" w:hAnsi="Times New Roman" w:cs="Times New Roman"/>
          <w:color w:val="000000" w:themeColor="text1"/>
          <w:sz w:val="24"/>
          <w:szCs w:val="24"/>
        </w:rPr>
      </w:pPr>
      <w:r w:rsidRPr="00563892">
        <w:rPr>
          <w:rFonts w:ascii="Times New Roman" w:eastAsia="Times New Roman" w:hAnsi="Times New Roman" w:cs="Times New Roman"/>
          <w:color w:val="000000" w:themeColor="text1"/>
          <w:sz w:val="24"/>
          <w:szCs w:val="24"/>
        </w:rPr>
        <w:t>Over the</w:t>
      </w:r>
      <w:r w:rsidR="007F1996" w:rsidRPr="00563892">
        <w:rPr>
          <w:rFonts w:ascii="Times New Roman" w:eastAsia="Times New Roman" w:hAnsi="Times New Roman" w:cs="Times New Roman"/>
          <w:color w:val="000000" w:themeColor="text1"/>
          <w:sz w:val="24"/>
          <w:szCs w:val="24"/>
        </w:rPr>
        <w:t xml:space="preserve"> course of</w:t>
      </w:r>
      <w:r w:rsidRPr="00563892">
        <w:rPr>
          <w:rFonts w:ascii="Times New Roman" w:eastAsia="Times New Roman" w:hAnsi="Times New Roman" w:cs="Times New Roman"/>
          <w:color w:val="000000" w:themeColor="text1"/>
          <w:sz w:val="24"/>
          <w:szCs w:val="24"/>
        </w:rPr>
        <w:t xml:space="preserve"> 4000 years, </w:t>
      </w:r>
      <w:r w:rsidR="003B2566" w:rsidRPr="00563892">
        <w:rPr>
          <w:rFonts w:ascii="Times New Roman" w:eastAsia="Times New Roman" w:hAnsi="Times New Roman" w:cs="Times New Roman"/>
          <w:color w:val="000000" w:themeColor="text1"/>
          <w:sz w:val="24"/>
          <w:szCs w:val="24"/>
        </w:rPr>
        <w:t xml:space="preserve">plant </w:t>
      </w:r>
      <w:r w:rsidR="0022303F" w:rsidRPr="00563892">
        <w:rPr>
          <w:rFonts w:ascii="Times New Roman" w:eastAsia="Times New Roman" w:hAnsi="Times New Roman" w:cs="Times New Roman"/>
          <w:color w:val="000000" w:themeColor="text1"/>
          <w:sz w:val="24"/>
          <w:szCs w:val="24"/>
        </w:rPr>
        <w:t>diversity</w:t>
      </w:r>
      <w:bookmarkStart w:id="18" w:name="_Hlk54010633"/>
      <w:r w:rsidR="00CE1ADE" w:rsidRPr="00563892">
        <w:rPr>
          <w:rFonts w:ascii="Times New Roman" w:eastAsia="Times New Roman" w:hAnsi="Times New Roman" w:cs="Times New Roman"/>
          <w:color w:val="000000" w:themeColor="text1"/>
          <w:sz w:val="24"/>
          <w:szCs w:val="24"/>
        </w:rPr>
        <w:t xml:space="preserve"> changes lag behind</w:t>
      </w:r>
      <w:bookmarkStart w:id="19" w:name="_Hlk54010839"/>
      <w:bookmarkEnd w:id="18"/>
      <w:r w:rsidR="001E23CC" w:rsidRPr="00563892">
        <w:rPr>
          <w:rFonts w:ascii="Times New Roman" w:eastAsia="Times New Roman" w:hAnsi="Times New Roman" w:cs="Times New Roman"/>
          <w:color w:val="000000" w:themeColor="text1"/>
          <w:sz w:val="24"/>
          <w:szCs w:val="24"/>
        </w:rPr>
        <w:t xml:space="preserve"> </w:t>
      </w:r>
      <w:r w:rsidR="000275CE" w:rsidRPr="00563892">
        <w:rPr>
          <w:rFonts w:ascii="Times New Roman" w:eastAsia="Times New Roman" w:hAnsi="Times New Roman" w:cs="Times New Roman"/>
          <w:color w:val="000000" w:themeColor="text1"/>
          <w:sz w:val="24"/>
          <w:szCs w:val="24"/>
        </w:rPr>
        <w:t xml:space="preserve">fires </w:t>
      </w:r>
      <w:r w:rsidR="001E23CC" w:rsidRPr="00563892">
        <w:rPr>
          <w:rFonts w:ascii="Times New Roman" w:eastAsia="Times New Roman" w:hAnsi="Times New Roman" w:cs="Times New Roman"/>
          <w:color w:val="000000" w:themeColor="text1"/>
          <w:sz w:val="24"/>
          <w:szCs w:val="24"/>
        </w:rPr>
        <w:t xml:space="preserve">by as many as </w:t>
      </w:r>
      <w:r w:rsidR="00545923" w:rsidRPr="00563892">
        <w:rPr>
          <w:rFonts w:ascii="Times New Roman" w:eastAsia="Times New Roman" w:hAnsi="Times New Roman" w:cs="Times New Roman"/>
          <w:color w:val="000000" w:themeColor="text1"/>
          <w:sz w:val="24"/>
          <w:szCs w:val="24"/>
        </w:rPr>
        <w:t>250-</w:t>
      </w:r>
      <w:r w:rsidR="001E23CC" w:rsidRPr="00563892">
        <w:rPr>
          <w:rFonts w:ascii="Times New Roman" w:eastAsia="Times New Roman" w:hAnsi="Times New Roman" w:cs="Times New Roman"/>
          <w:color w:val="000000" w:themeColor="text1"/>
          <w:sz w:val="24"/>
          <w:szCs w:val="24"/>
        </w:rPr>
        <w:t>500 years</w:t>
      </w:r>
      <w:r w:rsidR="002A18E5" w:rsidRPr="00563892">
        <w:rPr>
          <w:rFonts w:ascii="Times New Roman" w:eastAsia="Times New Roman" w:hAnsi="Times New Roman" w:cs="Times New Roman"/>
          <w:color w:val="000000" w:themeColor="text1"/>
          <w:sz w:val="24"/>
          <w:szCs w:val="24"/>
        </w:rPr>
        <w:t xml:space="preserve"> (Fig. 6a</w:t>
      </w:r>
      <w:r w:rsidR="00BE2C31" w:rsidRPr="00563892">
        <w:rPr>
          <w:rFonts w:ascii="Times New Roman" w:eastAsia="Times New Roman" w:hAnsi="Times New Roman" w:cs="Times New Roman"/>
          <w:color w:val="000000" w:themeColor="text1"/>
          <w:sz w:val="24"/>
          <w:szCs w:val="24"/>
        </w:rPr>
        <w:t>-b</w:t>
      </w:r>
      <w:r w:rsidR="002A18E5" w:rsidRPr="00563892">
        <w:rPr>
          <w:rFonts w:ascii="Times New Roman" w:eastAsia="Times New Roman" w:hAnsi="Times New Roman" w:cs="Times New Roman"/>
          <w:color w:val="000000" w:themeColor="text1"/>
          <w:sz w:val="24"/>
          <w:szCs w:val="24"/>
        </w:rPr>
        <w:t>)</w:t>
      </w:r>
      <w:r w:rsidR="00F15C97" w:rsidRPr="00563892">
        <w:rPr>
          <w:rFonts w:ascii="Times New Roman" w:eastAsia="Times New Roman" w:hAnsi="Times New Roman" w:cs="Times New Roman"/>
          <w:color w:val="000000" w:themeColor="text1"/>
          <w:sz w:val="24"/>
          <w:szCs w:val="24"/>
        </w:rPr>
        <w:t xml:space="preserve">. </w:t>
      </w:r>
      <w:r w:rsidR="000F1777" w:rsidRPr="00563892">
        <w:rPr>
          <w:rFonts w:ascii="Times New Roman" w:eastAsia="Times New Roman" w:hAnsi="Times New Roman" w:cs="Times New Roman"/>
          <w:color w:val="000000" w:themeColor="text1"/>
          <w:sz w:val="24"/>
          <w:szCs w:val="24"/>
        </w:rPr>
        <w:t>A</w:t>
      </w:r>
      <w:r w:rsidR="006237AE" w:rsidRPr="00563892">
        <w:rPr>
          <w:rFonts w:ascii="Times New Roman" w:eastAsia="Times New Roman" w:hAnsi="Times New Roman" w:cs="Times New Roman"/>
          <w:color w:val="000000" w:themeColor="text1"/>
          <w:sz w:val="24"/>
          <w:szCs w:val="24"/>
        </w:rPr>
        <w:t xml:space="preserve">mid the first fire period (1800-1400 yr BP), </w:t>
      </w:r>
      <w:r w:rsidR="0007129F" w:rsidRPr="00563892">
        <w:rPr>
          <w:rFonts w:ascii="Times New Roman" w:eastAsia="Times New Roman" w:hAnsi="Times New Roman" w:cs="Times New Roman"/>
          <w:color w:val="000000" w:themeColor="text1"/>
          <w:sz w:val="24"/>
          <w:szCs w:val="24"/>
        </w:rPr>
        <w:t xml:space="preserve">the </w:t>
      </w:r>
      <w:r w:rsidR="002A05FB" w:rsidRPr="00563892">
        <w:rPr>
          <w:rFonts w:ascii="Times New Roman" w:eastAsia="Times New Roman" w:hAnsi="Times New Roman" w:cs="Times New Roman"/>
          <w:color w:val="000000" w:themeColor="text1"/>
          <w:sz w:val="24"/>
          <w:szCs w:val="24"/>
        </w:rPr>
        <w:t xml:space="preserve">plant </w:t>
      </w:r>
      <w:r w:rsidR="0096020A" w:rsidRPr="00563892">
        <w:rPr>
          <w:rFonts w:ascii="Times New Roman" w:eastAsia="Times New Roman" w:hAnsi="Times New Roman" w:cs="Times New Roman"/>
          <w:color w:val="000000" w:themeColor="text1"/>
          <w:sz w:val="24"/>
          <w:szCs w:val="24"/>
        </w:rPr>
        <w:t>diversity</w:t>
      </w:r>
      <w:r w:rsidR="00FC7700" w:rsidRPr="00563892">
        <w:rPr>
          <w:rFonts w:ascii="Times New Roman" w:eastAsia="Times New Roman" w:hAnsi="Times New Roman" w:cs="Times New Roman"/>
          <w:color w:val="000000" w:themeColor="text1"/>
          <w:sz w:val="24"/>
          <w:szCs w:val="24"/>
        </w:rPr>
        <w:t xml:space="preserve"> </w:t>
      </w:r>
      <w:r w:rsidR="0007129F" w:rsidRPr="00563892">
        <w:rPr>
          <w:rFonts w:ascii="Times New Roman" w:eastAsia="Times New Roman" w:hAnsi="Times New Roman" w:cs="Times New Roman"/>
          <w:color w:val="000000" w:themeColor="text1"/>
          <w:sz w:val="24"/>
          <w:szCs w:val="24"/>
        </w:rPr>
        <w:t xml:space="preserve">substantially </w:t>
      </w:r>
      <w:r w:rsidR="009D1076" w:rsidRPr="00563892">
        <w:rPr>
          <w:rFonts w:ascii="Times New Roman" w:eastAsia="Times New Roman" w:hAnsi="Times New Roman" w:cs="Times New Roman"/>
          <w:color w:val="000000" w:themeColor="text1"/>
          <w:sz w:val="24"/>
          <w:szCs w:val="24"/>
        </w:rPr>
        <w:t>decrease</w:t>
      </w:r>
      <w:r w:rsidR="00997923" w:rsidRPr="00563892">
        <w:rPr>
          <w:rFonts w:ascii="Times New Roman" w:eastAsia="Times New Roman" w:hAnsi="Times New Roman" w:cs="Times New Roman"/>
          <w:color w:val="000000" w:themeColor="text1"/>
          <w:sz w:val="24"/>
          <w:szCs w:val="24"/>
        </w:rPr>
        <w:t>d</w:t>
      </w:r>
      <w:r w:rsidR="009D1076" w:rsidRPr="00563892">
        <w:rPr>
          <w:rFonts w:ascii="Times New Roman" w:eastAsia="Times New Roman" w:hAnsi="Times New Roman" w:cs="Times New Roman"/>
          <w:color w:val="000000" w:themeColor="text1"/>
          <w:sz w:val="24"/>
          <w:szCs w:val="24"/>
        </w:rPr>
        <w:t xml:space="preserve"> around 1550 yr BP </w:t>
      </w:r>
      <w:r w:rsidR="00A57FD5" w:rsidRPr="00563892">
        <w:rPr>
          <w:rFonts w:ascii="Times New Roman" w:eastAsia="Times New Roman" w:hAnsi="Times New Roman" w:cs="Times New Roman"/>
          <w:color w:val="000000" w:themeColor="text1"/>
          <w:sz w:val="24"/>
          <w:szCs w:val="24"/>
        </w:rPr>
        <w:t xml:space="preserve">inclusive of </w:t>
      </w:r>
      <w:r w:rsidR="00C84211" w:rsidRPr="00563892">
        <w:rPr>
          <w:rFonts w:ascii="Times New Roman" w:eastAsia="Times New Roman" w:hAnsi="Times New Roman" w:cs="Times New Roman"/>
          <w:color w:val="000000" w:themeColor="text1"/>
          <w:sz w:val="24"/>
          <w:szCs w:val="24"/>
        </w:rPr>
        <w:t>the</w:t>
      </w:r>
      <w:r w:rsidR="00FC7700" w:rsidRPr="00563892">
        <w:rPr>
          <w:rFonts w:ascii="Times New Roman" w:eastAsia="Times New Roman" w:hAnsi="Times New Roman" w:cs="Times New Roman"/>
          <w:color w:val="000000" w:themeColor="text1"/>
          <w:sz w:val="24"/>
          <w:szCs w:val="24"/>
        </w:rPr>
        <w:t xml:space="preserve"> </w:t>
      </w:r>
      <w:bookmarkEnd w:id="19"/>
      <w:r w:rsidR="00E406FF" w:rsidRPr="00563892">
        <w:rPr>
          <w:rFonts w:ascii="Times New Roman" w:eastAsia="Times New Roman" w:hAnsi="Times New Roman" w:cs="Times New Roman"/>
          <w:color w:val="000000" w:themeColor="text1"/>
          <w:sz w:val="24"/>
          <w:szCs w:val="24"/>
        </w:rPr>
        <w:t xml:space="preserve">only </w:t>
      </w:r>
      <w:r w:rsidR="000A2F15" w:rsidRPr="00563892">
        <w:rPr>
          <w:rFonts w:ascii="Times New Roman" w:eastAsia="Times New Roman" w:hAnsi="Times New Roman" w:cs="Times New Roman"/>
          <w:color w:val="000000" w:themeColor="text1"/>
          <w:sz w:val="24"/>
          <w:szCs w:val="24"/>
        </w:rPr>
        <w:t xml:space="preserve">significant </w:t>
      </w:r>
      <w:r w:rsidR="0097684E" w:rsidRPr="00563892">
        <w:rPr>
          <w:rFonts w:ascii="Times New Roman" w:eastAsia="Times New Roman" w:hAnsi="Times New Roman" w:cs="Times New Roman"/>
          <w:color w:val="000000" w:themeColor="text1"/>
          <w:sz w:val="24"/>
          <w:szCs w:val="24"/>
        </w:rPr>
        <w:t xml:space="preserve">decline </w:t>
      </w:r>
      <w:r w:rsidR="001D2AE8" w:rsidRPr="00563892">
        <w:rPr>
          <w:rFonts w:ascii="Times New Roman" w:eastAsia="Times New Roman" w:hAnsi="Times New Roman" w:cs="Times New Roman"/>
          <w:color w:val="000000" w:themeColor="text1"/>
          <w:sz w:val="24"/>
          <w:szCs w:val="24"/>
        </w:rPr>
        <w:t>in</w:t>
      </w:r>
      <w:r w:rsidR="009A19B5" w:rsidRPr="00563892">
        <w:rPr>
          <w:rFonts w:ascii="Times New Roman" w:eastAsia="Times New Roman" w:hAnsi="Times New Roman" w:cs="Times New Roman"/>
          <w:color w:val="000000" w:themeColor="text1"/>
          <w:sz w:val="24"/>
          <w:szCs w:val="24"/>
        </w:rPr>
        <w:t xml:space="preserve"> </w:t>
      </w:r>
      <w:r w:rsidR="00E1534F" w:rsidRPr="00563892">
        <w:rPr>
          <w:rFonts w:ascii="Times New Roman" w:eastAsia="Times New Roman" w:hAnsi="Times New Roman" w:cs="Times New Roman"/>
          <w:color w:val="000000" w:themeColor="text1"/>
          <w:sz w:val="24"/>
          <w:szCs w:val="24"/>
        </w:rPr>
        <w:t>the</w:t>
      </w:r>
      <w:r w:rsidR="001F7519" w:rsidRPr="00563892">
        <w:rPr>
          <w:rFonts w:ascii="Times New Roman" w:eastAsia="Times New Roman" w:hAnsi="Times New Roman" w:cs="Times New Roman"/>
          <w:color w:val="000000" w:themeColor="text1"/>
          <w:sz w:val="24"/>
          <w:szCs w:val="24"/>
        </w:rPr>
        <w:t xml:space="preserve"> </w:t>
      </w:r>
      <w:r w:rsidR="00AC571F" w:rsidRPr="00563892">
        <w:rPr>
          <w:rFonts w:ascii="Times New Roman" w:eastAsia="Times New Roman" w:hAnsi="Times New Roman" w:cs="Times New Roman"/>
          <w:color w:val="000000" w:themeColor="text1"/>
          <w:sz w:val="24"/>
          <w:szCs w:val="24"/>
        </w:rPr>
        <w:t>woody</w:t>
      </w:r>
      <w:r w:rsidR="001F7519" w:rsidRPr="00563892">
        <w:rPr>
          <w:rFonts w:ascii="Times New Roman" w:eastAsia="Times New Roman" w:hAnsi="Times New Roman" w:cs="Times New Roman"/>
          <w:color w:val="000000" w:themeColor="text1"/>
          <w:sz w:val="24"/>
          <w:szCs w:val="24"/>
        </w:rPr>
        <w:t xml:space="preserve"> taxa</w:t>
      </w:r>
      <w:r w:rsidR="00006584" w:rsidRPr="00563892">
        <w:rPr>
          <w:rFonts w:ascii="Times New Roman" w:eastAsia="Times New Roman" w:hAnsi="Times New Roman" w:cs="Times New Roman"/>
          <w:color w:val="000000" w:themeColor="text1"/>
          <w:sz w:val="24"/>
          <w:szCs w:val="24"/>
        </w:rPr>
        <w:t xml:space="preserve"> </w:t>
      </w:r>
      <w:r w:rsidR="00DA23EA" w:rsidRPr="00563892">
        <w:rPr>
          <w:rFonts w:ascii="Times New Roman" w:eastAsia="Times New Roman" w:hAnsi="Times New Roman" w:cs="Times New Roman"/>
          <w:color w:val="000000" w:themeColor="text1"/>
          <w:sz w:val="24"/>
          <w:szCs w:val="24"/>
        </w:rPr>
        <w:t xml:space="preserve">(Fig. </w:t>
      </w:r>
      <w:r w:rsidR="00B80CF2" w:rsidRPr="00563892">
        <w:rPr>
          <w:rFonts w:ascii="Times New Roman" w:eastAsia="Times New Roman" w:hAnsi="Times New Roman" w:cs="Times New Roman"/>
          <w:color w:val="000000" w:themeColor="text1"/>
          <w:sz w:val="24"/>
          <w:szCs w:val="24"/>
        </w:rPr>
        <w:t>4</w:t>
      </w:r>
      <w:r w:rsidR="00DA23EA" w:rsidRPr="00563892">
        <w:rPr>
          <w:rFonts w:ascii="Times New Roman" w:eastAsia="Times New Roman" w:hAnsi="Times New Roman" w:cs="Times New Roman"/>
          <w:color w:val="000000" w:themeColor="text1"/>
          <w:sz w:val="24"/>
          <w:szCs w:val="24"/>
        </w:rPr>
        <w:t>)</w:t>
      </w:r>
      <w:r w:rsidR="008E3D87" w:rsidRPr="00563892">
        <w:rPr>
          <w:rFonts w:ascii="Times New Roman" w:eastAsia="Times New Roman" w:hAnsi="Times New Roman" w:cs="Times New Roman"/>
          <w:color w:val="000000" w:themeColor="text1"/>
          <w:sz w:val="24"/>
          <w:szCs w:val="24"/>
        </w:rPr>
        <w:t>.</w:t>
      </w:r>
      <w:r w:rsidR="00E300CE" w:rsidRPr="00563892">
        <w:rPr>
          <w:rFonts w:ascii="Times New Roman" w:eastAsia="Times New Roman" w:hAnsi="Times New Roman" w:cs="Times New Roman"/>
          <w:color w:val="000000" w:themeColor="text1"/>
          <w:sz w:val="24"/>
          <w:szCs w:val="24"/>
        </w:rPr>
        <w:t xml:space="preserve"> </w:t>
      </w:r>
      <w:r w:rsidR="00971E76" w:rsidRPr="00563892">
        <w:rPr>
          <w:rFonts w:ascii="Times New Roman" w:eastAsia="Times New Roman" w:hAnsi="Times New Roman" w:cs="Times New Roman"/>
          <w:color w:val="000000" w:themeColor="text1"/>
          <w:sz w:val="24"/>
          <w:szCs w:val="24"/>
        </w:rPr>
        <w:t xml:space="preserve">Considering the strong </w:t>
      </w:r>
      <w:r w:rsidR="00A004A6" w:rsidRPr="00563892">
        <w:rPr>
          <w:rFonts w:ascii="Times New Roman" w:eastAsia="Times New Roman" w:hAnsi="Times New Roman" w:cs="Times New Roman"/>
          <w:color w:val="000000" w:themeColor="text1"/>
          <w:sz w:val="24"/>
          <w:szCs w:val="24"/>
        </w:rPr>
        <w:t xml:space="preserve">positive </w:t>
      </w:r>
      <w:r w:rsidR="00971E76" w:rsidRPr="00563892">
        <w:rPr>
          <w:rFonts w:ascii="Times New Roman" w:eastAsia="Times New Roman" w:hAnsi="Times New Roman" w:cs="Times New Roman"/>
          <w:color w:val="000000" w:themeColor="text1"/>
          <w:sz w:val="24"/>
          <w:szCs w:val="24"/>
        </w:rPr>
        <w:t>correlation between the canopy cover and the plant diversity</w:t>
      </w:r>
      <w:r w:rsidR="00A004A6" w:rsidRPr="00563892">
        <w:rPr>
          <w:rFonts w:ascii="Times New Roman" w:eastAsia="Times New Roman" w:hAnsi="Times New Roman" w:cs="Times New Roman"/>
          <w:color w:val="000000" w:themeColor="text1"/>
          <w:sz w:val="24"/>
          <w:szCs w:val="24"/>
        </w:rPr>
        <w:t xml:space="preserve"> (Fig. </w:t>
      </w:r>
      <w:r w:rsidR="00693778" w:rsidRPr="00563892">
        <w:rPr>
          <w:rFonts w:ascii="Times New Roman" w:eastAsia="Times New Roman" w:hAnsi="Times New Roman" w:cs="Times New Roman"/>
          <w:color w:val="000000" w:themeColor="text1"/>
          <w:sz w:val="24"/>
          <w:szCs w:val="24"/>
        </w:rPr>
        <w:t>6d</w:t>
      </w:r>
      <w:r w:rsidR="00A004A6" w:rsidRPr="00563892">
        <w:rPr>
          <w:rFonts w:ascii="Times New Roman" w:eastAsia="Times New Roman" w:hAnsi="Times New Roman" w:cs="Times New Roman"/>
          <w:color w:val="000000" w:themeColor="text1"/>
          <w:sz w:val="24"/>
          <w:szCs w:val="24"/>
        </w:rPr>
        <w:t>)</w:t>
      </w:r>
      <w:r w:rsidR="00DE14AB" w:rsidRPr="00563892">
        <w:rPr>
          <w:rFonts w:ascii="Times New Roman" w:eastAsia="Times New Roman" w:hAnsi="Times New Roman" w:cs="Times New Roman"/>
          <w:color w:val="000000" w:themeColor="text1"/>
          <w:sz w:val="24"/>
          <w:szCs w:val="24"/>
        </w:rPr>
        <w:t xml:space="preserve">, we argue that </w:t>
      </w:r>
      <w:r w:rsidR="003E24C1" w:rsidRPr="00563892">
        <w:rPr>
          <w:rFonts w:ascii="Times New Roman" w:eastAsia="Times New Roman" w:hAnsi="Times New Roman" w:cs="Times New Roman"/>
          <w:color w:val="000000" w:themeColor="text1"/>
          <w:sz w:val="24"/>
          <w:szCs w:val="24"/>
        </w:rPr>
        <w:t xml:space="preserve">the </w:t>
      </w:r>
      <w:r w:rsidR="00B6390E" w:rsidRPr="00563892">
        <w:rPr>
          <w:rFonts w:ascii="Times New Roman" w:eastAsia="Times New Roman" w:hAnsi="Times New Roman" w:cs="Times New Roman"/>
          <w:color w:val="000000" w:themeColor="text1"/>
          <w:sz w:val="24"/>
          <w:szCs w:val="24"/>
        </w:rPr>
        <w:t>sustained</w:t>
      </w:r>
      <w:r w:rsidR="00C32AEE" w:rsidRPr="00563892">
        <w:rPr>
          <w:rFonts w:ascii="Times New Roman" w:eastAsia="Times New Roman" w:hAnsi="Times New Roman" w:cs="Times New Roman"/>
          <w:color w:val="000000" w:themeColor="text1"/>
          <w:sz w:val="24"/>
          <w:szCs w:val="24"/>
        </w:rPr>
        <w:t xml:space="preserve"> </w:t>
      </w:r>
      <w:r w:rsidR="008A53B0" w:rsidRPr="00563892">
        <w:rPr>
          <w:rFonts w:ascii="Times New Roman" w:eastAsia="Times New Roman" w:hAnsi="Times New Roman" w:cs="Times New Roman"/>
          <w:color w:val="000000" w:themeColor="text1"/>
          <w:sz w:val="24"/>
          <w:szCs w:val="24"/>
        </w:rPr>
        <w:t xml:space="preserve">biomass </w:t>
      </w:r>
      <w:r w:rsidR="003C68A9" w:rsidRPr="00563892">
        <w:rPr>
          <w:rFonts w:ascii="Times New Roman" w:eastAsia="Times New Roman" w:hAnsi="Times New Roman" w:cs="Times New Roman"/>
          <w:color w:val="000000" w:themeColor="text1"/>
          <w:sz w:val="24"/>
          <w:szCs w:val="24"/>
        </w:rPr>
        <w:t>burning</w:t>
      </w:r>
      <w:r w:rsidR="001423D8" w:rsidRPr="00563892">
        <w:rPr>
          <w:rFonts w:ascii="Times New Roman" w:eastAsia="Times New Roman" w:hAnsi="Times New Roman" w:cs="Times New Roman"/>
          <w:color w:val="000000" w:themeColor="text1"/>
          <w:sz w:val="24"/>
          <w:szCs w:val="24"/>
        </w:rPr>
        <w:t xml:space="preserve"> coupled with </w:t>
      </w:r>
      <w:r w:rsidR="00282B42" w:rsidRPr="00563892">
        <w:rPr>
          <w:rFonts w:ascii="Times New Roman" w:eastAsia="Times New Roman" w:hAnsi="Times New Roman" w:cs="Times New Roman"/>
          <w:color w:val="000000" w:themeColor="text1"/>
          <w:sz w:val="24"/>
          <w:szCs w:val="24"/>
        </w:rPr>
        <w:t>enhanced aridity</w:t>
      </w:r>
      <w:r w:rsidR="00AE298D" w:rsidRPr="00563892">
        <w:rPr>
          <w:rFonts w:ascii="Times New Roman" w:eastAsia="Times New Roman" w:hAnsi="Times New Roman" w:cs="Times New Roman"/>
          <w:color w:val="000000" w:themeColor="text1"/>
          <w:sz w:val="24"/>
          <w:szCs w:val="24"/>
        </w:rPr>
        <w:t xml:space="preserve"> </w:t>
      </w:r>
      <w:r w:rsidR="00FD66E8" w:rsidRPr="00563892">
        <w:rPr>
          <w:rFonts w:ascii="Times New Roman" w:eastAsia="Times New Roman" w:hAnsi="Times New Roman" w:cs="Times New Roman"/>
          <w:color w:val="000000" w:themeColor="text1"/>
          <w:sz w:val="24"/>
          <w:szCs w:val="24"/>
        </w:rPr>
        <w:t xml:space="preserve">during </w:t>
      </w:r>
      <w:r w:rsidR="00A35F65" w:rsidRPr="00563892">
        <w:rPr>
          <w:rFonts w:ascii="Times New Roman" w:eastAsia="Times New Roman" w:hAnsi="Times New Roman" w:cs="Times New Roman"/>
          <w:color w:val="000000" w:themeColor="text1"/>
          <w:sz w:val="24"/>
          <w:szCs w:val="24"/>
        </w:rPr>
        <w:t>1800-1400 yr B</w:t>
      </w:r>
      <w:r w:rsidR="0065785C" w:rsidRPr="00563892">
        <w:rPr>
          <w:rFonts w:ascii="Times New Roman" w:eastAsia="Times New Roman" w:hAnsi="Times New Roman" w:cs="Times New Roman"/>
          <w:color w:val="000000" w:themeColor="text1"/>
          <w:sz w:val="24"/>
          <w:szCs w:val="24"/>
        </w:rPr>
        <w:t>P</w:t>
      </w:r>
      <w:r w:rsidR="00BD0856" w:rsidRPr="00563892">
        <w:rPr>
          <w:rFonts w:ascii="Times New Roman" w:eastAsia="Times New Roman" w:hAnsi="Times New Roman" w:cs="Times New Roman"/>
          <w:color w:val="000000" w:themeColor="text1"/>
          <w:sz w:val="24"/>
          <w:szCs w:val="24"/>
        </w:rPr>
        <w:t xml:space="preserve"> </w:t>
      </w:r>
      <w:r w:rsidR="006A6826" w:rsidRPr="00563892">
        <w:rPr>
          <w:rFonts w:ascii="Times New Roman" w:eastAsia="Times New Roman" w:hAnsi="Times New Roman" w:cs="Times New Roman"/>
          <w:color w:val="000000" w:themeColor="text1"/>
          <w:sz w:val="24"/>
          <w:szCs w:val="24"/>
        </w:rPr>
        <w:t xml:space="preserve">could have </w:t>
      </w:r>
      <w:r w:rsidR="00295DB5" w:rsidRPr="00563892">
        <w:rPr>
          <w:rFonts w:ascii="Times New Roman" w:eastAsia="Times New Roman" w:hAnsi="Times New Roman" w:cs="Times New Roman"/>
          <w:color w:val="000000" w:themeColor="text1"/>
          <w:sz w:val="24"/>
          <w:szCs w:val="24"/>
        </w:rPr>
        <w:t xml:space="preserve">resulted in landscape </w:t>
      </w:r>
      <w:r w:rsidR="008A774E" w:rsidRPr="00563892">
        <w:rPr>
          <w:rFonts w:ascii="Times New Roman" w:eastAsia="Times New Roman" w:hAnsi="Times New Roman" w:cs="Times New Roman"/>
          <w:color w:val="000000" w:themeColor="text1"/>
          <w:sz w:val="24"/>
          <w:szCs w:val="24"/>
        </w:rPr>
        <w:t>fragment</w:t>
      </w:r>
      <w:r w:rsidR="00295DB5" w:rsidRPr="00563892">
        <w:rPr>
          <w:rFonts w:ascii="Times New Roman" w:eastAsia="Times New Roman" w:hAnsi="Times New Roman" w:cs="Times New Roman"/>
          <w:color w:val="000000" w:themeColor="text1"/>
          <w:sz w:val="24"/>
          <w:szCs w:val="24"/>
        </w:rPr>
        <w:t>ation</w:t>
      </w:r>
      <w:r w:rsidR="00B74CBC" w:rsidRPr="00563892">
        <w:rPr>
          <w:rFonts w:ascii="Times New Roman" w:eastAsia="Times New Roman" w:hAnsi="Times New Roman" w:cs="Times New Roman"/>
          <w:color w:val="000000" w:themeColor="text1"/>
          <w:sz w:val="24"/>
          <w:szCs w:val="24"/>
        </w:rPr>
        <w:t xml:space="preserve"> and </w:t>
      </w:r>
      <w:r w:rsidR="00F6219E" w:rsidRPr="00563892">
        <w:rPr>
          <w:rFonts w:ascii="Times New Roman" w:eastAsia="Times New Roman" w:hAnsi="Times New Roman" w:cs="Times New Roman"/>
          <w:color w:val="000000" w:themeColor="text1"/>
          <w:sz w:val="24"/>
          <w:szCs w:val="24"/>
        </w:rPr>
        <w:t>a consequent</w:t>
      </w:r>
      <w:r w:rsidR="004A66C6" w:rsidRPr="00563892">
        <w:rPr>
          <w:rFonts w:ascii="Times New Roman" w:eastAsia="Times New Roman" w:hAnsi="Times New Roman" w:cs="Times New Roman"/>
          <w:color w:val="000000" w:themeColor="text1"/>
          <w:sz w:val="24"/>
          <w:szCs w:val="24"/>
        </w:rPr>
        <w:t xml:space="preserve"> </w:t>
      </w:r>
      <w:r w:rsidR="00B74CBC" w:rsidRPr="00563892">
        <w:rPr>
          <w:rFonts w:ascii="Times New Roman" w:eastAsia="Times New Roman" w:hAnsi="Times New Roman" w:cs="Times New Roman"/>
          <w:color w:val="000000" w:themeColor="text1"/>
          <w:sz w:val="24"/>
          <w:szCs w:val="24"/>
        </w:rPr>
        <w:t>reduction of</w:t>
      </w:r>
      <w:r w:rsidR="006A6826" w:rsidRPr="00563892">
        <w:rPr>
          <w:rFonts w:ascii="Times New Roman" w:eastAsia="Times New Roman" w:hAnsi="Times New Roman" w:cs="Times New Roman"/>
          <w:color w:val="000000" w:themeColor="text1"/>
          <w:sz w:val="24"/>
          <w:szCs w:val="24"/>
        </w:rPr>
        <w:t xml:space="preserve"> </w:t>
      </w:r>
      <w:r w:rsidR="00112D04" w:rsidRPr="00563892">
        <w:rPr>
          <w:rFonts w:ascii="Times New Roman" w:eastAsia="Times New Roman" w:hAnsi="Times New Roman" w:cs="Times New Roman"/>
          <w:color w:val="000000" w:themeColor="text1"/>
          <w:sz w:val="24"/>
          <w:szCs w:val="24"/>
        </w:rPr>
        <w:t xml:space="preserve">both woody and </w:t>
      </w:r>
      <w:r w:rsidR="008E4D04" w:rsidRPr="00563892">
        <w:rPr>
          <w:rFonts w:ascii="Times New Roman" w:eastAsia="Times New Roman" w:hAnsi="Times New Roman" w:cs="Times New Roman"/>
          <w:color w:val="000000" w:themeColor="text1"/>
          <w:sz w:val="24"/>
          <w:szCs w:val="24"/>
        </w:rPr>
        <w:t xml:space="preserve">herbaceous </w:t>
      </w:r>
      <w:r w:rsidR="00DC7830" w:rsidRPr="00563892">
        <w:rPr>
          <w:rFonts w:ascii="Times New Roman" w:eastAsia="Times New Roman" w:hAnsi="Times New Roman" w:cs="Times New Roman"/>
          <w:color w:val="000000" w:themeColor="text1"/>
          <w:sz w:val="24"/>
          <w:szCs w:val="24"/>
        </w:rPr>
        <w:t>taxa</w:t>
      </w:r>
      <w:r w:rsidR="00476366" w:rsidRPr="00563892">
        <w:rPr>
          <w:rFonts w:ascii="Times New Roman" w:eastAsia="Times New Roman" w:hAnsi="Times New Roman" w:cs="Times New Roman"/>
          <w:color w:val="000000" w:themeColor="text1"/>
          <w:sz w:val="24"/>
          <w:szCs w:val="24"/>
        </w:rPr>
        <w:t>.</w:t>
      </w:r>
      <w:r w:rsidR="00304CB7" w:rsidRPr="00563892">
        <w:rPr>
          <w:rFonts w:ascii="Times New Roman" w:hAnsi="Times New Roman" w:cs="Times New Roman"/>
          <w:bCs/>
          <w:iCs/>
          <w:color w:val="000000" w:themeColor="text1"/>
          <w:sz w:val="24"/>
          <w:szCs w:val="24"/>
        </w:rPr>
        <w:t xml:space="preserve"> </w:t>
      </w:r>
      <w:r w:rsidR="009E5382" w:rsidRPr="00563892">
        <w:rPr>
          <w:rFonts w:ascii="Times New Roman" w:hAnsi="Times New Roman" w:cs="Times New Roman"/>
          <w:bCs/>
          <w:iCs/>
          <w:color w:val="000000" w:themeColor="text1"/>
          <w:sz w:val="24"/>
          <w:szCs w:val="24"/>
        </w:rPr>
        <w:t>B</w:t>
      </w:r>
      <w:r w:rsidR="00660129" w:rsidRPr="00563892">
        <w:rPr>
          <w:rFonts w:ascii="Times New Roman" w:hAnsi="Times New Roman" w:cs="Times New Roman"/>
          <w:bCs/>
          <w:iCs/>
          <w:color w:val="000000" w:themeColor="text1"/>
          <w:sz w:val="24"/>
          <w:szCs w:val="24"/>
        </w:rPr>
        <w:t>y opening</w:t>
      </w:r>
      <w:r w:rsidR="001E362D" w:rsidRPr="00563892">
        <w:rPr>
          <w:rFonts w:ascii="Times New Roman" w:hAnsi="Times New Roman" w:cs="Times New Roman"/>
          <w:bCs/>
          <w:iCs/>
          <w:color w:val="000000" w:themeColor="text1"/>
          <w:sz w:val="24"/>
          <w:szCs w:val="24"/>
        </w:rPr>
        <w:t xml:space="preserve"> and increasing</w:t>
      </w:r>
      <w:r w:rsidR="00660129" w:rsidRPr="00563892">
        <w:rPr>
          <w:rFonts w:ascii="Times New Roman" w:hAnsi="Times New Roman" w:cs="Times New Roman"/>
          <w:bCs/>
          <w:iCs/>
          <w:color w:val="000000" w:themeColor="text1"/>
          <w:sz w:val="24"/>
          <w:szCs w:val="24"/>
        </w:rPr>
        <w:t xml:space="preserve"> </w:t>
      </w:r>
      <w:r w:rsidR="00AE067F" w:rsidRPr="00563892">
        <w:rPr>
          <w:rFonts w:ascii="Times New Roman" w:hAnsi="Times New Roman" w:cs="Times New Roman"/>
          <w:bCs/>
          <w:iCs/>
          <w:color w:val="000000" w:themeColor="text1"/>
          <w:sz w:val="24"/>
          <w:szCs w:val="24"/>
        </w:rPr>
        <w:t xml:space="preserve">canopy </w:t>
      </w:r>
      <w:r w:rsidR="00660129" w:rsidRPr="00563892">
        <w:rPr>
          <w:rFonts w:ascii="Times New Roman" w:hAnsi="Times New Roman" w:cs="Times New Roman"/>
          <w:bCs/>
          <w:iCs/>
          <w:color w:val="000000" w:themeColor="text1"/>
          <w:sz w:val="24"/>
          <w:szCs w:val="24"/>
        </w:rPr>
        <w:t>gaps and creating snags and deadwood patches</w:t>
      </w:r>
      <w:r w:rsidR="001803AF" w:rsidRPr="00563892">
        <w:rPr>
          <w:rFonts w:ascii="Times New Roman" w:hAnsi="Times New Roman" w:cs="Times New Roman"/>
          <w:bCs/>
          <w:iCs/>
          <w:color w:val="000000" w:themeColor="text1"/>
          <w:sz w:val="24"/>
          <w:szCs w:val="24"/>
        </w:rPr>
        <w:t xml:space="preserve">, </w:t>
      </w:r>
      <w:r w:rsidR="00CD22A0" w:rsidRPr="00563892">
        <w:rPr>
          <w:rFonts w:ascii="Times New Roman" w:hAnsi="Times New Roman" w:cs="Times New Roman"/>
          <w:bCs/>
          <w:iCs/>
          <w:color w:val="000000" w:themeColor="text1"/>
          <w:sz w:val="24"/>
          <w:szCs w:val="24"/>
        </w:rPr>
        <w:t xml:space="preserve">the prolonged use of fire </w:t>
      </w:r>
      <w:r w:rsidR="003D3BDD" w:rsidRPr="00563892">
        <w:rPr>
          <w:rFonts w:ascii="Times New Roman" w:hAnsi="Times New Roman" w:cs="Times New Roman"/>
          <w:bCs/>
          <w:iCs/>
          <w:color w:val="000000" w:themeColor="text1"/>
          <w:sz w:val="24"/>
          <w:szCs w:val="24"/>
        </w:rPr>
        <w:t xml:space="preserve">can </w:t>
      </w:r>
      <w:r w:rsidR="00660129" w:rsidRPr="00563892">
        <w:rPr>
          <w:rFonts w:ascii="Times New Roman" w:hAnsi="Times New Roman" w:cs="Times New Roman"/>
          <w:bCs/>
          <w:iCs/>
          <w:color w:val="000000" w:themeColor="text1"/>
          <w:sz w:val="24"/>
          <w:szCs w:val="24"/>
        </w:rPr>
        <w:t>increas</w:t>
      </w:r>
      <w:r w:rsidR="00E610A2" w:rsidRPr="00563892">
        <w:rPr>
          <w:rFonts w:ascii="Times New Roman" w:hAnsi="Times New Roman" w:cs="Times New Roman"/>
          <w:bCs/>
          <w:iCs/>
          <w:color w:val="000000" w:themeColor="text1"/>
          <w:sz w:val="24"/>
          <w:szCs w:val="24"/>
        </w:rPr>
        <w:t>e</w:t>
      </w:r>
      <w:r w:rsidR="00660129" w:rsidRPr="00563892">
        <w:rPr>
          <w:rFonts w:ascii="Times New Roman" w:hAnsi="Times New Roman" w:cs="Times New Roman"/>
          <w:bCs/>
          <w:iCs/>
          <w:color w:val="000000" w:themeColor="text1"/>
          <w:sz w:val="24"/>
          <w:szCs w:val="24"/>
        </w:rPr>
        <w:t xml:space="preserve"> the number of potential ecological niches</w:t>
      </w:r>
      <w:r w:rsidR="00F01C8A" w:rsidRPr="00563892">
        <w:rPr>
          <w:rFonts w:ascii="Times New Roman" w:hAnsi="Times New Roman" w:cs="Times New Roman"/>
          <w:bCs/>
          <w:iCs/>
          <w:color w:val="000000" w:themeColor="text1"/>
          <w:sz w:val="24"/>
          <w:szCs w:val="24"/>
        </w:rPr>
        <w:t xml:space="preserve"> </w:t>
      </w:r>
      <w:r w:rsidR="00C47FE1" w:rsidRPr="00563892">
        <w:rPr>
          <w:rFonts w:ascii="Times New Roman" w:hAnsi="Times New Roman" w:cs="Times New Roman"/>
          <w:bCs/>
          <w:iCs/>
          <w:color w:val="000000" w:themeColor="text1"/>
          <w:sz w:val="24"/>
          <w:szCs w:val="24"/>
        </w:rPr>
        <w:fldChar w:fldCharType="begin" w:fldLock="1"/>
      </w:r>
      <w:r w:rsidR="00C47FE1" w:rsidRPr="00563892">
        <w:rPr>
          <w:rFonts w:ascii="Times New Roman" w:hAnsi="Times New Roman" w:cs="Times New Roman"/>
          <w:bCs/>
          <w:iCs/>
          <w:color w:val="000000" w:themeColor="text1"/>
          <w:sz w:val="24"/>
          <w:szCs w:val="24"/>
        </w:rPr>
        <w:instrText>ADDIN CSL_CITATION {"citationItems":[{"id":"ITEM-1","itemData":{"DOI":"10.1002/fee.2044","ISSN":"15409309","abstract":"Wildfires are often perceived as destructive disturbances, but we propose that when integrating evolutionary and socioecological factors, fires in most ecosystems can be understood as natural processes that provide a variety of benefits to humankind. Wildfires generate open habitats that enable the evolution of a diversity of shade‐intolerant plants and animals that have long benefited humans. There are many provisioning, regulating, and cultural services that people obtain from wildfires, and prescribed fires and wildfire management are tools for mimicking the ancestral role of wildfires in an increasingly populated world.","author":[{"dropping-particle":"","family":"Pausas","given":"Juli G.","non-dropping-particle":"","parse-names":false,"suffix":""},{"dropping-particle":"","family":"Keeley","given":"Jon E.","non-dropping-particle":"","parse-names":false,"suffix":""}],"container-title":"Frontiers in Ecology and the Environment","id":"ITEM-1","issue":"5","issued":{"date-parts":[["2019"]]},"page":"289-295","title":"Wildfires as an ecosystem service","type":"article-journal","volume":"17"},"uris":["http://www.mendeley.com/documents/?uuid=8b262523-0537-421b-b21b-fb240c0aae14"]}],"mendeley":{"formattedCitation":"(Pausas and Keeley, 2019)","plainTextFormattedCitation":"(Pausas and Keeley, 2019)","previouslyFormattedCitation":"(Pausas and Keeley, 2019)"},"properties":{"noteIndex":0},"schema":"https://github.com/citation-style-language/schema/raw/master/csl-citation.json"}</w:instrText>
      </w:r>
      <w:r w:rsidR="00C47FE1" w:rsidRPr="00563892">
        <w:rPr>
          <w:rFonts w:ascii="Times New Roman" w:hAnsi="Times New Roman" w:cs="Times New Roman"/>
          <w:bCs/>
          <w:iCs/>
          <w:color w:val="000000" w:themeColor="text1"/>
          <w:sz w:val="24"/>
          <w:szCs w:val="24"/>
        </w:rPr>
        <w:fldChar w:fldCharType="separate"/>
      </w:r>
      <w:r w:rsidR="00C47FE1" w:rsidRPr="00563892">
        <w:rPr>
          <w:rFonts w:ascii="Times New Roman" w:hAnsi="Times New Roman" w:cs="Times New Roman"/>
          <w:bCs/>
          <w:iCs/>
          <w:noProof/>
          <w:color w:val="000000" w:themeColor="text1"/>
          <w:sz w:val="24"/>
          <w:szCs w:val="24"/>
        </w:rPr>
        <w:t>(Pausas and Keeley, 2019)</w:t>
      </w:r>
      <w:r w:rsidR="00C47FE1" w:rsidRPr="00563892">
        <w:rPr>
          <w:rFonts w:ascii="Times New Roman" w:hAnsi="Times New Roman" w:cs="Times New Roman"/>
          <w:bCs/>
          <w:iCs/>
          <w:color w:val="000000" w:themeColor="text1"/>
          <w:sz w:val="24"/>
          <w:szCs w:val="24"/>
        </w:rPr>
        <w:fldChar w:fldCharType="end"/>
      </w:r>
      <w:r w:rsidR="00660129" w:rsidRPr="00563892">
        <w:rPr>
          <w:rFonts w:ascii="Times New Roman" w:hAnsi="Times New Roman" w:cs="Times New Roman"/>
          <w:bCs/>
          <w:iCs/>
          <w:color w:val="000000" w:themeColor="text1"/>
          <w:sz w:val="24"/>
          <w:szCs w:val="24"/>
        </w:rPr>
        <w:t xml:space="preserve">. </w:t>
      </w:r>
      <w:r w:rsidR="00315109" w:rsidRPr="00563892">
        <w:rPr>
          <w:rFonts w:ascii="Times New Roman" w:hAnsi="Times New Roman" w:cs="Times New Roman"/>
          <w:bCs/>
          <w:iCs/>
          <w:color w:val="000000" w:themeColor="text1"/>
          <w:sz w:val="24"/>
          <w:szCs w:val="24"/>
        </w:rPr>
        <w:t>In keeping with this, we f</w:t>
      </w:r>
      <w:r w:rsidR="00247854" w:rsidRPr="00563892">
        <w:rPr>
          <w:rFonts w:ascii="Times New Roman" w:hAnsi="Times New Roman" w:cs="Times New Roman"/>
          <w:bCs/>
          <w:iCs/>
          <w:color w:val="000000" w:themeColor="text1"/>
          <w:sz w:val="24"/>
          <w:szCs w:val="24"/>
        </w:rPr>
        <w:t>ind</w:t>
      </w:r>
      <w:r w:rsidR="00315109" w:rsidRPr="00563892">
        <w:rPr>
          <w:rFonts w:ascii="Times New Roman" w:hAnsi="Times New Roman" w:cs="Times New Roman"/>
          <w:bCs/>
          <w:iCs/>
          <w:color w:val="000000" w:themeColor="text1"/>
          <w:sz w:val="24"/>
          <w:szCs w:val="24"/>
        </w:rPr>
        <w:t xml:space="preserve"> </w:t>
      </w:r>
      <w:r w:rsidR="0097684E" w:rsidRPr="00563892">
        <w:rPr>
          <w:rFonts w:ascii="Times New Roman" w:hAnsi="Times New Roman" w:cs="Times New Roman"/>
          <w:bCs/>
          <w:iCs/>
          <w:color w:val="000000" w:themeColor="text1"/>
          <w:sz w:val="24"/>
          <w:szCs w:val="24"/>
        </w:rPr>
        <w:t xml:space="preserve">a </w:t>
      </w:r>
      <w:r w:rsidR="00315109" w:rsidRPr="00563892">
        <w:rPr>
          <w:rFonts w:ascii="Times New Roman" w:hAnsi="Times New Roman" w:cs="Times New Roman"/>
          <w:bCs/>
          <w:iCs/>
          <w:color w:val="000000" w:themeColor="text1"/>
          <w:sz w:val="24"/>
          <w:szCs w:val="24"/>
        </w:rPr>
        <w:t>greater</w:t>
      </w:r>
      <w:r w:rsidR="00F2381E" w:rsidRPr="00563892">
        <w:rPr>
          <w:rFonts w:ascii="Times New Roman" w:hAnsi="Times New Roman" w:cs="Times New Roman"/>
          <w:bCs/>
          <w:iCs/>
          <w:color w:val="000000" w:themeColor="text1"/>
          <w:sz w:val="24"/>
          <w:szCs w:val="24"/>
        </w:rPr>
        <w:t xml:space="preserve"> temporal </w:t>
      </w:r>
      <w:r w:rsidR="00ED276B" w:rsidRPr="00563892">
        <w:rPr>
          <w:rFonts w:ascii="Times New Roman" w:hAnsi="Times New Roman" w:cs="Times New Roman"/>
          <w:bCs/>
          <w:iCs/>
          <w:color w:val="000000" w:themeColor="text1"/>
          <w:sz w:val="24"/>
          <w:szCs w:val="24"/>
        </w:rPr>
        <w:t>β</w:t>
      </w:r>
      <w:r w:rsidR="00F2381E" w:rsidRPr="00563892">
        <w:rPr>
          <w:rFonts w:ascii="Times New Roman" w:hAnsi="Times New Roman" w:cs="Times New Roman"/>
          <w:bCs/>
          <w:iCs/>
          <w:color w:val="000000" w:themeColor="text1"/>
          <w:sz w:val="24"/>
          <w:szCs w:val="24"/>
        </w:rPr>
        <w:t>-</w:t>
      </w:r>
      <w:r w:rsidR="00F2381E" w:rsidRPr="00563892">
        <w:rPr>
          <w:rFonts w:ascii="Times New Roman" w:hAnsi="Times New Roman" w:cs="Times New Roman"/>
          <w:bCs/>
          <w:iCs/>
          <w:color w:val="000000" w:themeColor="text1"/>
          <w:sz w:val="24"/>
          <w:szCs w:val="24"/>
        </w:rPr>
        <w:lastRenderedPageBreak/>
        <w:t>diversity</w:t>
      </w:r>
      <w:r w:rsidR="00CE4AA9" w:rsidRPr="00563892">
        <w:rPr>
          <w:rFonts w:ascii="Times New Roman" w:hAnsi="Times New Roman" w:cs="Times New Roman"/>
          <w:bCs/>
          <w:iCs/>
          <w:color w:val="000000" w:themeColor="text1"/>
          <w:sz w:val="24"/>
          <w:szCs w:val="24"/>
        </w:rPr>
        <w:t xml:space="preserve"> </w:t>
      </w:r>
      <w:r w:rsidR="002F5AD1" w:rsidRPr="00563892">
        <w:rPr>
          <w:rFonts w:ascii="Times New Roman" w:hAnsi="Times New Roman" w:cs="Times New Roman"/>
          <w:bCs/>
          <w:iCs/>
          <w:color w:val="000000" w:themeColor="text1"/>
          <w:sz w:val="24"/>
          <w:szCs w:val="24"/>
        </w:rPr>
        <w:t xml:space="preserve">during this </w:t>
      </w:r>
      <w:r w:rsidR="001C1D8D" w:rsidRPr="00563892">
        <w:rPr>
          <w:rFonts w:ascii="Times New Roman" w:hAnsi="Times New Roman" w:cs="Times New Roman"/>
          <w:bCs/>
          <w:iCs/>
          <w:color w:val="000000" w:themeColor="text1"/>
          <w:sz w:val="24"/>
          <w:szCs w:val="24"/>
        </w:rPr>
        <w:t xml:space="preserve">fire </w:t>
      </w:r>
      <w:r w:rsidR="002F5AD1" w:rsidRPr="00563892">
        <w:rPr>
          <w:rFonts w:ascii="Times New Roman" w:hAnsi="Times New Roman" w:cs="Times New Roman"/>
          <w:bCs/>
          <w:iCs/>
          <w:color w:val="000000" w:themeColor="text1"/>
          <w:sz w:val="24"/>
          <w:szCs w:val="24"/>
        </w:rPr>
        <w:t>period</w:t>
      </w:r>
      <w:r w:rsidR="00315109" w:rsidRPr="00563892">
        <w:rPr>
          <w:rFonts w:ascii="Times New Roman" w:hAnsi="Times New Roman" w:cs="Times New Roman"/>
          <w:bCs/>
          <w:iCs/>
          <w:color w:val="000000" w:themeColor="text1"/>
          <w:sz w:val="24"/>
          <w:szCs w:val="24"/>
        </w:rPr>
        <w:t xml:space="preserve">, indicating a higher degree of ecological transformation </w:t>
      </w:r>
      <w:r w:rsidR="007160E9" w:rsidRPr="00563892">
        <w:rPr>
          <w:rFonts w:ascii="Times New Roman" w:hAnsi="Times New Roman" w:cs="Times New Roman"/>
          <w:bCs/>
          <w:iCs/>
          <w:color w:val="000000" w:themeColor="text1"/>
          <w:sz w:val="24"/>
          <w:szCs w:val="24"/>
        </w:rPr>
        <w:t>in</w:t>
      </w:r>
      <w:r w:rsidR="00EF16ED" w:rsidRPr="00563892">
        <w:rPr>
          <w:rFonts w:ascii="Times New Roman" w:hAnsi="Times New Roman" w:cs="Times New Roman"/>
          <w:bCs/>
          <w:iCs/>
          <w:color w:val="000000" w:themeColor="text1"/>
          <w:sz w:val="24"/>
          <w:szCs w:val="24"/>
        </w:rPr>
        <w:t xml:space="preserve"> </w:t>
      </w:r>
      <w:r w:rsidR="00315109" w:rsidRPr="00563892">
        <w:rPr>
          <w:rFonts w:ascii="Times New Roman" w:hAnsi="Times New Roman" w:cs="Times New Roman"/>
          <w:bCs/>
          <w:iCs/>
          <w:color w:val="000000" w:themeColor="text1"/>
          <w:sz w:val="24"/>
          <w:szCs w:val="24"/>
        </w:rPr>
        <w:t>response to fires</w:t>
      </w:r>
      <w:r w:rsidR="00091D1E" w:rsidRPr="00563892">
        <w:rPr>
          <w:rFonts w:ascii="Times New Roman" w:hAnsi="Times New Roman" w:cs="Times New Roman"/>
          <w:bCs/>
          <w:iCs/>
          <w:color w:val="000000" w:themeColor="text1"/>
          <w:sz w:val="24"/>
          <w:szCs w:val="24"/>
        </w:rPr>
        <w:t xml:space="preserve">, increased </w:t>
      </w:r>
      <w:r w:rsidR="00D9393F" w:rsidRPr="00563892">
        <w:rPr>
          <w:rFonts w:ascii="Times New Roman" w:hAnsi="Times New Roman" w:cs="Times New Roman"/>
          <w:bCs/>
          <w:iCs/>
          <w:color w:val="000000" w:themeColor="text1"/>
          <w:sz w:val="24"/>
          <w:szCs w:val="24"/>
        </w:rPr>
        <w:t>seasonality</w:t>
      </w:r>
      <w:r w:rsidR="00091D1E" w:rsidRPr="00563892">
        <w:rPr>
          <w:rFonts w:ascii="Times New Roman" w:hAnsi="Times New Roman" w:cs="Times New Roman"/>
          <w:bCs/>
          <w:iCs/>
          <w:color w:val="000000" w:themeColor="text1"/>
          <w:sz w:val="24"/>
          <w:szCs w:val="24"/>
        </w:rPr>
        <w:t>,</w:t>
      </w:r>
      <w:r w:rsidR="00315109" w:rsidRPr="00563892">
        <w:rPr>
          <w:rFonts w:ascii="Times New Roman" w:hAnsi="Times New Roman" w:cs="Times New Roman"/>
          <w:bCs/>
          <w:iCs/>
          <w:color w:val="000000" w:themeColor="text1"/>
          <w:sz w:val="24"/>
          <w:szCs w:val="24"/>
        </w:rPr>
        <w:t xml:space="preserve"> and </w:t>
      </w:r>
      <w:r w:rsidR="00315109" w:rsidRPr="00563892">
        <w:rPr>
          <w:rFonts w:ascii="Times New Roman" w:eastAsia="Times New Roman" w:hAnsi="Times New Roman" w:cs="Times New Roman"/>
          <w:color w:val="000000" w:themeColor="text1"/>
          <w:sz w:val="24"/>
          <w:szCs w:val="24"/>
        </w:rPr>
        <w:t>the extensive establishment of rice cultivation</w:t>
      </w:r>
      <w:r w:rsidR="0040101F" w:rsidRPr="00563892">
        <w:rPr>
          <w:rFonts w:ascii="Times New Roman" w:eastAsia="Times New Roman" w:hAnsi="Times New Roman" w:cs="Times New Roman"/>
          <w:color w:val="000000" w:themeColor="text1"/>
          <w:sz w:val="24"/>
          <w:szCs w:val="24"/>
        </w:rPr>
        <w:t xml:space="preserve"> in the Western Ghats</w:t>
      </w:r>
      <w:r w:rsidR="00202015" w:rsidRPr="00563892">
        <w:rPr>
          <w:rFonts w:ascii="Times New Roman" w:eastAsia="Times New Roman" w:hAnsi="Times New Roman" w:cs="Times New Roman"/>
          <w:color w:val="000000" w:themeColor="text1"/>
          <w:sz w:val="24"/>
          <w:szCs w:val="24"/>
        </w:rPr>
        <w:t xml:space="preserve"> </w:t>
      </w:r>
      <w:r w:rsidR="0040101F" w:rsidRPr="00563892">
        <w:rPr>
          <w:rFonts w:ascii="Times New Roman" w:eastAsia="Times New Roman" w:hAnsi="Times New Roman" w:cs="Times New Roman"/>
          <w:color w:val="000000" w:themeColor="text1"/>
          <w:sz w:val="24"/>
          <w:szCs w:val="24"/>
        </w:rPr>
        <w:t>(</w:t>
      </w:r>
      <w:r w:rsidR="00202015" w:rsidRPr="00563892">
        <w:rPr>
          <w:rFonts w:ascii="Times New Roman" w:eastAsia="Times New Roman" w:hAnsi="Times New Roman" w:cs="Times New Roman"/>
          <w:color w:val="000000" w:themeColor="text1"/>
          <w:sz w:val="24"/>
          <w:szCs w:val="24"/>
        </w:rPr>
        <w:t>Fig. 3</w:t>
      </w:r>
      <w:r w:rsidR="00315109" w:rsidRPr="00563892">
        <w:rPr>
          <w:rFonts w:ascii="Times New Roman" w:eastAsia="Times New Roman" w:hAnsi="Times New Roman" w:cs="Times New Roman"/>
          <w:color w:val="000000" w:themeColor="text1"/>
          <w:sz w:val="24"/>
          <w:szCs w:val="24"/>
        </w:rPr>
        <w:t>).</w:t>
      </w:r>
    </w:p>
    <w:p w14:paraId="765AFF6C" w14:textId="4088F2D1" w:rsidR="00130712" w:rsidRPr="00563892" w:rsidRDefault="00B20FF6" w:rsidP="00690BE5">
      <w:pPr>
        <w:tabs>
          <w:tab w:val="left" w:pos="360"/>
        </w:tabs>
        <w:spacing w:line="480" w:lineRule="auto"/>
        <w:jc w:val="both"/>
        <w:rPr>
          <w:rFonts w:ascii="Times New Roman" w:eastAsia="Times New Roman" w:hAnsi="Times New Roman" w:cs="Times New Roman"/>
          <w:color w:val="000000" w:themeColor="text1"/>
          <w:sz w:val="24"/>
          <w:szCs w:val="24"/>
        </w:rPr>
      </w:pPr>
      <w:r w:rsidRPr="00563892">
        <w:rPr>
          <w:rFonts w:ascii="Times New Roman" w:hAnsi="Times New Roman" w:cs="Times New Roman"/>
          <w:bCs/>
          <w:iCs/>
          <w:color w:val="000000" w:themeColor="text1"/>
          <w:sz w:val="24"/>
          <w:szCs w:val="24"/>
        </w:rPr>
        <w:tab/>
      </w:r>
      <w:r w:rsidR="00F6197E" w:rsidRPr="00563892">
        <w:rPr>
          <w:rFonts w:ascii="Times New Roman" w:hAnsi="Times New Roman" w:cs="Times New Roman"/>
          <w:bCs/>
          <w:iCs/>
          <w:color w:val="000000" w:themeColor="text1"/>
          <w:sz w:val="24"/>
          <w:szCs w:val="24"/>
        </w:rPr>
        <w:t>Overall, t</w:t>
      </w:r>
      <w:r w:rsidR="005C79A3" w:rsidRPr="00563892">
        <w:rPr>
          <w:rFonts w:ascii="Times New Roman" w:hAnsi="Times New Roman" w:cs="Times New Roman"/>
          <w:bCs/>
          <w:iCs/>
          <w:color w:val="000000" w:themeColor="text1"/>
          <w:sz w:val="24"/>
          <w:szCs w:val="24"/>
        </w:rPr>
        <w:t xml:space="preserve">he loss </w:t>
      </w:r>
      <w:r w:rsidR="00D16E61" w:rsidRPr="00563892">
        <w:rPr>
          <w:rFonts w:ascii="Times New Roman" w:hAnsi="Times New Roman" w:cs="Times New Roman"/>
          <w:bCs/>
          <w:iCs/>
          <w:color w:val="000000" w:themeColor="text1"/>
          <w:sz w:val="24"/>
          <w:szCs w:val="24"/>
        </w:rPr>
        <w:t>of</w:t>
      </w:r>
      <w:r w:rsidR="005C79A3" w:rsidRPr="00563892">
        <w:rPr>
          <w:rFonts w:ascii="Times New Roman" w:hAnsi="Times New Roman" w:cs="Times New Roman"/>
          <w:bCs/>
          <w:iCs/>
          <w:color w:val="000000" w:themeColor="text1"/>
          <w:sz w:val="24"/>
          <w:szCs w:val="24"/>
        </w:rPr>
        <w:t xml:space="preserve"> plant diversity, especially</w:t>
      </w:r>
      <w:r w:rsidR="00373EF1" w:rsidRPr="00563892">
        <w:rPr>
          <w:rFonts w:ascii="Times New Roman" w:hAnsi="Times New Roman" w:cs="Times New Roman"/>
          <w:bCs/>
          <w:iCs/>
          <w:color w:val="000000" w:themeColor="text1"/>
          <w:sz w:val="24"/>
          <w:szCs w:val="24"/>
        </w:rPr>
        <w:t xml:space="preserve"> that of</w:t>
      </w:r>
      <w:r w:rsidR="007E586D" w:rsidRPr="00563892">
        <w:rPr>
          <w:rFonts w:ascii="Times New Roman" w:hAnsi="Times New Roman" w:cs="Times New Roman"/>
          <w:bCs/>
          <w:iCs/>
          <w:color w:val="000000" w:themeColor="text1"/>
          <w:sz w:val="24"/>
          <w:szCs w:val="24"/>
        </w:rPr>
        <w:t xml:space="preserve"> </w:t>
      </w:r>
      <w:r w:rsidR="00EB0050" w:rsidRPr="00563892">
        <w:rPr>
          <w:rFonts w:ascii="Times New Roman" w:hAnsi="Times New Roman" w:cs="Times New Roman"/>
          <w:bCs/>
          <w:iCs/>
          <w:color w:val="000000" w:themeColor="text1"/>
          <w:sz w:val="24"/>
          <w:szCs w:val="24"/>
        </w:rPr>
        <w:t>woody</w:t>
      </w:r>
      <w:r w:rsidR="00DD4A45" w:rsidRPr="00563892">
        <w:rPr>
          <w:rFonts w:ascii="Times New Roman" w:hAnsi="Times New Roman" w:cs="Times New Roman"/>
          <w:bCs/>
          <w:iCs/>
          <w:color w:val="000000" w:themeColor="text1"/>
          <w:sz w:val="24"/>
          <w:szCs w:val="24"/>
        </w:rPr>
        <w:t xml:space="preserve"> taxa</w:t>
      </w:r>
      <w:r w:rsidR="00DB11CE" w:rsidRPr="00563892">
        <w:rPr>
          <w:rFonts w:ascii="Times New Roman" w:hAnsi="Times New Roman" w:cs="Times New Roman"/>
          <w:bCs/>
          <w:iCs/>
          <w:color w:val="000000" w:themeColor="text1"/>
          <w:sz w:val="24"/>
          <w:szCs w:val="24"/>
        </w:rPr>
        <w:t>,</w:t>
      </w:r>
      <w:r w:rsidR="00EB0050" w:rsidRPr="00563892">
        <w:rPr>
          <w:rFonts w:ascii="Times New Roman" w:hAnsi="Times New Roman" w:cs="Times New Roman"/>
          <w:bCs/>
          <w:iCs/>
          <w:color w:val="000000" w:themeColor="text1"/>
          <w:sz w:val="24"/>
          <w:szCs w:val="24"/>
        </w:rPr>
        <w:t xml:space="preserve"> </w:t>
      </w:r>
      <w:r w:rsidR="00EA720B" w:rsidRPr="00563892">
        <w:rPr>
          <w:rFonts w:ascii="Times New Roman" w:eastAsia="Times New Roman" w:hAnsi="Times New Roman" w:cs="Times New Roman"/>
          <w:i/>
          <w:iCs/>
          <w:color w:val="000000" w:themeColor="text1"/>
          <w:sz w:val="24"/>
          <w:szCs w:val="24"/>
        </w:rPr>
        <w:t>c</w:t>
      </w:r>
      <w:r w:rsidR="00EB0050" w:rsidRPr="00563892">
        <w:rPr>
          <w:rFonts w:ascii="Times New Roman" w:eastAsia="Times New Roman" w:hAnsi="Times New Roman" w:cs="Times New Roman"/>
          <w:i/>
          <w:iCs/>
          <w:color w:val="000000" w:themeColor="text1"/>
          <w:sz w:val="24"/>
          <w:szCs w:val="24"/>
        </w:rPr>
        <w:t>.</w:t>
      </w:r>
      <w:r w:rsidR="00EB0050" w:rsidRPr="00563892">
        <w:rPr>
          <w:rFonts w:ascii="Times New Roman" w:eastAsia="Times New Roman" w:hAnsi="Times New Roman" w:cs="Times New Roman"/>
          <w:color w:val="000000" w:themeColor="text1"/>
          <w:sz w:val="24"/>
          <w:szCs w:val="24"/>
        </w:rPr>
        <w:t xml:space="preserve"> 1550 yr BP</w:t>
      </w:r>
      <w:r w:rsidR="00373EF1" w:rsidRPr="00563892">
        <w:rPr>
          <w:rFonts w:ascii="Times New Roman" w:hAnsi="Times New Roman" w:cs="Times New Roman"/>
          <w:bCs/>
          <w:iCs/>
          <w:color w:val="000000" w:themeColor="text1"/>
          <w:sz w:val="24"/>
          <w:szCs w:val="24"/>
        </w:rPr>
        <w:t xml:space="preserve"> </w:t>
      </w:r>
      <w:r w:rsidR="00EA4BA1" w:rsidRPr="00563892">
        <w:rPr>
          <w:rFonts w:ascii="Times New Roman" w:hAnsi="Times New Roman" w:cs="Times New Roman"/>
          <w:bCs/>
          <w:iCs/>
          <w:color w:val="000000" w:themeColor="text1"/>
          <w:sz w:val="24"/>
          <w:szCs w:val="24"/>
        </w:rPr>
        <w:t>c</w:t>
      </w:r>
      <w:r w:rsidR="00F8224E" w:rsidRPr="00563892">
        <w:rPr>
          <w:rFonts w:ascii="Times New Roman" w:hAnsi="Times New Roman" w:cs="Times New Roman"/>
          <w:bCs/>
          <w:iCs/>
          <w:color w:val="000000" w:themeColor="text1"/>
          <w:sz w:val="24"/>
          <w:szCs w:val="24"/>
        </w:rPr>
        <w:t>ould have had</w:t>
      </w:r>
      <w:r w:rsidR="00373EF1" w:rsidRPr="00563892">
        <w:rPr>
          <w:rFonts w:ascii="Times New Roman" w:hAnsi="Times New Roman" w:cs="Times New Roman"/>
          <w:bCs/>
          <w:iCs/>
          <w:color w:val="000000" w:themeColor="text1"/>
          <w:sz w:val="24"/>
          <w:szCs w:val="24"/>
        </w:rPr>
        <w:t xml:space="preserve"> serious implications for </w:t>
      </w:r>
      <w:r w:rsidR="001555F0" w:rsidRPr="00563892">
        <w:rPr>
          <w:rFonts w:ascii="Times New Roman" w:hAnsi="Times New Roman" w:cs="Times New Roman"/>
          <w:bCs/>
          <w:iCs/>
          <w:color w:val="000000" w:themeColor="text1"/>
          <w:sz w:val="24"/>
          <w:szCs w:val="24"/>
        </w:rPr>
        <w:t>contemporary societies</w:t>
      </w:r>
      <w:r w:rsidR="00373EF1" w:rsidRPr="00563892">
        <w:rPr>
          <w:rFonts w:ascii="Times New Roman" w:hAnsi="Times New Roman" w:cs="Times New Roman"/>
          <w:bCs/>
          <w:iCs/>
          <w:color w:val="000000" w:themeColor="text1"/>
          <w:sz w:val="24"/>
          <w:szCs w:val="24"/>
        </w:rPr>
        <w:t>.</w:t>
      </w:r>
      <w:r w:rsidR="005C79A3" w:rsidRPr="00563892">
        <w:rPr>
          <w:rFonts w:ascii="Times New Roman" w:hAnsi="Times New Roman" w:cs="Times New Roman"/>
          <w:bCs/>
          <w:iCs/>
          <w:color w:val="000000" w:themeColor="text1"/>
          <w:sz w:val="24"/>
          <w:szCs w:val="24"/>
        </w:rPr>
        <w:t xml:space="preserve"> </w:t>
      </w:r>
      <w:r w:rsidR="007457FE" w:rsidRPr="00563892">
        <w:rPr>
          <w:rFonts w:ascii="Times New Roman" w:eastAsia="Times New Roman" w:hAnsi="Times New Roman" w:cs="Times New Roman"/>
          <w:color w:val="000000" w:themeColor="text1"/>
          <w:sz w:val="24"/>
          <w:szCs w:val="24"/>
        </w:rPr>
        <w:t>In this context, the</w:t>
      </w:r>
      <w:r w:rsidR="00CC0670" w:rsidRPr="00563892">
        <w:rPr>
          <w:rFonts w:ascii="Times New Roman" w:eastAsia="Times New Roman" w:hAnsi="Times New Roman" w:cs="Times New Roman"/>
          <w:color w:val="000000" w:themeColor="text1"/>
          <w:sz w:val="24"/>
          <w:szCs w:val="24"/>
        </w:rPr>
        <w:t xml:space="preserve"> </w:t>
      </w:r>
      <w:r w:rsidR="007C2EA4" w:rsidRPr="00563892">
        <w:rPr>
          <w:rFonts w:ascii="Times New Roman" w:eastAsia="Times New Roman" w:hAnsi="Times New Roman" w:cs="Times New Roman"/>
          <w:color w:val="000000" w:themeColor="text1"/>
          <w:sz w:val="24"/>
          <w:szCs w:val="24"/>
        </w:rPr>
        <w:t xml:space="preserve">reduction in fires </w:t>
      </w:r>
      <w:r w:rsidR="00EA720B" w:rsidRPr="00563892">
        <w:rPr>
          <w:rFonts w:ascii="Times New Roman" w:eastAsia="Times New Roman" w:hAnsi="Times New Roman" w:cs="Times New Roman"/>
          <w:i/>
          <w:iCs/>
          <w:color w:val="000000" w:themeColor="text1"/>
          <w:sz w:val="24"/>
          <w:szCs w:val="24"/>
        </w:rPr>
        <w:t>c</w:t>
      </w:r>
      <w:r w:rsidR="0021495A" w:rsidRPr="00563892">
        <w:rPr>
          <w:rFonts w:ascii="Times New Roman" w:eastAsia="Times New Roman" w:hAnsi="Times New Roman" w:cs="Times New Roman"/>
          <w:i/>
          <w:iCs/>
          <w:color w:val="000000" w:themeColor="text1"/>
          <w:sz w:val="24"/>
          <w:szCs w:val="24"/>
        </w:rPr>
        <w:t>.</w:t>
      </w:r>
      <w:r w:rsidR="0021495A" w:rsidRPr="00563892">
        <w:rPr>
          <w:rFonts w:ascii="Times New Roman" w:eastAsia="Times New Roman" w:hAnsi="Times New Roman" w:cs="Times New Roman"/>
          <w:color w:val="000000" w:themeColor="text1"/>
          <w:sz w:val="24"/>
          <w:szCs w:val="24"/>
        </w:rPr>
        <w:t xml:space="preserve"> 14</w:t>
      </w:r>
      <w:r w:rsidR="008B684C" w:rsidRPr="00563892">
        <w:rPr>
          <w:rFonts w:ascii="Times New Roman" w:eastAsia="Times New Roman" w:hAnsi="Times New Roman" w:cs="Times New Roman"/>
          <w:color w:val="000000" w:themeColor="text1"/>
          <w:sz w:val="24"/>
          <w:szCs w:val="24"/>
        </w:rPr>
        <w:t>0</w:t>
      </w:r>
      <w:r w:rsidR="0099239B" w:rsidRPr="00563892">
        <w:rPr>
          <w:rFonts w:ascii="Times New Roman" w:eastAsia="Times New Roman" w:hAnsi="Times New Roman" w:cs="Times New Roman"/>
          <w:color w:val="000000" w:themeColor="text1"/>
          <w:sz w:val="24"/>
          <w:szCs w:val="24"/>
        </w:rPr>
        <w:t>0</w:t>
      </w:r>
      <w:r w:rsidR="0021495A" w:rsidRPr="00563892">
        <w:rPr>
          <w:rFonts w:ascii="Times New Roman" w:eastAsia="Times New Roman" w:hAnsi="Times New Roman" w:cs="Times New Roman"/>
          <w:color w:val="000000" w:themeColor="text1"/>
          <w:sz w:val="24"/>
          <w:szCs w:val="24"/>
        </w:rPr>
        <w:t xml:space="preserve"> yr BP onwards</w:t>
      </w:r>
      <w:r w:rsidR="0040101F" w:rsidRPr="00563892">
        <w:rPr>
          <w:rFonts w:ascii="Times New Roman" w:eastAsia="Times New Roman" w:hAnsi="Times New Roman" w:cs="Times New Roman"/>
          <w:color w:val="000000" w:themeColor="text1"/>
          <w:sz w:val="24"/>
          <w:szCs w:val="24"/>
        </w:rPr>
        <w:t>, perhaps associated with the emergence of arboriculture</w:t>
      </w:r>
      <w:r w:rsidR="00DB0DFF" w:rsidRPr="00563892">
        <w:rPr>
          <w:rFonts w:ascii="Times New Roman" w:eastAsia="Times New Roman" w:hAnsi="Times New Roman" w:cs="Times New Roman"/>
          <w:color w:val="000000" w:themeColor="text1"/>
          <w:sz w:val="24"/>
          <w:szCs w:val="24"/>
        </w:rPr>
        <w:t xml:space="preserve">, </w:t>
      </w:r>
      <w:r w:rsidR="007043D7" w:rsidRPr="00563892">
        <w:rPr>
          <w:rFonts w:ascii="Times New Roman" w:eastAsia="Times New Roman" w:hAnsi="Times New Roman" w:cs="Times New Roman"/>
          <w:color w:val="000000" w:themeColor="text1"/>
          <w:sz w:val="24"/>
          <w:szCs w:val="24"/>
        </w:rPr>
        <w:t>and</w:t>
      </w:r>
      <w:r w:rsidR="001A1903" w:rsidRPr="00563892">
        <w:rPr>
          <w:rFonts w:ascii="Times New Roman" w:eastAsia="Times New Roman" w:hAnsi="Times New Roman" w:cs="Times New Roman"/>
          <w:color w:val="000000" w:themeColor="text1"/>
          <w:sz w:val="24"/>
          <w:szCs w:val="24"/>
        </w:rPr>
        <w:t xml:space="preserve"> subsequent</w:t>
      </w:r>
      <w:r w:rsidR="00732CC9" w:rsidRPr="00563892">
        <w:rPr>
          <w:rFonts w:ascii="Times New Roman" w:eastAsia="Times New Roman" w:hAnsi="Times New Roman" w:cs="Times New Roman"/>
          <w:color w:val="000000" w:themeColor="text1"/>
          <w:sz w:val="24"/>
          <w:szCs w:val="24"/>
        </w:rPr>
        <w:t xml:space="preserve"> </w:t>
      </w:r>
      <w:r w:rsidR="007E57E8" w:rsidRPr="00563892">
        <w:rPr>
          <w:rFonts w:ascii="Times New Roman" w:eastAsia="Times New Roman" w:hAnsi="Times New Roman" w:cs="Times New Roman"/>
          <w:color w:val="000000" w:themeColor="text1"/>
          <w:sz w:val="24"/>
          <w:szCs w:val="24"/>
        </w:rPr>
        <w:t>substantial</w:t>
      </w:r>
      <w:r w:rsidR="0021495A" w:rsidRPr="00563892">
        <w:rPr>
          <w:rFonts w:ascii="Times New Roman" w:eastAsia="Times New Roman" w:hAnsi="Times New Roman" w:cs="Times New Roman"/>
          <w:color w:val="000000" w:themeColor="text1"/>
          <w:sz w:val="24"/>
          <w:szCs w:val="24"/>
        </w:rPr>
        <w:t xml:space="preserve"> </w:t>
      </w:r>
      <w:r w:rsidR="007E57E8" w:rsidRPr="00563892">
        <w:rPr>
          <w:rFonts w:ascii="Times New Roman" w:eastAsia="Times New Roman" w:hAnsi="Times New Roman" w:cs="Times New Roman"/>
          <w:color w:val="000000" w:themeColor="text1"/>
          <w:sz w:val="24"/>
          <w:szCs w:val="24"/>
        </w:rPr>
        <w:t>upsurge</w:t>
      </w:r>
      <w:r w:rsidR="00732CC9" w:rsidRPr="00563892">
        <w:rPr>
          <w:rFonts w:ascii="Times New Roman" w:eastAsia="Times New Roman" w:hAnsi="Times New Roman" w:cs="Times New Roman"/>
          <w:color w:val="000000" w:themeColor="text1"/>
          <w:sz w:val="24"/>
          <w:szCs w:val="24"/>
        </w:rPr>
        <w:t xml:space="preserve"> </w:t>
      </w:r>
      <w:r w:rsidR="006012F4" w:rsidRPr="00563892">
        <w:rPr>
          <w:rFonts w:ascii="Times New Roman" w:eastAsia="Times New Roman" w:hAnsi="Times New Roman" w:cs="Times New Roman"/>
          <w:color w:val="000000" w:themeColor="text1"/>
          <w:sz w:val="24"/>
          <w:szCs w:val="24"/>
        </w:rPr>
        <w:t>in</w:t>
      </w:r>
      <w:r w:rsidR="000A3976" w:rsidRPr="00563892">
        <w:rPr>
          <w:rFonts w:ascii="Times New Roman" w:eastAsia="Times New Roman" w:hAnsi="Times New Roman" w:cs="Times New Roman"/>
          <w:color w:val="000000" w:themeColor="text1"/>
          <w:sz w:val="24"/>
          <w:szCs w:val="24"/>
        </w:rPr>
        <w:t xml:space="preserve"> </w:t>
      </w:r>
      <w:r w:rsidR="00D46B4A" w:rsidRPr="00563892">
        <w:rPr>
          <w:rFonts w:ascii="Times New Roman" w:eastAsia="Times New Roman" w:hAnsi="Times New Roman" w:cs="Times New Roman"/>
          <w:color w:val="000000" w:themeColor="text1"/>
          <w:sz w:val="24"/>
          <w:szCs w:val="24"/>
        </w:rPr>
        <w:t xml:space="preserve">the diversity of </w:t>
      </w:r>
      <w:r w:rsidR="005425D9" w:rsidRPr="00563892">
        <w:rPr>
          <w:rFonts w:ascii="Times New Roman" w:eastAsia="Times New Roman" w:hAnsi="Times New Roman" w:cs="Times New Roman"/>
          <w:color w:val="000000" w:themeColor="text1"/>
          <w:sz w:val="24"/>
          <w:szCs w:val="24"/>
        </w:rPr>
        <w:t xml:space="preserve">woody taxa </w:t>
      </w:r>
      <w:r w:rsidR="00EB41E2" w:rsidRPr="00563892">
        <w:rPr>
          <w:rFonts w:ascii="Times New Roman" w:eastAsia="Times New Roman" w:hAnsi="Times New Roman" w:cs="Times New Roman"/>
          <w:color w:val="000000" w:themeColor="text1"/>
          <w:sz w:val="24"/>
          <w:szCs w:val="24"/>
        </w:rPr>
        <w:t>and</w:t>
      </w:r>
      <w:r w:rsidR="005425D9" w:rsidRPr="00563892">
        <w:rPr>
          <w:rFonts w:ascii="Times New Roman" w:eastAsia="Times New Roman" w:hAnsi="Times New Roman" w:cs="Times New Roman"/>
          <w:color w:val="000000" w:themeColor="text1"/>
          <w:sz w:val="24"/>
          <w:szCs w:val="24"/>
        </w:rPr>
        <w:t xml:space="preserve"> </w:t>
      </w:r>
      <w:r w:rsidR="00D46B4A" w:rsidRPr="00563892">
        <w:rPr>
          <w:rFonts w:ascii="Times New Roman" w:eastAsia="Times New Roman" w:hAnsi="Times New Roman" w:cs="Times New Roman"/>
          <w:color w:val="000000" w:themeColor="text1"/>
          <w:sz w:val="24"/>
          <w:szCs w:val="24"/>
        </w:rPr>
        <w:t xml:space="preserve">in </w:t>
      </w:r>
      <w:r w:rsidR="009521B4" w:rsidRPr="00563892">
        <w:rPr>
          <w:rFonts w:ascii="Times New Roman" w:eastAsia="Times New Roman" w:hAnsi="Times New Roman" w:cs="Times New Roman"/>
          <w:color w:val="000000" w:themeColor="text1"/>
          <w:sz w:val="24"/>
          <w:szCs w:val="24"/>
        </w:rPr>
        <w:t xml:space="preserve">overall </w:t>
      </w:r>
      <w:r w:rsidR="005425D9" w:rsidRPr="00563892">
        <w:rPr>
          <w:rFonts w:ascii="Times New Roman" w:eastAsia="Times New Roman" w:hAnsi="Times New Roman" w:cs="Times New Roman"/>
          <w:color w:val="000000" w:themeColor="text1"/>
          <w:sz w:val="24"/>
          <w:szCs w:val="24"/>
        </w:rPr>
        <w:t>plant diversity</w:t>
      </w:r>
      <w:r w:rsidR="00850F0A" w:rsidRPr="00563892">
        <w:rPr>
          <w:rFonts w:ascii="Times New Roman" w:eastAsia="Times New Roman" w:hAnsi="Times New Roman" w:cs="Times New Roman"/>
          <w:color w:val="000000" w:themeColor="text1"/>
          <w:sz w:val="24"/>
          <w:szCs w:val="24"/>
        </w:rPr>
        <w:t xml:space="preserve"> </w:t>
      </w:r>
      <w:r w:rsidR="00A53171" w:rsidRPr="00563892">
        <w:rPr>
          <w:rFonts w:ascii="Times New Roman" w:eastAsia="Times New Roman" w:hAnsi="Times New Roman" w:cs="Times New Roman"/>
          <w:color w:val="000000" w:themeColor="text1"/>
          <w:sz w:val="24"/>
          <w:szCs w:val="24"/>
        </w:rPr>
        <w:t xml:space="preserve">over the next </w:t>
      </w:r>
      <w:r w:rsidR="004E0F73" w:rsidRPr="00563892">
        <w:rPr>
          <w:rFonts w:ascii="Times New Roman" w:eastAsia="Times New Roman" w:hAnsi="Times New Roman" w:cs="Times New Roman"/>
          <w:color w:val="000000" w:themeColor="text1"/>
          <w:sz w:val="24"/>
          <w:szCs w:val="24"/>
        </w:rPr>
        <w:t>8</w:t>
      </w:r>
      <w:r w:rsidR="004C0F76" w:rsidRPr="00563892">
        <w:rPr>
          <w:rFonts w:ascii="Times New Roman" w:eastAsia="Times New Roman" w:hAnsi="Times New Roman" w:cs="Times New Roman"/>
          <w:color w:val="000000" w:themeColor="text1"/>
          <w:sz w:val="24"/>
          <w:szCs w:val="24"/>
        </w:rPr>
        <w:t>5</w:t>
      </w:r>
      <w:r w:rsidR="00A53171" w:rsidRPr="00563892">
        <w:rPr>
          <w:rFonts w:ascii="Times New Roman" w:eastAsia="Times New Roman" w:hAnsi="Times New Roman" w:cs="Times New Roman"/>
          <w:color w:val="000000" w:themeColor="text1"/>
          <w:sz w:val="24"/>
          <w:szCs w:val="24"/>
        </w:rPr>
        <w:t xml:space="preserve">0 years </w:t>
      </w:r>
      <w:r w:rsidR="007C2EA4" w:rsidRPr="00563892">
        <w:rPr>
          <w:rFonts w:ascii="Times New Roman" w:eastAsia="Times New Roman" w:hAnsi="Times New Roman" w:cs="Times New Roman"/>
          <w:color w:val="000000" w:themeColor="text1"/>
          <w:sz w:val="24"/>
          <w:szCs w:val="24"/>
        </w:rPr>
        <w:t>is interesting</w:t>
      </w:r>
      <w:r w:rsidR="000E051E" w:rsidRPr="00563892">
        <w:rPr>
          <w:rFonts w:ascii="Times New Roman" w:eastAsia="Times New Roman" w:hAnsi="Times New Roman" w:cs="Times New Roman"/>
          <w:color w:val="000000" w:themeColor="text1"/>
          <w:sz w:val="24"/>
          <w:szCs w:val="24"/>
        </w:rPr>
        <w:t xml:space="preserve"> (Figs. 3c-e)</w:t>
      </w:r>
      <w:r w:rsidR="00FD579C" w:rsidRPr="00563892">
        <w:rPr>
          <w:rFonts w:ascii="Times New Roman" w:eastAsia="Times New Roman" w:hAnsi="Times New Roman" w:cs="Times New Roman"/>
          <w:color w:val="000000" w:themeColor="text1"/>
          <w:sz w:val="24"/>
          <w:szCs w:val="24"/>
        </w:rPr>
        <w:t xml:space="preserve">. </w:t>
      </w:r>
      <w:r w:rsidR="00BD08E3" w:rsidRPr="00563892">
        <w:rPr>
          <w:rFonts w:ascii="Times New Roman" w:eastAsia="Times New Roman" w:hAnsi="Times New Roman" w:cs="Times New Roman"/>
          <w:color w:val="000000" w:themeColor="text1"/>
          <w:sz w:val="24"/>
          <w:szCs w:val="24"/>
        </w:rPr>
        <w:t>Indeed</w:t>
      </w:r>
      <w:r w:rsidR="00431F20" w:rsidRPr="00563892">
        <w:rPr>
          <w:rFonts w:ascii="Times New Roman" w:eastAsia="Times New Roman" w:hAnsi="Times New Roman" w:cs="Times New Roman"/>
          <w:color w:val="000000" w:themeColor="text1"/>
          <w:sz w:val="24"/>
          <w:szCs w:val="24"/>
        </w:rPr>
        <w:t xml:space="preserve">, </w:t>
      </w:r>
      <w:r w:rsidR="00277F46" w:rsidRPr="00563892">
        <w:rPr>
          <w:rFonts w:ascii="Times New Roman" w:eastAsia="Times New Roman" w:hAnsi="Times New Roman" w:cs="Times New Roman"/>
          <w:color w:val="000000" w:themeColor="text1"/>
          <w:sz w:val="24"/>
          <w:szCs w:val="24"/>
        </w:rPr>
        <w:t>during th</w:t>
      </w:r>
      <w:r w:rsidR="007E569C" w:rsidRPr="00563892">
        <w:rPr>
          <w:rFonts w:ascii="Times New Roman" w:eastAsia="Times New Roman" w:hAnsi="Times New Roman" w:cs="Times New Roman"/>
          <w:color w:val="000000" w:themeColor="text1"/>
          <w:sz w:val="24"/>
          <w:szCs w:val="24"/>
        </w:rPr>
        <w:t>is</w:t>
      </w:r>
      <w:r w:rsidR="00277F46" w:rsidRPr="00563892">
        <w:rPr>
          <w:rFonts w:ascii="Times New Roman" w:eastAsia="Times New Roman" w:hAnsi="Times New Roman" w:cs="Times New Roman"/>
          <w:color w:val="000000" w:themeColor="text1"/>
          <w:sz w:val="24"/>
          <w:szCs w:val="24"/>
        </w:rPr>
        <w:t xml:space="preserve"> </w:t>
      </w:r>
      <w:r w:rsidR="0058448C" w:rsidRPr="00563892">
        <w:rPr>
          <w:rFonts w:ascii="Times New Roman" w:eastAsia="Times New Roman" w:hAnsi="Times New Roman" w:cs="Times New Roman"/>
          <w:color w:val="000000" w:themeColor="text1"/>
          <w:sz w:val="24"/>
          <w:szCs w:val="24"/>
        </w:rPr>
        <w:t xml:space="preserve">no-fire </w:t>
      </w:r>
      <w:r w:rsidR="00277F46" w:rsidRPr="00563892">
        <w:rPr>
          <w:rFonts w:ascii="Times New Roman" w:eastAsia="Times New Roman" w:hAnsi="Times New Roman" w:cs="Times New Roman"/>
          <w:color w:val="000000" w:themeColor="text1"/>
          <w:sz w:val="24"/>
          <w:szCs w:val="24"/>
        </w:rPr>
        <w:t>period</w:t>
      </w:r>
      <w:r w:rsidR="002A0998" w:rsidRPr="00563892">
        <w:rPr>
          <w:rFonts w:ascii="Times New Roman" w:eastAsia="Times New Roman" w:hAnsi="Times New Roman" w:cs="Times New Roman"/>
          <w:color w:val="000000" w:themeColor="text1"/>
          <w:sz w:val="24"/>
          <w:szCs w:val="24"/>
        </w:rPr>
        <w:t xml:space="preserve"> (1400-400 yr BP)</w:t>
      </w:r>
      <w:r w:rsidR="00F010AF" w:rsidRPr="00563892">
        <w:rPr>
          <w:rFonts w:ascii="Times New Roman" w:eastAsia="Times New Roman" w:hAnsi="Times New Roman" w:cs="Times New Roman"/>
          <w:color w:val="000000" w:themeColor="text1"/>
          <w:sz w:val="24"/>
          <w:szCs w:val="24"/>
        </w:rPr>
        <w:t>, s</w:t>
      </w:r>
      <w:r w:rsidR="003600A6" w:rsidRPr="00563892">
        <w:rPr>
          <w:rFonts w:ascii="Times New Roman" w:eastAsia="Times New Roman" w:hAnsi="Times New Roman" w:cs="Times New Roman"/>
          <w:color w:val="000000" w:themeColor="text1"/>
          <w:sz w:val="24"/>
          <w:szCs w:val="24"/>
        </w:rPr>
        <w:t xml:space="preserve">everal habitat-specialist trees </w:t>
      </w:r>
      <w:r w:rsidR="00250F2A" w:rsidRPr="00563892">
        <w:rPr>
          <w:rFonts w:ascii="Times New Roman" w:eastAsia="Times New Roman" w:hAnsi="Times New Roman" w:cs="Times New Roman"/>
          <w:color w:val="000000" w:themeColor="text1"/>
          <w:sz w:val="24"/>
          <w:szCs w:val="24"/>
        </w:rPr>
        <w:t xml:space="preserve">also </w:t>
      </w:r>
      <w:r w:rsidR="003600A6" w:rsidRPr="00563892">
        <w:rPr>
          <w:rFonts w:ascii="Times New Roman" w:eastAsia="Times New Roman" w:hAnsi="Times New Roman" w:cs="Times New Roman"/>
          <w:color w:val="000000" w:themeColor="text1"/>
          <w:sz w:val="24"/>
          <w:szCs w:val="24"/>
        </w:rPr>
        <w:t>found their way back after long hiatuses (e.g.</w:t>
      </w:r>
      <w:r w:rsidR="002961A3" w:rsidRPr="00563892">
        <w:rPr>
          <w:rFonts w:ascii="Times New Roman" w:eastAsia="Times New Roman" w:hAnsi="Times New Roman" w:cs="Times New Roman"/>
          <w:color w:val="000000" w:themeColor="text1"/>
          <w:sz w:val="24"/>
          <w:szCs w:val="24"/>
        </w:rPr>
        <w:t>,</w:t>
      </w:r>
      <w:r w:rsidR="003600A6" w:rsidRPr="00563892">
        <w:rPr>
          <w:rFonts w:ascii="Times New Roman" w:eastAsia="Times New Roman" w:hAnsi="Times New Roman" w:cs="Times New Roman"/>
          <w:color w:val="000000" w:themeColor="text1"/>
          <w:sz w:val="24"/>
          <w:szCs w:val="24"/>
        </w:rPr>
        <w:t xml:space="preserve"> </w:t>
      </w:r>
      <w:r w:rsidR="003600A6" w:rsidRPr="00563892">
        <w:rPr>
          <w:rFonts w:ascii="Times New Roman" w:eastAsia="Times New Roman" w:hAnsi="Times New Roman" w:cs="Times New Roman"/>
          <w:i/>
          <w:iCs/>
          <w:color w:val="000000" w:themeColor="text1"/>
          <w:sz w:val="24"/>
          <w:szCs w:val="24"/>
        </w:rPr>
        <w:t>Dipterocarpus</w:t>
      </w:r>
      <w:r w:rsidR="003600A6" w:rsidRPr="00563892">
        <w:rPr>
          <w:rFonts w:ascii="Times New Roman" w:eastAsia="Times New Roman" w:hAnsi="Times New Roman" w:cs="Times New Roman"/>
          <w:color w:val="000000" w:themeColor="text1"/>
          <w:sz w:val="24"/>
          <w:szCs w:val="24"/>
        </w:rPr>
        <w:t xml:space="preserve">, </w:t>
      </w:r>
      <w:r w:rsidR="003600A6" w:rsidRPr="00563892">
        <w:rPr>
          <w:rFonts w:ascii="Times New Roman" w:eastAsia="Times New Roman" w:hAnsi="Times New Roman" w:cs="Times New Roman"/>
          <w:i/>
          <w:iCs/>
          <w:color w:val="000000" w:themeColor="text1"/>
          <w:sz w:val="24"/>
          <w:szCs w:val="24"/>
        </w:rPr>
        <w:t>Myristica</w:t>
      </w:r>
      <w:r w:rsidR="003600A6" w:rsidRPr="00563892">
        <w:rPr>
          <w:rFonts w:ascii="Times New Roman" w:eastAsia="Times New Roman" w:hAnsi="Times New Roman" w:cs="Times New Roman"/>
          <w:color w:val="000000" w:themeColor="text1"/>
          <w:sz w:val="24"/>
          <w:szCs w:val="24"/>
        </w:rPr>
        <w:t>) while some made their first appearance (e.g.</w:t>
      </w:r>
      <w:r w:rsidR="00A71B7D" w:rsidRPr="00563892">
        <w:rPr>
          <w:rFonts w:ascii="Times New Roman" w:eastAsia="Times New Roman" w:hAnsi="Times New Roman" w:cs="Times New Roman"/>
          <w:color w:val="000000" w:themeColor="text1"/>
          <w:sz w:val="24"/>
          <w:szCs w:val="24"/>
        </w:rPr>
        <w:t>,</w:t>
      </w:r>
      <w:r w:rsidR="003600A6" w:rsidRPr="00563892">
        <w:rPr>
          <w:rFonts w:ascii="Times New Roman" w:eastAsia="Times New Roman" w:hAnsi="Times New Roman" w:cs="Times New Roman"/>
          <w:color w:val="000000" w:themeColor="text1"/>
          <w:sz w:val="24"/>
          <w:szCs w:val="24"/>
        </w:rPr>
        <w:t xml:space="preserve"> </w:t>
      </w:r>
      <w:proofErr w:type="spellStart"/>
      <w:r w:rsidR="003600A6" w:rsidRPr="00563892">
        <w:rPr>
          <w:rFonts w:ascii="Times New Roman" w:eastAsia="Times New Roman" w:hAnsi="Times New Roman" w:cs="Times New Roman"/>
          <w:i/>
          <w:iCs/>
          <w:color w:val="000000" w:themeColor="text1"/>
          <w:sz w:val="24"/>
          <w:szCs w:val="24"/>
        </w:rPr>
        <w:t>Dichapetalum</w:t>
      </w:r>
      <w:proofErr w:type="spellEnd"/>
      <w:r w:rsidR="003600A6" w:rsidRPr="00563892">
        <w:rPr>
          <w:rFonts w:ascii="Times New Roman" w:eastAsia="Times New Roman" w:hAnsi="Times New Roman" w:cs="Times New Roman"/>
          <w:color w:val="000000" w:themeColor="text1"/>
          <w:sz w:val="24"/>
          <w:szCs w:val="24"/>
        </w:rPr>
        <w:t xml:space="preserve">, </w:t>
      </w:r>
      <w:proofErr w:type="spellStart"/>
      <w:r w:rsidR="003600A6" w:rsidRPr="00563892">
        <w:rPr>
          <w:rFonts w:ascii="Times New Roman" w:eastAsia="Times New Roman" w:hAnsi="Times New Roman" w:cs="Times New Roman"/>
          <w:i/>
          <w:iCs/>
          <w:color w:val="000000" w:themeColor="text1"/>
          <w:sz w:val="24"/>
          <w:szCs w:val="24"/>
        </w:rPr>
        <w:t>Poeciloneuron</w:t>
      </w:r>
      <w:proofErr w:type="spellEnd"/>
      <w:r w:rsidR="003600A6" w:rsidRPr="00563892">
        <w:rPr>
          <w:rFonts w:ascii="Times New Roman" w:eastAsia="Times New Roman" w:hAnsi="Times New Roman" w:cs="Times New Roman"/>
          <w:color w:val="000000" w:themeColor="text1"/>
          <w:sz w:val="24"/>
          <w:szCs w:val="24"/>
        </w:rPr>
        <w:t xml:space="preserve">) in </w:t>
      </w:r>
      <w:r w:rsidR="009233F0" w:rsidRPr="00563892">
        <w:rPr>
          <w:rFonts w:ascii="Times New Roman" w:eastAsia="Times New Roman" w:hAnsi="Times New Roman" w:cs="Times New Roman"/>
          <w:color w:val="000000" w:themeColor="text1"/>
          <w:sz w:val="24"/>
          <w:szCs w:val="24"/>
        </w:rPr>
        <w:t>this Western Ghat</w:t>
      </w:r>
      <w:r w:rsidR="003E6046" w:rsidRPr="00563892">
        <w:rPr>
          <w:rFonts w:ascii="Times New Roman" w:eastAsia="Times New Roman" w:hAnsi="Times New Roman" w:cs="Times New Roman"/>
          <w:color w:val="000000" w:themeColor="text1"/>
          <w:sz w:val="24"/>
          <w:szCs w:val="24"/>
        </w:rPr>
        <w:t>s</w:t>
      </w:r>
      <w:r w:rsidR="009233F0" w:rsidRPr="00563892">
        <w:rPr>
          <w:rFonts w:ascii="Times New Roman" w:eastAsia="Times New Roman" w:hAnsi="Times New Roman" w:cs="Times New Roman"/>
          <w:color w:val="000000" w:themeColor="text1"/>
          <w:sz w:val="24"/>
          <w:szCs w:val="24"/>
        </w:rPr>
        <w:t xml:space="preserve"> agroforestry</w:t>
      </w:r>
      <w:r w:rsidR="00FD0FD1" w:rsidRPr="00563892">
        <w:rPr>
          <w:rFonts w:ascii="Times New Roman" w:eastAsia="Times New Roman" w:hAnsi="Times New Roman" w:cs="Times New Roman"/>
          <w:color w:val="000000" w:themeColor="text1"/>
          <w:sz w:val="24"/>
          <w:szCs w:val="24"/>
        </w:rPr>
        <w:t xml:space="preserve"> sequence</w:t>
      </w:r>
      <w:r w:rsidR="00F81B64" w:rsidRPr="00563892">
        <w:rPr>
          <w:rFonts w:ascii="Times New Roman" w:eastAsia="Times New Roman" w:hAnsi="Times New Roman" w:cs="Times New Roman"/>
          <w:color w:val="000000" w:themeColor="text1"/>
          <w:sz w:val="24"/>
          <w:szCs w:val="24"/>
        </w:rPr>
        <w:t xml:space="preserve">, </w:t>
      </w:r>
      <w:r w:rsidR="003600A6" w:rsidRPr="00563892">
        <w:rPr>
          <w:rFonts w:ascii="Times New Roman" w:eastAsia="Times New Roman" w:hAnsi="Times New Roman" w:cs="Times New Roman"/>
          <w:color w:val="000000" w:themeColor="text1"/>
          <w:sz w:val="24"/>
          <w:szCs w:val="24"/>
        </w:rPr>
        <w:t>indicat</w:t>
      </w:r>
      <w:r w:rsidR="00F81B64" w:rsidRPr="00563892">
        <w:rPr>
          <w:rFonts w:ascii="Times New Roman" w:eastAsia="Times New Roman" w:hAnsi="Times New Roman" w:cs="Times New Roman"/>
          <w:color w:val="000000" w:themeColor="text1"/>
          <w:sz w:val="24"/>
          <w:szCs w:val="24"/>
        </w:rPr>
        <w:t>ing</w:t>
      </w:r>
      <w:r w:rsidR="003600A6" w:rsidRPr="00563892">
        <w:rPr>
          <w:rFonts w:ascii="Times New Roman" w:eastAsia="Times New Roman" w:hAnsi="Times New Roman" w:cs="Times New Roman"/>
          <w:color w:val="000000" w:themeColor="text1"/>
          <w:sz w:val="24"/>
          <w:szCs w:val="24"/>
        </w:rPr>
        <w:t xml:space="preserve"> </w:t>
      </w:r>
      <w:r w:rsidR="00756A76" w:rsidRPr="00563892">
        <w:rPr>
          <w:rFonts w:ascii="Times New Roman" w:eastAsia="Times New Roman" w:hAnsi="Times New Roman" w:cs="Times New Roman"/>
          <w:color w:val="000000" w:themeColor="text1"/>
          <w:sz w:val="24"/>
          <w:szCs w:val="24"/>
        </w:rPr>
        <w:t xml:space="preserve">a post-disturbance </w:t>
      </w:r>
      <w:r w:rsidR="005B4F4E" w:rsidRPr="00563892">
        <w:rPr>
          <w:rFonts w:ascii="Times New Roman" w:eastAsia="Times New Roman" w:hAnsi="Times New Roman" w:cs="Times New Roman"/>
          <w:color w:val="000000" w:themeColor="text1"/>
          <w:sz w:val="24"/>
          <w:szCs w:val="24"/>
        </w:rPr>
        <w:t>transition</w:t>
      </w:r>
      <w:r w:rsidR="00756A76" w:rsidRPr="00563892">
        <w:rPr>
          <w:rFonts w:ascii="Times New Roman" w:eastAsia="Times New Roman" w:hAnsi="Times New Roman" w:cs="Times New Roman"/>
          <w:color w:val="000000" w:themeColor="text1"/>
          <w:sz w:val="24"/>
          <w:szCs w:val="24"/>
        </w:rPr>
        <w:t xml:space="preserve"> </w:t>
      </w:r>
      <w:r w:rsidR="003600A6" w:rsidRPr="00563892">
        <w:rPr>
          <w:rFonts w:ascii="Times New Roman" w:eastAsia="Times New Roman" w:hAnsi="Times New Roman" w:cs="Times New Roman"/>
          <w:color w:val="000000" w:themeColor="text1"/>
          <w:sz w:val="24"/>
          <w:szCs w:val="24"/>
        </w:rPr>
        <w:t xml:space="preserve">towards a closed canopy </w:t>
      </w:r>
      <w:r w:rsidR="00D74D43" w:rsidRPr="00563892">
        <w:rPr>
          <w:rFonts w:ascii="Times New Roman" w:eastAsia="Times New Roman" w:hAnsi="Times New Roman" w:cs="Times New Roman"/>
          <w:color w:val="000000" w:themeColor="text1"/>
          <w:sz w:val="24"/>
          <w:szCs w:val="24"/>
        </w:rPr>
        <w:t xml:space="preserve">evergreen </w:t>
      </w:r>
      <w:r w:rsidR="003600A6" w:rsidRPr="00563892">
        <w:rPr>
          <w:rFonts w:ascii="Times New Roman" w:eastAsia="Times New Roman" w:hAnsi="Times New Roman" w:cs="Times New Roman"/>
          <w:color w:val="000000" w:themeColor="text1"/>
          <w:sz w:val="24"/>
          <w:szCs w:val="24"/>
        </w:rPr>
        <w:t>forest (Fig</w:t>
      </w:r>
      <w:r w:rsidR="00324295" w:rsidRPr="00563892">
        <w:rPr>
          <w:rFonts w:ascii="Times New Roman" w:eastAsia="Times New Roman" w:hAnsi="Times New Roman" w:cs="Times New Roman"/>
          <w:color w:val="000000" w:themeColor="text1"/>
          <w:sz w:val="24"/>
          <w:szCs w:val="24"/>
        </w:rPr>
        <w:t>s</w:t>
      </w:r>
      <w:r w:rsidR="003600A6" w:rsidRPr="00563892">
        <w:rPr>
          <w:rFonts w:ascii="Times New Roman" w:eastAsia="Times New Roman" w:hAnsi="Times New Roman" w:cs="Times New Roman"/>
          <w:color w:val="000000" w:themeColor="text1"/>
          <w:sz w:val="24"/>
          <w:szCs w:val="24"/>
        </w:rPr>
        <w:t>. 2</w:t>
      </w:r>
      <w:r w:rsidR="00324295" w:rsidRPr="00563892">
        <w:rPr>
          <w:rFonts w:ascii="Times New Roman" w:eastAsia="Times New Roman" w:hAnsi="Times New Roman" w:cs="Times New Roman"/>
          <w:color w:val="000000" w:themeColor="text1"/>
          <w:sz w:val="24"/>
          <w:szCs w:val="24"/>
        </w:rPr>
        <w:t>-3a</w:t>
      </w:r>
      <w:r w:rsidR="003600A6" w:rsidRPr="00563892">
        <w:rPr>
          <w:rFonts w:ascii="Times New Roman" w:eastAsia="Times New Roman" w:hAnsi="Times New Roman" w:cs="Times New Roman"/>
          <w:color w:val="000000" w:themeColor="text1"/>
          <w:sz w:val="24"/>
          <w:szCs w:val="24"/>
        </w:rPr>
        <w:t>).</w:t>
      </w:r>
      <w:r w:rsidR="00B75841" w:rsidRPr="00563892">
        <w:rPr>
          <w:rFonts w:ascii="Times New Roman" w:eastAsia="Times New Roman" w:hAnsi="Times New Roman" w:cs="Times New Roman"/>
          <w:color w:val="000000" w:themeColor="text1"/>
          <w:sz w:val="24"/>
          <w:szCs w:val="24"/>
        </w:rPr>
        <w:t xml:space="preserve"> </w:t>
      </w:r>
      <w:r w:rsidR="007B7260" w:rsidRPr="00563892">
        <w:rPr>
          <w:rFonts w:ascii="Times New Roman" w:eastAsia="Times New Roman" w:hAnsi="Times New Roman" w:cs="Times New Roman"/>
          <w:color w:val="000000" w:themeColor="text1"/>
          <w:sz w:val="24"/>
          <w:szCs w:val="24"/>
        </w:rPr>
        <w:t xml:space="preserve">Interestingly, </w:t>
      </w:r>
      <w:r w:rsidR="001F7481" w:rsidRPr="00563892">
        <w:rPr>
          <w:rFonts w:ascii="Times New Roman" w:hAnsi="Times New Roman" w:cs="Times New Roman"/>
          <w:bCs/>
          <w:iCs/>
          <w:color w:val="000000" w:themeColor="text1"/>
          <w:sz w:val="24"/>
          <w:szCs w:val="24"/>
        </w:rPr>
        <w:t xml:space="preserve">temporal </w:t>
      </w:r>
      <w:r w:rsidR="00ED276B" w:rsidRPr="00563892">
        <w:rPr>
          <w:rFonts w:ascii="Times New Roman" w:hAnsi="Times New Roman" w:cs="Times New Roman"/>
          <w:bCs/>
          <w:iCs/>
          <w:color w:val="000000" w:themeColor="text1"/>
          <w:sz w:val="24"/>
          <w:szCs w:val="24"/>
        </w:rPr>
        <w:t>β</w:t>
      </w:r>
      <w:r w:rsidR="001F7481" w:rsidRPr="00563892">
        <w:rPr>
          <w:rFonts w:ascii="Times New Roman" w:hAnsi="Times New Roman" w:cs="Times New Roman"/>
          <w:bCs/>
          <w:iCs/>
          <w:color w:val="000000" w:themeColor="text1"/>
          <w:sz w:val="24"/>
          <w:szCs w:val="24"/>
        </w:rPr>
        <w:t>-diversity</w:t>
      </w:r>
      <w:r w:rsidR="007B7260" w:rsidRPr="00563892">
        <w:rPr>
          <w:rFonts w:ascii="Times New Roman" w:eastAsia="Times New Roman" w:hAnsi="Times New Roman" w:cs="Times New Roman"/>
          <w:color w:val="000000" w:themeColor="text1"/>
          <w:sz w:val="24"/>
          <w:szCs w:val="24"/>
        </w:rPr>
        <w:t xml:space="preserve"> remained high until 1000 yr BP, </w:t>
      </w:r>
      <w:r w:rsidR="00EA720B" w:rsidRPr="00563892">
        <w:rPr>
          <w:rFonts w:ascii="Times New Roman" w:eastAsia="Times New Roman" w:hAnsi="Times New Roman" w:cs="Times New Roman"/>
          <w:i/>
          <w:iCs/>
          <w:color w:val="000000" w:themeColor="text1"/>
          <w:sz w:val="24"/>
          <w:szCs w:val="24"/>
        </w:rPr>
        <w:t>c</w:t>
      </w:r>
      <w:r w:rsidR="007B7260" w:rsidRPr="00563892">
        <w:rPr>
          <w:rFonts w:ascii="Times New Roman" w:eastAsia="Times New Roman" w:hAnsi="Times New Roman" w:cs="Times New Roman"/>
          <w:i/>
          <w:iCs/>
          <w:color w:val="000000" w:themeColor="text1"/>
          <w:sz w:val="24"/>
          <w:szCs w:val="24"/>
        </w:rPr>
        <w:t>.</w:t>
      </w:r>
      <w:r w:rsidR="007B7260" w:rsidRPr="00563892">
        <w:rPr>
          <w:rFonts w:ascii="Times New Roman" w:eastAsia="Times New Roman" w:hAnsi="Times New Roman" w:cs="Times New Roman"/>
          <w:color w:val="000000" w:themeColor="text1"/>
          <w:sz w:val="24"/>
          <w:szCs w:val="24"/>
        </w:rPr>
        <w:t xml:space="preserve"> 400 years after the end of the </w:t>
      </w:r>
      <w:r w:rsidR="00273C9A" w:rsidRPr="00563892">
        <w:rPr>
          <w:rFonts w:ascii="Times New Roman" w:eastAsia="Times New Roman" w:hAnsi="Times New Roman" w:cs="Times New Roman"/>
          <w:color w:val="000000" w:themeColor="text1"/>
          <w:sz w:val="24"/>
          <w:szCs w:val="24"/>
        </w:rPr>
        <w:t xml:space="preserve">first </w:t>
      </w:r>
      <w:r w:rsidR="001B18DD" w:rsidRPr="00563892">
        <w:rPr>
          <w:rFonts w:ascii="Times New Roman" w:eastAsia="Times New Roman" w:hAnsi="Times New Roman" w:cs="Times New Roman"/>
          <w:color w:val="000000" w:themeColor="text1"/>
          <w:sz w:val="24"/>
          <w:szCs w:val="24"/>
        </w:rPr>
        <w:t>fire</w:t>
      </w:r>
      <w:r w:rsidR="007B7260" w:rsidRPr="00563892">
        <w:rPr>
          <w:rFonts w:ascii="Times New Roman" w:eastAsia="Times New Roman" w:hAnsi="Times New Roman" w:cs="Times New Roman"/>
          <w:color w:val="000000" w:themeColor="text1"/>
          <w:sz w:val="24"/>
          <w:szCs w:val="24"/>
        </w:rPr>
        <w:t xml:space="preserve"> </w:t>
      </w:r>
      <w:r w:rsidR="00EA235C" w:rsidRPr="00563892">
        <w:rPr>
          <w:rFonts w:ascii="Times New Roman" w:eastAsia="Times New Roman" w:hAnsi="Times New Roman" w:cs="Times New Roman"/>
          <w:color w:val="000000" w:themeColor="text1"/>
          <w:sz w:val="24"/>
          <w:szCs w:val="24"/>
        </w:rPr>
        <w:t>period</w:t>
      </w:r>
      <w:r w:rsidR="00AD4261" w:rsidRPr="00563892">
        <w:rPr>
          <w:rFonts w:ascii="Times New Roman" w:eastAsia="Times New Roman" w:hAnsi="Times New Roman" w:cs="Times New Roman"/>
          <w:color w:val="000000" w:themeColor="text1"/>
          <w:sz w:val="24"/>
          <w:szCs w:val="24"/>
        </w:rPr>
        <w:t xml:space="preserve"> (Fig. 3</w:t>
      </w:r>
      <w:r w:rsidR="00FF57DD" w:rsidRPr="00563892">
        <w:rPr>
          <w:rFonts w:ascii="Times New Roman" w:eastAsia="Times New Roman" w:hAnsi="Times New Roman" w:cs="Times New Roman"/>
          <w:color w:val="000000" w:themeColor="text1"/>
          <w:sz w:val="24"/>
          <w:szCs w:val="24"/>
        </w:rPr>
        <w:t>c)</w:t>
      </w:r>
      <w:r w:rsidR="004A1E70" w:rsidRPr="00563892">
        <w:rPr>
          <w:rFonts w:ascii="Times New Roman" w:eastAsia="Times New Roman" w:hAnsi="Times New Roman" w:cs="Times New Roman"/>
          <w:color w:val="000000" w:themeColor="text1"/>
          <w:sz w:val="24"/>
          <w:szCs w:val="24"/>
        </w:rPr>
        <w:t>, suggestive of</w:t>
      </w:r>
      <w:r w:rsidR="007B7260" w:rsidRPr="00563892">
        <w:rPr>
          <w:rFonts w:ascii="Times New Roman" w:eastAsia="Times New Roman" w:hAnsi="Times New Roman" w:cs="Times New Roman"/>
          <w:color w:val="000000" w:themeColor="text1"/>
          <w:sz w:val="24"/>
          <w:szCs w:val="24"/>
        </w:rPr>
        <w:t xml:space="preserve"> a long vegetation recovery time or </w:t>
      </w:r>
      <w:r w:rsidR="001B474A" w:rsidRPr="00563892">
        <w:rPr>
          <w:rFonts w:ascii="Times New Roman" w:eastAsia="Times New Roman" w:hAnsi="Times New Roman" w:cs="Times New Roman"/>
          <w:color w:val="000000" w:themeColor="text1"/>
          <w:sz w:val="24"/>
          <w:szCs w:val="24"/>
        </w:rPr>
        <w:t xml:space="preserve">of </w:t>
      </w:r>
      <w:r w:rsidR="00850E74" w:rsidRPr="00563892">
        <w:rPr>
          <w:rFonts w:ascii="Times New Roman" w:eastAsia="Times New Roman" w:hAnsi="Times New Roman" w:cs="Times New Roman"/>
          <w:color w:val="000000" w:themeColor="text1"/>
          <w:sz w:val="24"/>
          <w:szCs w:val="24"/>
        </w:rPr>
        <w:t xml:space="preserve">other </w:t>
      </w:r>
      <w:r w:rsidR="007B7260" w:rsidRPr="00563892">
        <w:rPr>
          <w:rFonts w:ascii="Times New Roman" w:eastAsia="Times New Roman" w:hAnsi="Times New Roman" w:cs="Times New Roman"/>
          <w:color w:val="000000" w:themeColor="text1"/>
          <w:sz w:val="24"/>
          <w:szCs w:val="24"/>
        </w:rPr>
        <w:t xml:space="preserve">factors </w:t>
      </w:r>
      <w:r w:rsidR="00850E74" w:rsidRPr="00563892">
        <w:rPr>
          <w:rFonts w:ascii="Times New Roman" w:eastAsia="Times New Roman" w:hAnsi="Times New Roman" w:cs="Times New Roman"/>
          <w:color w:val="000000" w:themeColor="text1"/>
          <w:sz w:val="24"/>
          <w:szCs w:val="24"/>
        </w:rPr>
        <w:t>(e.g.</w:t>
      </w:r>
      <w:r w:rsidR="007904DF" w:rsidRPr="00563892">
        <w:rPr>
          <w:rFonts w:ascii="Times New Roman" w:eastAsia="Times New Roman" w:hAnsi="Times New Roman" w:cs="Times New Roman"/>
          <w:color w:val="000000" w:themeColor="text1"/>
          <w:sz w:val="24"/>
          <w:szCs w:val="24"/>
        </w:rPr>
        <w:t xml:space="preserve"> </w:t>
      </w:r>
      <w:r w:rsidR="007B7260" w:rsidRPr="00563892">
        <w:rPr>
          <w:rFonts w:ascii="Times New Roman" w:eastAsia="Times New Roman" w:hAnsi="Times New Roman" w:cs="Times New Roman"/>
          <w:color w:val="000000" w:themeColor="text1"/>
          <w:sz w:val="24"/>
          <w:szCs w:val="24"/>
        </w:rPr>
        <w:t>land use</w:t>
      </w:r>
      <w:r w:rsidR="00850E74" w:rsidRPr="00563892">
        <w:rPr>
          <w:rFonts w:ascii="Times New Roman" w:eastAsia="Times New Roman" w:hAnsi="Times New Roman" w:cs="Times New Roman"/>
          <w:color w:val="000000" w:themeColor="text1"/>
          <w:sz w:val="24"/>
          <w:szCs w:val="24"/>
        </w:rPr>
        <w:t>)</w:t>
      </w:r>
      <w:r w:rsidR="007B7260" w:rsidRPr="00563892">
        <w:rPr>
          <w:rFonts w:ascii="Times New Roman" w:eastAsia="Times New Roman" w:hAnsi="Times New Roman" w:cs="Times New Roman"/>
          <w:color w:val="000000" w:themeColor="text1"/>
          <w:sz w:val="24"/>
          <w:szCs w:val="24"/>
        </w:rPr>
        <w:t xml:space="preserve"> </w:t>
      </w:r>
      <w:r w:rsidR="001704F5">
        <w:rPr>
          <w:rFonts w:ascii="Times New Roman" w:eastAsia="Times New Roman" w:hAnsi="Times New Roman" w:cs="Times New Roman"/>
          <w:color w:val="000000" w:themeColor="text1"/>
          <w:sz w:val="24"/>
          <w:szCs w:val="24"/>
        </w:rPr>
        <w:t xml:space="preserve">that </w:t>
      </w:r>
      <w:r w:rsidR="00AA4BF7" w:rsidRPr="00563892">
        <w:rPr>
          <w:rFonts w:ascii="Times New Roman" w:eastAsia="Times New Roman" w:hAnsi="Times New Roman" w:cs="Times New Roman"/>
          <w:color w:val="000000" w:themeColor="text1"/>
          <w:sz w:val="24"/>
          <w:szCs w:val="24"/>
        </w:rPr>
        <w:t>had been</w:t>
      </w:r>
      <w:r w:rsidR="00EC4DB1" w:rsidRPr="00563892">
        <w:rPr>
          <w:rFonts w:ascii="Times New Roman" w:eastAsia="Times New Roman" w:hAnsi="Times New Roman" w:cs="Times New Roman"/>
          <w:color w:val="000000" w:themeColor="text1"/>
          <w:sz w:val="24"/>
          <w:szCs w:val="24"/>
        </w:rPr>
        <w:t xml:space="preserve"> critical</w:t>
      </w:r>
      <w:r w:rsidR="007B7260" w:rsidRPr="00563892">
        <w:rPr>
          <w:rFonts w:ascii="Times New Roman" w:eastAsia="Times New Roman" w:hAnsi="Times New Roman" w:cs="Times New Roman"/>
          <w:color w:val="000000" w:themeColor="text1"/>
          <w:sz w:val="24"/>
          <w:szCs w:val="24"/>
        </w:rPr>
        <w:t xml:space="preserve"> in forest transformation.</w:t>
      </w:r>
      <w:r w:rsidR="007E6561" w:rsidRPr="00563892">
        <w:rPr>
          <w:rFonts w:ascii="Times New Roman" w:eastAsia="Times New Roman" w:hAnsi="Times New Roman" w:cs="Times New Roman"/>
          <w:color w:val="000000" w:themeColor="text1"/>
          <w:sz w:val="24"/>
          <w:szCs w:val="24"/>
        </w:rPr>
        <w:t xml:space="preserve"> </w:t>
      </w:r>
      <w:r w:rsidR="000975B5" w:rsidRPr="00563892">
        <w:rPr>
          <w:rFonts w:ascii="Times New Roman" w:eastAsia="Times New Roman" w:hAnsi="Times New Roman" w:cs="Times New Roman"/>
          <w:color w:val="000000" w:themeColor="text1"/>
          <w:sz w:val="24"/>
          <w:szCs w:val="24"/>
        </w:rPr>
        <w:t>Overall, t</w:t>
      </w:r>
      <w:r w:rsidR="00A1390E" w:rsidRPr="00563892">
        <w:rPr>
          <w:rFonts w:ascii="Times New Roman" w:eastAsia="Times New Roman" w:hAnsi="Times New Roman" w:cs="Times New Roman"/>
          <w:color w:val="000000" w:themeColor="text1"/>
          <w:sz w:val="24"/>
          <w:szCs w:val="24"/>
        </w:rPr>
        <w:t>he</w:t>
      </w:r>
      <w:r w:rsidR="00CA3EC4" w:rsidRPr="00563892">
        <w:rPr>
          <w:rFonts w:ascii="Times New Roman" w:eastAsia="Times New Roman" w:hAnsi="Times New Roman" w:cs="Times New Roman"/>
          <w:color w:val="000000" w:themeColor="text1"/>
          <w:sz w:val="24"/>
          <w:szCs w:val="24"/>
        </w:rPr>
        <w:t xml:space="preserve"> increased </w:t>
      </w:r>
      <w:r w:rsidR="002F416F" w:rsidRPr="00563892">
        <w:rPr>
          <w:rFonts w:ascii="Times New Roman" w:eastAsia="Times New Roman" w:hAnsi="Times New Roman" w:cs="Times New Roman"/>
          <w:color w:val="000000" w:themeColor="text1"/>
          <w:sz w:val="24"/>
          <w:szCs w:val="24"/>
        </w:rPr>
        <w:t xml:space="preserve">plant </w:t>
      </w:r>
      <w:r w:rsidR="00A1390E" w:rsidRPr="00563892">
        <w:rPr>
          <w:rFonts w:ascii="Times New Roman" w:eastAsia="Times New Roman" w:hAnsi="Times New Roman" w:cs="Times New Roman"/>
          <w:color w:val="000000" w:themeColor="text1"/>
          <w:sz w:val="24"/>
          <w:szCs w:val="24"/>
        </w:rPr>
        <w:t xml:space="preserve">diversity and </w:t>
      </w:r>
      <w:r w:rsidR="00895CDB" w:rsidRPr="00563892">
        <w:rPr>
          <w:rFonts w:ascii="Times New Roman" w:eastAsia="Times New Roman" w:hAnsi="Times New Roman" w:cs="Times New Roman"/>
          <w:color w:val="000000" w:themeColor="text1"/>
          <w:sz w:val="24"/>
          <w:szCs w:val="24"/>
        </w:rPr>
        <w:t>canopy cover</w:t>
      </w:r>
      <w:r w:rsidR="00C74E32" w:rsidRPr="00563892">
        <w:rPr>
          <w:rFonts w:ascii="Times New Roman" w:eastAsia="Times New Roman" w:hAnsi="Times New Roman" w:cs="Times New Roman"/>
          <w:color w:val="000000" w:themeColor="text1"/>
          <w:sz w:val="24"/>
          <w:szCs w:val="24"/>
        </w:rPr>
        <w:t xml:space="preserve"> </w:t>
      </w:r>
      <w:r w:rsidR="00980450" w:rsidRPr="00563892">
        <w:rPr>
          <w:rFonts w:ascii="Times New Roman" w:eastAsia="Times New Roman" w:hAnsi="Times New Roman" w:cs="Times New Roman"/>
          <w:color w:val="000000" w:themeColor="text1"/>
          <w:sz w:val="24"/>
          <w:szCs w:val="24"/>
        </w:rPr>
        <w:t>during t</w:t>
      </w:r>
      <w:r w:rsidR="00402FAD" w:rsidRPr="00563892">
        <w:rPr>
          <w:rFonts w:ascii="Times New Roman" w:eastAsia="Times New Roman" w:hAnsi="Times New Roman" w:cs="Times New Roman"/>
          <w:color w:val="000000" w:themeColor="text1"/>
          <w:sz w:val="24"/>
          <w:szCs w:val="24"/>
        </w:rPr>
        <w:t>he</w:t>
      </w:r>
      <w:r w:rsidR="00980450" w:rsidRPr="00563892">
        <w:rPr>
          <w:rFonts w:ascii="Times New Roman" w:eastAsia="Times New Roman" w:hAnsi="Times New Roman" w:cs="Times New Roman"/>
          <w:color w:val="000000" w:themeColor="text1"/>
          <w:sz w:val="24"/>
          <w:szCs w:val="24"/>
        </w:rPr>
        <w:t xml:space="preserve"> </w:t>
      </w:r>
      <w:r w:rsidR="00EB130C" w:rsidRPr="00563892">
        <w:rPr>
          <w:rFonts w:ascii="Times New Roman" w:eastAsia="Times New Roman" w:hAnsi="Times New Roman" w:cs="Times New Roman"/>
          <w:color w:val="000000" w:themeColor="text1"/>
          <w:sz w:val="24"/>
          <w:szCs w:val="24"/>
        </w:rPr>
        <w:t>no-</w:t>
      </w:r>
      <w:r w:rsidR="001B18DD" w:rsidRPr="00563892">
        <w:rPr>
          <w:rFonts w:ascii="Times New Roman" w:eastAsia="Times New Roman" w:hAnsi="Times New Roman" w:cs="Times New Roman"/>
          <w:color w:val="000000" w:themeColor="text1"/>
          <w:sz w:val="24"/>
          <w:szCs w:val="24"/>
        </w:rPr>
        <w:t>fire</w:t>
      </w:r>
      <w:r w:rsidR="00EB130C" w:rsidRPr="00563892">
        <w:rPr>
          <w:rFonts w:ascii="Times New Roman" w:eastAsia="Times New Roman" w:hAnsi="Times New Roman" w:cs="Times New Roman"/>
          <w:color w:val="000000" w:themeColor="text1"/>
          <w:sz w:val="24"/>
          <w:szCs w:val="24"/>
        </w:rPr>
        <w:t xml:space="preserve"> </w:t>
      </w:r>
      <w:r w:rsidR="00980450" w:rsidRPr="00563892">
        <w:rPr>
          <w:rFonts w:ascii="Times New Roman" w:eastAsia="Times New Roman" w:hAnsi="Times New Roman" w:cs="Times New Roman"/>
          <w:color w:val="000000" w:themeColor="text1"/>
          <w:sz w:val="24"/>
          <w:szCs w:val="24"/>
        </w:rPr>
        <w:t xml:space="preserve">period </w:t>
      </w:r>
      <w:r w:rsidR="0060314F" w:rsidRPr="00563892">
        <w:rPr>
          <w:rFonts w:ascii="Times New Roman" w:eastAsia="Times New Roman" w:hAnsi="Times New Roman" w:cs="Times New Roman"/>
          <w:color w:val="000000" w:themeColor="text1"/>
          <w:sz w:val="24"/>
          <w:szCs w:val="24"/>
        </w:rPr>
        <w:t xml:space="preserve">seem to be </w:t>
      </w:r>
      <w:r w:rsidR="0010553B" w:rsidRPr="00563892">
        <w:rPr>
          <w:rFonts w:ascii="Times New Roman" w:eastAsia="Times New Roman" w:hAnsi="Times New Roman" w:cs="Times New Roman"/>
          <w:color w:val="000000" w:themeColor="text1"/>
          <w:sz w:val="24"/>
          <w:szCs w:val="24"/>
        </w:rPr>
        <w:t xml:space="preserve">coterminous with </w:t>
      </w:r>
      <w:r w:rsidR="007C2EA4" w:rsidRPr="00563892">
        <w:rPr>
          <w:rFonts w:ascii="Times New Roman" w:eastAsia="Times New Roman" w:hAnsi="Times New Roman" w:cs="Times New Roman"/>
          <w:color w:val="000000" w:themeColor="text1"/>
          <w:sz w:val="24"/>
          <w:szCs w:val="24"/>
        </w:rPr>
        <w:t xml:space="preserve">organised slash-and-burn </w:t>
      </w:r>
      <w:r w:rsidR="008D4102" w:rsidRPr="00563892">
        <w:rPr>
          <w:rFonts w:ascii="Times New Roman" w:eastAsia="Times New Roman" w:hAnsi="Times New Roman" w:cs="Times New Roman"/>
          <w:color w:val="000000" w:themeColor="text1"/>
          <w:sz w:val="24"/>
          <w:szCs w:val="24"/>
        </w:rPr>
        <w:t>agriculture</w:t>
      </w:r>
      <w:r w:rsidR="00BE367D" w:rsidRPr="00563892">
        <w:rPr>
          <w:rFonts w:ascii="Times New Roman" w:eastAsia="Times New Roman" w:hAnsi="Times New Roman" w:cs="Times New Roman"/>
          <w:color w:val="000000" w:themeColor="text1"/>
          <w:sz w:val="24"/>
          <w:szCs w:val="24"/>
        </w:rPr>
        <w:t xml:space="preserve">, intensification of arboriculture, and </w:t>
      </w:r>
      <w:r w:rsidR="00834529" w:rsidRPr="00563892">
        <w:rPr>
          <w:rFonts w:ascii="Times New Roman" w:eastAsia="Times New Roman" w:hAnsi="Times New Roman" w:cs="Times New Roman"/>
          <w:color w:val="000000" w:themeColor="text1"/>
          <w:sz w:val="24"/>
          <w:szCs w:val="24"/>
        </w:rPr>
        <w:t xml:space="preserve">later </w:t>
      </w:r>
      <w:r w:rsidR="00FD1CCB" w:rsidRPr="00563892">
        <w:rPr>
          <w:rFonts w:ascii="Times New Roman" w:eastAsia="Times New Roman" w:hAnsi="Times New Roman" w:cs="Times New Roman"/>
          <w:color w:val="000000" w:themeColor="text1"/>
          <w:sz w:val="24"/>
          <w:szCs w:val="24"/>
        </w:rPr>
        <w:t xml:space="preserve">with </w:t>
      </w:r>
      <w:r w:rsidR="00BE367D" w:rsidRPr="00563892">
        <w:rPr>
          <w:rFonts w:ascii="Times New Roman" w:eastAsia="Times New Roman" w:hAnsi="Times New Roman" w:cs="Times New Roman"/>
          <w:color w:val="000000" w:themeColor="text1"/>
          <w:sz w:val="24"/>
          <w:szCs w:val="24"/>
        </w:rPr>
        <w:t>the</w:t>
      </w:r>
      <w:r w:rsidR="003A37B8" w:rsidRPr="00563892">
        <w:rPr>
          <w:rFonts w:ascii="Times New Roman" w:eastAsia="Times New Roman" w:hAnsi="Times New Roman" w:cs="Times New Roman"/>
          <w:color w:val="000000" w:themeColor="text1"/>
          <w:sz w:val="24"/>
          <w:szCs w:val="24"/>
        </w:rPr>
        <w:t xml:space="preserve"> onset of agroforestry</w:t>
      </w:r>
      <w:r w:rsidR="0080469D" w:rsidRPr="00563892">
        <w:rPr>
          <w:rFonts w:ascii="Times New Roman" w:eastAsia="Times New Roman" w:hAnsi="Times New Roman" w:cs="Times New Roman"/>
          <w:color w:val="000000" w:themeColor="text1"/>
          <w:sz w:val="24"/>
          <w:szCs w:val="24"/>
        </w:rPr>
        <w:t xml:space="preserve"> </w:t>
      </w:r>
      <w:r w:rsidR="00FA7652" w:rsidRPr="00563892">
        <w:rPr>
          <w:rFonts w:ascii="Times New Roman" w:eastAsia="Times New Roman" w:hAnsi="Times New Roman" w:cs="Times New Roman"/>
          <w:color w:val="000000" w:themeColor="text1"/>
          <w:sz w:val="24"/>
          <w:szCs w:val="24"/>
        </w:rPr>
        <w:t xml:space="preserve">during the </w:t>
      </w:r>
      <w:r w:rsidR="00252DFA" w:rsidRPr="00563892">
        <w:rPr>
          <w:rFonts w:ascii="Times New Roman" w:eastAsia="Times New Roman" w:hAnsi="Times New Roman" w:cs="Times New Roman"/>
          <w:color w:val="000000" w:themeColor="text1"/>
          <w:sz w:val="24"/>
          <w:szCs w:val="24"/>
        </w:rPr>
        <w:t>wet M</w:t>
      </w:r>
      <w:r w:rsidR="00534815" w:rsidRPr="00563892">
        <w:rPr>
          <w:rFonts w:ascii="Times New Roman" w:eastAsia="Times New Roman" w:hAnsi="Times New Roman" w:cs="Times New Roman"/>
          <w:color w:val="000000" w:themeColor="text1"/>
          <w:sz w:val="24"/>
          <w:szCs w:val="24"/>
        </w:rPr>
        <w:t xml:space="preserve">edieval </w:t>
      </w:r>
      <w:r w:rsidR="001B18DD" w:rsidRPr="00563892">
        <w:rPr>
          <w:rFonts w:ascii="Times New Roman" w:eastAsia="Times New Roman" w:hAnsi="Times New Roman" w:cs="Times New Roman"/>
          <w:color w:val="000000" w:themeColor="text1"/>
          <w:sz w:val="24"/>
          <w:szCs w:val="24"/>
        </w:rPr>
        <w:t>Warm Period</w:t>
      </w:r>
      <w:r w:rsidR="00252DFA" w:rsidRPr="00563892">
        <w:rPr>
          <w:rFonts w:ascii="Times New Roman" w:eastAsia="Times New Roman" w:hAnsi="Times New Roman" w:cs="Times New Roman"/>
          <w:color w:val="000000" w:themeColor="text1"/>
          <w:sz w:val="24"/>
          <w:szCs w:val="24"/>
        </w:rPr>
        <w:t xml:space="preserve"> </w:t>
      </w:r>
      <w:r w:rsidR="00C601C8" w:rsidRPr="00563892">
        <w:rPr>
          <w:rFonts w:ascii="Times New Roman" w:eastAsia="Times New Roman" w:hAnsi="Times New Roman" w:cs="Times New Roman"/>
          <w:color w:val="000000" w:themeColor="text1"/>
          <w:sz w:val="24"/>
          <w:szCs w:val="24"/>
        </w:rPr>
        <w:fldChar w:fldCharType="begin" w:fldLock="1"/>
      </w:r>
      <w:r w:rsidR="00504C2B" w:rsidRPr="00563892">
        <w:rPr>
          <w:rFonts w:ascii="Times New Roman" w:eastAsia="Times New Roman" w:hAnsi="Times New Roman" w:cs="Times New Roman"/>
          <w:color w:val="000000" w:themeColor="text1"/>
          <w:sz w:val="24"/>
          <w:szCs w:val="24"/>
        </w:rPr>
        <w:instrText>ADDIN CSL_CITATION {"citationItems":[{"id":"ITEM-1","itemData":{"ISBN":"1598742310","author":[{"dropping-particle":"","family":"Asouti","given":"E.","non-dropping-particle":"","parse-names":false,"suffix":""},{"dropping-particle":"","family":"Fuller","given":"D. Q.","non-dropping-particle":"","parse-names":false,"suffix":""}],"id":"ITEM-1","issued":{"date-parts":[["2008"]]},"number-of-pages":"343","publisher":"Left Coast Press","publisher-place":"Walnut Creek, California.","title":"Trees and Woodlands of South India: Archaeological Perspectives","type":"book"},"uris":["http://www.mendeley.com/documents/?uuid=a7665d70-41b1-49f4-8485-8ecb7393a074"]}],"mendeley":{"formattedCitation":"(Asouti and Fuller, 2008)","manualFormatting":"(Fig. 3 top panel; Asouti and Fuller, 2008)","plainTextFormattedCitation":"(Asouti and Fuller, 2008)","previouslyFormattedCitation":"(Asouti and Fuller, 2008)"},"properties":{"noteIndex":0},"schema":"https://github.com/citation-style-language/schema/raw/master/csl-citation.json"}</w:instrText>
      </w:r>
      <w:r w:rsidR="00C601C8" w:rsidRPr="00563892">
        <w:rPr>
          <w:rFonts w:ascii="Times New Roman" w:eastAsia="Times New Roman" w:hAnsi="Times New Roman" w:cs="Times New Roman"/>
          <w:color w:val="000000" w:themeColor="text1"/>
          <w:sz w:val="24"/>
          <w:szCs w:val="24"/>
        </w:rPr>
        <w:fldChar w:fldCharType="separate"/>
      </w:r>
      <w:r w:rsidR="00665A7E" w:rsidRPr="00563892">
        <w:rPr>
          <w:rFonts w:ascii="Times New Roman" w:eastAsia="Times New Roman" w:hAnsi="Times New Roman" w:cs="Times New Roman"/>
          <w:noProof/>
          <w:color w:val="000000" w:themeColor="text1"/>
          <w:sz w:val="24"/>
          <w:szCs w:val="24"/>
        </w:rPr>
        <w:t>(Fig. 3</w:t>
      </w:r>
      <w:r w:rsidR="00F35D58" w:rsidRPr="00563892">
        <w:rPr>
          <w:rFonts w:ascii="Times New Roman" w:eastAsia="Times New Roman" w:hAnsi="Times New Roman" w:cs="Times New Roman"/>
          <w:noProof/>
          <w:color w:val="000000" w:themeColor="text1"/>
          <w:sz w:val="24"/>
          <w:szCs w:val="24"/>
        </w:rPr>
        <w:t xml:space="preserve"> top panel</w:t>
      </w:r>
      <w:r w:rsidR="00665A7E" w:rsidRPr="00563892">
        <w:rPr>
          <w:rFonts w:ascii="Times New Roman" w:eastAsia="Times New Roman" w:hAnsi="Times New Roman" w:cs="Times New Roman"/>
          <w:noProof/>
          <w:color w:val="000000" w:themeColor="text1"/>
          <w:sz w:val="24"/>
          <w:szCs w:val="24"/>
        </w:rPr>
        <w:t>; Asouti and Fuller, 2008)</w:t>
      </w:r>
      <w:r w:rsidR="00C601C8" w:rsidRPr="00563892">
        <w:rPr>
          <w:rFonts w:ascii="Times New Roman" w:eastAsia="Times New Roman" w:hAnsi="Times New Roman" w:cs="Times New Roman"/>
          <w:color w:val="000000" w:themeColor="text1"/>
          <w:sz w:val="24"/>
          <w:szCs w:val="24"/>
        </w:rPr>
        <w:fldChar w:fldCharType="end"/>
      </w:r>
      <w:r w:rsidR="003A37B8" w:rsidRPr="00563892">
        <w:rPr>
          <w:rFonts w:ascii="Times New Roman" w:eastAsia="Times New Roman" w:hAnsi="Times New Roman" w:cs="Times New Roman"/>
          <w:color w:val="000000" w:themeColor="text1"/>
          <w:sz w:val="24"/>
          <w:szCs w:val="24"/>
        </w:rPr>
        <w:t>.</w:t>
      </w:r>
      <w:r w:rsidR="006012F4" w:rsidRPr="00563892">
        <w:rPr>
          <w:rFonts w:ascii="Times New Roman" w:eastAsia="Times New Roman" w:hAnsi="Times New Roman" w:cs="Times New Roman"/>
          <w:color w:val="000000" w:themeColor="text1"/>
          <w:sz w:val="24"/>
          <w:szCs w:val="24"/>
        </w:rPr>
        <w:t xml:space="preserve"> </w:t>
      </w:r>
      <w:r w:rsidR="00FE6D30" w:rsidRPr="00563892">
        <w:rPr>
          <w:rFonts w:ascii="Times New Roman" w:eastAsia="Times New Roman" w:hAnsi="Times New Roman" w:cs="Times New Roman"/>
          <w:color w:val="000000" w:themeColor="text1"/>
          <w:sz w:val="24"/>
          <w:szCs w:val="24"/>
        </w:rPr>
        <w:t>A</w:t>
      </w:r>
      <w:r w:rsidR="00B04C91" w:rsidRPr="00563892">
        <w:rPr>
          <w:rFonts w:ascii="Times New Roman" w:eastAsia="Times New Roman" w:hAnsi="Times New Roman" w:cs="Times New Roman"/>
          <w:color w:val="000000" w:themeColor="text1"/>
          <w:sz w:val="24"/>
          <w:szCs w:val="24"/>
        </w:rPr>
        <w:t xml:space="preserve"> collective strategy for </w:t>
      </w:r>
      <w:r w:rsidR="0021580A" w:rsidRPr="00563892">
        <w:rPr>
          <w:rFonts w:ascii="Times New Roman" w:eastAsia="Times New Roman" w:hAnsi="Times New Roman" w:cs="Times New Roman"/>
          <w:color w:val="000000" w:themeColor="text1"/>
          <w:sz w:val="24"/>
          <w:szCs w:val="24"/>
        </w:rPr>
        <w:t>curtail</w:t>
      </w:r>
      <w:r w:rsidR="00190F60" w:rsidRPr="00563892">
        <w:rPr>
          <w:rFonts w:ascii="Times New Roman" w:eastAsia="Times New Roman" w:hAnsi="Times New Roman" w:cs="Times New Roman"/>
          <w:color w:val="000000" w:themeColor="text1"/>
          <w:sz w:val="24"/>
          <w:szCs w:val="24"/>
        </w:rPr>
        <w:t>ing</w:t>
      </w:r>
      <w:r w:rsidR="0021580A" w:rsidRPr="00563892">
        <w:rPr>
          <w:rFonts w:ascii="Times New Roman" w:eastAsia="Times New Roman" w:hAnsi="Times New Roman" w:cs="Times New Roman"/>
          <w:color w:val="000000" w:themeColor="text1"/>
          <w:sz w:val="24"/>
          <w:szCs w:val="24"/>
        </w:rPr>
        <w:t xml:space="preserve"> the use of </w:t>
      </w:r>
      <w:r w:rsidR="00E43E97" w:rsidRPr="00563892">
        <w:rPr>
          <w:rFonts w:ascii="Times New Roman" w:eastAsia="Times New Roman" w:hAnsi="Times New Roman" w:cs="Times New Roman"/>
          <w:color w:val="000000" w:themeColor="text1"/>
          <w:sz w:val="24"/>
          <w:szCs w:val="24"/>
        </w:rPr>
        <w:t>fire</w:t>
      </w:r>
      <w:r w:rsidR="002C2CDE" w:rsidRPr="00563892">
        <w:rPr>
          <w:rFonts w:ascii="Times New Roman" w:eastAsia="Times New Roman" w:hAnsi="Times New Roman" w:cs="Times New Roman"/>
          <w:color w:val="000000" w:themeColor="text1"/>
          <w:sz w:val="24"/>
          <w:szCs w:val="24"/>
        </w:rPr>
        <w:t xml:space="preserve"> </w:t>
      </w:r>
      <w:r w:rsidR="00F957F2" w:rsidRPr="00563892">
        <w:rPr>
          <w:rFonts w:ascii="Times New Roman" w:eastAsia="Times New Roman" w:hAnsi="Times New Roman" w:cs="Times New Roman"/>
          <w:color w:val="000000" w:themeColor="text1"/>
          <w:sz w:val="24"/>
          <w:szCs w:val="24"/>
        </w:rPr>
        <w:t>(</w:t>
      </w:r>
      <w:r w:rsidR="00794BA8" w:rsidRPr="00563892">
        <w:rPr>
          <w:rFonts w:ascii="Times New Roman" w:eastAsia="Times New Roman" w:hAnsi="Times New Roman" w:cs="Times New Roman"/>
          <w:color w:val="000000" w:themeColor="text1"/>
          <w:sz w:val="24"/>
          <w:szCs w:val="24"/>
        </w:rPr>
        <w:t>e.g.,</w:t>
      </w:r>
      <w:r w:rsidR="00F957F2" w:rsidRPr="00563892">
        <w:rPr>
          <w:rFonts w:ascii="Times New Roman" w:eastAsia="Times New Roman" w:hAnsi="Times New Roman" w:cs="Times New Roman"/>
          <w:color w:val="000000" w:themeColor="text1"/>
          <w:sz w:val="24"/>
          <w:szCs w:val="24"/>
        </w:rPr>
        <w:t xml:space="preserve"> </w:t>
      </w:r>
      <w:r w:rsidR="009115ED" w:rsidRPr="00563892">
        <w:rPr>
          <w:rFonts w:ascii="Times New Roman" w:eastAsia="Times New Roman" w:hAnsi="Times New Roman" w:cs="Times New Roman"/>
          <w:color w:val="000000" w:themeColor="text1"/>
          <w:sz w:val="24"/>
          <w:szCs w:val="24"/>
        </w:rPr>
        <w:t xml:space="preserve">infrequent, </w:t>
      </w:r>
      <w:r w:rsidR="00F74ACB" w:rsidRPr="00563892">
        <w:rPr>
          <w:rFonts w:ascii="Times New Roman" w:eastAsia="Times New Roman" w:hAnsi="Times New Roman" w:cs="Times New Roman"/>
          <w:color w:val="000000" w:themeColor="text1"/>
          <w:sz w:val="24"/>
          <w:szCs w:val="24"/>
        </w:rPr>
        <w:t xml:space="preserve">very </w:t>
      </w:r>
      <w:proofErr w:type="spellStart"/>
      <w:r w:rsidR="00F74ACB" w:rsidRPr="00563892">
        <w:rPr>
          <w:rFonts w:ascii="Times New Roman" w:eastAsia="Times New Roman" w:hAnsi="Times New Roman" w:cs="Times New Roman"/>
          <w:color w:val="000000" w:themeColor="text1"/>
          <w:sz w:val="24"/>
          <w:szCs w:val="24"/>
        </w:rPr>
        <w:t>locali</w:t>
      </w:r>
      <w:r w:rsidR="00086E58" w:rsidRPr="00563892">
        <w:rPr>
          <w:rFonts w:ascii="Times New Roman" w:eastAsia="Times New Roman" w:hAnsi="Times New Roman" w:cs="Times New Roman"/>
          <w:color w:val="000000" w:themeColor="text1"/>
          <w:sz w:val="24"/>
          <w:szCs w:val="24"/>
        </w:rPr>
        <w:t>s</w:t>
      </w:r>
      <w:r w:rsidR="00F74ACB" w:rsidRPr="00563892">
        <w:rPr>
          <w:rFonts w:ascii="Times New Roman" w:eastAsia="Times New Roman" w:hAnsi="Times New Roman" w:cs="Times New Roman"/>
          <w:color w:val="000000" w:themeColor="text1"/>
          <w:sz w:val="24"/>
          <w:szCs w:val="24"/>
        </w:rPr>
        <w:t>ed</w:t>
      </w:r>
      <w:proofErr w:type="spellEnd"/>
      <w:r w:rsidR="00F74ACB" w:rsidRPr="00563892">
        <w:rPr>
          <w:rFonts w:ascii="Times New Roman" w:eastAsia="Times New Roman" w:hAnsi="Times New Roman" w:cs="Times New Roman"/>
          <w:color w:val="000000" w:themeColor="text1"/>
          <w:sz w:val="24"/>
          <w:szCs w:val="24"/>
        </w:rPr>
        <w:t xml:space="preserve"> </w:t>
      </w:r>
      <w:r w:rsidR="00FB728E" w:rsidRPr="00563892">
        <w:rPr>
          <w:rFonts w:ascii="Times New Roman" w:eastAsia="Times New Roman" w:hAnsi="Times New Roman" w:cs="Times New Roman"/>
          <w:color w:val="000000" w:themeColor="text1"/>
          <w:sz w:val="24"/>
          <w:szCs w:val="24"/>
        </w:rPr>
        <w:t>burns</w:t>
      </w:r>
      <w:r w:rsidR="002C2CDE" w:rsidRPr="00563892">
        <w:rPr>
          <w:rFonts w:ascii="Times New Roman" w:eastAsia="Times New Roman" w:hAnsi="Times New Roman" w:cs="Times New Roman"/>
          <w:color w:val="000000" w:themeColor="text1"/>
          <w:sz w:val="24"/>
          <w:szCs w:val="24"/>
        </w:rPr>
        <w:t>)</w:t>
      </w:r>
      <w:r w:rsidR="0021580A" w:rsidRPr="00563892">
        <w:rPr>
          <w:rFonts w:ascii="Times New Roman" w:eastAsia="Times New Roman" w:hAnsi="Times New Roman" w:cs="Times New Roman"/>
          <w:color w:val="000000" w:themeColor="text1"/>
          <w:sz w:val="24"/>
          <w:szCs w:val="24"/>
        </w:rPr>
        <w:t xml:space="preserve"> </w:t>
      </w:r>
      <w:r w:rsidR="00EB735B" w:rsidRPr="00563892">
        <w:rPr>
          <w:rFonts w:ascii="Times New Roman" w:eastAsia="Times New Roman" w:hAnsi="Times New Roman" w:cs="Times New Roman"/>
          <w:color w:val="000000" w:themeColor="text1"/>
          <w:sz w:val="24"/>
          <w:szCs w:val="24"/>
        </w:rPr>
        <w:t xml:space="preserve">and </w:t>
      </w:r>
      <w:r w:rsidR="00632733" w:rsidRPr="00563892">
        <w:rPr>
          <w:rFonts w:ascii="Times New Roman" w:eastAsia="Times New Roman" w:hAnsi="Times New Roman" w:cs="Times New Roman"/>
          <w:color w:val="000000" w:themeColor="text1"/>
          <w:sz w:val="24"/>
          <w:szCs w:val="24"/>
        </w:rPr>
        <w:t>planting tree</w:t>
      </w:r>
      <w:r w:rsidR="008D012A" w:rsidRPr="00563892">
        <w:rPr>
          <w:rFonts w:ascii="Times New Roman" w:eastAsia="Times New Roman" w:hAnsi="Times New Roman" w:cs="Times New Roman"/>
          <w:color w:val="000000" w:themeColor="text1"/>
          <w:sz w:val="24"/>
          <w:szCs w:val="24"/>
        </w:rPr>
        <w:t xml:space="preserve">s and </w:t>
      </w:r>
      <w:r w:rsidR="00C310DF" w:rsidRPr="00563892">
        <w:rPr>
          <w:rFonts w:ascii="Times New Roman" w:eastAsia="Times New Roman" w:hAnsi="Times New Roman" w:cs="Times New Roman"/>
          <w:color w:val="000000" w:themeColor="text1"/>
          <w:sz w:val="24"/>
          <w:szCs w:val="24"/>
        </w:rPr>
        <w:t>shrubs</w:t>
      </w:r>
      <w:r w:rsidR="00632733" w:rsidRPr="00563892">
        <w:rPr>
          <w:rFonts w:ascii="Times New Roman" w:eastAsia="Times New Roman" w:hAnsi="Times New Roman" w:cs="Times New Roman"/>
          <w:color w:val="000000" w:themeColor="text1"/>
          <w:sz w:val="24"/>
          <w:szCs w:val="24"/>
        </w:rPr>
        <w:t xml:space="preserve"> </w:t>
      </w:r>
      <w:r w:rsidR="00857B1B" w:rsidRPr="00563892">
        <w:rPr>
          <w:rFonts w:ascii="Times New Roman" w:eastAsia="Times New Roman" w:hAnsi="Times New Roman" w:cs="Times New Roman"/>
          <w:color w:val="000000" w:themeColor="text1"/>
          <w:sz w:val="24"/>
          <w:szCs w:val="24"/>
        </w:rPr>
        <w:t>on productive agricultural land</w:t>
      </w:r>
      <w:r w:rsidR="00511165" w:rsidRPr="00563892">
        <w:rPr>
          <w:rFonts w:ascii="Times New Roman" w:eastAsia="Times New Roman" w:hAnsi="Times New Roman" w:cs="Times New Roman"/>
          <w:color w:val="000000" w:themeColor="text1"/>
          <w:sz w:val="24"/>
          <w:szCs w:val="24"/>
        </w:rPr>
        <w:t xml:space="preserve"> </w:t>
      </w:r>
      <w:r w:rsidR="008D06BA" w:rsidRPr="00563892">
        <w:rPr>
          <w:rFonts w:ascii="Times New Roman" w:eastAsia="Times New Roman" w:hAnsi="Times New Roman" w:cs="Times New Roman"/>
          <w:color w:val="000000" w:themeColor="text1"/>
          <w:sz w:val="24"/>
          <w:szCs w:val="24"/>
        </w:rPr>
        <w:t>could have</w:t>
      </w:r>
      <w:r w:rsidR="002C2CDE" w:rsidRPr="00563892">
        <w:rPr>
          <w:rFonts w:ascii="Times New Roman" w:eastAsia="Times New Roman" w:hAnsi="Times New Roman" w:cs="Times New Roman"/>
          <w:color w:val="000000" w:themeColor="text1"/>
          <w:sz w:val="24"/>
          <w:szCs w:val="24"/>
        </w:rPr>
        <w:t xml:space="preserve"> </w:t>
      </w:r>
      <w:r w:rsidR="00611224" w:rsidRPr="00563892">
        <w:rPr>
          <w:rFonts w:ascii="Times New Roman" w:eastAsia="Times New Roman" w:hAnsi="Times New Roman" w:cs="Times New Roman"/>
          <w:color w:val="000000" w:themeColor="text1"/>
          <w:sz w:val="24"/>
          <w:szCs w:val="24"/>
        </w:rPr>
        <w:t>play</w:t>
      </w:r>
      <w:r w:rsidR="008D06BA" w:rsidRPr="00563892">
        <w:rPr>
          <w:rFonts w:ascii="Times New Roman" w:eastAsia="Times New Roman" w:hAnsi="Times New Roman" w:cs="Times New Roman"/>
          <w:color w:val="000000" w:themeColor="text1"/>
          <w:sz w:val="24"/>
          <w:szCs w:val="24"/>
        </w:rPr>
        <w:t>ed</w:t>
      </w:r>
      <w:r w:rsidR="00611224" w:rsidRPr="00563892">
        <w:rPr>
          <w:rFonts w:ascii="Times New Roman" w:eastAsia="Times New Roman" w:hAnsi="Times New Roman" w:cs="Times New Roman"/>
          <w:color w:val="000000" w:themeColor="text1"/>
          <w:sz w:val="24"/>
          <w:szCs w:val="24"/>
        </w:rPr>
        <w:t xml:space="preserve"> a</w:t>
      </w:r>
      <w:r w:rsidR="00CD201E" w:rsidRPr="00563892">
        <w:rPr>
          <w:rFonts w:ascii="Times New Roman" w:eastAsia="Times New Roman" w:hAnsi="Times New Roman" w:cs="Times New Roman"/>
          <w:color w:val="000000" w:themeColor="text1"/>
          <w:sz w:val="24"/>
          <w:szCs w:val="24"/>
        </w:rPr>
        <w:t xml:space="preserve">n important </w:t>
      </w:r>
      <w:r w:rsidR="00611224" w:rsidRPr="00563892">
        <w:rPr>
          <w:rFonts w:ascii="Times New Roman" w:eastAsia="Times New Roman" w:hAnsi="Times New Roman" w:cs="Times New Roman"/>
          <w:color w:val="000000" w:themeColor="text1"/>
          <w:sz w:val="24"/>
          <w:szCs w:val="24"/>
        </w:rPr>
        <w:t xml:space="preserve">role in </w:t>
      </w:r>
      <w:r w:rsidR="00A32C32" w:rsidRPr="00563892">
        <w:rPr>
          <w:rFonts w:ascii="Times New Roman" w:eastAsia="Times New Roman" w:hAnsi="Times New Roman" w:cs="Times New Roman"/>
          <w:color w:val="000000" w:themeColor="text1"/>
          <w:sz w:val="24"/>
          <w:szCs w:val="24"/>
        </w:rPr>
        <w:t>inv</w:t>
      </w:r>
      <w:r w:rsidR="00DB5089" w:rsidRPr="00563892">
        <w:rPr>
          <w:rFonts w:ascii="Times New Roman" w:eastAsia="Times New Roman" w:hAnsi="Times New Roman" w:cs="Times New Roman"/>
          <w:color w:val="000000" w:themeColor="text1"/>
          <w:sz w:val="24"/>
          <w:szCs w:val="24"/>
        </w:rPr>
        <w:t>i</w:t>
      </w:r>
      <w:r w:rsidR="00A32C32" w:rsidRPr="00563892">
        <w:rPr>
          <w:rFonts w:ascii="Times New Roman" w:eastAsia="Times New Roman" w:hAnsi="Times New Roman" w:cs="Times New Roman"/>
          <w:color w:val="000000" w:themeColor="text1"/>
          <w:sz w:val="24"/>
          <w:szCs w:val="24"/>
        </w:rPr>
        <w:t>gorating</w:t>
      </w:r>
      <w:r w:rsidR="00CF7190" w:rsidRPr="00563892">
        <w:rPr>
          <w:rFonts w:ascii="Times New Roman" w:eastAsia="Times New Roman" w:hAnsi="Times New Roman" w:cs="Times New Roman"/>
          <w:color w:val="000000" w:themeColor="text1"/>
          <w:sz w:val="24"/>
          <w:szCs w:val="24"/>
        </w:rPr>
        <w:t xml:space="preserve"> </w:t>
      </w:r>
      <w:r w:rsidR="003674F3" w:rsidRPr="00563892">
        <w:rPr>
          <w:rFonts w:ascii="Times New Roman" w:eastAsia="Times New Roman" w:hAnsi="Times New Roman" w:cs="Times New Roman"/>
          <w:color w:val="000000" w:themeColor="text1"/>
          <w:sz w:val="24"/>
          <w:szCs w:val="24"/>
        </w:rPr>
        <w:t xml:space="preserve">plant </w:t>
      </w:r>
      <w:r w:rsidR="006176CE" w:rsidRPr="00563892">
        <w:rPr>
          <w:rFonts w:ascii="Times New Roman" w:eastAsia="Times New Roman" w:hAnsi="Times New Roman" w:cs="Times New Roman"/>
          <w:color w:val="000000" w:themeColor="text1"/>
          <w:sz w:val="24"/>
          <w:szCs w:val="24"/>
        </w:rPr>
        <w:t>d</w:t>
      </w:r>
      <w:r w:rsidR="00611224" w:rsidRPr="00563892">
        <w:rPr>
          <w:rFonts w:ascii="Times New Roman" w:eastAsia="Times New Roman" w:hAnsi="Times New Roman" w:cs="Times New Roman"/>
          <w:color w:val="000000" w:themeColor="text1"/>
          <w:sz w:val="24"/>
          <w:szCs w:val="24"/>
        </w:rPr>
        <w:t>iversity in the region</w:t>
      </w:r>
      <w:r w:rsidR="00CD201E" w:rsidRPr="00563892">
        <w:rPr>
          <w:rFonts w:ascii="Times New Roman" w:eastAsia="Times New Roman" w:hAnsi="Times New Roman" w:cs="Times New Roman"/>
          <w:color w:val="000000" w:themeColor="text1"/>
          <w:sz w:val="24"/>
          <w:szCs w:val="24"/>
        </w:rPr>
        <w:t xml:space="preserve"> </w:t>
      </w:r>
      <w:r w:rsidR="0004746F" w:rsidRPr="00563892">
        <w:rPr>
          <w:rFonts w:ascii="Times New Roman" w:eastAsia="Times New Roman" w:hAnsi="Times New Roman" w:cs="Times New Roman"/>
          <w:color w:val="000000" w:themeColor="text1"/>
          <w:sz w:val="24"/>
          <w:szCs w:val="24"/>
        </w:rPr>
        <w:t>(</w:t>
      </w:r>
      <w:r w:rsidR="0041484A" w:rsidRPr="00563892">
        <w:rPr>
          <w:rFonts w:ascii="Times New Roman" w:eastAsia="Times New Roman" w:hAnsi="Times New Roman" w:cs="Times New Roman"/>
          <w:color w:val="000000" w:themeColor="text1"/>
          <w:sz w:val="24"/>
          <w:szCs w:val="24"/>
        </w:rPr>
        <w:t>Fig</w:t>
      </w:r>
      <w:r w:rsidR="004D058C" w:rsidRPr="00563892">
        <w:rPr>
          <w:rFonts w:ascii="Times New Roman" w:eastAsia="Times New Roman" w:hAnsi="Times New Roman" w:cs="Times New Roman"/>
          <w:color w:val="000000" w:themeColor="text1"/>
          <w:sz w:val="24"/>
          <w:szCs w:val="24"/>
        </w:rPr>
        <w:t>s</w:t>
      </w:r>
      <w:r w:rsidR="0041484A" w:rsidRPr="00563892">
        <w:rPr>
          <w:rFonts w:ascii="Times New Roman" w:eastAsia="Times New Roman" w:hAnsi="Times New Roman" w:cs="Times New Roman"/>
          <w:color w:val="000000" w:themeColor="text1"/>
          <w:sz w:val="24"/>
          <w:szCs w:val="24"/>
        </w:rPr>
        <w:t xml:space="preserve">. </w:t>
      </w:r>
      <w:r w:rsidR="00006FDF" w:rsidRPr="00563892">
        <w:rPr>
          <w:rFonts w:ascii="Times New Roman" w:eastAsia="Times New Roman" w:hAnsi="Times New Roman" w:cs="Times New Roman"/>
          <w:color w:val="000000" w:themeColor="text1"/>
          <w:sz w:val="24"/>
          <w:szCs w:val="24"/>
        </w:rPr>
        <w:t>3</w:t>
      </w:r>
      <w:r w:rsidR="004D058C" w:rsidRPr="00563892">
        <w:rPr>
          <w:rFonts w:ascii="Times New Roman" w:eastAsia="Times New Roman" w:hAnsi="Times New Roman" w:cs="Times New Roman"/>
          <w:color w:val="000000" w:themeColor="text1"/>
          <w:sz w:val="24"/>
          <w:szCs w:val="24"/>
        </w:rPr>
        <w:t xml:space="preserve"> and 5</w:t>
      </w:r>
      <w:r w:rsidR="0004746F" w:rsidRPr="00563892">
        <w:rPr>
          <w:rFonts w:ascii="Times New Roman" w:eastAsia="Times New Roman" w:hAnsi="Times New Roman" w:cs="Times New Roman"/>
          <w:color w:val="000000" w:themeColor="text1"/>
          <w:sz w:val="24"/>
          <w:szCs w:val="24"/>
        </w:rPr>
        <w:t>).</w:t>
      </w:r>
      <w:r w:rsidR="0028532E" w:rsidRPr="00563892">
        <w:rPr>
          <w:rFonts w:ascii="Times New Roman" w:eastAsia="Times New Roman" w:hAnsi="Times New Roman" w:cs="Times New Roman"/>
          <w:color w:val="000000" w:themeColor="text1"/>
          <w:sz w:val="24"/>
          <w:szCs w:val="24"/>
        </w:rPr>
        <w:t xml:space="preserve"> </w:t>
      </w:r>
      <w:r w:rsidR="00A551C3" w:rsidRPr="00563892">
        <w:rPr>
          <w:rFonts w:ascii="Times New Roman" w:eastAsia="Times New Roman" w:hAnsi="Times New Roman" w:cs="Times New Roman"/>
          <w:color w:val="000000" w:themeColor="text1"/>
          <w:sz w:val="24"/>
          <w:szCs w:val="24"/>
        </w:rPr>
        <w:t>S</w:t>
      </w:r>
      <w:r w:rsidR="006F182A" w:rsidRPr="00563892">
        <w:rPr>
          <w:rFonts w:ascii="Times New Roman" w:eastAsia="Times New Roman" w:hAnsi="Times New Roman" w:cs="Times New Roman"/>
          <w:color w:val="000000" w:themeColor="text1"/>
          <w:sz w:val="24"/>
          <w:szCs w:val="24"/>
        </w:rPr>
        <w:t xml:space="preserve">uch large-scale changes </w:t>
      </w:r>
      <w:r w:rsidR="00C85833" w:rsidRPr="00563892">
        <w:rPr>
          <w:rFonts w:ascii="Times New Roman" w:eastAsia="Times New Roman" w:hAnsi="Times New Roman" w:cs="Times New Roman"/>
          <w:color w:val="000000" w:themeColor="text1"/>
          <w:sz w:val="24"/>
          <w:szCs w:val="24"/>
        </w:rPr>
        <w:t>could be</w:t>
      </w:r>
      <w:r w:rsidR="00AE09A6" w:rsidRPr="00563892">
        <w:rPr>
          <w:rFonts w:ascii="Times New Roman" w:eastAsia="Times New Roman" w:hAnsi="Times New Roman" w:cs="Times New Roman"/>
          <w:color w:val="000000" w:themeColor="text1"/>
          <w:sz w:val="24"/>
          <w:szCs w:val="24"/>
        </w:rPr>
        <w:t xml:space="preserve"> </w:t>
      </w:r>
      <w:r w:rsidR="003A4E96" w:rsidRPr="00563892">
        <w:rPr>
          <w:rFonts w:ascii="Times New Roman" w:eastAsia="Times New Roman" w:hAnsi="Times New Roman" w:cs="Times New Roman"/>
          <w:color w:val="000000" w:themeColor="text1"/>
          <w:sz w:val="24"/>
          <w:szCs w:val="24"/>
        </w:rPr>
        <w:t xml:space="preserve">achievable </w:t>
      </w:r>
      <w:r w:rsidR="00112E73" w:rsidRPr="00563892">
        <w:rPr>
          <w:rFonts w:ascii="Times New Roman" w:eastAsia="Times New Roman" w:hAnsi="Times New Roman" w:cs="Times New Roman"/>
          <w:color w:val="000000" w:themeColor="text1"/>
          <w:sz w:val="24"/>
          <w:szCs w:val="24"/>
        </w:rPr>
        <w:t xml:space="preserve">largely </w:t>
      </w:r>
      <w:r w:rsidR="008D0D09" w:rsidRPr="00563892">
        <w:rPr>
          <w:rFonts w:ascii="Times New Roman" w:eastAsia="Times New Roman" w:hAnsi="Times New Roman" w:cs="Times New Roman"/>
          <w:color w:val="000000" w:themeColor="text1"/>
          <w:sz w:val="24"/>
          <w:szCs w:val="24"/>
        </w:rPr>
        <w:t>due to</w:t>
      </w:r>
      <w:r w:rsidR="00F16580" w:rsidRPr="00563892">
        <w:rPr>
          <w:rFonts w:ascii="Times New Roman" w:eastAsia="Times New Roman" w:hAnsi="Times New Roman" w:cs="Times New Roman"/>
          <w:color w:val="000000" w:themeColor="text1"/>
          <w:sz w:val="24"/>
          <w:szCs w:val="24"/>
        </w:rPr>
        <w:t xml:space="preserve"> </w:t>
      </w:r>
      <w:r w:rsidR="006F182A" w:rsidRPr="00563892">
        <w:rPr>
          <w:rFonts w:ascii="Times New Roman" w:eastAsia="Times New Roman" w:hAnsi="Times New Roman" w:cs="Times New Roman"/>
          <w:color w:val="000000" w:themeColor="text1"/>
          <w:sz w:val="24"/>
          <w:szCs w:val="24"/>
        </w:rPr>
        <w:t xml:space="preserve">paradigm shifts in </w:t>
      </w:r>
      <w:r w:rsidR="001007D1" w:rsidRPr="00563892">
        <w:rPr>
          <w:rFonts w:ascii="Times New Roman" w:eastAsia="Times New Roman" w:hAnsi="Times New Roman" w:cs="Times New Roman"/>
          <w:color w:val="000000" w:themeColor="text1"/>
          <w:sz w:val="24"/>
          <w:szCs w:val="24"/>
        </w:rPr>
        <w:t xml:space="preserve">land use by the </w:t>
      </w:r>
      <w:r w:rsidR="006F182A" w:rsidRPr="00563892">
        <w:rPr>
          <w:rFonts w:ascii="Times New Roman" w:eastAsia="Times New Roman" w:hAnsi="Times New Roman" w:cs="Times New Roman"/>
          <w:color w:val="000000" w:themeColor="text1"/>
          <w:sz w:val="24"/>
          <w:szCs w:val="24"/>
        </w:rPr>
        <w:t xml:space="preserve">local communities </w:t>
      </w:r>
      <w:r w:rsidR="006F182A" w:rsidRPr="00563892">
        <w:rPr>
          <w:rFonts w:ascii="Times New Roman" w:eastAsia="Times New Roman" w:hAnsi="Times New Roman" w:cs="Times New Roman"/>
          <w:color w:val="000000" w:themeColor="text1"/>
          <w:sz w:val="24"/>
          <w:szCs w:val="24"/>
        </w:rPr>
        <w:fldChar w:fldCharType="begin" w:fldLock="1"/>
      </w:r>
      <w:r w:rsidR="00A03710" w:rsidRPr="00563892">
        <w:rPr>
          <w:rFonts w:ascii="Times New Roman" w:eastAsia="Times New Roman" w:hAnsi="Times New Roman" w:cs="Times New Roman"/>
          <w:color w:val="000000" w:themeColor="text1"/>
          <w:sz w:val="24"/>
          <w:szCs w:val="24"/>
        </w:rPr>
        <w:instrText>ADDIN CSL_CITATION {"citationItems":[{"id":"ITEM-1","itemData":{"DOI":"10.1007/s10668-003-4013-8","ISBN":"1066800340","ISSN":"1387585X","abstract":"In Tanzania, well-defined land tenure and resource protection apply in forest reserves which account for 30% of forested land, while the remaining 70% (mostly miombo woodlands) are village and general lands with very limited protection. The aim of this study was to determine local people's ownership rights, knowledge and institutional capacity for sustainable management of resources in forest reserves and general lands. Data were collected using participatory rural appraisal, structured and semi-structured interviews, as well as aerial photographs and landsat images. In general lands, woodlands declined by 50% between 1964 and 1996, bushlands and croplands increased by 599%, and settlements and homegardens increased by 277%. These land use and vegetation structure changes are attributed to harvesting for charcoal production and shifting cultivation. The continued decline in aerial woodland cover in the general lands suggests that common property regimes do not function in the area. Local institutional capacities are weak in enforcing control mechanisms to check the overuse of resources, which tends to approximate open access conditions. The issues of land tenure and village empowerment are not only institutional, but also political in nature. Government institutions should provide and motivate for an enabling environment, including acknowledgement of traditional knowledge, well-defined property rights and operational village by-laws. In order to ensure equity and sustainable development of natural resources, the paradigm shift in management is important whereby communal goods are to be managed for the benefit of the local society. © Springer 2005.","author":[{"dropping-particle":"","family":"Luoga","given":"E J","non-dropping-particle":"","parse-names":false,"suffix":""},{"dropping-particle":"","family":"Witkowski","given":"E. T.F.","non-dropping-particle":"","parse-names":false,"suffix":""},{"dropping-particle":"","family":"Balkwill","given":"K","non-dropping-particle":"","parse-names":false,"suffix":""}],"container-title":"Environment, Development and Sustainability","id":"ITEM-1","issue":"1","issued":{"date-parts":[["2005"]]},"page":"71-93","title":"Land cover and use changes in relation to the institutional framework and tenure of land and resources in eastern Tanzania Miombo woodlands","type":"article-journal","volume":"7"},"uris":["http://www.mendeley.com/documents/?uuid=35543089-f6d9-423a-8c04-4270dcda87e5"]},{"id":"ITEM-2","itemData":{"DOI":"10.1016/j.foreco.2005.10.052","author":[{"dropping-particle":"","family":"Dalle","given":"Sarah Paule","non-dropping-particle":"","parse-names":false,"suffix":""},{"dropping-particle":"De","family":"Blois","given":"Sylvie","non-dropping-particle":"","parse-names":false,"suffix":""},{"dropping-particle":"","family":"Caballero","given":"Javier","non-dropping-particle":"","parse-names":false,"suffix":""},{"dropping-particle":"","family":"Johns","given":"Timothy","non-dropping-particle":"","parse-names":false,"suffix":""}],"container-title":"Forest Ecology and Mana","id":"ITEM-2","issued":{"date-parts":[["2006"]]},"page":"370-383","title":"Integrating analyses of local land-use regulations , cultural perceptions and land-use/land cover data for assessing the success of community-based conservation","type":"article-journal","volume":"222"},"uris":["http://www.mendeley.com/documents/?uuid=a5ced4e0-8a63-4dae-8fb9-8289b44f810d"]}],"mendeley":{"formattedCitation":"(Dalle et al., 2006; Luoga et al., 2005)","manualFormatting":"(e.g., Luoga et al., 2005; Dalle et al., 2006)","plainTextFormattedCitation":"(Dalle et al., 2006; Luoga et al., 2005)","previouslyFormattedCitation":"(Dalle et al., 2006; Luoga et al., 2005)"},"properties":{"noteIndex":0},"schema":"https://github.com/citation-style-language/schema/raw/master/csl-citation.json"}</w:instrText>
      </w:r>
      <w:r w:rsidR="006F182A" w:rsidRPr="00563892">
        <w:rPr>
          <w:rFonts w:ascii="Times New Roman" w:eastAsia="Times New Roman" w:hAnsi="Times New Roman" w:cs="Times New Roman"/>
          <w:color w:val="000000" w:themeColor="text1"/>
          <w:sz w:val="24"/>
          <w:szCs w:val="24"/>
        </w:rPr>
        <w:fldChar w:fldCharType="separate"/>
      </w:r>
      <w:r w:rsidR="006F182A" w:rsidRPr="00563892">
        <w:rPr>
          <w:rFonts w:ascii="Times New Roman" w:eastAsia="Times New Roman" w:hAnsi="Times New Roman" w:cs="Times New Roman"/>
          <w:noProof/>
          <w:color w:val="000000" w:themeColor="text1"/>
          <w:sz w:val="24"/>
          <w:szCs w:val="24"/>
        </w:rPr>
        <w:t>(e.g.</w:t>
      </w:r>
      <w:r w:rsidR="005832BE" w:rsidRPr="00563892">
        <w:rPr>
          <w:rFonts w:ascii="Times New Roman" w:eastAsia="Times New Roman" w:hAnsi="Times New Roman" w:cs="Times New Roman"/>
          <w:noProof/>
          <w:color w:val="000000" w:themeColor="text1"/>
          <w:sz w:val="24"/>
          <w:szCs w:val="24"/>
        </w:rPr>
        <w:t>,</w:t>
      </w:r>
      <w:r w:rsidR="006F182A" w:rsidRPr="00563892">
        <w:rPr>
          <w:rFonts w:ascii="Times New Roman" w:eastAsia="Times New Roman" w:hAnsi="Times New Roman" w:cs="Times New Roman"/>
          <w:noProof/>
          <w:color w:val="000000" w:themeColor="text1"/>
          <w:sz w:val="24"/>
          <w:szCs w:val="24"/>
        </w:rPr>
        <w:t xml:space="preserve"> </w:t>
      </w:r>
      <w:r w:rsidR="003758C7" w:rsidRPr="00563892">
        <w:rPr>
          <w:rFonts w:ascii="Times New Roman" w:eastAsia="Times New Roman" w:hAnsi="Times New Roman" w:cs="Times New Roman"/>
          <w:noProof/>
          <w:color w:val="000000" w:themeColor="text1"/>
          <w:sz w:val="24"/>
          <w:szCs w:val="24"/>
        </w:rPr>
        <w:t xml:space="preserve">Luoga et al., 2005; </w:t>
      </w:r>
      <w:r w:rsidR="006F182A" w:rsidRPr="00563892">
        <w:rPr>
          <w:rFonts w:ascii="Times New Roman" w:eastAsia="Times New Roman" w:hAnsi="Times New Roman" w:cs="Times New Roman"/>
          <w:noProof/>
          <w:color w:val="000000" w:themeColor="text1"/>
          <w:sz w:val="24"/>
          <w:szCs w:val="24"/>
        </w:rPr>
        <w:t>Dalle et al., 2006)</w:t>
      </w:r>
      <w:r w:rsidR="006F182A" w:rsidRPr="00563892">
        <w:rPr>
          <w:rFonts w:ascii="Times New Roman" w:eastAsia="Times New Roman" w:hAnsi="Times New Roman" w:cs="Times New Roman"/>
          <w:color w:val="000000" w:themeColor="text1"/>
          <w:sz w:val="24"/>
          <w:szCs w:val="24"/>
        </w:rPr>
        <w:fldChar w:fldCharType="end"/>
      </w:r>
      <w:r w:rsidR="001007D1" w:rsidRPr="00563892">
        <w:rPr>
          <w:rFonts w:ascii="Times New Roman" w:eastAsia="Times New Roman" w:hAnsi="Times New Roman" w:cs="Times New Roman"/>
          <w:color w:val="000000" w:themeColor="text1"/>
          <w:sz w:val="24"/>
          <w:szCs w:val="24"/>
        </w:rPr>
        <w:t>. This could have included</w:t>
      </w:r>
      <w:r w:rsidR="008B1475" w:rsidRPr="00563892">
        <w:rPr>
          <w:rFonts w:ascii="Times New Roman" w:eastAsia="Times New Roman" w:hAnsi="Times New Roman" w:cs="Times New Roman"/>
          <w:color w:val="000000" w:themeColor="text1"/>
          <w:sz w:val="24"/>
          <w:szCs w:val="24"/>
        </w:rPr>
        <w:t xml:space="preserve"> </w:t>
      </w:r>
      <w:r w:rsidR="00E62787" w:rsidRPr="00563892">
        <w:rPr>
          <w:rFonts w:ascii="Times New Roman" w:eastAsia="Times New Roman" w:hAnsi="Times New Roman" w:cs="Times New Roman"/>
          <w:color w:val="000000" w:themeColor="text1"/>
          <w:sz w:val="24"/>
          <w:szCs w:val="24"/>
        </w:rPr>
        <w:t xml:space="preserve">changes in </w:t>
      </w:r>
      <w:r w:rsidR="005817DC" w:rsidRPr="00563892">
        <w:rPr>
          <w:rFonts w:ascii="Times New Roman" w:eastAsia="Times New Roman" w:hAnsi="Times New Roman" w:cs="Times New Roman"/>
          <w:color w:val="000000" w:themeColor="text1"/>
          <w:sz w:val="24"/>
          <w:szCs w:val="24"/>
        </w:rPr>
        <w:t>the</w:t>
      </w:r>
      <w:r w:rsidR="00D31E39" w:rsidRPr="00563892">
        <w:rPr>
          <w:rFonts w:ascii="Times New Roman" w:eastAsia="Times New Roman" w:hAnsi="Times New Roman" w:cs="Times New Roman"/>
          <w:color w:val="000000" w:themeColor="text1"/>
          <w:sz w:val="24"/>
          <w:szCs w:val="24"/>
        </w:rPr>
        <w:t>ir</w:t>
      </w:r>
      <w:r w:rsidR="008B1475" w:rsidRPr="00563892">
        <w:rPr>
          <w:rFonts w:ascii="Times New Roman" w:eastAsia="Times New Roman" w:hAnsi="Times New Roman" w:cs="Times New Roman"/>
          <w:color w:val="000000" w:themeColor="text1"/>
          <w:sz w:val="24"/>
          <w:szCs w:val="24"/>
        </w:rPr>
        <w:t xml:space="preserve"> </w:t>
      </w:r>
      <w:r w:rsidR="00E62787" w:rsidRPr="00563892">
        <w:rPr>
          <w:rFonts w:ascii="Times New Roman" w:eastAsia="Times New Roman" w:hAnsi="Times New Roman" w:cs="Times New Roman"/>
          <w:color w:val="000000" w:themeColor="text1"/>
          <w:sz w:val="24"/>
          <w:szCs w:val="24"/>
        </w:rPr>
        <w:t>attitude towards</w:t>
      </w:r>
      <w:r w:rsidR="006F182A" w:rsidRPr="00563892">
        <w:rPr>
          <w:rFonts w:ascii="Times New Roman" w:eastAsia="Times New Roman" w:hAnsi="Times New Roman" w:cs="Times New Roman"/>
          <w:color w:val="000000" w:themeColor="text1"/>
          <w:sz w:val="24"/>
          <w:szCs w:val="24"/>
        </w:rPr>
        <w:t xml:space="preserve"> forests </w:t>
      </w:r>
      <w:r w:rsidR="00B266FE" w:rsidRPr="00563892">
        <w:rPr>
          <w:rFonts w:ascii="Times New Roman" w:eastAsia="Times New Roman" w:hAnsi="Times New Roman" w:cs="Times New Roman"/>
          <w:color w:val="000000" w:themeColor="text1"/>
          <w:sz w:val="24"/>
          <w:szCs w:val="24"/>
        </w:rPr>
        <w:t xml:space="preserve">in </w:t>
      </w:r>
      <w:proofErr w:type="spellStart"/>
      <w:r w:rsidR="00B266FE" w:rsidRPr="00563892">
        <w:rPr>
          <w:rFonts w:ascii="Times New Roman" w:eastAsia="Times New Roman" w:hAnsi="Times New Roman" w:cs="Times New Roman"/>
          <w:color w:val="000000" w:themeColor="text1"/>
          <w:sz w:val="24"/>
          <w:szCs w:val="24"/>
        </w:rPr>
        <w:t>recognising</w:t>
      </w:r>
      <w:proofErr w:type="spellEnd"/>
      <w:r w:rsidR="00B266FE" w:rsidRPr="00563892">
        <w:rPr>
          <w:rFonts w:ascii="Times New Roman" w:eastAsia="Times New Roman" w:hAnsi="Times New Roman" w:cs="Times New Roman"/>
          <w:color w:val="000000" w:themeColor="text1"/>
          <w:sz w:val="24"/>
          <w:szCs w:val="24"/>
        </w:rPr>
        <w:t xml:space="preserve"> </w:t>
      </w:r>
      <w:r w:rsidR="0012152D" w:rsidRPr="00563892">
        <w:rPr>
          <w:rFonts w:ascii="Times New Roman" w:eastAsia="Times New Roman" w:hAnsi="Times New Roman" w:cs="Times New Roman"/>
          <w:color w:val="000000" w:themeColor="text1"/>
          <w:sz w:val="24"/>
          <w:szCs w:val="24"/>
        </w:rPr>
        <w:t>their</w:t>
      </w:r>
      <w:r w:rsidR="00B266FE" w:rsidRPr="00563892">
        <w:rPr>
          <w:rFonts w:ascii="Times New Roman" w:eastAsia="Times New Roman" w:hAnsi="Times New Roman" w:cs="Times New Roman"/>
          <w:color w:val="000000" w:themeColor="text1"/>
          <w:sz w:val="24"/>
          <w:szCs w:val="24"/>
        </w:rPr>
        <w:t xml:space="preserve"> value </w:t>
      </w:r>
      <w:r w:rsidR="006F182A" w:rsidRPr="00563892">
        <w:rPr>
          <w:rFonts w:ascii="Times New Roman" w:eastAsia="Times New Roman" w:hAnsi="Times New Roman" w:cs="Times New Roman"/>
          <w:color w:val="000000" w:themeColor="text1"/>
          <w:sz w:val="24"/>
          <w:szCs w:val="24"/>
        </w:rPr>
        <w:t>as</w:t>
      </w:r>
      <w:r w:rsidR="00673DF4" w:rsidRPr="00563892">
        <w:rPr>
          <w:rFonts w:ascii="Times New Roman" w:eastAsia="Times New Roman" w:hAnsi="Times New Roman" w:cs="Times New Roman"/>
          <w:color w:val="000000" w:themeColor="text1"/>
          <w:sz w:val="24"/>
          <w:szCs w:val="24"/>
        </w:rPr>
        <w:t xml:space="preserve"> </w:t>
      </w:r>
      <w:r w:rsidR="006F182A" w:rsidRPr="00563892">
        <w:rPr>
          <w:rFonts w:ascii="Times New Roman" w:eastAsia="Times New Roman" w:hAnsi="Times New Roman" w:cs="Times New Roman"/>
          <w:color w:val="000000" w:themeColor="text1"/>
          <w:sz w:val="24"/>
          <w:szCs w:val="24"/>
        </w:rPr>
        <w:t xml:space="preserve">a </w:t>
      </w:r>
      <w:r w:rsidR="00060727" w:rsidRPr="00563892">
        <w:rPr>
          <w:rFonts w:ascii="Times New Roman" w:eastAsia="Times New Roman" w:hAnsi="Times New Roman" w:cs="Times New Roman"/>
          <w:color w:val="000000" w:themeColor="text1"/>
          <w:sz w:val="24"/>
          <w:szCs w:val="24"/>
        </w:rPr>
        <w:t>provider of</w:t>
      </w:r>
      <w:r w:rsidR="006B41DE" w:rsidRPr="00563892">
        <w:rPr>
          <w:rFonts w:ascii="Times New Roman" w:eastAsia="Times New Roman" w:hAnsi="Times New Roman" w:cs="Times New Roman"/>
          <w:color w:val="000000" w:themeColor="text1"/>
          <w:sz w:val="24"/>
          <w:szCs w:val="24"/>
        </w:rPr>
        <w:t xml:space="preserve"> </w:t>
      </w:r>
      <w:r w:rsidR="00060727" w:rsidRPr="00563892">
        <w:rPr>
          <w:rFonts w:ascii="Times New Roman" w:eastAsia="Times New Roman" w:hAnsi="Times New Roman" w:cs="Times New Roman"/>
          <w:color w:val="000000" w:themeColor="text1"/>
          <w:sz w:val="24"/>
          <w:szCs w:val="24"/>
        </w:rPr>
        <w:t xml:space="preserve">key resources </w:t>
      </w:r>
      <w:r w:rsidR="006F25EC" w:rsidRPr="00563892">
        <w:rPr>
          <w:rFonts w:ascii="Times New Roman" w:eastAsia="Times New Roman" w:hAnsi="Times New Roman" w:cs="Times New Roman"/>
          <w:color w:val="000000" w:themeColor="text1"/>
          <w:sz w:val="24"/>
          <w:szCs w:val="24"/>
        </w:rPr>
        <w:t xml:space="preserve">essential for their subsistence </w:t>
      </w:r>
      <w:r w:rsidR="00390E13" w:rsidRPr="00563892">
        <w:rPr>
          <w:rFonts w:ascii="Times New Roman" w:eastAsia="Times New Roman" w:hAnsi="Times New Roman" w:cs="Times New Roman"/>
          <w:color w:val="000000" w:themeColor="text1"/>
          <w:sz w:val="24"/>
          <w:szCs w:val="24"/>
        </w:rPr>
        <w:t xml:space="preserve">including </w:t>
      </w:r>
      <w:r w:rsidR="000152F1" w:rsidRPr="00563892">
        <w:rPr>
          <w:rFonts w:ascii="Times New Roman" w:eastAsia="Times New Roman" w:hAnsi="Times New Roman" w:cs="Times New Roman"/>
          <w:color w:val="000000" w:themeColor="text1"/>
          <w:sz w:val="24"/>
          <w:szCs w:val="24"/>
        </w:rPr>
        <w:t xml:space="preserve">medicinal </w:t>
      </w:r>
      <w:r w:rsidR="005832BE" w:rsidRPr="00563892">
        <w:rPr>
          <w:rFonts w:ascii="Times New Roman" w:eastAsia="Times New Roman" w:hAnsi="Times New Roman" w:cs="Times New Roman"/>
          <w:color w:val="000000" w:themeColor="text1"/>
          <w:sz w:val="24"/>
          <w:szCs w:val="24"/>
        </w:rPr>
        <w:t xml:space="preserve">herbs, </w:t>
      </w:r>
      <w:r w:rsidR="000152F1" w:rsidRPr="00563892">
        <w:rPr>
          <w:rFonts w:ascii="Times New Roman" w:eastAsia="Times New Roman" w:hAnsi="Times New Roman" w:cs="Times New Roman"/>
          <w:color w:val="000000" w:themeColor="text1"/>
          <w:sz w:val="24"/>
          <w:szCs w:val="24"/>
        </w:rPr>
        <w:t>culturally important plants</w:t>
      </w:r>
      <w:r w:rsidR="006F25EC" w:rsidRPr="00563892">
        <w:rPr>
          <w:rFonts w:ascii="Times New Roman" w:eastAsia="Times New Roman" w:hAnsi="Times New Roman" w:cs="Times New Roman"/>
          <w:color w:val="000000" w:themeColor="text1"/>
          <w:sz w:val="24"/>
          <w:szCs w:val="24"/>
        </w:rPr>
        <w:t>,</w:t>
      </w:r>
      <w:r w:rsidR="000152F1" w:rsidRPr="00563892">
        <w:rPr>
          <w:rFonts w:ascii="Times New Roman" w:eastAsia="Times New Roman" w:hAnsi="Times New Roman" w:cs="Times New Roman"/>
          <w:color w:val="000000" w:themeColor="text1"/>
          <w:sz w:val="24"/>
          <w:szCs w:val="24"/>
        </w:rPr>
        <w:t xml:space="preserve"> and </w:t>
      </w:r>
      <w:r w:rsidR="00390E13" w:rsidRPr="00563892">
        <w:rPr>
          <w:rFonts w:ascii="Times New Roman" w:eastAsia="Times New Roman" w:hAnsi="Times New Roman" w:cs="Times New Roman"/>
          <w:color w:val="000000" w:themeColor="text1"/>
          <w:sz w:val="24"/>
          <w:szCs w:val="24"/>
        </w:rPr>
        <w:t xml:space="preserve">water </w:t>
      </w:r>
      <w:r w:rsidR="00240E4A" w:rsidRPr="00563892">
        <w:rPr>
          <w:rFonts w:ascii="Times New Roman" w:eastAsia="Times New Roman" w:hAnsi="Times New Roman" w:cs="Times New Roman"/>
          <w:color w:val="000000" w:themeColor="text1"/>
          <w:sz w:val="24"/>
          <w:szCs w:val="24"/>
        </w:rPr>
        <w:fldChar w:fldCharType="begin" w:fldLock="1"/>
      </w:r>
      <w:r w:rsidR="00247859" w:rsidRPr="00563892">
        <w:rPr>
          <w:rFonts w:ascii="Times New Roman" w:eastAsia="Times New Roman" w:hAnsi="Times New Roman" w:cs="Times New Roman"/>
          <w:color w:val="000000" w:themeColor="text1"/>
          <w:sz w:val="24"/>
          <w:szCs w:val="24"/>
        </w:rPr>
        <w:instrText>ADDIN CSL_CITATION {"citationItems":[{"id":"ITEM-1","itemData":{"DOI":"10.1016/j.foreco.2013.11.017","ISBN":"0378-1127","ISSN":"03781127","abstract":"Sacred forest groves in the Western Ghats of India are small fragments of tropical forest that have received protection due to religious beliefs and cultural practices. These forest fragments are an example of community-based conservation and they serve as refugia for many forest-dwelling species in otherwise highly anthropogenic tropical forest-agriculture landscapes of the Indian Western Ghats. Many of these sacred forest groves are considered ancient woodlands, but there is very little information on their origins. For instance: How old are these sacred groves? Are they relics of forest that was once continuous or are they patches of regenerated vegetation? How do changes in the surrounding landscape influence the vegetation in these groves? Based on palaeoecological reconstruction in two such sacred forest groves, we determined the age of these forest fragments. Both reconstructions indicate transition from non-forest open landscape to tree-covered landscape at these sites. These finding from two sacred groves challenge the common perception that sacred forest groves are remnants of once-continuous forest; instead, some sacred groves such as those studied might be regenerated forest patches that are approximately 400. years old. This further raises a number of questions about the drivers of reforestation in these groves. What were the social and cultural circumstances which led to the recovery of forest within these patches? How did land tenure influence forest recovery? What role did religious beliefs play in forest restoration? Using Wallace's (1956) framework of 'cultural revitalization' and based on historical literature and palaeoecological analysis of the two sacred groves, this paper examines the drivers of reforestation in the Western Ghats of India. It suggests various social, ecological and economic drivers of such revitalization, recognizing strong linkages between the 'social' and the 'ecological' within the social-ecological system of sacred forest groves. This example of reforestation suggests that contemporary restoration of forests needs to operate at a landscape scale and look at restoration as a social-ecological intervention in forest management. ?? 2013 Elsevier B.V.","author":[{"dropping-particle":"","family":"Bhagwat","given":"S. A.","non-dropping-particle":"","parse-names":false,"suffix":""},{"dropping-particle":"","family":"Nogué","given":"S.","non-dropping-particle":"","parse-names":false,"suffix":""},{"dropping-particle":"","family":"Willis","given":"K. J.","non-dropping-particle":"","parse-names":false,"suffix":""}],"container-title":"Forest Ecology and Management","id":"ITEM-1","issue":"October","issued":{"date-parts":[["2014"]]},"page":"393-400","publisher":"Elsevier B.V.","title":"Cultural drivers of reforestation in tropical forest groves of the Western Ghats of India","type":"article-journal","volume":"329"},"uris":["http://www.mendeley.com/documents/?uuid=1df7bf67-5636-4d7e-ac05-8318ebeb9176"]}],"mendeley":{"formattedCitation":"(Bhagwat et al., 2014)","plainTextFormattedCitation":"(Bhagwat et al., 2014)","previouslyFormattedCitation":"(Bhagwat et al., 2014)"},"properties":{"noteIndex":0},"schema":"https://github.com/citation-style-language/schema/raw/master/csl-citation.json"}</w:instrText>
      </w:r>
      <w:r w:rsidR="00240E4A" w:rsidRPr="00563892">
        <w:rPr>
          <w:rFonts w:ascii="Times New Roman" w:eastAsia="Times New Roman" w:hAnsi="Times New Roman" w:cs="Times New Roman"/>
          <w:color w:val="000000" w:themeColor="text1"/>
          <w:sz w:val="24"/>
          <w:szCs w:val="24"/>
        </w:rPr>
        <w:fldChar w:fldCharType="separate"/>
      </w:r>
      <w:r w:rsidR="00247859" w:rsidRPr="00563892">
        <w:rPr>
          <w:rFonts w:ascii="Times New Roman" w:eastAsia="Times New Roman" w:hAnsi="Times New Roman" w:cs="Times New Roman"/>
          <w:noProof/>
          <w:color w:val="000000" w:themeColor="text1"/>
          <w:sz w:val="24"/>
          <w:szCs w:val="24"/>
        </w:rPr>
        <w:t>(Bhagwat et al., 2014)</w:t>
      </w:r>
      <w:r w:rsidR="00240E4A" w:rsidRPr="00563892">
        <w:rPr>
          <w:rFonts w:ascii="Times New Roman" w:eastAsia="Times New Roman" w:hAnsi="Times New Roman" w:cs="Times New Roman"/>
          <w:color w:val="000000" w:themeColor="text1"/>
          <w:sz w:val="24"/>
          <w:szCs w:val="24"/>
        </w:rPr>
        <w:fldChar w:fldCharType="end"/>
      </w:r>
      <w:r w:rsidR="006F182A" w:rsidRPr="00563892">
        <w:rPr>
          <w:rFonts w:ascii="Times New Roman" w:eastAsia="Times New Roman" w:hAnsi="Times New Roman" w:cs="Times New Roman"/>
          <w:color w:val="000000" w:themeColor="text1"/>
          <w:sz w:val="24"/>
          <w:szCs w:val="24"/>
        </w:rPr>
        <w:t>.</w:t>
      </w:r>
      <w:r w:rsidR="00240E4A" w:rsidRPr="00563892">
        <w:rPr>
          <w:rFonts w:ascii="Times New Roman" w:eastAsia="Times New Roman" w:hAnsi="Times New Roman" w:cs="Times New Roman"/>
          <w:color w:val="000000" w:themeColor="text1"/>
          <w:sz w:val="24"/>
          <w:szCs w:val="24"/>
        </w:rPr>
        <w:t xml:space="preserve"> </w:t>
      </w:r>
      <w:r w:rsidR="006F182A" w:rsidRPr="00563892">
        <w:rPr>
          <w:rFonts w:ascii="Times New Roman" w:eastAsia="Times New Roman" w:hAnsi="Times New Roman" w:cs="Times New Roman"/>
          <w:color w:val="000000" w:themeColor="text1"/>
          <w:sz w:val="24"/>
          <w:szCs w:val="24"/>
        </w:rPr>
        <w:t xml:space="preserve">Appreciating the importance of forests, native trees, and their ability </w:t>
      </w:r>
      <w:r w:rsidR="009D2F58" w:rsidRPr="00563892">
        <w:rPr>
          <w:rFonts w:ascii="Times New Roman" w:eastAsia="Times New Roman" w:hAnsi="Times New Roman" w:cs="Times New Roman"/>
          <w:color w:val="000000" w:themeColor="text1"/>
          <w:sz w:val="24"/>
          <w:szCs w:val="24"/>
        </w:rPr>
        <w:t>to</w:t>
      </w:r>
      <w:r w:rsidR="006F182A" w:rsidRPr="00563892">
        <w:rPr>
          <w:rFonts w:ascii="Times New Roman" w:eastAsia="Times New Roman" w:hAnsi="Times New Roman" w:cs="Times New Roman"/>
          <w:color w:val="000000" w:themeColor="text1"/>
          <w:sz w:val="24"/>
          <w:szCs w:val="24"/>
        </w:rPr>
        <w:t xml:space="preserve"> </w:t>
      </w:r>
      <w:r w:rsidR="00653471" w:rsidRPr="00563892">
        <w:rPr>
          <w:rFonts w:ascii="Times New Roman" w:eastAsia="Times New Roman" w:hAnsi="Times New Roman" w:cs="Times New Roman"/>
          <w:color w:val="000000" w:themeColor="text1"/>
          <w:sz w:val="24"/>
          <w:szCs w:val="24"/>
        </w:rPr>
        <w:t>foster biodiversity</w:t>
      </w:r>
      <w:r w:rsidR="006F182A" w:rsidRPr="00563892">
        <w:rPr>
          <w:rFonts w:ascii="Times New Roman" w:eastAsia="Times New Roman" w:hAnsi="Times New Roman" w:cs="Times New Roman"/>
          <w:color w:val="000000" w:themeColor="text1"/>
          <w:sz w:val="24"/>
          <w:szCs w:val="24"/>
        </w:rPr>
        <w:t xml:space="preserve"> </w:t>
      </w:r>
      <w:r w:rsidR="001D65D8" w:rsidRPr="00563892">
        <w:rPr>
          <w:rFonts w:ascii="Times New Roman" w:eastAsia="Times New Roman" w:hAnsi="Times New Roman" w:cs="Times New Roman"/>
          <w:color w:val="000000" w:themeColor="text1"/>
          <w:sz w:val="24"/>
          <w:szCs w:val="24"/>
        </w:rPr>
        <w:t>in connection with</w:t>
      </w:r>
      <w:r w:rsidR="009D2F58" w:rsidRPr="00563892">
        <w:rPr>
          <w:rFonts w:ascii="Times New Roman" w:eastAsia="Times New Roman" w:hAnsi="Times New Roman" w:cs="Times New Roman"/>
          <w:color w:val="000000" w:themeColor="text1"/>
          <w:sz w:val="24"/>
          <w:szCs w:val="24"/>
        </w:rPr>
        <w:t xml:space="preserve"> </w:t>
      </w:r>
      <w:r w:rsidR="005204F5" w:rsidRPr="00563892">
        <w:rPr>
          <w:rFonts w:ascii="Times New Roman" w:eastAsia="Times New Roman" w:hAnsi="Times New Roman" w:cs="Times New Roman"/>
          <w:color w:val="000000" w:themeColor="text1"/>
          <w:sz w:val="24"/>
          <w:szCs w:val="24"/>
        </w:rPr>
        <w:t xml:space="preserve">certain </w:t>
      </w:r>
      <w:r w:rsidR="006B5EB5" w:rsidRPr="00563892">
        <w:rPr>
          <w:rFonts w:ascii="Times New Roman" w:eastAsia="Times New Roman" w:hAnsi="Times New Roman" w:cs="Times New Roman"/>
          <w:color w:val="000000" w:themeColor="text1"/>
          <w:sz w:val="24"/>
          <w:szCs w:val="24"/>
        </w:rPr>
        <w:t>‘</w:t>
      </w:r>
      <w:r w:rsidR="009D2F58" w:rsidRPr="00563892">
        <w:rPr>
          <w:rFonts w:ascii="Times New Roman" w:eastAsia="Times New Roman" w:hAnsi="Times New Roman" w:cs="Times New Roman"/>
          <w:color w:val="000000" w:themeColor="text1"/>
          <w:sz w:val="24"/>
          <w:szCs w:val="24"/>
        </w:rPr>
        <w:t>ecosystem services</w:t>
      </w:r>
      <w:r w:rsidR="006B5EB5" w:rsidRPr="00563892">
        <w:rPr>
          <w:rFonts w:ascii="Times New Roman" w:eastAsia="Times New Roman" w:hAnsi="Times New Roman" w:cs="Times New Roman"/>
          <w:color w:val="000000" w:themeColor="text1"/>
          <w:sz w:val="24"/>
          <w:szCs w:val="24"/>
        </w:rPr>
        <w:t>’</w:t>
      </w:r>
      <w:r w:rsidR="009D2F58" w:rsidRPr="00563892">
        <w:rPr>
          <w:rFonts w:ascii="Times New Roman" w:eastAsia="Times New Roman" w:hAnsi="Times New Roman" w:cs="Times New Roman"/>
          <w:color w:val="000000" w:themeColor="text1"/>
          <w:sz w:val="24"/>
          <w:szCs w:val="24"/>
        </w:rPr>
        <w:t xml:space="preserve"> </w:t>
      </w:r>
      <w:r w:rsidR="006F182A" w:rsidRPr="00563892">
        <w:rPr>
          <w:rFonts w:ascii="Times New Roman" w:eastAsia="Times New Roman" w:hAnsi="Times New Roman" w:cs="Times New Roman"/>
          <w:color w:val="000000" w:themeColor="text1"/>
          <w:sz w:val="24"/>
          <w:szCs w:val="24"/>
        </w:rPr>
        <w:t xml:space="preserve">could </w:t>
      </w:r>
      <w:r w:rsidR="001007D1" w:rsidRPr="00563892">
        <w:rPr>
          <w:rFonts w:ascii="Times New Roman" w:eastAsia="Times New Roman" w:hAnsi="Times New Roman" w:cs="Times New Roman"/>
          <w:color w:val="000000" w:themeColor="text1"/>
          <w:sz w:val="24"/>
          <w:szCs w:val="24"/>
        </w:rPr>
        <w:t>be attributed to</w:t>
      </w:r>
      <w:r w:rsidR="006F182A" w:rsidRPr="00563892">
        <w:rPr>
          <w:rFonts w:ascii="Times New Roman" w:eastAsia="Times New Roman" w:hAnsi="Times New Roman" w:cs="Times New Roman"/>
          <w:color w:val="000000" w:themeColor="text1"/>
          <w:sz w:val="24"/>
          <w:szCs w:val="24"/>
        </w:rPr>
        <w:t xml:space="preserve"> a timely </w:t>
      </w:r>
      <w:r w:rsidR="001007D1" w:rsidRPr="00563892">
        <w:rPr>
          <w:rFonts w:ascii="Times New Roman" w:eastAsia="Times New Roman" w:hAnsi="Times New Roman" w:cs="Times New Roman"/>
          <w:color w:val="000000" w:themeColor="text1"/>
          <w:sz w:val="24"/>
          <w:szCs w:val="24"/>
        </w:rPr>
        <w:t>response to changing climate (i.e. the Medieval Warm Period) from</w:t>
      </w:r>
      <w:r w:rsidR="00624EE0" w:rsidRPr="00563892">
        <w:rPr>
          <w:rFonts w:ascii="Times New Roman" w:eastAsia="Times New Roman" w:hAnsi="Times New Roman" w:cs="Times New Roman"/>
          <w:color w:val="000000" w:themeColor="text1"/>
          <w:sz w:val="24"/>
          <w:szCs w:val="24"/>
        </w:rPr>
        <w:t xml:space="preserve"> </w:t>
      </w:r>
      <w:r w:rsidR="00E5411D" w:rsidRPr="00563892">
        <w:rPr>
          <w:rFonts w:ascii="Times New Roman" w:eastAsia="Times New Roman" w:hAnsi="Times New Roman" w:cs="Times New Roman"/>
          <w:color w:val="000000" w:themeColor="text1"/>
          <w:sz w:val="24"/>
          <w:szCs w:val="24"/>
        </w:rPr>
        <w:t xml:space="preserve">predominantly </w:t>
      </w:r>
      <w:proofErr w:type="spellStart"/>
      <w:r w:rsidR="00E5411D" w:rsidRPr="00563892">
        <w:rPr>
          <w:rFonts w:ascii="Times New Roman" w:eastAsia="Times New Roman" w:hAnsi="Times New Roman" w:cs="Times New Roman"/>
          <w:color w:val="000000" w:themeColor="text1"/>
          <w:sz w:val="24"/>
          <w:szCs w:val="24"/>
        </w:rPr>
        <w:t>agro</w:t>
      </w:r>
      <w:proofErr w:type="spellEnd"/>
      <w:r w:rsidR="00E5411D" w:rsidRPr="00563892">
        <w:rPr>
          <w:rFonts w:ascii="Times New Roman" w:eastAsia="Times New Roman" w:hAnsi="Times New Roman" w:cs="Times New Roman"/>
          <w:color w:val="000000" w:themeColor="text1"/>
          <w:sz w:val="24"/>
          <w:szCs w:val="24"/>
        </w:rPr>
        <w:t>-pastoral</w:t>
      </w:r>
      <w:r w:rsidR="00624EE0" w:rsidRPr="00563892">
        <w:rPr>
          <w:rFonts w:ascii="Times New Roman" w:eastAsia="Times New Roman" w:hAnsi="Times New Roman" w:cs="Times New Roman"/>
          <w:color w:val="000000" w:themeColor="text1"/>
          <w:sz w:val="24"/>
          <w:szCs w:val="24"/>
        </w:rPr>
        <w:t xml:space="preserve"> </w:t>
      </w:r>
      <w:r w:rsidR="00E5411D" w:rsidRPr="00563892">
        <w:rPr>
          <w:rFonts w:ascii="Times New Roman" w:eastAsia="Times New Roman" w:hAnsi="Times New Roman" w:cs="Times New Roman"/>
          <w:color w:val="000000" w:themeColor="text1"/>
          <w:sz w:val="24"/>
          <w:szCs w:val="24"/>
        </w:rPr>
        <w:t>societies</w:t>
      </w:r>
      <w:r w:rsidR="006F182A" w:rsidRPr="00563892">
        <w:rPr>
          <w:rFonts w:ascii="Times New Roman" w:eastAsia="Times New Roman" w:hAnsi="Times New Roman" w:cs="Times New Roman"/>
          <w:color w:val="000000" w:themeColor="text1"/>
          <w:sz w:val="24"/>
          <w:szCs w:val="24"/>
        </w:rPr>
        <w:t>.</w:t>
      </w:r>
      <w:r w:rsidR="00130712" w:rsidRPr="00563892">
        <w:rPr>
          <w:rFonts w:ascii="Times New Roman" w:eastAsia="Times New Roman" w:hAnsi="Times New Roman" w:cs="Times New Roman"/>
          <w:color w:val="000000" w:themeColor="text1"/>
          <w:sz w:val="24"/>
          <w:szCs w:val="24"/>
        </w:rPr>
        <w:t xml:space="preserve"> </w:t>
      </w:r>
      <w:r w:rsidR="00F8616F" w:rsidRPr="00563892">
        <w:rPr>
          <w:rFonts w:ascii="Times New Roman" w:eastAsia="Times New Roman" w:hAnsi="Times New Roman" w:cs="Times New Roman"/>
          <w:color w:val="000000" w:themeColor="text1"/>
          <w:sz w:val="24"/>
          <w:szCs w:val="24"/>
        </w:rPr>
        <w:t>T</w:t>
      </w:r>
      <w:r w:rsidR="00407670" w:rsidRPr="00563892">
        <w:rPr>
          <w:rFonts w:ascii="Times New Roman" w:eastAsia="Times New Roman" w:hAnsi="Times New Roman" w:cs="Times New Roman"/>
          <w:color w:val="000000" w:themeColor="text1"/>
          <w:sz w:val="24"/>
          <w:szCs w:val="24"/>
        </w:rPr>
        <w:t xml:space="preserve">he subsequent </w:t>
      </w:r>
      <w:r w:rsidR="008B2FAA" w:rsidRPr="00563892">
        <w:rPr>
          <w:rFonts w:ascii="Times New Roman" w:eastAsia="Times New Roman" w:hAnsi="Times New Roman" w:cs="Times New Roman"/>
          <w:color w:val="000000" w:themeColor="text1"/>
          <w:sz w:val="24"/>
          <w:szCs w:val="24"/>
        </w:rPr>
        <w:t xml:space="preserve">reduction of canopy cover and </w:t>
      </w:r>
      <w:r w:rsidR="00407670" w:rsidRPr="00563892">
        <w:rPr>
          <w:rFonts w:ascii="Times New Roman" w:eastAsia="Times New Roman" w:hAnsi="Times New Roman" w:cs="Times New Roman"/>
          <w:color w:val="000000" w:themeColor="text1"/>
          <w:sz w:val="24"/>
          <w:szCs w:val="24"/>
        </w:rPr>
        <w:t>loss of plant diversity</w:t>
      </w:r>
      <w:r w:rsidR="00130712" w:rsidRPr="00563892">
        <w:rPr>
          <w:rFonts w:ascii="Times New Roman" w:eastAsia="Times New Roman" w:hAnsi="Times New Roman" w:cs="Times New Roman"/>
          <w:color w:val="000000" w:themeColor="text1"/>
          <w:sz w:val="24"/>
          <w:szCs w:val="24"/>
        </w:rPr>
        <w:t xml:space="preserve"> </w:t>
      </w:r>
      <w:r w:rsidR="00362284" w:rsidRPr="00563892">
        <w:rPr>
          <w:rFonts w:ascii="Times New Roman" w:eastAsia="Times New Roman" w:hAnsi="Times New Roman" w:cs="Times New Roman"/>
          <w:color w:val="000000" w:themeColor="text1"/>
          <w:sz w:val="24"/>
          <w:szCs w:val="24"/>
        </w:rPr>
        <w:t xml:space="preserve">over the course of </w:t>
      </w:r>
      <w:proofErr w:type="spellStart"/>
      <w:r w:rsidR="00407670" w:rsidRPr="00563892">
        <w:rPr>
          <w:rFonts w:ascii="Times New Roman" w:eastAsia="Times New Roman" w:hAnsi="Times New Roman" w:cs="Times New Roman"/>
          <w:color w:val="000000" w:themeColor="text1"/>
          <w:sz w:val="24"/>
          <w:szCs w:val="24"/>
        </w:rPr>
        <w:t>Vijayanagara</w:t>
      </w:r>
      <w:proofErr w:type="spellEnd"/>
      <w:r w:rsidR="00407670" w:rsidRPr="00563892">
        <w:rPr>
          <w:rFonts w:ascii="Times New Roman" w:eastAsia="Times New Roman" w:hAnsi="Times New Roman" w:cs="Times New Roman"/>
          <w:color w:val="000000" w:themeColor="text1"/>
          <w:sz w:val="24"/>
          <w:szCs w:val="24"/>
        </w:rPr>
        <w:t xml:space="preserve"> Empire</w:t>
      </w:r>
      <w:r w:rsidR="00362284" w:rsidRPr="00563892">
        <w:rPr>
          <w:rFonts w:ascii="Times New Roman" w:eastAsia="Times New Roman" w:hAnsi="Times New Roman" w:cs="Times New Roman"/>
          <w:color w:val="000000" w:themeColor="text1"/>
          <w:sz w:val="24"/>
          <w:szCs w:val="24"/>
        </w:rPr>
        <w:t xml:space="preserve"> (Fig</w:t>
      </w:r>
      <w:r w:rsidR="00CE558D" w:rsidRPr="00563892">
        <w:rPr>
          <w:rFonts w:ascii="Times New Roman" w:eastAsia="Times New Roman" w:hAnsi="Times New Roman" w:cs="Times New Roman"/>
          <w:color w:val="000000" w:themeColor="text1"/>
          <w:sz w:val="24"/>
          <w:szCs w:val="24"/>
        </w:rPr>
        <w:t>s</w:t>
      </w:r>
      <w:r w:rsidR="00362284" w:rsidRPr="00563892">
        <w:rPr>
          <w:rFonts w:ascii="Times New Roman" w:eastAsia="Times New Roman" w:hAnsi="Times New Roman" w:cs="Times New Roman"/>
          <w:color w:val="000000" w:themeColor="text1"/>
          <w:sz w:val="24"/>
          <w:szCs w:val="24"/>
        </w:rPr>
        <w:t>. 3</w:t>
      </w:r>
      <w:r w:rsidR="002730BF" w:rsidRPr="00563892">
        <w:rPr>
          <w:rFonts w:ascii="Times New Roman" w:eastAsia="Times New Roman" w:hAnsi="Times New Roman" w:cs="Times New Roman"/>
          <w:color w:val="000000" w:themeColor="text1"/>
          <w:sz w:val="24"/>
          <w:szCs w:val="24"/>
        </w:rPr>
        <w:t>a</w:t>
      </w:r>
      <w:r w:rsidR="008A563E" w:rsidRPr="00563892">
        <w:rPr>
          <w:rFonts w:ascii="Times New Roman" w:eastAsia="Times New Roman" w:hAnsi="Times New Roman" w:cs="Times New Roman"/>
          <w:color w:val="000000" w:themeColor="text1"/>
          <w:sz w:val="24"/>
          <w:szCs w:val="24"/>
        </w:rPr>
        <w:t>-</w:t>
      </w:r>
      <w:r w:rsidR="002730BF" w:rsidRPr="00563892">
        <w:rPr>
          <w:rFonts w:ascii="Times New Roman" w:eastAsia="Times New Roman" w:hAnsi="Times New Roman" w:cs="Times New Roman"/>
          <w:color w:val="000000" w:themeColor="text1"/>
          <w:sz w:val="24"/>
          <w:szCs w:val="24"/>
        </w:rPr>
        <w:t>b and top panel</w:t>
      </w:r>
      <w:r w:rsidR="00362284" w:rsidRPr="00563892">
        <w:rPr>
          <w:rFonts w:ascii="Times New Roman" w:eastAsia="Times New Roman" w:hAnsi="Times New Roman" w:cs="Times New Roman"/>
          <w:color w:val="000000" w:themeColor="text1"/>
          <w:sz w:val="24"/>
          <w:szCs w:val="24"/>
        </w:rPr>
        <w:t>)</w:t>
      </w:r>
      <w:r w:rsidR="007924E5" w:rsidRPr="00563892">
        <w:rPr>
          <w:rFonts w:ascii="Times New Roman" w:eastAsia="Times New Roman" w:hAnsi="Times New Roman" w:cs="Times New Roman"/>
          <w:color w:val="000000" w:themeColor="text1"/>
          <w:sz w:val="24"/>
          <w:szCs w:val="24"/>
        </w:rPr>
        <w:t>, however,</w:t>
      </w:r>
      <w:r w:rsidR="00362284" w:rsidRPr="00563892">
        <w:rPr>
          <w:rFonts w:ascii="Times New Roman" w:eastAsia="Times New Roman" w:hAnsi="Times New Roman" w:cs="Times New Roman"/>
          <w:color w:val="000000" w:themeColor="text1"/>
          <w:sz w:val="24"/>
          <w:szCs w:val="24"/>
        </w:rPr>
        <w:t xml:space="preserve"> </w:t>
      </w:r>
      <w:r w:rsidR="000B3E0A" w:rsidRPr="00563892">
        <w:rPr>
          <w:rFonts w:ascii="Times New Roman" w:eastAsia="Times New Roman" w:hAnsi="Times New Roman" w:cs="Times New Roman"/>
          <w:color w:val="000000" w:themeColor="text1"/>
          <w:sz w:val="24"/>
          <w:szCs w:val="24"/>
        </w:rPr>
        <w:t>could</w:t>
      </w:r>
      <w:r w:rsidR="00C36979" w:rsidRPr="00563892">
        <w:rPr>
          <w:rFonts w:ascii="Times New Roman" w:eastAsia="Times New Roman" w:hAnsi="Times New Roman" w:cs="Times New Roman"/>
          <w:color w:val="000000" w:themeColor="text1"/>
          <w:sz w:val="24"/>
          <w:szCs w:val="24"/>
        </w:rPr>
        <w:t xml:space="preserve"> indicate</w:t>
      </w:r>
      <w:r w:rsidR="00130712" w:rsidRPr="00563892">
        <w:rPr>
          <w:rFonts w:ascii="Times New Roman" w:eastAsia="Times New Roman" w:hAnsi="Times New Roman" w:cs="Times New Roman"/>
          <w:color w:val="000000" w:themeColor="text1"/>
          <w:sz w:val="24"/>
          <w:szCs w:val="24"/>
        </w:rPr>
        <w:t xml:space="preserve"> </w:t>
      </w:r>
      <w:r w:rsidR="00B302FD" w:rsidRPr="00563892">
        <w:rPr>
          <w:rFonts w:ascii="Times New Roman" w:eastAsia="Times New Roman" w:hAnsi="Times New Roman" w:cs="Times New Roman"/>
          <w:color w:val="000000" w:themeColor="text1"/>
          <w:sz w:val="24"/>
          <w:szCs w:val="24"/>
        </w:rPr>
        <w:t xml:space="preserve">deleterious </w:t>
      </w:r>
      <w:r w:rsidR="00407670" w:rsidRPr="00563892">
        <w:rPr>
          <w:rFonts w:ascii="Times New Roman" w:eastAsia="Times New Roman" w:hAnsi="Times New Roman" w:cs="Times New Roman"/>
          <w:color w:val="000000" w:themeColor="text1"/>
          <w:sz w:val="24"/>
          <w:szCs w:val="24"/>
        </w:rPr>
        <w:t xml:space="preserve">impacts of </w:t>
      </w:r>
      <w:r w:rsidR="0084376A" w:rsidRPr="00563892">
        <w:rPr>
          <w:rFonts w:ascii="Times New Roman" w:eastAsia="Times New Roman" w:hAnsi="Times New Roman" w:cs="Times New Roman"/>
          <w:color w:val="000000" w:themeColor="text1"/>
          <w:sz w:val="24"/>
          <w:szCs w:val="24"/>
        </w:rPr>
        <w:t xml:space="preserve">intensified </w:t>
      </w:r>
      <w:r w:rsidR="00407670" w:rsidRPr="00563892">
        <w:rPr>
          <w:rFonts w:ascii="Times New Roman" w:eastAsia="Times New Roman" w:hAnsi="Times New Roman" w:cs="Times New Roman"/>
          <w:color w:val="000000" w:themeColor="text1"/>
          <w:sz w:val="24"/>
          <w:szCs w:val="24"/>
        </w:rPr>
        <w:t xml:space="preserve">urbanism and </w:t>
      </w:r>
      <w:r w:rsidR="00783DFD" w:rsidRPr="00563892">
        <w:rPr>
          <w:rFonts w:ascii="Times New Roman" w:eastAsia="Times New Roman" w:hAnsi="Times New Roman" w:cs="Times New Roman"/>
          <w:color w:val="000000" w:themeColor="text1"/>
          <w:sz w:val="24"/>
          <w:szCs w:val="24"/>
        </w:rPr>
        <w:t xml:space="preserve">consequent </w:t>
      </w:r>
      <w:r w:rsidR="007D403A" w:rsidRPr="00563892">
        <w:rPr>
          <w:rFonts w:ascii="Times New Roman" w:eastAsia="Times New Roman" w:hAnsi="Times New Roman" w:cs="Times New Roman"/>
          <w:color w:val="000000" w:themeColor="text1"/>
          <w:sz w:val="24"/>
          <w:szCs w:val="24"/>
        </w:rPr>
        <w:t>resource</w:t>
      </w:r>
      <w:r w:rsidR="00407670" w:rsidRPr="00563892">
        <w:rPr>
          <w:rFonts w:ascii="Times New Roman" w:eastAsia="Times New Roman" w:hAnsi="Times New Roman" w:cs="Times New Roman"/>
          <w:color w:val="000000" w:themeColor="text1"/>
          <w:sz w:val="24"/>
          <w:szCs w:val="24"/>
        </w:rPr>
        <w:t xml:space="preserve"> </w:t>
      </w:r>
      <w:r w:rsidR="003A4D67" w:rsidRPr="00563892">
        <w:rPr>
          <w:rFonts w:ascii="Times New Roman" w:eastAsia="Times New Roman" w:hAnsi="Times New Roman" w:cs="Times New Roman"/>
          <w:color w:val="000000" w:themeColor="text1"/>
          <w:sz w:val="24"/>
          <w:szCs w:val="24"/>
        </w:rPr>
        <w:t>pressures on the</w:t>
      </w:r>
      <w:r w:rsidR="007D403A" w:rsidRPr="00563892">
        <w:rPr>
          <w:rFonts w:ascii="Times New Roman" w:eastAsia="Times New Roman" w:hAnsi="Times New Roman" w:cs="Times New Roman"/>
          <w:color w:val="000000" w:themeColor="text1"/>
          <w:sz w:val="24"/>
          <w:szCs w:val="24"/>
        </w:rPr>
        <w:t xml:space="preserve"> </w:t>
      </w:r>
      <w:r w:rsidR="002A3C18" w:rsidRPr="00563892">
        <w:rPr>
          <w:rFonts w:ascii="Times New Roman" w:eastAsia="Times New Roman" w:hAnsi="Times New Roman" w:cs="Times New Roman"/>
          <w:color w:val="000000" w:themeColor="text1"/>
          <w:sz w:val="24"/>
          <w:szCs w:val="24"/>
        </w:rPr>
        <w:t>Western Ghats</w:t>
      </w:r>
      <w:r w:rsidR="007D403A" w:rsidRPr="00563892">
        <w:rPr>
          <w:rFonts w:ascii="Times New Roman" w:eastAsia="Times New Roman" w:hAnsi="Times New Roman" w:cs="Times New Roman"/>
          <w:color w:val="000000" w:themeColor="text1"/>
          <w:sz w:val="24"/>
          <w:szCs w:val="24"/>
        </w:rPr>
        <w:t xml:space="preserve"> </w:t>
      </w:r>
      <w:r w:rsidR="00B12261" w:rsidRPr="00563892">
        <w:rPr>
          <w:rFonts w:ascii="Times New Roman" w:eastAsia="Times New Roman" w:hAnsi="Times New Roman" w:cs="Times New Roman"/>
          <w:color w:val="000000" w:themeColor="text1"/>
          <w:sz w:val="24"/>
          <w:szCs w:val="24"/>
        </w:rPr>
        <w:t>rain</w:t>
      </w:r>
      <w:r w:rsidR="007D403A" w:rsidRPr="00563892">
        <w:rPr>
          <w:rFonts w:ascii="Times New Roman" w:eastAsia="Times New Roman" w:hAnsi="Times New Roman" w:cs="Times New Roman"/>
          <w:color w:val="000000" w:themeColor="text1"/>
          <w:sz w:val="24"/>
          <w:szCs w:val="24"/>
        </w:rPr>
        <w:t>forests</w:t>
      </w:r>
      <w:r w:rsidR="00CB5DF9" w:rsidRPr="00563892">
        <w:rPr>
          <w:rFonts w:ascii="Times New Roman" w:eastAsia="Times New Roman" w:hAnsi="Times New Roman" w:cs="Times New Roman"/>
          <w:color w:val="000000" w:themeColor="text1"/>
          <w:sz w:val="24"/>
          <w:szCs w:val="24"/>
        </w:rPr>
        <w:t xml:space="preserve"> </w:t>
      </w:r>
      <w:r w:rsidR="00CB5DF9" w:rsidRPr="00563892">
        <w:rPr>
          <w:rFonts w:ascii="Times New Roman" w:eastAsia="Times New Roman" w:hAnsi="Times New Roman" w:cs="Times New Roman"/>
          <w:color w:val="000000" w:themeColor="text1"/>
          <w:sz w:val="24"/>
          <w:szCs w:val="24"/>
        </w:rPr>
        <w:fldChar w:fldCharType="begin" w:fldLock="1"/>
      </w:r>
      <w:r w:rsidR="00D958A6" w:rsidRPr="00563892">
        <w:rPr>
          <w:rFonts w:ascii="Times New Roman" w:eastAsia="Times New Roman" w:hAnsi="Times New Roman" w:cs="Times New Roman"/>
          <w:color w:val="000000" w:themeColor="text1"/>
          <w:sz w:val="24"/>
          <w:szCs w:val="24"/>
        </w:rPr>
        <w:instrText>ADDIN CSL_CITATION {"citationItems":[{"id":"ITEM-1","itemData":{"ISBN":"818761482X","author":[{"dropping-particle":"","family":"Morrison","given":"Kathleen D","non-dropping-particle":"","parse-names":false,"suffix":""}],"id":"ITEM-1","issued":{"date-parts":[["2013"]]},"publisher":"Nehru Memorial Museum and Library","publisher-place":"New Delhi, India","title":"The Human Face of the Land: Why the past matters for India's environmental future","type":"book"},"uris":["http://www.mendeley.com/documents/?uuid=fab243a2-3257-4b38-8e4f-f37032a597b8"]}],"mendeley":{"formattedCitation":"(Morrison, 2013)","plainTextFormattedCitation":"(Morrison, 2013)","previouslyFormattedCitation":"(Morrison, 2013)"},"properties":{"noteIndex":0},"schema":"https://github.com/citation-style-language/schema/raw/master/csl-citation.json"}</w:instrText>
      </w:r>
      <w:r w:rsidR="00CB5DF9" w:rsidRPr="00563892">
        <w:rPr>
          <w:rFonts w:ascii="Times New Roman" w:eastAsia="Times New Roman" w:hAnsi="Times New Roman" w:cs="Times New Roman"/>
          <w:color w:val="000000" w:themeColor="text1"/>
          <w:sz w:val="24"/>
          <w:szCs w:val="24"/>
        </w:rPr>
        <w:fldChar w:fldCharType="separate"/>
      </w:r>
      <w:r w:rsidR="00CB5DF9" w:rsidRPr="00563892">
        <w:rPr>
          <w:rFonts w:ascii="Times New Roman" w:eastAsia="Times New Roman" w:hAnsi="Times New Roman" w:cs="Times New Roman"/>
          <w:noProof/>
          <w:color w:val="000000" w:themeColor="text1"/>
          <w:sz w:val="24"/>
          <w:szCs w:val="24"/>
        </w:rPr>
        <w:t>(Morrison, 2013)</w:t>
      </w:r>
      <w:r w:rsidR="00CB5DF9" w:rsidRPr="00563892">
        <w:rPr>
          <w:rFonts w:ascii="Times New Roman" w:eastAsia="Times New Roman" w:hAnsi="Times New Roman" w:cs="Times New Roman"/>
          <w:color w:val="000000" w:themeColor="text1"/>
          <w:sz w:val="24"/>
          <w:szCs w:val="24"/>
        </w:rPr>
        <w:fldChar w:fldCharType="end"/>
      </w:r>
      <w:r w:rsidR="00130712" w:rsidRPr="00563892">
        <w:rPr>
          <w:rFonts w:ascii="Times New Roman" w:eastAsia="Times New Roman" w:hAnsi="Times New Roman" w:cs="Times New Roman"/>
          <w:color w:val="000000" w:themeColor="text1"/>
          <w:sz w:val="24"/>
          <w:szCs w:val="24"/>
        </w:rPr>
        <w:t>.</w:t>
      </w:r>
    </w:p>
    <w:p w14:paraId="23620064" w14:textId="31F0334E" w:rsidR="0024638F" w:rsidRPr="00563892" w:rsidRDefault="00042304" w:rsidP="00DE7A69">
      <w:pPr>
        <w:tabs>
          <w:tab w:val="left" w:pos="360"/>
        </w:tabs>
        <w:spacing w:line="480" w:lineRule="auto"/>
        <w:jc w:val="both"/>
        <w:rPr>
          <w:rFonts w:ascii="Times New Roman" w:eastAsia="Times New Roman" w:hAnsi="Times New Roman" w:cs="Times New Roman"/>
          <w:color w:val="000000" w:themeColor="text1"/>
          <w:sz w:val="24"/>
          <w:szCs w:val="24"/>
        </w:rPr>
      </w:pPr>
      <w:r w:rsidRPr="00563892">
        <w:rPr>
          <w:rFonts w:ascii="Times New Roman" w:eastAsia="Times New Roman" w:hAnsi="Times New Roman" w:cs="Times New Roman"/>
          <w:color w:val="000000" w:themeColor="text1"/>
          <w:sz w:val="24"/>
          <w:szCs w:val="24"/>
        </w:rPr>
        <w:lastRenderedPageBreak/>
        <w:tab/>
      </w:r>
      <w:r w:rsidRPr="00563892">
        <w:rPr>
          <w:rFonts w:ascii="Times New Roman" w:eastAsia="Times New Roman" w:hAnsi="Times New Roman" w:cs="Times New Roman"/>
          <w:color w:val="000000" w:themeColor="text1"/>
          <w:sz w:val="24"/>
          <w:szCs w:val="24"/>
        </w:rPr>
        <w:tab/>
      </w:r>
      <w:r w:rsidR="007E2FD7" w:rsidRPr="00563892">
        <w:rPr>
          <w:rFonts w:ascii="Times New Roman" w:eastAsia="Times New Roman" w:hAnsi="Times New Roman" w:cs="Times New Roman"/>
          <w:color w:val="000000" w:themeColor="text1"/>
          <w:sz w:val="24"/>
          <w:szCs w:val="24"/>
        </w:rPr>
        <w:t xml:space="preserve">Lastly, </w:t>
      </w:r>
      <w:r w:rsidR="0026554C" w:rsidRPr="00563892">
        <w:rPr>
          <w:rFonts w:ascii="Times New Roman" w:eastAsia="Times New Roman" w:hAnsi="Times New Roman" w:cs="Times New Roman"/>
          <w:color w:val="000000" w:themeColor="text1"/>
          <w:sz w:val="24"/>
          <w:szCs w:val="24"/>
        </w:rPr>
        <w:t xml:space="preserve">the return of fires </w:t>
      </w:r>
      <w:r w:rsidR="00EA720B" w:rsidRPr="00563892">
        <w:rPr>
          <w:rFonts w:ascii="Times New Roman" w:eastAsia="Times New Roman" w:hAnsi="Times New Roman" w:cs="Times New Roman"/>
          <w:i/>
          <w:iCs/>
          <w:color w:val="000000" w:themeColor="text1"/>
          <w:sz w:val="24"/>
          <w:szCs w:val="24"/>
        </w:rPr>
        <w:t>c</w:t>
      </w:r>
      <w:r w:rsidR="007F15D2" w:rsidRPr="00563892">
        <w:rPr>
          <w:rFonts w:ascii="Times New Roman" w:eastAsia="Times New Roman" w:hAnsi="Times New Roman" w:cs="Times New Roman"/>
          <w:i/>
          <w:iCs/>
          <w:color w:val="000000" w:themeColor="text1"/>
          <w:sz w:val="24"/>
          <w:szCs w:val="24"/>
        </w:rPr>
        <w:t>.</w:t>
      </w:r>
      <w:r w:rsidR="00DD6EBF" w:rsidRPr="00563892">
        <w:rPr>
          <w:rFonts w:ascii="Times New Roman" w:eastAsia="Times New Roman" w:hAnsi="Times New Roman" w:cs="Times New Roman"/>
          <w:color w:val="000000" w:themeColor="text1"/>
          <w:sz w:val="24"/>
          <w:szCs w:val="24"/>
        </w:rPr>
        <w:t xml:space="preserve"> 400 yr BP</w:t>
      </w:r>
      <w:r w:rsidR="00724EBF" w:rsidRPr="00563892">
        <w:rPr>
          <w:rFonts w:ascii="Times New Roman" w:eastAsia="Times New Roman" w:hAnsi="Times New Roman" w:cs="Times New Roman"/>
          <w:color w:val="000000" w:themeColor="text1"/>
          <w:sz w:val="24"/>
          <w:szCs w:val="24"/>
        </w:rPr>
        <w:t xml:space="preserve"> </w:t>
      </w:r>
      <w:r w:rsidR="00AA41F4" w:rsidRPr="00563892">
        <w:rPr>
          <w:rFonts w:ascii="Times New Roman" w:eastAsia="Times New Roman" w:hAnsi="Times New Roman" w:cs="Times New Roman"/>
          <w:color w:val="000000" w:themeColor="text1"/>
          <w:sz w:val="24"/>
          <w:szCs w:val="24"/>
        </w:rPr>
        <w:t xml:space="preserve">is </w:t>
      </w:r>
      <w:r w:rsidR="0026554C" w:rsidRPr="00563892">
        <w:rPr>
          <w:rFonts w:ascii="Times New Roman" w:eastAsia="Times New Roman" w:hAnsi="Times New Roman" w:cs="Times New Roman"/>
          <w:color w:val="000000" w:themeColor="text1"/>
          <w:sz w:val="24"/>
          <w:szCs w:val="24"/>
        </w:rPr>
        <w:t xml:space="preserve">in concurrence with </w:t>
      </w:r>
      <w:r w:rsidR="006840FC" w:rsidRPr="00563892">
        <w:rPr>
          <w:rFonts w:ascii="Times New Roman" w:eastAsia="Times New Roman" w:hAnsi="Times New Roman" w:cs="Times New Roman"/>
          <w:color w:val="000000" w:themeColor="text1"/>
          <w:sz w:val="24"/>
          <w:szCs w:val="24"/>
        </w:rPr>
        <w:t xml:space="preserve">the </w:t>
      </w:r>
      <w:r w:rsidR="005D545C" w:rsidRPr="00563892">
        <w:rPr>
          <w:rFonts w:ascii="Times New Roman" w:eastAsia="Times New Roman" w:hAnsi="Times New Roman" w:cs="Times New Roman"/>
          <w:color w:val="000000" w:themeColor="text1"/>
          <w:sz w:val="24"/>
          <w:szCs w:val="24"/>
        </w:rPr>
        <w:t xml:space="preserve">enhanced aridity </w:t>
      </w:r>
      <w:r w:rsidR="0026554C" w:rsidRPr="00563892">
        <w:rPr>
          <w:rFonts w:ascii="Times New Roman" w:eastAsia="Times New Roman" w:hAnsi="Times New Roman" w:cs="Times New Roman"/>
          <w:color w:val="000000" w:themeColor="text1"/>
          <w:sz w:val="24"/>
          <w:szCs w:val="24"/>
        </w:rPr>
        <w:t xml:space="preserve">the </w:t>
      </w:r>
      <w:r w:rsidR="0000297B" w:rsidRPr="00563892">
        <w:rPr>
          <w:rFonts w:ascii="Times New Roman" w:eastAsia="Times New Roman" w:hAnsi="Times New Roman" w:cs="Times New Roman"/>
          <w:color w:val="000000" w:themeColor="text1"/>
          <w:sz w:val="24"/>
          <w:szCs w:val="24"/>
        </w:rPr>
        <w:t>emergen</w:t>
      </w:r>
      <w:r w:rsidR="00C0048E" w:rsidRPr="00563892">
        <w:rPr>
          <w:rFonts w:ascii="Times New Roman" w:eastAsia="Times New Roman" w:hAnsi="Times New Roman" w:cs="Times New Roman"/>
          <w:color w:val="000000" w:themeColor="text1"/>
          <w:sz w:val="24"/>
          <w:szCs w:val="24"/>
        </w:rPr>
        <w:t>ce of</w:t>
      </w:r>
      <w:r w:rsidR="002C2137" w:rsidRPr="00563892">
        <w:rPr>
          <w:rFonts w:ascii="Times New Roman" w:eastAsia="Times New Roman" w:hAnsi="Times New Roman" w:cs="Times New Roman"/>
          <w:color w:val="000000" w:themeColor="text1"/>
          <w:sz w:val="24"/>
          <w:szCs w:val="24"/>
        </w:rPr>
        <w:t xml:space="preserve"> </w:t>
      </w:r>
      <w:r w:rsidR="007E2FD7" w:rsidRPr="00563892">
        <w:rPr>
          <w:rFonts w:ascii="Times New Roman" w:eastAsia="Times New Roman" w:hAnsi="Times New Roman" w:cs="Times New Roman"/>
          <w:color w:val="000000" w:themeColor="text1"/>
          <w:sz w:val="24"/>
          <w:szCs w:val="24"/>
        </w:rPr>
        <w:t>sacred forest groves</w:t>
      </w:r>
      <w:r w:rsidR="00A52CAD" w:rsidRPr="00563892">
        <w:rPr>
          <w:rFonts w:ascii="Times New Roman" w:eastAsia="Times New Roman" w:hAnsi="Times New Roman" w:cs="Times New Roman"/>
          <w:color w:val="000000" w:themeColor="text1"/>
          <w:sz w:val="24"/>
          <w:szCs w:val="24"/>
        </w:rPr>
        <w:t xml:space="preserve"> in </w:t>
      </w:r>
      <w:r w:rsidR="002C2137" w:rsidRPr="00563892">
        <w:rPr>
          <w:rFonts w:ascii="Times New Roman" w:eastAsia="Times New Roman" w:hAnsi="Times New Roman" w:cs="Times New Roman"/>
          <w:color w:val="000000" w:themeColor="text1"/>
          <w:sz w:val="24"/>
          <w:szCs w:val="24"/>
        </w:rPr>
        <w:t>the Kodagu region</w:t>
      </w:r>
      <w:r w:rsidR="00E77D3C" w:rsidRPr="00563892">
        <w:rPr>
          <w:rFonts w:ascii="Times New Roman" w:eastAsia="Times New Roman" w:hAnsi="Times New Roman" w:cs="Times New Roman"/>
          <w:color w:val="000000" w:themeColor="text1"/>
          <w:sz w:val="24"/>
          <w:szCs w:val="24"/>
        </w:rPr>
        <w:t xml:space="preserve"> </w:t>
      </w:r>
      <w:r w:rsidR="00E77D3C" w:rsidRPr="00563892">
        <w:rPr>
          <w:rFonts w:ascii="Times New Roman" w:eastAsia="Times New Roman" w:hAnsi="Times New Roman" w:cs="Times New Roman"/>
          <w:color w:val="000000" w:themeColor="text1"/>
          <w:sz w:val="24"/>
          <w:szCs w:val="24"/>
        </w:rPr>
        <w:fldChar w:fldCharType="begin" w:fldLock="1"/>
      </w:r>
      <w:r w:rsidR="00231A1C" w:rsidRPr="00563892">
        <w:rPr>
          <w:rFonts w:ascii="Times New Roman" w:eastAsia="Times New Roman" w:hAnsi="Times New Roman" w:cs="Times New Roman"/>
          <w:color w:val="000000" w:themeColor="text1"/>
          <w:sz w:val="24"/>
          <w:szCs w:val="24"/>
        </w:rPr>
        <w:instrText>ADDIN CSL_CITATION {"citationItems":[{"id":"ITEM-1","itemData":{"DOI":"10.1016/j.foreco.2013.11.017","ISBN":"0378-1127","ISSN":"03781127","abstract":"Sacred forest groves in the Western Ghats of India are small fragments of tropical forest that have received protection due to religious beliefs and cultural practices. These forest fragments are an example of community-based conservation and they serve as refugia for many forest-dwelling species in otherwise highly anthropogenic tropical forest-agriculture landscapes of the Indian Western Ghats. Many of these sacred forest groves are considered ancient woodlands, but there is very little information on their origins. For instance: How old are these sacred groves? Are they relics of forest that was once continuous or are they patches of regenerated vegetation? How do changes in the surrounding landscape influence the vegetation in these groves? Based on palaeoecological reconstruction in two such sacred forest groves, we determined the age of these forest fragments. Both reconstructions indicate transition from non-forest open landscape to tree-covered landscape at these sites. These finding from two sacred groves challenge the common perception that sacred forest groves are remnants of once-continuous forest; instead, some sacred groves such as those studied might be regenerated forest patches that are approximately 400. years old. This further raises a number of questions about the drivers of reforestation in these groves. What were the social and cultural circumstances which led to the recovery of forest within these patches? How did land tenure influence forest recovery? What role did religious beliefs play in forest restoration? Using Wallace's (1956) framework of 'cultural revitalization' and based on historical literature and palaeoecological analysis of the two sacred groves, this paper examines the drivers of reforestation in the Western Ghats of India. It suggests various social, ecological and economic drivers of such revitalization, recognizing strong linkages between the 'social' and the 'ecological' within the social-ecological system of sacred forest groves. This example of reforestation suggests that contemporary restoration of forests needs to operate at a landscape scale and look at restoration as a social-ecological intervention in forest management. ?? 2013 Elsevier B.V.","author":[{"dropping-particle":"","family":"Bhagwat","given":"S. A.","non-dropping-particle":"","parse-names":false,"suffix":""},{"dropping-particle":"","family":"Nogué","given":"S.","non-dropping-particle":"","parse-names":false,"suffix":""},{"dropping-particle":"","family":"Willis","given":"K. J.","non-dropping-particle":"","parse-names":false,"suffix":""}],"container-title":"Forest Ecology and Management","id":"ITEM-1","issue":"October","issued":{"date-parts":[["2014"]]},"page":"393-400","publisher":"Elsevier B.V.","title":"Cultural drivers of reforestation in tropical forest groves of the Western Ghats of India","type":"article-journal","volume":"329"},"uris":["http://www.mendeley.com/documents/?uuid=1df7bf67-5636-4d7e-ac05-8318ebeb9176"]}],"mendeley":{"formattedCitation":"(Bhagwat et al., 2014)","manualFormatting":"(Fig. 3; Bhagwat et al., 2014)","plainTextFormattedCitation":"(Bhagwat et al., 2014)","previouslyFormattedCitation":"(Bhagwat et al., 2014)"},"properties":{"noteIndex":0},"schema":"https://github.com/citation-style-language/schema/raw/master/csl-citation.json"}</w:instrText>
      </w:r>
      <w:r w:rsidR="00E77D3C" w:rsidRPr="00563892">
        <w:rPr>
          <w:rFonts w:ascii="Times New Roman" w:eastAsia="Times New Roman" w:hAnsi="Times New Roman" w:cs="Times New Roman"/>
          <w:color w:val="000000" w:themeColor="text1"/>
          <w:sz w:val="24"/>
          <w:szCs w:val="24"/>
        </w:rPr>
        <w:fldChar w:fldCharType="separate"/>
      </w:r>
      <w:r w:rsidR="005A0C51" w:rsidRPr="00563892">
        <w:rPr>
          <w:rFonts w:ascii="Times New Roman" w:eastAsia="Times New Roman" w:hAnsi="Times New Roman" w:cs="Times New Roman"/>
          <w:noProof/>
          <w:color w:val="000000" w:themeColor="text1"/>
          <w:sz w:val="24"/>
          <w:szCs w:val="24"/>
        </w:rPr>
        <w:t>(Fig. 3; Bhagwat et al., 2014)</w:t>
      </w:r>
      <w:r w:rsidR="00E77D3C" w:rsidRPr="00563892">
        <w:rPr>
          <w:rFonts w:ascii="Times New Roman" w:eastAsia="Times New Roman" w:hAnsi="Times New Roman" w:cs="Times New Roman"/>
          <w:color w:val="000000" w:themeColor="text1"/>
          <w:sz w:val="24"/>
          <w:szCs w:val="24"/>
        </w:rPr>
        <w:fldChar w:fldCharType="end"/>
      </w:r>
      <w:r w:rsidR="00F50FE6" w:rsidRPr="00563892">
        <w:rPr>
          <w:rFonts w:ascii="Times New Roman" w:eastAsia="Times New Roman" w:hAnsi="Times New Roman" w:cs="Times New Roman"/>
          <w:color w:val="000000" w:themeColor="text1"/>
          <w:sz w:val="24"/>
          <w:szCs w:val="24"/>
        </w:rPr>
        <w:t>.</w:t>
      </w:r>
      <w:r w:rsidR="0003763B" w:rsidRPr="00563892">
        <w:rPr>
          <w:rFonts w:ascii="Times New Roman" w:eastAsia="Times New Roman" w:hAnsi="Times New Roman" w:cs="Times New Roman"/>
          <w:color w:val="000000" w:themeColor="text1"/>
          <w:sz w:val="24"/>
          <w:szCs w:val="24"/>
        </w:rPr>
        <w:t xml:space="preserve"> </w:t>
      </w:r>
      <w:r w:rsidR="009D392A" w:rsidRPr="00563892">
        <w:rPr>
          <w:rFonts w:ascii="Times New Roman" w:eastAsia="Times New Roman" w:hAnsi="Times New Roman" w:cs="Times New Roman"/>
          <w:color w:val="000000" w:themeColor="text1"/>
          <w:sz w:val="24"/>
          <w:szCs w:val="24"/>
        </w:rPr>
        <w:t xml:space="preserve">Although </w:t>
      </w:r>
      <w:r w:rsidR="007B105A" w:rsidRPr="00563892">
        <w:rPr>
          <w:rFonts w:ascii="Times New Roman" w:eastAsia="Times New Roman" w:hAnsi="Times New Roman" w:cs="Times New Roman"/>
          <w:color w:val="000000" w:themeColor="text1"/>
          <w:sz w:val="24"/>
          <w:szCs w:val="24"/>
        </w:rPr>
        <w:t>created</w:t>
      </w:r>
      <w:r w:rsidR="009D392A" w:rsidRPr="00563892">
        <w:rPr>
          <w:rFonts w:ascii="Times New Roman" w:eastAsia="Times New Roman" w:hAnsi="Times New Roman" w:cs="Times New Roman"/>
          <w:color w:val="000000" w:themeColor="text1"/>
          <w:sz w:val="24"/>
          <w:szCs w:val="24"/>
        </w:rPr>
        <w:t xml:space="preserve"> as dedicated places </w:t>
      </w:r>
      <w:r w:rsidR="001007D1" w:rsidRPr="00563892">
        <w:rPr>
          <w:rFonts w:ascii="Times New Roman" w:eastAsia="Times New Roman" w:hAnsi="Times New Roman" w:cs="Times New Roman"/>
          <w:color w:val="000000" w:themeColor="text1"/>
          <w:sz w:val="24"/>
          <w:szCs w:val="24"/>
        </w:rPr>
        <w:t xml:space="preserve">of </w:t>
      </w:r>
      <w:r w:rsidR="009D392A" w:rsidRPr="00563892">
        <w:rPr>
          <w:rFonts w:ascii="Times New Roman" w:eastAsia="Times New Roman" w:hAnsi="Times New Roman" w:cs="Times New Roman"/>
          <w:color w:val="000000" w:themeColor="text1"/>
          <w:sz w:val="24"/>
          <w:szCs w:val="24"/>
        </w:rPr>
        <w:t xml:space="preserve">worship, the </w:t>
      </w:r>
      <w:r w:rsidR="00392696" w:rsidRPr="00563892">
        <w:rPr>
          <w:rFonts w:ascii="Times New Roman" w:eastAsia="Times New Roman" w:hAnsi="Times New Roman" w:cs="Times New Roman"/>
          <w:color w:val="000000" w:themeColor="text1"/>
          <w:sz w:val="24"/>
          <w:szCs w:val="24"/>
        </w:rPr>
        <w:t>formation</w:t>
      </w:r>
      <w:r w:rsidR="009D392A" w:rsidRPr="00563892">
        <w:rPr>
          <w:rFonts w:ascii="Times New Roman" w:eastAsia="Times New Roman" w:hAnsi="Times New Roman" w:cs="Times New Roman"/>
          <w:color w:val="000000" w:themeColor="text1"/>
          <w:sz w:val="24"/>
          <w:szCs w:val="24"/>
        </w:rPr>
        <w:t xml:space="preserve"> of sacred forest patches </w:t>
      </w:r>
      <w:r w:rsidR="00BA204D" w:rsidRPr="00563892">
        <w:rPr>
          <w:rFonts w:ascii="Times New Roman" w:eastAsia="Times New Roman" w:hAnsi="Times New Roman" w:cs="Times New Roman"/>
          <w:color w:val="000000" w:themeColor="text1"/>
          <w:sz w:val="24"/>
          <w:szCs w:val="24"/>
        </w:rPr>
        <w:t xml:space="preserve">could </w:t>
      </w:r>
      <w:r w:rsidR="007E7510" w:rsidRPr="00563892">
        <w:rPr>
          <w:rFonts w:ascii="Times New Roman" w:eastAsia="Times New Roman" w:hAnsi="Times New Roman" w:cs="Times New Roman"/>
          <w:color w:val="000000" w:themeColor="text1"/>
          <w:sz w:val="24"/>
          <w:szCs w:val="24"/>
        </w:rPr>
        <w:t xml:space="preserve">have </w:t>
      </w:r>
      <w:r w:rsidR="009D392A" w:rsidRPr="00563892">
        <w:rPr>
          <w:rFonts w:ascii="Times New Roman" w:eastAsia="Times New Roman" w:hAnsi="Times New Roman" w:cs="Times New Roman"/>
          <w:color w:val="000000" w:themeColor="text1"/>
          <w:sz w:val="24"/>
          <w:szCs w:val="24"/>
        </w:rPr>
        <w:t xml:space="preserve">led to </w:t>
      </w:r>
      <w:r w:rsidR="001007D1" w:rsidRPr="00563892">
        <w:rPr>
          <w:rFonts w:ascii="Times New Roman" w:eastAsia="Times New Roman" w:hAnsi="Times New Roman" w:cs="Times New Roman"/>
          <w:color w:val="000000" w:themeColor="text1"/>
          <w:sz w:val="24"/>
          <w:szCs w:val="24"/>
        </w:rPr>
        <w:t xml:space="preserve">the </w:t>
      </w:r>
      <w:r w:rsidR="009D392A" w:rsidRPr="00563892">
        <w:rPr>
          <w:rFonts w:ascii="Times New Roman" w:eastAsia="Times New Roman" w:hAnsi="Times New Roman" w:cs="Times New Roman"/>
          <w:color w:val="000000" w:themeColor="text1"/>
          <w:sz w:val="24"/>
          <w:szCs w:val="24"/>
        </w:rPr>
        <w:t xml:space="preserve">protection and conservation of native trees </w:t>
      </w:r>
      <w:r w:rsidR="009D392A" w:rsidRPr="00563892">
        <w:rPr>
          <w:rFonts w:ascii="Times New Roman" w:eastAsia="Times New Roman" w:hAnsi="Times New Roman" w:cs="Times New Roman"/>
          <w:color w:val="000000" w:themeColor="text1"/>
          <w:sz w:val="24"/>
          <w:szCs w:val="24"/>
        </w:rPr>
        <w:fldChar w:fldCharType="begin" w:fldLock="1"/>
      </w:r>
      <w:r w:rsidR="00CC6F24" w:rsidRPr="00563892">
        <w:rPr>
          <w:rFonts w:ascii="Times New Roman" w:eastAsia="Times New Roman" w:hAnsi="Times New Roman" w:cs="Times New Roman"/>
          <w:color w:val="000000" w:themeColor="text1"/>
          <w:sz w:val="24"/>
          <w:szCs w:val="24"/>
        </w:rPr>
        <w:instrText>ADDIN CSL_CITATION {"citationItems":[{"id":"ITEM-1","itemData":{"DOI":"10.1890/1540-9295(2006)4","ISBN":"1540-9295","ISSN":"15409295","author":[{"dropping-particle":"","family":"Bhagwat","given":"S. A.","non-dropping-particle":"","parse-names":false,"suffix":""},{"dropping-particle":"","family":"Rutte","given":"C.","non-dropping-particle":"","parse-names":false,"suffix":""}],"container-title":"The Ecological Society of America","id":"ITEM-1","issue":"10","issued":{"date-parts":[["2006"]]},"page":"519-524","title":"Sacred groves : potential for biodiversity management","type":"article-journal","volume":"9295"},"uris":["http://www.mendeley.com/documents/?uuid=8924ec90-9648-49f9-9a72-79e1f937ffa7"]}],"mendeley":{"formattedCitation":"(Bhagwat and Rutte, 2006)","manualFormatting":"(see the highest extent (16%) of habitat-specialist trees in Fig. 2; Bhagwat and Rutte, 2006)","plainTextFormattedCitation":"(Bhagwat and Rutte, 2006)","previouslyFormattedCitation":"(Bhagwat and Rutte, 2006)"},"properties":{"noteIndex":0},"schema":"https://github.com/citation-style-language/schema/raw/master/csl-citation.json"}</w:instrText>
      </w:r>
      <w:r w:rsidR="009D392A" w:rsidRPr="00563892">
        <w:rPr>
          <w:rFonts w:ascii="Times New Roman" w:eastAsia="Times New Roman" w:hAnsi="Times New Roman" w:cs="Times New Roman"/>
          <w:color w:val="000000" w:themeColor="text1"/>
          <w:sz w:val="24"/>
          <w:szCs w:val="24"/>
        </w:rPr>
        <w:fldChar w:fldCharType="separate"/>
      </w:r>
      <w:r w:rsidR="0010184F" w:rsidRPr="00563892">
        <w:rPr>
          <w:rFonts w:ascii="Times New Roman" w:eastAsia="Times New Roman" w:hAnsi="Times New Roman" w:cs="Times New Roman"/>
          <w:noProof/>
          <w:color w:val="000000" w:themeColor="text1"/>
          <w:sz w:val="24"/>
          <w:szCs w:val="24"/>
        </w:rPr>
        <w:t>(</w:t>
      </w:r>
      <w:r w:rsidR="00082C4E" w:rsidRPr="00563892">
        <w:rPr>
          <w:rFonts w:ascii="Times New Roman" w:eastAsia="Times New Roman" w:hAnsi="Times New Roman" w:cs="Times New Roman"/>
          <w:noProof/>
          <w:color w:val="000000" w:themeColor="text1"/>
          <w:sz w:val="24"/>
          <w:szCs w:val="24"/>
        </w:rPr>
        <w:t>s</w:t>
      </w:r>
      <w:r w:rsidR="00720661" w:rsidRPr="00563892">
        <w:rPr>
          <w:rFonts w:ascii="Times New Roman" w:eastAsia="Times New Roman" w:hAnsi="Times New Roman" w:cs="Times New Roman"/>
          <w:noProof/>
          <w:color w:val="000000" w:themeColor="text1"/>
          <w:sz w:val="24"/>
          <w:szCs w:val="24"/>
        </w:rPr>
        <w:t xml:space="preserve">ee </w:t>
      </w:r>
      <w:r w:rsidR="0010184F" w:rsidRPr="00563892">
        <w:rPr>
          <w:rFonts w:ascii="Times New Roman" w:eastAsia="Times New Roman" w:hAnsi="Times New Roman" w:cs="Times New Roman"/>
          <w:noProof/>
          <w:color w:val="000000" w:themeColor="text1"/>
          <w:sz w:val="24"/>
          <w:szCs w:val="24"/>
        </w:rPr>
        <w:t>the highest extent (16%) of habitat-specialist trees in Fig. 2; Bhagwat and Rutte, 2006)</w:t>
      </w:r>
      <w:r w:rsidR="009D392A" w:rsidRPr="00563892">
        <w:rPr>
          <w:rFonts w:ascii="Times New Roman" w:eastAsia="Times New Roman" w:hAnsi="Times New Roman" w:cs="Times New Roman"/>
          <w:color w:val="000000" w:themeColor="text1"/>
          <w:sz w:val="24"/>
          <w:szCs w:val="24"/>
        </w:rPr>
        <w:fldChar w:fldCharType="end"/>
      </w:r>
      <w:r w:rsidR="009D392A" w:rsidRPr="00563892">
        <w:rPr>
          <w:rFonts w:ascii="Times New Roman" w:eastAsia="Times New Roman" w:hAnsi="Times New Roman" w:cs="Times New Roman"/>
          <w:color w:val="000000" w:themeColor="text1"/>
          <w:sz w:val="24"/>
          <w:szCs w:val="24"/>
        </w:rPr>
        <w:t>.</w:t>
      </w:r>
      <w:r w:rsidR="00863830" w:rsidRPr="00563892">
        <w:rPr>
          <w:rFonts w:ascii="Times New Roman" w:eastAsia="Times New Roman" w:hAnsi="Times New Roman" w:cs="Times New Roman"/>
          <w:color w:val="000000" w:themeColor="text1"/>
          <w:sz w:val="24"/>
          <w:szCs w:val="24"/>
        </w:rPr>
        <w:t xml:space="preserve"> In maintaining sacred </w:t>
      </w:r>
      <w:r w:rsidR="0083537D" w:rsidRPr="00563892">
        <w:rPr>
          <w:rFonts w:ascii="Times New Roman" w:eastAsia="Times New Roman" w:hAnsi="Times New Roman" w:cs="Times New Roman"/>
          <w:color w:val="000000" w:themeColor="text1"/>
          <w:sz w:val="24"/>
          <w:szCs w:val="24"/>
        </w:rPr>
        <w:t xml:space="preserve">forest </w:t>
      </w:r>
      <w:r w:rsidR="00863830" w:rsidRPr="00563892">
        <w:rPr>
          <w:rFonts w:ascii="Times New Roman" w:eastAsia="Times New Roman" w:hAnsi="Times New Roman" w:cs="Times New Roman"/>
          <w:color w:val="000000" w:themeColor="text1"/>
          <w:sz w:val="24"/>
          <w:szCs w:val="24"/>
        </w:rPr>
        <w:t xml:space="preserve">groves, a strict demarcation of forested and agricultural land parcels was implemented </w:t>
      </w:r>
      <w:r w:rsidR="002C063D" w:rsidRPr="00563892">
        <w:rPr>
          <w:rFonts w:ascii="Times New Roman" w:eastAsia="Times New Roman" w:hAnsi="Times New Roman" w:cs="Times New Roman"/>
          <w:color w:val="000000" w:themeColor="text1"/>
          <w:sz w:val="24"/>
          <w:szCs w:val="24"/>
        </w:rPr>
        <w:t xml:space="preserve">by the local dynasty and indigenous communities living under </w:t>
      </w:r>
      <w:r w:rsidR="006C6686" w:rsidRPr="00563892">
        <w:rPr>
          <w:rFonts w:ascii="Times New Roman" w:eastAsia="Times New Roman" w:hAnsi="Times New Roman" w:cs="Times New Roman"/>
          <w:color w:val="000000" w:themeColor="text1"/>
          <w:sz w:val="24"/>
          <w:szCs w:val="24"/>
        </w:rPr>
        <w:t>its</w:t>
      </w:r>
      <w:r w:rsidR="002C063D" w:rsidRPr="00563892">
        <w:rPr>
          <w:rFonts w:ascii="Times New Roman" w:eastAsia="Times New Roman" w:hAnsi="Times New Roman" w:cs="Times New Roman"/>
          <w:color w:val="000000" w:themeColor="text1"/>
          <w:sz w:val="24"/>
          <w:szCs w:val="24"/>
        </w:rPr>
        <w:t xml:space="preserve"> rule</w:t>
      </w:r>
      <w:r w:rsidR="00863830" w:rsidRPr="00563892">
        <w:rPr>
          <w:rFonts w:ascii="Times New Roman" w:eastAsia="Times New Roman" w:hAnsi="Times New Roman" w:cs="Times New Roman"/>
          <w:color w:val="000000" w:themeColor="text1"/>
          <w:sz w:val="24"/>
          <w:szCs w:val="24"/>
        </w:rPr>
        <w:t xml:space="preserve"> </w:t>
      </w:r>
      <w:r w:rsidR="00863830" w:rsidRPr="00563892">
        <w:rPr>
          <w:rFonts w:ascii="Times New Roman" w:eastAsia="Times New Roman" w:hAnsi="Times New Roman" w:cs="Times New Roman"/>
          <w:color w:val="000000" w:themeColor="text1"/>
          <w:sz w:val="24"/>
          <w:szCs w:val="24"/>
        </w:rPr>
        <w:fldChar w:fldCharType="begin" w:fldLock="1"/>
      </w:r>
      <w:r w:rsidR="00863830" w:rsidRPr="00563892">
        <w:rPr>
          <w:rFonts w:ascii="Times New Roman" w:eastAsia="Times New Roman" w:hAnsi="Times New Roman" w:cs="Times New Roman"/>
          <w:color w:val="000000" w:themeColor="text1"/>
          <w:sz w:val="24"/>
          <w:szCs w:val="24"/>
        </w:rPr>
        <w:instrText>ADDIN CSL_CITATION {"citationItems":[{"id":"ITEM-1","itemData":{"author":[{"dropping-particle":"","family":"Belliappa","given":"C. P.","non-dropping-particle":"","parse-names":false,"suffix":""}],"id":"ITEM-1","issued":{"date-parts":[["2008"]]},"publisher":"Rupa Publications","publisher-place":"New Delhi, India","title":"Nuggets from Coorg History","type":"book"},"uris":["http://www.mendeley.com/documents/?uuid=0d848cad-b5e0-4cd2-871e-c7a0b03cd431"]}],"mendeley":{"formattedCitation":"(Belliappa, 2008)","plainTextFormattedCitation":"(Belliappa, 2008)","previouslyFormattedCitation":"(Belliappa, 2008)"},"properties":{"noteIndex":0},"schema":"https://github.com/citation-style-language/schema/raw/master/csl-citation.json"}</w:instrText>
      </w:r>
      <w:r w:rsidR="00863830" w:rsidRPr="00563892">
        <w:rPr>
          <w:rFonts w:ascii="Times New Roman" w:eastAsia="Times New Roman" w:hAnsi="Times New Roman" w:cs="Times New Roman"/>
          <w:color w:val="000000" w:themeColor="text1"/>
          <w:sz w:val="24"/>
          <w:szCs w:val="24"/>
        </w:rPr>
        <w:fldChar w:fldCharType="separate"/>
      </w:r>
      <w:r w:rsidR="00863830" w:rsidRPr="00563892">
        <w:rPr>
          <w:rFonts w:ascii="Times New Roman" w:eastAsia="Times New Roman" w:hAnsi="Times New Roman" w:cs="Times New Roman"/>
          <w:noProof/>
          <w:color w:val="000000" w:themeColor="text1"/>
          <w:sz w:val="24"/>
          <w:szCs w:val="24"/>
        </w:rPr>
        <w:t>(Belliappa, 2008)</w:t>
      </w:r>
      <w:r w:rsidR="00863830" w:rsidRPr="00563892">
        <w:rPr>
          <w:rFonts w:ascii="Times New Roman" w:eastAsia="Times New Roman" w:hAnsi="Times New Roman" w:cs="Times New Roman"/>
          <w:color w:val="000000" w:themeColor="text1"/>
          <w:sz w:val="24"/>
          <w:szCs w:val="24"/>
        </w:rPr>
        <w:fldChar w:fldCharType="end"/>
      </w:r>
      <w:r w:rsidR="00863830" w:rsidRPr="00563892">
        <w:rPr>
          <w:rFonts w:ascii="Times New Roman" w:eastAsia="Times New Roman" w:hAnsi="Times New Roman" w:cs="Times New Roman"/>
          <w:color w:val="000000" w:themeColor="text1"/>
          <w:sz w:val="24"/>
          <w:szCs w:val="24"/>
        </w:rPr>
        <w:t xml:space="preserve">, </w:t>
      </w:r>
      <w:r w:rsidR="00A45ABA" w:rsidRPr="00563892">
        <w:rPr>
          <w:rFonts w:ascii="Times New Roman" w:eastAsia="Times New Roman" w:hAnsi="Times New Roman" w:cs="Times New Roman"/>
          <w:color w:val="000000" w:themeColor="text1"/>
          <w:sz w:val="24"/>
          <w:szCs w:val="24"/>
        </w:rPr>
        <w:t xml:space="preserve">which </w:t>
      </w:r>
      <w:r w:rsidR="00D451AD" w:rsidRPr="00563892">
        <w:rPr>
          <w:rFonts w:ascii="Times New Roman" w:eastAsia="Times New Roman" w:hAnsi="Times New Roman" w:cs="Times New Roman"/>
          <w:color w:val="000000" w:themeColor="text1"/>
          <w:sz w:val="24"/>
          <w:szCs w:val="24"/>
        </w:rPr>
        <w:t xml:space="preserve">could have </w:t>
      </w:r>
      <w:r w:rsidR="00863830" w:rsidRPr="00563892">
        <w:rPr>
          <w:rFonts w:ascii="Times New Roman" w:eastAsia="Times New Roman" w:hAnsi="Times New Roman" w:cs="Times New Roman"/>
          <w:color w:val="000000" w:themeColor="text1"/>
          <w:sz w:val="24"/>
          <w:szCs w:val="24"/>
        </w:rPr>
        <w:t>effectively result</w:t>
      </w:r>
      <w:r w:rsidR="00A45ABA" w:rsidRPr="00563892">
        <w:rPr>
          <w:rFonts w:ascii="Times New Roman" w:eastAsia="Times New Roman" w:hAnsi="Times New Roman" w:cs="Times New Roman"/>
          <w:color w:val="000000" w:themeColor="text1"/>
          <w:sz w:val="24"/>
          <w:szCs w:val="24"/>
        </w:rPr>
        <w:t>ed</w:t>
      </w:r>
      <w:r w:rsidR="00863830" w:rsidRPr="00563892">
        <w:rPr>
          <w:rFonts w:ascii="Times New Roman" w:eastAsia="Times New Roman" w:hAnsi="Times New Roman" w:cs="Times New Roman"/>
          <w:color w:val="000000" w:themeColor="text1"/>
          <w:sz w:val="24"/>
          <w:szCs w:val="24"/>
        </w:rPr>
        <w:t xml:space="preserve"> into </w:t>
      </w:r>
      <w:r w:rsidR="00783DFD" w:rsidRPr="00563892">
        <w:rPr>
          <w:rFonts w:ascii="Times New Roman" w:eastAsia="Times New Roman" w:hAnsi="Times New Roman" w:cs="Times New Roman"/>
          <w:color w:val="000000" w:themeColor="text1"/>
          <w:sz w:val="24"/>
          <w:szCs w:val="24"/>
        </w:rPr>
        <w:t xml:space="preserve">increased </w:t>
      </w:r>
      <w:r w:rsidR="006D0AC7" w:rsidRPr="00563892">
        <w:rPr>
          <w:rFonts w:ascii="Times New Roman" w:eastAsia="Times New Roman" w:hAnsi="Times New Roman" w:cs="Times New Roman"/>
          <w:color w:val="000000" w:themeColor="text1"/>
          <w:sz w:val="24"/>
          <w:szCs w:val="24"/>
        </w:rPr>
        <w:t>canopy</w:t>
      </w:r>
      <w:r w:rsidR="00783DFD" w:rsidRPr="00563892">
        <w:rPr>
          <w:rFonts w:ascii="Times New Roman" w:eastAsia="Times New Roman" w:hAnsi="Times New Roman" w:cs="Times New Roman"/>
          <w:color w:val="000000" w:themeColor="text1"/>
          <w:sz w:val="24"/>
          <w:szCs w:val="24"/>
        </w:rPr>
        <w:t xml:space="preserve"> cover in the</w:t>
      </w:r>
      <w:r w:rsidR="00926560" w:rsidRPr="00563892">
        <w:rPr>
          <w:rFonts w:ascii="Times New Roman" w:eastAsia="Times New Roman" w:hAnsi="Times New Roman" w:cs="Times New Roman"/>
          <w:color w:val="000000" w:themeColor="text1"/>
          <w:sz w:val="24"/>
          <w:szCs w:val="24"/>
        </w:rPr>
        <w:t xml:space="preserve"> region </w:t>
      </w:r>
      <w:r w:rsidR="00016A2B" w:rsidRPr="00563892">
        <w:rPr>
          <w:rFonts w:ascii="Times New Roman" w:eastAsia="Times New Roman" w:hAnsi="Times New Roman" w:cs="Times New Roman"/>
          <w:color w:val="000000" w:themeColor="text1"/>
          <w:sz w:val="24"/>
          <w:szCs w:val="24"/>
        </w:rPr>
        <w:t>(Fig. 2)</w:t>
      </w:r>
      <w:r w:rsidR="00863830" w:rsidRPr="00563892">
        <w:rPr>
          <w:rFonts w:ascii="Times New Roman" w:eastAsia="Times New Roman" w:hAnsi="Times New Roman" w:cs="Times New Roman"/>
          <w:color w:val="000000" w:themeColor="text1"/>
          <w:sz w:val="24"/>
          <w:szCs w:val="24"/>
        </w:rPr>
        <w:t xml:space="preserve">. </w:t>
      </w:r>
      <w:r w:rsidR="009D392A" w:rsidRPr="00563892">
        <w:rPr>
          <w:rFonts w:ascii="Times New Roman" w:eastAsia="Times New Roman" w:hAnsi="Times New Roman" w:cs="Times New Roman"/>
          <w:color w:val="000000" w:themeColor="text1"/>
          <w:sz w:val="24"/>
          <w:szCs w:val="24"/>
        </w:rPr>
        <w:t xml:space="preserve">Thus, more coherent </w:t>
      </w:r>
      <w:r w:rsidR="00BD1A9F" w:rsidRPr="00563892">
        <w:rPr>
          <w:rFonts w:ascii="Times New Roman" w:eastAsia="Times New Roman" w:hAnsi="Times New Roman" w:cs="Times New Roman"/>
          <w:color w:val="000000" w:themeColor="text1"/>
          <w:sz w:val="24"/>
          <w:szCs w:val="24"/>
        </w:rPr>
        <w:t>social-ecological systems</w:t>
      </w:r>
      <w:r w:rsidR="009D392A" w:rsidRPr="00563892">
        <w:rPr>
          <w:rFonts w:ascii="Times New Roman" w:eastAsia="Times New Roman" w:hAnsi="Times New Roman" w:cs="Times New Roman"/>
          <w:color w:val="000000" w:themeColor="text1"/>
          <w:sz w:val="24"/>
          <w:szCs w:val="24"/>
        </w:rPr>
        <w:t xml:space="preserve"> </w:t>
      </w:r>
      <w:r w:rsidR="000D4947" w:rsidRPr="00563892">
        <w:rPr>
          <w:rFonts w:ascii="Times New Roman" w:eastAsia="Times New Roman" w:hAnsi="Times New Roman" w:cs="Times New Roman"/>
          <w:color w:val="000000" w:themeColor="text1"/>
          <w:sz w:val="24"/>
          <w:szCs w:val="24"/>
        </w:rPr>
        <w:t xml:space="preserve">in the </w:t>
      </w:r>
      <w:r w:rsidR="002A3C18" w:rsidRPr="00563892">
        <w:rPr>
          <w:rFonts w:ascii="Times New Roman" w:eastAsia="Times New Roman" w:hAnsi="Times New Roman" w:cs="Times New Roman"/>
          <w:color w:val="000000" w:themeColor="text1"/>
          <w:sz w:val="24"/>
          <w:szCs w:val="24"/>
        </w:rPr>
        <w:t>Western Ghats</w:t>
      </w:r>
      <w:r w:rsidR="000D4947" w:rsidRPr="00563892">
        <w:rPr>
          <w:rFonts w:ascii="Times New Roman" w:eastAsia="Times New Roman" w:hAnsi="Times New Roman" w:cs="Times New Roman"/>
          <w:color w:val="000000" w:themeColor="text1"/>
          <w:sz w:val="24"/>
          <w:szCs w:val="24"/>
        </w:rPr>
        <w:t xml:space="preserve"> </w:t>
      </w:r>
      <w:r w:rsidR="00783DFD" w:rsidRPr="00563892">
        <w:rPr>
          <w:rFonts w:ascii="Times New Roman" w:eastAsia="Times New Roman" w:hAnsi="Times New Roman" w:cs="Times New Roman"/>
          <w:color w:val="000000" w:themeColor="text1"/>
          <w:sz w:val="24"/>
          <w:szCs w:val="24"/>
        </w:rPr>
        <w:t xml:space="preserve">can be attributed to the </w:t>
      </w:r>
      <w:r w:rsidR="009D392A" w:rsidRPr="00563892">
        <w:rPr>
          <w:rFonts w:ascii="Times New Roman" w:eastAsia="Times New Roman" w:hAnsi="Times New Roman" w:cs="Times New Roman"/>
          <w:color w:val="000000" w:themeColor="text1"/>
          <w:sz w:val="24"/>
          <w:szCs w:val="24"/>
        </w:rPr>
        <w:t xml:space="preserve">communities actively </w:t>
      </w:r>
      <w:r w:rsidR="00783DFD" w:rsidRPr="00563892">
        <w:rPr>
          <w:rFonts w:ascii="Times New Roman" w:eastAsia="Times New Roman" w:hAnsi="Times New Roman" w:cs="Times New Roman"/>
          <w:color w:val="000000" w:themeColor="text1"/>
          <w:sz w:val="24"/>
          <w:szCs w:val="24"/>
        </w:rPr>
        <w:t xml:space="preserve">managing </w:t>
      </w:r>
      <w:r w:rsidR="009D392A" w:rsidRPr="00563892">
        <w:rPr>
          <w:rFonts w:ascii="Times New Roman" w:eastAsia="Times New Roman" w:hAnsi="Times New Roman" w:cs="Times New Roman"/>
          <w:color w:val="000000" w:themeColor="text1"/>
          <w:sz w:val="24"/>
          <w:szCs w:val="24"/>
        </w:rPr>
        <w:t xml:space="preserve">the landscape through a moderated use of fires </w:t>
      </w:r>
      <w:r w:rsidR="00EE14CD" w:rsidRPr="00563892">
        <w:rPr>
          <w:rFonts w:ascii="Times New Roman" w:eastAsia="Times New Roman" w:hAnsi="Times New Roman" w:cs="Times New Roman"/>
          <w:color w:val="000000" w:themeColor="text1"/>
          <w:sz w:val="24"/>
          <w:szCs w:val="24"/>
        </w:rPr>
        <w:t>and</w:t>
      </w:r>
      <w:r w:rsidR="009D392A" w:rsidRPr="00563892">
        <w:rPr>
          <w:rFonts w:ascii="Times New Roman" w:eastAsia="Times New Roman" w:hAnsi="Times New Roman" w:cs="Times New Roman"/>
          <w:color w:val="000000" w:themeColor="text1"/>
          <w:sz w:val="24"/>
          <w:szCs w:val="24"/>
        </w:rPr>
        <w:t xml:space="preserve"> </w:t>
      </w:r>
      <w:r w:rsidR="008F1002" w:rsidRPr="00563892">
        <w:rPr>
          <w:rFonts w:ascii="Times New Roman" w:eastAsia="Times New Roman" w:hAnsi="Times New Roman" w:cs="Times New Roman"/>
          <w:color w:val="000000" w:themeColor="text1"/>
          <w:sz w:val="24"/>
          <w:szCs w:val="24"/>
        </w:rPr>
        <w:t xml:space="preserve">through </w:t>
      </w:r>
      <w:r w:rsidR="009D392A" w:rsidRPr="00563892">
        <w:rPr>
          <w:rFonts w:ascii="Times New Roman" w:eastAsia="Times New Roman" w:hAnsi="Times New Roman" w:cs="Times New Roman"/>
          <w:color w:val="000000" w:themeColor="text1"/>
          <w:sz w:val="24"/>
          <w:szCs w:val="24"/>
        </w:rPr>
        <w:t>maintenance</w:t>
      </w:r>
      <w:r w:rsidR="005721A8" w:rsidRPr="00563892">
        <w:rPr>
          <w:rFonts w:ascii="Times New Roman" w:eastAsia="Times New Roman" w:hAnsi="Times New Roman" w:cs="Times New Roman"/>
          <w:color w:val="000000" w:themeColor="text1"/>
          <w:sz w:val="24"/>
          <w:szCs w:val="24"/>
        </w:rPr>
        <w:t xml:space="preserve"> </w:t>
      </w:r>
      <w:r w:rsidR="00EA1094" w:rsidRPr="00563892">
        <w:rPr>
          <w:rFonts w:ascii="Times New Roman" w:eastAsia="Times New Roman" w:hAnsi="Times New Roman" w:cs="Times New Roman"/>
          <w:color w:val="000000" w:themeColor="text1"/>
          <w:sz w:val="24"/>
          <w:szCs w:val="24"/>
        </w:rPr>
        <w:t>as well as</w:t>
      </w:r>
      <w:r w:rsidR="005721A8" w:rsidRPr="00563892">
        <w:rPr>
          <w:rFonts w:ascii="Times New Roman" w:eastAsia="Times New Roman" w:hAnsi="Times New Roman" w:cs="Times New Roman"/>
          <w:color w:val="000000" w:themeColor="text1"/>
          <w:sz w:val="24"/>
          <w:szCs w:val="24"/>
        </w:rPr>
        <w:t xml:space="preserve"> </w:t>
      </w:r>
      <w:r w:rsidR="009D392A" w:rsidRPr="00563892">
        <w:rPr>
          <w:rFonts w:ascii="Times New Roman" w:eastAsia="Times New Roman" w:hAnsi="Times New Roman" w:cs="Times New Roman"/>
          <w:color w:val="000000" w:themeColor="text1"/>
          <w:sz w:val="24"/>
          <w:szCs w:val="24"/>
        </w:rPr>
        <w:t xml:space="preserve">restoration of trees </w:t>
      </w:r>
      <w:r w:rsidR="009D392A" w:rsidRPr="00563892">
        <w:rPr>
          <w:rFonts w:ascii="Times New Roman" w:eastAsia="Times New Roman" w:hAnsi="Times New Roman" w:cs="Times New Roman"/>
          <w:color w:val="000000" w:themeColor="text1"/>
          <w:sz w:val="24"/>
          <w:szCs w:val="24"/>
        </w:rPr>
        <w:fldChar w:fldCharType="begin" w:fldLock="1"/>
      </w:r>
      <w:r w:rsidR="00274FEA" w:rsidRPr="00563892">
        <w:rPr>
          <w:rFonts w:ascii="Times New Roman" w:eastAsia="Times New Roman" w:hAnsi="Times New Roman" w:cs="Times New Roman"/>
          <w:color w:val="000000" w:themeColor="text1"/>
          <w:sz w:val="24"/>
          <w:szCs w:val="24"/>
        </w:rPr>
        <w:instrText>ADDIN CSL_CITATION {"citationItems":[{"id":"ITEM-1","itemData":{"DOI":"10.1007/s10021-017-0132-1","ISSN":"1432-9840","author":[{"dropping-particle":"","family":"Nogué","given":"S.","non-dropping-particle":"","parse-names":false,"suffix":""},{"dropping-particle":"","family":"Tovar","given":"C.","non-dropping-particle":"","parse-names":false,"suffix":""},{"dropping-particle":"","family":"Bhagwat","given":"S. A.","non-dropping-particle":"","parse-names":false,"suffix":""},{"dropping-particle":"","family":"Finsinger","given":"W.","non-dropping-particle":"","parse-names":false,"suffix":""},{"dropping-particle":"","family":"Willis","given":"K. J.","non-dropping-particle":"","parse-names":false,"suffix":""}],"container-title":"Ecosystems","id":"ITEM-1","issue":"1","issued":{"date-parts":[["2018"]]},"page":"45-55","title":"Exploring the Ecological History of a Tropical Agroforestry Landscape Using Fossil Pollen and Charcoal Analysis from Four Sites in Western Ghats, India","type":"article-journal","volume":"21"},"uris":["http://www.mendeley.com/documents/?uuid=f815faef-9763-4c8a-9540-c64dbd3243fe"]}],"mendeley":{"formattedCitation":"(Nogué et al., 2018)","plainTextFormattedCitation":"(Nogué et al., 2018)","previouslyFormattedCitation":"(Nogué et al., 2018)"},"properties":{"noteIndex":0},"schema":"https://github.com/citation-style-language/schema/raw/master/csl-citation.json"}</w:instrText>
      </w:r>
      <w:r w:rsidR="009D392A" w:rsidRPr="00563892">
        <w:rPr>
          <w:rFonts w:ascii="Times New Roman" w:eastAsia="Times New Roman" w:hAnsi="Times New Roman" w:cs="Times New Roman"/>
          <w:color w:val="000000" w:themeColor="text1"/>
          <w:sz w:val="24"/>
          <w:szCs w:val="24"/>
        </w:rPr>
        <w:fldChar w:fldCharType="separate"/>
      </w:r>
      <w:r w:rsidR="004A425D" w:rsidRPr="00563892">
        <w:rPr>
          <w:rFonts w:ascii="Times New Roman" w:eastAsia="Times New Roman" w:hAnsi="Times New Roman" w:cs="Times New Roman"/>
          <w:noProof/>
          <w:color w:val="000000" w:themeColor="text1"/>
          <w:sz w:val="24"/>
          <w:szCs w:val="24"/>
        </w:rPr>
        <w:t>(Nogué et al., 2018)</w:t>
      </w:r>
      <w:r w:rsidR="009D392A" w:rsidRPr="00563892">
        <w:rPr>
          <w:rFonts w:ascii="Times New Roman" w:eastAsia="Times New Roman" w:hAnsi="Times New Roman" w:cs="Times New Roman"/>
          <w:color w:val="000000" w:themeColor="text1"/>
          <w:sz w:val="24"/>
          <w:szCs w:val="24"/>
        </w:rPr>
        <w:fldChar w:fldCharType="end"/>
      </w:r>
      <w:r w:rsidR="009D392A" w:rsidRPr="00563892">
        <w:rPr>
          <w:rFonts w:ascii="Times New Roman" w:eastAsia="Times New Roman" w:hAnsi="Times New Roman" w:cs="Times New Roman"/>
          <w:color w:val="000000" w:themeColor="text1"/>
          <w:sz w:val="24"/>
          <w:szCs w:val="24"/>
        </w:rPr>
        <w:t>.</w:t>
      </w:r>
    </w:p>
    <w:p w14:paraId="18F58E04" w14:textId="4B7C33A6" w:rsidR="009D392A" w:rsidRPr="00563892" w:rsidRDefault="0024638F" w:rsidP="00EE57C7">
      <w:pPr>
        <w:spacing w:line="480" w:lineRule="auto"/>
        <w:ind w:firstLine="720"/>
        <w:jc w:val="both"/>
        <w:rPr>
          <w:rFonts w:ascii="Times New Roman" w:eastAsia="Times New Roman" w:hAnsi="Times New Roman" w:cs="Times New Roman"/>
          <w:color w:val="000000" w:themeColor="text1"/>
          <w:sz w:val="24"/>
          <w:szCs w:val="24"/>
        </w:rPr>
      </w:pPr>
      <w:r w:rsidRPr="00563892">
        <w:rPr>
          <w:rFonts w:ascii="Times New Roman" w:eastAsia="Times New Roman" w:hAnsi="Times New Roman" w:cs="Times New Roman"/>
          <w:color w:val="000000" w:themeColor="text1"/>
          <w:sz w:val="24"/>
          <w:szCs w:val="24"/>
        </w:rPr>
        <w:t xml:space="preserve">The British occupation </w:t>
      </w:r>
      <w:r w:rsidR="006F1EFF" w:rsidRPr="00563892">
        <w:rPr>
          <w:rFonts w:ascii="Times New Roman" w:eastAsia="Times New Roman" w:hAnsi="Times New Roman" w:cs="Times New Roman"/>
          <w:color w:val="000000" w:themeColor="text1"/>
          <w:sz w:val="24"/>
          <w:szCs w:val="24"/>
        </w:rPr>
        <w:t xml:space="preserve">of India </w:t>
      </w:r>
      <w:r w:rsidRPr="00563892">
        <w:rPr>
          <w:rFonts w:ascii="Times New Roman" w:eastAsia="Times New Roman" w:hAnsi="Times New Roman" w:cs="Times New Roman"/>
          <w:color w:val="000000" w:themeColor="text1"/>
          <w:sz w:val="24"/>
          <w:szCs w:val="24"/>
        </w:rPr>
        <w:t xml:space="preserve">over the past 150 years established commercial agroforestry as well as state forestry, setting the new tone for forestry operations and overall landscape management </w:t>
      </w:r>
      <w:r w:rsidRPr="00563892">
        <w:rPr>
          <w:rFonts w:ascii="Times New Roman" w:eastAsia="Times New Roman" w:hAnsi="Times New Roman" w:cs="Times New Roman"/>
          <w:color w:val="000000" w:themeColor="text1"/>
          <w:sz w:val="24"/>
          <w:szCs w:val="24"/>
        </w:rPr>
        <w:fldChar w:fldCharType="begin" w:fldLock="1"/>
      </w:r>
      <w:r w:rsidRPr="00563892">
        <w:rPr>
          <w:rFonts w:ascii="Times New Roman" w:eastAsia="Times New Roman" w:hAnsi="Times New Roman" w:cs="Times New Roman"/>
          <w:color w:val="000000" w:themeColor="text1"/>
          <w:sz w:val="24"/>
          <w:szCs w:val="24"/>
        </w:rPr>
        <w:instrText>ADDIN CSL_CITATION {"citationItems":[{"id":"ITEM-1","itemData":{"DOI":"10.2307/24098268","ISSN":"0011-3891","abstract":"Over three millennia of forest utilization and management by traditional societies, and the practice of state forestry, since last 200 years, have moulded the forest ecosystems of the Western Ghats. Major vegetational changes here began with the migrations of agri-pastoral people, beginning in the middle of 4th millennium BP. The pre-colonial times had mostly village oriented traditional landscape management. Since colonial times, the forestry became more state centered, paying scant consideration to traditional management and to other forces of history which moulded the Western Ghat landscapes. The present landscape and vegetation of the region are replete with reflections of history which may be of great ecological interest.","author":[{"dropping-particle":"","family":"Chandran","given":"M. D. S.","non-dropping-particle":"","parse-names":false,"suffix":""}],"container-title":"Current Science","id":"ITEM-1","issue":"2","issued":{"date-parts":[["1997"]]},"page":"146-155","title":"On the ecological history of the Western Ghats","type":"article-journal","volume":"73"},"uris":["http://www.mendeley.com/documents/?uuid=c5ad2673-0a34-44ce-8cbc-d4323a1215e5"]}],"mendeley":{"formattedCitation":"(Chandran, 1997)","plainTextFormattedCitation":"(Chandran, 1997)","previouslyFormattedCitation":"(Chandran, 1997)"},"properties":{"noteIndex":0},"schema":"https://github.com/citation-style-language/schema/raw/master/csl-citation.json"}</w:instrText>
      </w:r>
      <w:r w:rsidRPr="00563892">
        <w:rPr>
          <w:rFonts w:ascii="Times New Roman" w:eastAsia="Times New Roman" w:hAnsi="Times New Roman" w:cs="Times New Roman"/>
          <w:color w:val="000000" w:themeColor="text1"/>
          <w:sz w:val="24"/>
          <w:szCs w:val="24"/>
        </w:rPr>
        <w:fldChar w:fldCharType="separate"/>
      </w:r>
      <w:r w:rsidRPr="00563892">
        <w:rPr>
          <w:rFonts w:ascii="Times New Roman" w:eastAsia="Times New Roman" w:hAnsi="Times New Roman" w:cs="Times New Roman"/>
          <w:noProof/>
          <w:color w:val="000000" w:themeColor="text1"/>
          <w:sz w:val="24"/>
          <w:szCs w:val="24"/>
        </w:rPr>
        <w:t>(Chandran, 1997)</w:t>
      </w:r>
      <w:r w:rsidRPr="00563892">
        <w:rPr>
          <w:rFonts w:ascii="Times New Roman" w:eastAsia="Times New Roman" w:hAnsi="Times New Roman" w:cs="Times New Roman"/>
          <w:color w:val="000000" w:themeColor="text1"/>
          <w:sz w:val="24"/>
          <w:szCs w:val="24"/>
        </w:rPr>
        <w:fldChar w:fldCharType="end"/>
      </w:r>
      <w:r w:rsidRPr="00563892">
        <w:rPr>
          <w:rFonts w:ascii="Times New Roman" w:eastAsia="Times New Roman" w:hAnsi="Times New Roman" w:cs="Times New Roman"/>
          <w:color w:val="000000" w:themeColor="text1"/>
          <w:sz w:val="24"/>
          <w:szCs w:val="24"/>
        </w:rPr>
        <w:t xml:space="preserve">. </w:t>
      </w:r>
      <w:r w:rsidR="00CA118C" w:rsidRPr="00563892">
        <w:rPr>
          <w:rFonts w:ascii="Times New Roman" w:eastAsia="Times New Roman" w:hAnsi="Times New Roman" w:cs="Times New Roman"/>
          <w:color w:val="000000" w:themeColor="text1"/>
          <w:sz w:val="24"/>
          <w:szCs w:val="24"/>
        </w:rPr>
        <w:t>The completely novel f</w:t>
      </w:r>
      <w:r w:rsidRPr="00563892">
        <w:rPr>
          <w:rFonts w:ascii="Times New Roman" w:eastAsia="Times New Roman" w:hAnsi="Times New Roman" w:cs="Times New Roman"/>
          <w:color w:val="000000" w:themeColor="text1"/>
          <w:sz w:val="24"/>
          <w:szCs w:val="24"/>
        </w:rPr>
        <w:t xml:space="preserve">orest </w:t>
      </w:r>
      <w:r w:rsidR="000547E6" w:rsidRPr="00563892">
        <w:rPr>
          <w:rFonts w:ascii="Times New Roman" w:eastAsia="Times New Roman" w:hAnsi="Times New Roman" w:cs="Times New Roman"/>
          <w:color w:val="000000" w:themeColor="text1"/>
          <w:sz w:val="24"/>
          <w:szCs w:val="24"/>
        </w:rPr>
        <w:t xml:space="preserve">management </w:t>
      </w:r>
      <w:r w:rsidRPr="00563892">
        <w:rPr>
          <w:rFonts w:ascii="Times New Roman" w:eastAsia="Times New Roman" w:hAnsi="Times New Roman" w:cs="Times New Roman"/>
          <w:color w:val="000000" w:themeColor="text1"/>
          <w:sz w:val="24"/>
          <w:szCs w:val="24"/>
        </w:rPr>
        <w:t>plans</w:t>
      </w:r>
      <w:r w:rsidR="00783DFD" w:rsidRPr="00563892">
        <w:rPr>
          <w:rFonts w:ascii="Times New Roman" w:eastAsia="Times New Roman" w:hAnsi="Times New Roman" w:cs="Times New Roman"/>
          <w:color w:val="000000" w:themeColor="text1"/>
          <w:sz w:val="24"/>
          <w:szCs w:val="24"/>
        </w:rPr>
        <w:t>,</w:t>
      </w:r>
      <w:r w:rsidRPr="00563892">
        <w:rPr>
          <w:rFonts w:ascii="Times New Roman" w:eastAsia="Times New Roman" w:hAnsi="Times New Roman" w:cs="Times New Roman"/>
          <w:color w:val="000000" w:themeColor="text1"/>
          <w:sz w:val="24"/>
          <w:szCs w:val="24"/>
        </w:rPr>
        <w:t xml:space="preserve"> essentially modelled after European forestry systems</w:t>
      </w:r>
      <w:r w:rsidR="00783DFD" w:rsidRPr="00563892">
        <w:rPr>
          <w:rFonts w:ascii="Times New Roman" w:eastAsia="Times New Roman" w:hAnsi="Times New Roman" w:cs="Times New Roman"/>
          <w:color w:val="000000" w:themeColor="text1"/>
          <w:sz w:val="24"/>
          <w:szCs w:val="24"/>
        </w:rPr>
        <w:t>,</w:t>
      </w:r>
      <w:r w:rsidRPr="00563892">
        <w:rPr>
          <w:rFonts w:ascii="Times New Roman" w:eastAsia="Times New Roman" w:hAnsi="Times New Roman" w:cs="Times New Roman"/>
          <w:color w:val="000000" w:themeColor="text1"/>
          <w:sz w:val="24"/>
          <w:szCs w:val="24"/>
        </w:rPr>
        <w:t xml:space="preserve"> were </w:t>
      </w:r>
      <w:r w:rsidR="000547E6" w:rsidRPr="00563892">
        <w:rPr>
          <w:rFonts w:ascii="Times New Roman" w:eastAsia="Times New Roman" w:hAnsi="Times New Roman" w:cs="Times New Roman"/>
          <w:color w:val="000000" w:themeColor="text1"/>
          <w:sz w:val="24"/>
          <w:szCs w:val="24"/>
        </w:rPr>
        <w:t xml:space="preserve">extensively </w:t>
      </w:r>
      <w:r w:rsidRPr="00563892">
        <w:rPr>
          <w:rFonts w:ascii="Times New Roman" w:eastAsia="Times New Roman" w:hAnsi="Times New Roman" w:cs="Times New Roman"/>
          <w:color w:val="000000" w:themeColor="text1"/>
          <w:sz w:val="24"/>
          <w:szCs w:val="24"/>
        </w:rPr>
        <w:t xml:space="preserve">adopted </w:t>
      </w:r>
      <w:r w:rsidRPr="00563892">
        <w:rPr>
          <w:rFonts w:ascii="Times New Roman" w:eastAsia="Times New Roman" w:hAnsi="Times New Roman" w:cs="Times New Roman"/>
          <w:color w:val="000000" w:themeColor="text1"/>
          <w:sz w:val="24"/>
          <w:szCs w:val="24"/>
        </w:rPr>
        <w:fldChar w:fldCharType="begin" w:fldLock="1"/>
      </w:r>
      <w:r w:rsidRPr="00563892">
        <w:rPr>
          <w:rFonts w:ascii="Times New Roman" w:eastAsia="Times New Roman" w:hAnsi="Times New Roman" w:cs="Times New Roman"/>
          <w:color w:val="000000" w:themeColor="text1"/>
          <w:sz w:val="24"/>
          <w:szCs w:val="24"/>
        </w:rPr>
        <w:instrText>ADDIN CSL_CITATION {"citationItems":[{"id":"ITEM-1","itemData":{"author":[{"dropping-particle":"","family":"Ribbentrop","given":"B.","non-dropping-particle":"","parse-names":false,"suffix":""}],"id":"ITEM-1","issued":{"date-parts":[["1900"]]},"publisher":"Calcutta Government Press","publisher-place":"Calcutta, India","title":"Forestry in British India","type":"book"},"uris":["http://www.mendeley.com/documents/?uuid=6b6b6d18-d69b-45a2-84a4-fd3e10af3ea9"]},{"id":"ITEM-2","itemData":{"author":[{"dropping-particle":"","family":"Rangarajan","given":"M.","non-dropping-particle":"","parse-names":false,"suffix":""}],"id":"ITEM-2","issued":{"date-parts":[["1996"]]},"publisher":"Oxford University Press, New Delhi","title":"Fencing the Forest: Conservation and Ecological Change in India's Central Provinces 1860-1914","type":"book"},"uris":["http://www.mendeley.com/documents/?uuid=1e8640d5-306b-4858-9ae3-f8451eb5c162"]}],"mendeley":{"formattedCitation":"(Rangarajan, 1996; Ribbentrop, 1900)","plainTextFormattedCitation":"(Rangarajan, 1996; Ribbentrop, 1900)","previouslyFormattedCitation":"(Rangarajan, 1996; Ribbentrop, 1900)"},"properties":{"noteIndex":0},"schema":"https://github.com/citation-style-language/schema/raw/master/csl-citation.json"}</w:instrText>
      </w:r>
      <w:r w:rsidRPr="00563892">
        <w:rPr>
          <w:rFonts w:ascii="Times New Roman" w:eastAsia="Times New Roman" w:hAnsi="Times New Roman" w:cs="Times New Roman"/>
          <w:color w:val="000000" w:themeColor="text1"/>
          <w:sz w:val="24"/>
          <w:szCs w:val="24"/>
        </w:rPr>
        <w:fldChar w:fldCharType="separate"/>
      </w:r>
      <w:r w:rsidRPr="00563892">
        <w:rPr>
          <w:rFonts w:ascii="Times New Roman" w:eastAsia="Times New Roman" w:hAnsi="Times New Roman" w:cs="Times New Roman"/>
          <w:noProof/>
          <w:color w:val="000000" w:themeColor="text1"/>
          <w:sz w:val="24"/>
          <w:szCs w:val="24"/>
        </w:rPr>
        <w:t>(Rangarajan, 1996; Ribbentrop, 1900)</w:t>
      </w:r>
      <w:r w:rsidRPr="00563892">
        <w:rPr>
          <w:rFonts w:ascii="Times New Roman" w:eastAsia="Times New Roman" w:hAnsi="Times New Roman" w:cs="Times New Roman"/>
          <w:color w:val="000000" w:themeColor="text1"/>
          <w:sz w:val="24"/>
          <w:szCs w:val="24"/>
        </w:rPr>
        <w:fldChar w:fldCharType="end"/>
      </w:r>
      <w:r w:rsidR="000547E6" w:rsidRPr="00563892">
        <w:rPr>
          <w:rFonts w:ascii="Times New Roman" w:eastAsia="Times New Roman" w:hAnsi="Times New Roman" w:cs="Times New Roman"/>
          <w:color w:val="000000" w:themeColor="text1"/>
          <w:sz w:val="24"/>
          <w:szCs w:val="24"/>
        </w:rPr>
        <w:t xml:space="preserve">, streamlining </w:t>
      </w:r>
      <w:r w:rsidRPr="00563892">
        <w:rPr>
          <w:rFonts w:ascii="Times New Roman" w:eastAsia="Times New Roman" w:hAnsi="Times New Roman" w:cs="Times New Roman"/>
          <w:color w:val="000000" w:themeColor="text1"/>
          <w:sz w:val="24"/>
          <w:szCs w:val="24"/>
        </w:rPr>
        <w:t>the production of large timber volumes</w:t>
      </w:r>
      <w:r w:rsidR="00C36979" w:rsidRPr="00563892">
        <w:rPr>
          <w:rFonts w:ascii="Times New Roman" w:eastAsia="Times New Roman" w:hAnsi="Times New Roman" w:cs="Times New Roman"/>
          <w:color w:val="000000" w:themeColor="text1"/>
          <w:sz w:val="24"/>
          <w:szCs w:val="24"/>
        </w:rPr>
        <w:t xml:space="preserve"> and</w:t>
      </w:r>
      <w:r w:rsidRPr="00563892">
        <w:rPr>
          <w:rFonts w:ascii="Times New Roman" w:eastAsia="Times New Roman" w:hAnsi="Times New Roman" w:cs="Times New Roman"/>
          <w:color w:val="000000" w:themeColor="text1"/>
          <w:sz w:val="24"/>
          <w:szCs w:val="24"/>
        </w:rPr>
        <w:t xml:space="preserve"> generation of revenue</w:t>
      </w:r>
      <w:r w:rsidR="00C36979" w:rsidRPr="00563892">
        <w:rPr>
          <w:rFonts w:ascii="Times New Roman" w:eastAsia="Times New Roman" w:hAnsi="Times New Roman" w:cs="Times New Roman"/>
          <w:color w:val="000000" w:themeColor="text1"/>
          <w:sz w:val="24"/>
          <w:szCs w:val="24"/>
        </w:rPr>
        <w:t xml:space="preserve"> from forest resources</w:t>
      </w:r>
      <w:r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fldChar w:fldCharType="begin" w:fldLock="1"/>
      </w:r>
      <w:r w:rsidRPr="00563892">
        <w:rPr>
          <w:rFonts w:ascii="Times New Roman" w:eastAsia="Times New Roman" w:hAnsi="Times New Roman" w:cs="Times New Roman"/>
          <w:color w:val="000000" w:themeColor="text1"/>
          <w:sz w:val="24"/>
          <w:szCs w:val="24"/>
        </w:rPr>
        <w:instrText>ADDIN CSL_CITATION {"citationItems":[{"id":"ITEM-1","itemData":{"author":[{"dropping-particle":"","family":"Guha","given":"R.","non-dropping-particle":"","parse-names":false,"suffix":""}],"container-title":"Economic &amp; Political Weekly","id":"ITEM-1","issued":{"date-parts":[["1983"]]},"page":"1882-1896","title":"Forestry in British and Post-British India: an historical analysis","type":"article-journal","volume":"17"},"uris":["http://www.mendeley.com/documents/?uuid=00ad26f1-a371-4815-afce-e90d270d3420"]},{"id":"ITEM-2","itemData":{"author":[{"dropping-particle":"","family":"Rajan","given":"R.","non-dropping-particle":"","parse-names":false,"suffix":""}],"container-title":"Nature and the Orient: The Environmental History of South and Southeast Asia","editor":[{"dropping-particle":"","family":"Groves","given":"R.H.","non-dropping-particle":"","parse-names":false,"suffix":""},{"dropping-particle":"","family":"Damodaran","given":"V.","non-dropping-particle":"","parse-names":false,"suffix":""},{"dropping-particle":"","family":"Sangwan","given":"S.","non-dropping-particle":"","parse-names":false,"suffix":""}],"id":"ITEM-2","issued":{"date-parts":[["1998"]]},"publisher":"Oxford University Press","publisher-place":"New Delhi, India","title":"Imperial environmentalism or environmental imperialism? European forestry, colonial foresters and the agendas of forest management in British India 1800–1900","type":"chapter"},"uris":["http://www.mendeley.com/documents/?uuid=e0e762b2-00ec-499e-b3d8-dde044f99388"]}],"mendeley":{"formattedCitation":"(Guha, 1983; Rajan, 1998)","plainTextFormattedCitation":"(Guha, 1983; Rajan, 1998)","previouslyFormattedCitation":"(Guha, 1983; Rajan, 1998)"},"properties":{"noteIndex":0},"schema":"https://github.com/citation-style-language/schema/raw/master/csl-citation.json"}</w:instrText>
      </w:r>
      <w:r w:rsidRPr="00563892">
        <w:rPr>
          <w:rFonts w:ascii="Times New Roman" w:eastAsia="Times New Roman" w:hAnsi="Times New Roman" w:cs="Times New Roman"/>
          <w:color w:val="000000" w:themeColor="text1"/>
          <w:sz w:val="24"/>
          <w:szCs w:val="24"/>
        </w:rPr>
        <w:fldChar w:fldCharType="separate"/>
      </w:r>
      <w:r w:rsidRPr="00563892">
        <w:rPr>
          <w:rFonts w:ascii="Times New Roman" w:eastAsia="Times New Roman" w:hAnsi="Times New Roman" w:cs="Times New Roman"/>
          <w:noProof/>
          <w:color w:val="000000" w:themeColor="text1"/>
          <w:sz w:val="24"/>
          <w:szCs w:val="24"/>
        </w:rPr>
        <w:t>(Guha, 1983; Rajan, 1998)</w:t>
      </w:r>
      <w:r w:rsidRPr="00563892">
        <w:rPr>
          <w:rFonts w:ascii="Times New Roman" w:eastAsia="Times New Roman" w:hAnsi="Times New Roman" w:cs="Times New Roman"/>
          <w:color w:val="000000" w:themeColor="text1"/>
          <w:sz w:val="24"/>
          <w:szCs w:val="24"/>
        </w:rPr>
        <w:fldChar w:fldCharType="end"/>
      </w:r>
      <w:r w:rsidRPr="00563892">
        <w:rPr>
          <w:rFonts w:ascii="Times New Roman" w:eastAsia="Times New Roman" w:hAnsi="Times New Roman" w:cs="Times New Roman"/>
          <w:color w:val="000000" w:themeColor="text1"/>
          <w:sz w:val="24"/>
          <w:szCs w:val="24"/>
        </w:rPr>
        <w:t xml:space="preserve">. The colonial view of forests as a commodity </w:t>
      </w:r>
      <w:r w:rsidR="008E15AA" w:rsidRPr="00563892">
        <w:rPr>
          <w:rFonts w:ascii="Times New Roman" w:eastAsia="Times New Roman" w:hAnsi="Times New Roman" w:cs="Times New Roman"/>
          <w:color w:val="000000" w:themeColor="text1"/>
          <w:sz w:val="24"/>
          <w:szCs w:val="24"/>
        </w:rPr>
        <w:t xml:space="preserve">also </w:t>
      </w:r>
      <w:r w:rsidRPr="00563892">
        <w:rPr>
          <w:rFonts w:ascii="Times New Roman" w:eastAsia="Times New Roman" w:hAnsi="Times New Roman" w:cs="Times New Roman"/>
          <w:color w:val="000000" w:themeColor="text1"/>
          <w:sz w:val="24"/>
          <w:szCs w:val="24"/>
        </w:rPr>
        <w:t xml:space="preserve">resulted in banning </w:t>
      </w:r>
      <w:r w:rsidR="009258E6" w:rsidRPr="00563892">
        <w:rPr>
          <w:rFonts w:ascii="Times New Roman" w:eastAsia="Times New Roman" w:hAnsi="Times New Roman" w:cs="Times New Roman"/>
          <w:color w:val="000000" w:themeColor="text1"/>
          <w:sz w:val="24"/>
          <w:szCs w:val="24"/>
        </w:rPr>
        <w:t>of the</w:t>
      </w:r>
      <w:r w:rsidR="00E46E29"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t xml:space="preserve">slash-and-burn practice, </w:t>
      </w:r>
      <w:r w:rsidR="00BB458D" w:rsidRPr="00563892">
        <w:rPr>
          <w:rFonts w:ascii="Times New Roman" w:eastAsia="Times New Roman" w:hAnsi="Times New Roman" w:cs="Times New Roman"/>
          <w:color w:val="000000" w:themeColor="text1"/>
          <w:sz w:val="24"/>
          <w:szCs w:val="24"/>
        </w:rPr>
        <w:t>which came</w:t>
      </w:r>
      <w:r w:rsidRPr="00563892">
        <w:rPr>
          <w:rFonts w:ascii="Times New Roman" w:eastAsia="Times New Roman" w:hAnsi="Times New Roman" w:cs="Times New Roman"/>
          <w:color w:val="000000" w:themeColor="text1"/>
          <w:sz w:val="24"/>
          <w:szCs w:val="24"/>
        </w:rPr>
        <w:t xml:space="preserve"> in direct conflict with traditional forest management practices </w:t>
      </w:r>
      <w:r w:rsidRPr="00563892">
        <w:rPr>
          <w:rFonts w:ascii="Times New Roman" w:eastAsia="Times New Roman" w:hAnsi="Times New Roman" w:cs="Times New Roman"/>
          <w:color w:val="000000" w:themeColor="text1"/>
          <w:sz w:val="24"/>
          <w:szCs w:val="24"/>
        </w:rPr>
        <w:fldChar w:fldCharType="begin" w:fldLock="1"/>
      </w:r>
      <w:r w:rsidR="00CE47DB" w:rsidRPr="00563892">
        <w:rPr>
          <w:rFonts w:ascii="Times New Roman" w:eastAsia="Times New Roman" w:hAnsi="Times New Roman" w:cs="Times New Roman"/>
          <w:color w:val="000000" w:themeColor="text1"/>
          <w:sz w:val="24"/>
          <w:szCs w:val="24"/>
        </w:rPr>
        <w:instrText>ADDIN CSL_CITATION {"citationItems":[{"id":"ITEM-1","itemData":{"DOI":"10.1093/acprof:oso/9780198077442.001.0001","ISBN":"9780199082155","ISSN":"01695347","PMID":"4952","abstract":"Ecologist Madhav Gadgil and historian Ramachandra Guha offer fresh perspectives both on the ecological history of India and on theoretical issues of interest to environmental historians regardless of geographical specialization. Juxtaposing data from India with the ecological literature on lifestyles as diverse as those of modern Americans and Amazonian Indians, the authors analyze the social conflicts that have emerged over environmental exploitation and explore the impact of changing patterns of resource use on human societies. They present a socio-ecological analysis of the modes of resource use introduced to India by the British, and explore popular resistance to state environmental policies in both the colonial and post-colonial periods.","author":[{"dropping-particle":"","family":"Gadgil","given":"Madhav","non-dropping-particle":"","parse-names":false,"suffix":""},{"dropping-particle":"","family":"Guha","given":"Ramachandra","non-dropping-particle":"","parse-names":false,"suffix":""}],"id":"ITEM-1","issued":{"date-parts":[["1993"]]},"number-of-pages":"1-312","publisher":"University of California Press","publisher-place":"Berkley","title":"This Fissured Land: An Ecological History of India","type":"book"},"uris":["http://www.mendeley.com/documents/?uuid=bbfb8b8c-9fda-4acb-b675-bc6d0c48d32e"]}],"mendeley":{"formattedCitation":"(Gadgil and Guha, 1993)","plainTextFormattedCitation":"(Gadgil and Guha, 1993)","previouslyFormattedCitation":"(Gadgil and Guha, 1993)"},"properties":{"noteIndex":0},"schema":"https://github.com/citation-style-language/schema/raw/master/csl-citation.json"}</w:instrText>
      </w:r>
      <w:r w:rsidRPr="00563892">
        <w:rPr>
          <w:rFonts w:ascii="Times New Roman" w:eastAsia="Times New Roman" w:hAnsi="Times New Roman" w:cs="Times New Roman"/>
          <w:color w:val="000000" w:themeColor="text1"/>
          <w:sz w:val="24"/>
          <w:szCs w:val="24"/>
        </w:rPr>
        <w:fldChar w:fldCharType="separate"/>
      </w:r>
      <w:r w:rsidR="003D1C9E" w:rsidRPr="00563892">
        <w:rPr>
          <w:rFonts w:ascii="Times New Roman" w:eastAsia="Times New Roman" w:hAnsi="Times New Roman" w:cs="Times New Roman"/>
          <w:noProof/>
          <w:color w:val="000000" w:themeColor="text1"/>
          <w:sz w:val="24"/>
          <w:szCs w:val="24"/>
        </w:rPr>
        <w:t>(Gadgil and Guha, 1993)</w:t>
      </w:r>
      <w:r w:rsidRPr="00563892">
        <w:rPr>
          <w:rFonts w:ascii="Times New Roman" w:eastAsia="Times New Roman" w:hAnsi="Times New Roman" w:cs="Times New Roman"/>
          <w:color w:val="000000" w:themeColor="text1"/>
          <w:sz w:val="24"/>
          <w:szCs w:val="24"/>
        </w:rPr>
        <w:fldChar w:fldCharType="end"/>
      </w:r>
      <w:r w:rsidRPr="00563892">
        <w:rPr>
          <w:rFonts w:ascii="Times New Roman" w:eastAsia="Times New Roman" w:hAnsi="Times New Roman" w:cs="Times New Roman"/>
          <w:color w:val="000000" w:themeColor="text1"/>
          <w:sz w:val="24"/>
          <w:szCs w:val="24"/>
        </w:rPr>
        <w:t xml:space="preserve">. Under such completely altered land management strategy, the Kodagu region experienced the establishment of commercial coffee estates </w:t>
      </w:r>
      <w:r w:rsidR="00EA720B" w:rsidRPr="00563892">
        <w:rPr>
          <w:rFonts w:ascii="Times New Roman" w:eastAsia="Times New Roman" w:hAnsi="Times New Roman" w:cs="Times New Roman"/>
          <w:i/>
          <w:iCs/>
          <w:color w:val="000000" w:themeColor="text1"/>
          <w:sz w:val="24"/>
          <w:szCs w:val="24"/>
        </w:rPr>
        <w:t>c</w:t>
      </w:r>
      <w:r w:rsidRPr="00563892">
        <w:rPr>
          <w:rFonts w:ascii="Times New Roman" w:eastAsia="Times New Roman" w:hAnsi="Times New Roman" w:cs="Times New Roman"/>
          <w:i/>
          <w:iCs/>
          <w:color w:val="000000" w:themeColor="text1"/>
          <w:sz w:val="24"/>
          <w:szCs w:val="24"/>
        </w:rPr>
        <w:t>.</w:t>
      </w:r>
      <w:r w:rsidRPr="00563892">
        <w:rPr>
          <w:rFonts w:ascii="Times New Roman" w:eastAsia="Times New Roman" w:hAnsi="Times New Roman" w:cs="Times New Roman"/>
          <w:color w:val="000000" w:themeColor="text1"/>
          <w:sz w:val="24"/>
          <w:szCs w:val="24"/>
        </w:rPr>
        <w:t xml:space="preserve"> 100 y</w:t>
      </w:r>
      <w:r w:rsidR="00550B3D" w:rsidRPr="00563892">
        <w:rPr>
          <w:rFonts w:ascii="Times New Roman" w:eastAsia="Times New Roman" w:hAnsi="Times New Roman" w:cs="Times New Roman"/>
          <w:color w:val="000000" w:themeColor="text1"/>
          <w:sz w:val="24"/>
          <w:szCs w:val="24"/>
        </w:rPr>
        <w:t>r BP</w:t>
      </w:r>
      <w:r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fldChar w:fldCharType="begin" w:fldLock="1"/>
      </w:r>
      <w:r w:rsidRPr="00563892">
        <w:rPr>
          <w:rFonts w:ascii="Times New Roman" w:eastAsia="Times New Roman" w:hAnsi="Times New Roman" w:cs="Times New Roman"/>
          <w:color w:val="000000" w:themeColor="text1"/>
          <w:sz w:val="24"/>
          <w:szCs w:val="24"/>
        </w:rPr>
        <w:instrText>ADDIN CSL_CITATION {"citationItems":[{"id":"ITEM-1","itemData":{"DOI":"10.1002/ldr","ISSN":"01106465","author":[{"dropping-particle":"","family":"Ambinakudige","given":"S.","non-dropping-particle":"","parse-names":false,"suffix":""},{"dropping-particle":"","family":"Choi","given":"J.","non-dropping-particle":"","parse-names":false,"suffix":""}],"container-title":"Land Degradation and Development","id":"ITEM-1","issued":{"date-parts":[["2009"]]},"page":"327-335","title":"Global coffee market influence on land-use and landcover change in the Western Ghats of India","type":"article-journal","volume":"20"},"uris":["http://www.mendeley.com/documents/?uuid=ace5f3c4-1e89-4944-b22c-644fb6c20931"]}],"mendeley":{"formattedCitation":"(Ambinakudige and Choi, 2009)","manualFormatting":"(1854 CE; Ambinakudige and Choi, 2009)","plainTextFormattedCitation":"(Ambinakudige and Choi, 2009)","previouslyFormattedCitation":"(Ambinakudige and Choi, 2009)"},"properties":{"noteIndex":0},"schema":"https://github.com/citation-style-language/schema/raw/master/csl-citation.json"}</w:instrText>
      </w:r>
      <w:r w:rsidRPr="00563892">
        <w:rPr>
          <w:rFonts w:ascii="Times New Roman" w:eastAsia="Times New Roman" w:hAnsi="Times New Roman" w:cs="Times New Roman"/>
          <w:color w:val="000000" w:themeColor="text1"/>
          <w:sz w:val="24"/>
          <w:szCs w:val="24"/>
        </w:rPr>
        <w:fldChar w:fldCharType="separate"/>
      </w:r>
      <w:r w:rsidRPr="00563892">
        <w:rPr>
          <w:rFonts w:ascii="Times New Roman" w:eastAsia="Times New Roman" w:hAnsi="Times New Roman" w:cs="Times New Roman"/>
          <w:noProof/>
          <w:color w:val="000000" w:themeColor="text1"/>
          <w:sz w:val="24"/>
          <w:szCs w:val="24"/>
        </w:rPr>
        <w:t>(1854 CE; Ambinakudige and Choi, 2009)</w:t>
      </w:r>
      <w:r w:rsidRPr="00563892">
        <w:rPr>
          <w:rFonts w:ascii="Times New Roman" w:eastAsia="Times New Roman" w:hAnsi="Times New Roman" w:cs="Times New Roman"/>
          <w:color w:val="000000" w:themeColor="text1"/>
          <w:sz w:val="24"/>
          <w:szCs w:val="24"/>
        </w:rPr>
        <w:fldChar w:fldCharType="end"/>
      </w:r>
      <w:r w:rsidRPr="00563892">
        <w:rPr>
          <w:rFonts w:ascii="Times New Roman" w:eastAsia="Times New Roman" w:hAnsi="Times New Roman" w:cs="Times New Roman"/>
          <w:color w:val="000000" w:themeColor="text1"/>
          <w:sz w:val="24"/>
          <w:szCs w:val="24"/>
        </w:rPr>
        <w:t xml:space="preserve">. </w:t>
      </w:r>
      <w:r w:rsidR="00676FC7" w:rsidRPr="00563892">
        <w:rPr>
          <w:rFonts w:ascii="Times New Roman" w:eastAsia="Times New Roman" w:hAnsi="Times New Roman" w:cs="Times New Roman"/>
          <w:color w:val="000000" w:themeColor="text1"/>
          <w:sz w:val="24"/>
          <w:szCs w:val="24"/>
        </w:rPr>
        <w:t>Forests were</w:t>
      </w:r>
      <w:r w:rsidRPr="00563892">
        <w:rPr>
          <w:rFonts w:ascii="Times New Roman" w:eastAsia="Times New Roman" w:hAnsi="Times New Roman" w:cs="Times New Roman"/>
          <w:color w:val="000000" w:themeColor="text1"/>
          <w:sz w:val="24"/>
          <w:szCs w:val="24"/>
        </w:rPr>
        <w:t xml:space="preserve"> </w:t>
      </w:r>
      <w:r w:rsidR="00C50F77" w:rsidRPr="00563892">
        <w:rPr>
          <w:rFonts w:ascii="Times New Roman" w:eastAsia="Times New Roman" w:hAnsi="Times New Roman" w:cs="Times New Roman"/>
          <w:color w:val="000000" w:themeColor="text1"/>
          <w:sz w:val="24"/>
          <w:szCs w:val="24"/>
        </w:rPr>
        <w:t xml:space="preserve">first </w:t>
      </w:r>
      <w:r w:rsidR="00EF2314" w:rsidRPr="00563892">
        <w:rPr>
          <w:rFonts w:ascii="Times New Roman" w:eastAsia="Times New Roman" w:hAnsi="Times New Roman" w:cs="Times New Roman"/>
          <w:color w:val="000000" w:themeColor="text1"/>
          <w:sz w:val="24"/>
          <w:szCs w:val="24"/>
        </w:rPr>
        <w:t xml:space="preserve">substantially </w:t>
      </w:r>
      <w:r w:rsidRPr="00563892">
        <w:rPr>
          <w:rFonts w:ascii="Times New Roman" w:eastAsia="Times New Roman" w:hAnsi="Times New Roman" w:cs="Times New Roman"/>
          <w:color w:val="000000" w:themeColor="text1"/>
          <w:sz w:val="24"/>
          <w:szCs w:val="24"/>
        </w:rPr>
        <w:t xml:space="preserve">cleared to plant coffee but </w:t>
      </w:r>
      <w:r w:rsidR="00C50F77" w:rsidRPr="00563892">
        <w:rPr>
          <w:rFonts w:ascii="Times New Roman" w:eastAsia="Times New Roman" w:hAnsi="Times New Roman" w:cs="Times New Roman"/>
          <w:color w:val="000000" w:themeColor="text1"/>
          <w:sz w:val="24"/>
          <w:szCs w:val="24"/>
        </w:rPr>
        <w:t xml:space="preserve">later </w:t>
      </w:r>
      <w:r w:rsidRPr="00563892">
        <w:rPr>
          <w:rFonts w:ascii="Times New Roman" w:eastAsia="Times New Roman" w:hAnsi="Times New Roman" w:cs="Times New Roman"/>
          <w:color w:val="000000" w:themeColor="text1"/>
          <w:sz w:val="24"/>
          <w:szCs w:val="24"/>
        </w:rPr>
        <w:t xml:space="preserve">shade grown coffee became the cultivation practice </w:t>
      </w:r>
      <w:r w:rsidR="00920C7F" w:rsidRPr="00563892">
        <w:rPr>
          <w:rFonts w:ascii="Times New Roman" w:eastAsia="Times New Roman" w:hAnsi="Times New Roman" w:cs="Times New Roman"/>
          <w:color w:val="000000" w:themeColor="text1"/>
          <w:sz w:val="24"/>
          <w:szCs w:val="24"/>
        </w:rPr>
        <w:t>as</w:t>
      </w:r>
      <w:r w:rsidR="00C50F77" w:rsidRPr="00563892">
        <w:rPr>
          <w:rFonts w:ascii="Times New Roman" w:eastAsia="Times New Roman" w:hAnsi="Times New Roman" w:cs="Times New Roman"/>
          <w:color w:val="000000" w:themeColor="text1"/>
          <w:sz w:val="24"/>
          <w:szCs w:val="24"/>
        </w:rPr>
        <w:t xml:space="preserve"> coffee plants could not survive heavy monsoon</w:t>
      </w:r>
      <w:r w:rsidR="00C77808" w:rsidRPr="00563892">
        <w:rPr>
          <w:rFonts w:ascii="Times New Roman" w:eastAsia="Times New Roman" w:hAnsi="Times New Roman" w:cs="Times New Roman"/>
          <w:color w:val="000000" w:themeColor="text1"/>
          <w:sz w:val="24"/>
          <w:szCs w:val="24"/>
        </w:rPr>
        <w:t xml:space="preserve"> </w:t>
      </w:r>
      <w:r w:rsidR="004A2E2E" w:rsidRPr="00563892">
        <w:rPr>
          <w:rFonts w:ascii="Times New Roman" w:eastAsia="Times New Roman" w:hAnsi="Times New Roman" w:cs="Times New Roman"/>
          <w:color w:val="000000" w:themeColor="text1"/>
          <w:sz w:val="24"/>
          <w:szCs w:val="24"/>
        </w:rPr>
        <w:t>rains</w:t>
      </w:r>
      <w:r w:rsidR="00C50F77"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fldChar w:fldCharType="begin" w:fldLock="1"/>
      </w:r>
      <w:r w:rsidR="00762CA2" w:rsidRPr="00563892">
        <w:rPr>
          <w:rFonts w:ascii="Times New Roman" w:eastAsia="Times New Roman" w:hAnsi="Times New Roman" w:cs="Times New Roman"/>
          <w:color w:val="000000" w:themeColor="text1"/>
          <w:sz w:val="24"/>
          <w:szCs w:val="24"/>
        </w:rPr>
        <w:instrText>ADDIN CSL_CITATION {"citationItems":[{"id":"ITEM-1","itemData":{"DOI":"10.1007/s10531-008-9502-5","ISSN":"09603115","abstract":"Expansion of coffee cultivation is one of the causes of deforestation and biodiversity loss. However, shade grown coffee has been promoted as a means for preserving biodiversity in the tropics. In this study we compared tree diversity in two types of coffee management regimes with the sacred groves in the Western Ghats of India. We computed species accumulation curves, species diversity indices and evenness indices to compare the different management regimes. Results of diversity indices showed that shade coffee had less diversity compared to sacred groves. Exotic species dominated the tree diversity in lands where the tree harvesting rights are with the growers. Native trees dominated the tree diversity when growers had no ownership rights on trees. A species accumulation curve suggested that the sacred grove had higher species richness compared to other two habitats. Lack of incentive to preserve endemic species as shade trees is forcing growers to plant more exotic species in shade grown coffee plots. If encouraged, shade grown coffee can preserve some biodiversity, but cannot provide all ecological benefits of a natural forest. © 2008 Springer Science+Business Media B.V.","author":[{"dropping-particle":"","family":"Ambinakudige","given":"Shrinidhi","non-dropping-particle":"","parse-names":false,"suffix":""},{"dropping-particle":"","family":"Sathish","given":"B. N.","non-dropping-particle":"","parse-names":false,"suffix":""}],"container-title":"Biodiversity and Conservation","id":"ITEM-1","issue":"4","issued":{"date-parts":[["2009"]]},"page":"987-1000","title":"Comparing tree diversity and composition in coffee farms and sacred forests in the Western Ghats of India","type":"article-journal","volume":"18"},"uris":["http://www.mendeley.com/documents/?uuid=7b4428d4-5cf4-4d96-9f04-bef0fb8313ce"]}],"mendeley":{"formattedCitation":"(Ambinakudige and Sathish, 2009)","plainTextFormattedCitation":"(Ambinakudige and Sathish, 2009)","previouslyFormattedCitation":"(Ambinakudige and Sathish, 2009)"},"properties":{"noteIndex":0},"schema":"https://github.com/citation-style-language/schema/raw/master/csl-citation.json"}</w:instrText>
      </w:r>
      <w:r w:rsidRPr="00563892">
        <w:rPr>
          <w:rFonts w:ascii="Times New Roman" w:eastAsia="Times New Roman" w:hAnsi="Times New Roman" w:cs="Times New Roman"/>
          <w:color w:val="000000" w:themeColor="text1"/>
          <w:sz w:val="24"/>
          <w:szCs w:val="24"/>
        </w:rPr>
        <w:fldChar w:fldCharType="separate"/>
      </w:r>
      <w:r w:rsidRPr="00563892">
        <w:rPr>
          <w:rFonts w:ascii="Times New Roman" w:eastAsia="Times New Roman" w:hAnsi="Times New Roman" w:cs="Times New Roman"/>
          <w:noProof/>
          <w:color w:val="000000" w:themeColor="text1"/>
          <w:sz w:val="24"/>
          <w:szCs w:val="24"/>
        </w:rPr>
        <w:t>(Ambinakudige and Sathish, 2009)</w:t>
      </w:r>
      <w:r w:rsidRPr="00563892">
        <w:rPr>
          <w:rFonts w:ascii="Times New Roman" w:eastAsia="Times New Roman" w:hAnsi="Times New Roman" w:cs="Times New Roman"/>
          <w:color w:val="000000" w:themeColor="text1"/>
          <w:sz w:val="24"/>
          <w:szCs w:val="24"/>
        </w:rPr>
        <w:fldChar w:fldCharType="end"/>
      </w:r>
      <w:r w:rsidRPr="00563892">
        <w:rPr>
          <w:rFonts w:ascii="Times New Roman" w:eastAsia="Times New Roman" w:hAnsi="Times New Roman" w:cs="Times New Roman"/>
          <w:color w:val="000000" w:themeColor="text1"/>
          <w:sz w:val="24"/>
          <w:szCs w:val="24"/>
        </w:rPr>
        <w:t xml:space="preserve">. Both the phases of reduction and revival </w:t>
      </w:r>
      <w:r w:rsidR="00CA0128" w:rsidRPr="00563892">
        <w:rPr>
          <w:rFonts w:ascii="Times New Roman" w:eastAsia="Times New Roman" w:hAnsi="Times New Roman" w:cs="Times New Roman"/>
          <w:color w:val="000000" w:themeColor="text1"/>
          <w:sz w:val="24"/>
          <w:szCs w:val="24"/>
        </w:rPr>
        <w:t xml:space="preserve">of the </w:t>
      </w:r>
      <w:r w:rsidR="00FA452F" w:rsidRPr="00563892">
        <w:rPr>
          <w:rFonts w:ascii="Times New Roman" w:eastAsia="Times New Roman" w:hAnsi="Times New Roman" w:cs="Times New Roman"/>
          <w:color w:val="000000" w:themeColor="text1"/>
          <w:sz w:val="24"/>
          <w:szCs w:val="24"/>
        </w:rPr>
        <w:t>canopy</w:t>
      </w:r>
      <w:r w:rsidR="00CA0128" w:rsidRPr="00563892">
        <w:rPr>
          <w:rFonts w:ascii="Times New Roman" w:eastAsia="Times New Roman" w:hAnsi="Times New Roman" w:cs="Times New Roman"/>
          <w:color w:val="000000" w:themeColor="text1"/>
          <w:sz w:val="24"/>
          <w:szCs w:val="24"/>
        </w:rPr>
        <w:t xml:space="preserve"> cover and that </w:t>
      </w:r>
      <w:r w:rsidRPr="00563892">
        <w:rPr>
          <w:rFonts w:ascii="Times New Roman" w:eastAsia="Times New Roman" w:hAnsi="Times New Roman" w:cs="Times New Roman"/>
          <w:color w:val="000000" w:themeColor="text1"/>
          <w:sz w:val="24"/>
          <w:szCs w:val="24"/>
        </w:rPr>
        <w:t>of plant diversity are visible in th</w:t>
      </w:r>
      <w:r w:rsidR="00167D0C" w:rsidRPr="00563892">
        <w:rPr>
          <w:rFonts w:ascii="Times New Roman" w:eastAsia="Times New Roman" w:hAnsi="Times New Roman" w:cs="Times New Roman"/>
          <w:color w:val="000000" w:themeColor="text1"/>
          <w:sz w:val="24"/>
          <w:szCs w:val="24"/>
        </w:rPr>
        <w:t>is</w:t>
      </w:r>
      <w:r w:rsidRPr="00563892">
        <w:rPr>
          <w:rFonts w:ascii="Times New Roman" w:eastAsia="Times New Roman" w:hAnsi="Times New Roman" w:cs="Times New Roman"/>
          <w:color w:val="000000" w:themeColor="text1"/>
          <w:sz w:val="24"/>
          <w:szCs w:val="24"/>
        </w:rPr>
        <w:t xml:space="preserve"> </w:t>
      </w:r>
      <w:r w:rsidR="002A3C18" w:rsidRPr="00563892">
        <w:rPr>
          <w:rFonts w:ascii="Times New Roman" w:eastAsia="Times New Roman" w:hAnsi="Times New Roman" w:cs="Times New Roman"/>
          <w:color w:val="000000" w:themeColor="text1"/>
          <w:sz w:val="24"/>
          <w:szCs w:val="24"/>
        </w:rPr>
        <w:t>Western Ghats</w:t>
      </w:r>
      <w:r w:rsidRPr="00563892">
        <w:rPr>
          <w:rFonts w:ascii="Times New Roman" w:eastAsia="Times New Roman" w:hAnsi="Times New Roman" w:cs="Times New Roman"/>
          <w:color w:val="000000" w:themeColor="text1"/>
          <w:sz w:val="24"/>
          <w:szCs w:val="24"/>
        </w:rPr>
        <w:t xml:space="preserve"> agroforestry sequence</w:t>
      </w:r>
      <w:r w:rsidR="00411EB9" w:rsidRPr="00563892">
        <w:rPr>
          <w:rFonts w:ascii="Times New Roman" w:eastAsia="Times New Roman" w:hAnsi="Times New Roman" w:cs="Times New Roman"/>
          <w:color w:val="000000" w:themeColor="text1"/>
          <w:sz w:val="24"/>
          <w:szCs w:val="24"/>
        </w:rPr>
        <w:t xml:space="preserve">, so is </w:t>
      </w:r>
      <w:r w:rsidR="00F27FC9" w:rsidRPr="00563892">
        <w:rPr>
          <w:rFonts w:ascii="Times New Roman" w:eastAsia="Times New Roman" w:hAnsi="Times New Roman" w:cs="Times New Roman"/>
          <w:color w:val="000000" w:themeColor="text1"/>
          <w:sz w:val="24"/>
          <w:szCs w:val="24"/>
        </w:rPr>
        <w:t xml:space="preserve">the </w:t>
      </w:r>
      <w:r w:rsidR="00046783" w:rsidRPr="00563892">
        <w:rPr>
          <w:rFonts w:ascii="Times New Roman" w:eastAsia="Times New Roman" w:hAnsi="Times New Roman" w:cs="Times New Roman"/>
          <w:color w:val="000000" w:themeColor="text1"/>
          <w:sz w:val="24"/>
          <w:szCs w:val="24"/>
        </w:rPr>
        <w:t>gradual</w:t>
      </w:r>
      <w:r w:rsidR="00F27FC9" w:rsidRPr="00563892">
        <w:rPr>
          <w:rFonts w:ascii="Times New Roman" w:eastAsia="Times New Roman" w:hAnsi="Times New Roman" w:cs="Times New Roman"/>
          <w:color w:val="000000" w:themeColor="text1"/>
          <w:sz w:val="24"/>
          <w:szCs w:val="24"/>
        </w:rPr>
        <w:t xml:space="preserve"> rise</w:t>
      </w:r>
      <w:r w:rsidR="00411EB9" w:rsidRPr="00563892">
        <w:rPr>
          <w:rFonts w:ascii="Times New Roman" w:eastAsia="Times New Roman" w:hAnsi="Times New Roman" w:cs="Times New Roman"/>
          <w:color w:val="000000" w:themeColor="text1"/>
          <w:sz w:val="24"/>
          <w:szCs w:val="24"/>
        </w:rPr>
        <w:t xml:space="preserve"> </w:t>
      </w:r>
      <w:r w:rsidR="00F27FC9" w:rsidRPr="00563892">
        <w:rPr>
          <w:rFonts w:ascii="Times New Roman" w:eastAsia="Times New Roman" w:hAnsi="Times New Roman" w:cs="Times New Roman"/>
          <w:color w:val="000000" w:themeColor="text1"/>
          <w:sz w:val="24"/>
          <w:szCs w:val="24"/>
        </w:rPr>
        <w:t>in</w:t>
      </w:r>
      <w:r w:rsidR="00251B58" w:rsidRPr="00563892">
        <w:rPr>
          <w:rFonts w:ascii="Times New Roman" w:eastAsia="Times New Roman" w:hAnsi="Times New Roman" w:cs="Times New Roman"/>
          <w:color w:val="000000" w:themeColor="text1"/>
          <w:sz w:val="24"/>
          <w:szCs w:val="24"/>
        </w:rPr>
        <w:t xml:space="preserve"> vegetation </w:t>
      </w:r>
      <w:r w:rsidR="00EC3C78" w:rsidRPr="00563892">
        <w:rPr>
          <w:rFonts w:ascii="Times New Roman" w:eastAsia="Times New Roman" w:hAnsi="Times New Roman" w:cs="Times New Roman"/>
          <w:color w:val="000000" w:themeColor="text1"/>
          <w:sz w:val="24"/>
          <w:szCs w:val="24"/>
        </w:rPr>
        <w:t xml:space="preserve">transformation </w:t>
      </w:r>
      <w:r w:rsidRPr="00563892">
        <w:rPr>
          <w:rFonts w:ascii="Times New Roman" w:eastAsia="Times New Roman" w:hAnsi="Times New Roman" w:cs="Times New Roman"/>
          <w:color w:val="000000" w:themeColor="text1"/>
          <w:sz w:val="24"/>
          <w:szCs w:val="24"/>
        </w:rPr>
        <w:t>(Fig</w:t>
      </w:r>
      <w:r w:rsidR="003C2CFE" w:rsidRPr="00563892">
        <w:rPr>
          <w:rFonts w:ascii="Times New Roman" w:eastAsia="Times New Roman" w:hAnsi="Times New Roman" w:cs="Times New Roman"/>
          <w:color w:val="000000" w:themeColor="text1"/>
          <w:sz w:val="24"/>
          <w:szCs w:val="24"/>
        </w:rPr>
        <w:t>s</w:t>
      </w:r>
      <w:r w:rsidRPr="00563892">
        <w:rPr>
          <w:rFonts w:ascii="Times New Roman" w:eastAsia="Times New Roman" w:hAnsi="Times New Roman" w:cs="Times New Roman"/>
          <w:color w:val="000000" w:themeColor="text1"/>
          <w:sz w:val="24"/>
          <w:szCs w:val="24"/>
        </w:rPr>
        <w:t>. 3</w:t>
      </w:r>
      <w:r w:rsidR="003C2CFE" w:rsidRPr="00563892">
        <w:rPr>
          <w:rFonts w:ascii="Times New Roman" w:eastAsia="Times New Roman" w:hAnsi="Times New Roman" w:cs="Times New Roman"/>
          <w:color w:val="000000" w:themeColor="text1"/>
          <w:sz w:val="24"/>
          <w:szCs w:val="24"/>
        </w:rPr>
        <w:t>a-</w:t>
      </w:r>
      <w:r w:rsidR="00EA720B" w:rsidRPr="00563892">
        <w:rPr>
          <w:rFonts w:ascii="Times New Roman" w:eastAsia="Times New Roman" w:hAnsi="Times New Roman" w:cs="Times New Roman"/>
          <w:color w:val="000000" w:themeColor="text1"/>
          <w:sz w:val="24"/>
          <w:szCs w:val="24"/>
        </w:rPr>
        <w:t>c</w:t>
      </w:r>
      <w:r w:rsidRPr="00563892">
        <w:rPr>
          <w:rFonts w:ascii="Times New Roman" w:eastAsia="Times New Roman" w:hAnsi="Times New Roman" w:cs="Times New Roman"/>
          <w:color w:val="000000" w:themeColor="text1"/>
          <w:sz w:val="24"/>
          <w:szCs w:val="24"/>
        </w:rPr>
        <w:t xml:space="preserve">). Despite the banning of slash-and-burn practice, fires </w:t>
      </w:r>
      <w:r w:rsidR="007C11A9" w:rsidRPr="00563892">
        <w:rPr>
          <w:rFonts w:ascii="Times New Roman" w:eastAsia="Times New Roman" w:hAnsi="Times New Roman" w:cs="Times New Roman"/>
          <w:color w:val="000000" w:themeColor="text1"/>
          <w:sz w:val="24"/>
          <w:szCs w:val="24"/>
        </w:rPr>
        <w:t>continued to</w:t>
      </w:r>
      <w:r w:rsidRPr="00563892">
        <w:rPr>
          <w:rFonts w:ascii="Times New Roman" w:eastAsia="Times New Roman" w:hAnsi="Times New Roman" w:cs="Times New Roman"/>
          <w:color w:val="000000" w:themeColor="text1"/>
          <w:sz w:val="24"/>
          <w:szCs w:val="24"/>
        </w:rPr>
        <w:t xml:space="preserve"> occur</w:t>
      </w:r>
      <w:r w:rsidR="001840F9" w:rsidRPr="00563892">
        <w:rPr>
          <w:rFonts w:ascii="Times New Roman" w:eastAsia="Times New Roman" w:hAnsi="Times New Roman" w:cs="Times New Roman"/>
          <w:color w:val="000000" w:themeColor="text1"/>
          <w:sz w:val="24"/>
          <w:szCs w:val="24"/>
        </w:rPr>
        <w:t xml:space="preserve"> in the </w:t>
      </w:r>
      <w:r w:rsidR="00B20F44" w:rsidRPr="00563892">
        <w:rPr>
          <w:rFonts w:ascii="Times New Roman" w:eastAsia="Times New Roman" w:hAnsi="Times New Roman" w:cs="Times New Roman"/>
          <w:color w:val="000000" w:themeColor="text1"/>
          <w:sz w:val="24"/>
          <w:szCs w:val="24"/>
        </w:rPr>
        <w:t xml:space="preserve">Western Ghats </w:t>
      </w:r>
      <w:r w:rsidR="001840F9" w:rsidRPr="00563892">
        <w:rPr>
          <w:rFonts w:ascii="Times New Roman" w:eastAsia="Times New Roman" w:hAnsi="Times New Roman" w:cs="Times New Roman"/>
          <w:color w:val="000000" w:themeColor="text1"/>
          <w:sz w:val="24"/>
          <w:szCs w:val="24"/>
        </w:rPr>
        <w:t>landscape</w:t>
      </w:r>
      <w:r w:rsidRPr="00563892">
        <w:rPr>
          <w:rFonts w:ascii="Times New Roman" w:eastAsia="Times New Roman" w:hAnsi="Times New Roman" w:cs="Times New Roman"/>
          <w:color w:val="000000" w:themeColor="text1"/>
          <w:sz w:val="24"/>
          <w:szCs w:val="24"/>
        </w:rPr>
        <w:t>,</w:t>
      </w:r>
      <w:r w:rsidR="0002198C" w:rsidRPr="00563892">
        <w:rPr>
          <w:rFonts w:ascii="Times New Roman" w:eastAsia="Times New Roman" w:hAnsi="Times New Roman" w:cs="Times New Roman"/>
          <w:color w:val="000000" w:themeColor="text1"/>
          <w:sz w:val="24"/>
          <w:szCs w:val="24"/>
        </w:rPr>
        <w:t xml:space="preserve"> perhaps </w:t>
      </w:r>
      <w:bookmarkStart w:id="20" w:name="_Hlk53960418"/>
      <w:r w:rsidR="0002198C" w:rsidRPr="00563892">
        <w:rPr>
          <w:rFonts w:ascii="Times New Roman" w:eastAsia="Times New Roman" w:hAnsi="Times New Roman" w:cs="Times New Roman"/>
          <w:color w:val="000000" w:themeColor="text1"/>
          <w:sz w:val="24"/>
          <w:szCs w:val="24"/>
        </w:rPr>
        <w:t xml:space="preserve">as a </w:t>
      </w:r>
      <w:r w:rsidR="00EC58CD" w:rsidRPr="00563892">
        <w:rPr>
          <w:rFonts w:ascii="Times New Roman" w:eastAsia="Times New Roman" w:hAnsi="Times New Roman" w:cs="Times New Roman"/>
          <w:color w:val="000000" w:themeColor="text1"/>
          <w:sz w:val="24"/>
          <w:szCs w:val="24"/>
        </w:rPr>
        <w:t>societal</w:t>
      </w:r>
      <w:r w:rsidR="00AA2D0F" w:rsidRPr="00563892">
        <w:rPr>
          <w:rFonts w:ascii="Times New Roman" w:eastAsia="Times New Roman" w:hAnsi="Times New Roman" w:cs="Times New Roman"/>
          <w:color w:val="000000" w:themeColor="text1"/>
          <w:sz w:val="24"/>
          <w:szCs w:val="24"/>
        </w:rPr>
        <w:t xml:space="preserve"> response to</w:t>
      </w:r>
      <w:r w:rsidR="00D634D9" w:rsidRPr="00563892">
        <w:rPr>
          <w:rFonts w:ascii="Times New Roman" w:eastAsia="Times New Roman" w:hAnsi="Times New Roman" w:cs="Times New Roman"/>
          <w:color w:val="000000" w:themeColor="text1"/>
          <w:sz w:val="24"/>
          <w:szCs w:val="24"/>
        </w:rPr>
        <w:t xml:space="preserve"> the reduced rainfall (Fig. 3) </w:t>
      </w:r>
      <w:r w:rsidR="00AA2D0F" w:rsidRPr="00563892">
        <w:rPr>
          <w:rFonts w:ascii="Times New Roman" w:eastAsia="Times New Roman" w:hAnsi="Times New Roman" w:cs="Times New Roman"/>
          <w:color w:val="000000" w:themeColor="text1"/>
          <w:sz w:val="24"/>
          <w:szCs w:val="24"/>
        </w:rPr>
        <w:t xml:space="preserve">and/or </w:t>
      </w:r>
      <w:r w:rsidR="0002198C" w:rsidRPr="00563892">
        <w:rPr>
          <w:rFonts w:ascii="Times New Roman" w:eastAsia="Times New Roman" w:hAnsi="Times New Roman" w:cs="Times New Roman"/>
          <w:color w:val="000000" w:themeColor="text1"/>
          <w:sz w:val="24"/>
          <w:szCs w:val="24"/>
        </w:rPr>
        <w:t>resistance</w:t>
      </w:r>
      <w:r w:rsidR="00FF489C" w:rsidRPr="00563892">
        <w:rPr>
          <w:rFonts w:ascii="Times New Roman" w:eastAsia="Times New Roman" w:hAnsi="Times New Roman" w:cs="Times New Roman"/>
          <w:color w:val="000000" w:themeColor="text1"/>
          <w:sz w:val="24"/>
          <w:szCs w:val="24"/>
        </w:rPr>
        <w:t xml:space="preserve"> </w:t>
      </w:r>
      <w:r w:rsidR="00AC41DE" w:rsidRPr="00563892">
        <w:rPr>
          <w:rFonts w:ascii="Times New Roman" w:eastAsia="Times New Roman" w:hAnsi="Times New Roman" w:cs="Times New Roman"/>
          <w:color w:val="000000" w:themeColor="text1"/>
          <w:sz w:val="24"/>
          <w:szCs w:val="24"/>
        </w:rPr>
        <w:t>to</w:t>
      </w:r>
      <w:r w:rsidR="001113BA" w:rsidRPr="00563892">
        <w:rPr>
          <w:rFonts w:ascii="Times New Roman" w:eastAsia="Times New Roman" w:hAnsi="Times New Roman" w:cs="Times New Roman"/>
          <w:color w:val="000000" w:themeColor="text1"/>
          <w:sz w:val="24"/>
          <w:szCs w:val="24"/>
        </w:rPr>
        <w:t>wards</w:t>
      </w:r>
      <w:r w:rsidR="00AC41DE" w:rsidRPr="00563892">
        <w:rPr>
          <w:rFonts w:ascii="Times New Roman" w:eastAsia="Times New Roman" w:hAnsi="Times New Roman" w:cs="Times New Roman"/>
          <w:color w:val="000000" w:themeColor="text1"/>
          <w:sz w:val="24"/>
          <w:szCs w:val="24"/>
        </w:rPr>
        <w:t xml:space="preserve"> </w:t>
      </w:r>
      <w:r w:rsidR="00413BB4" w:rsidRPr="00563892">
        <w:rPr>
          <w:rFonts w:ascii="Times New Roman" w:eastAsia="Times New Roman" w:hAnsi="Times New Roman" w:cs="Times New Roman"/>
          <w:color w:val="000000" w:themeColor="text1"/>
          <w:sz w:val="24"/>
          <w:szCs w:val="24"/>
        </w:rPr>
        <w:t>colonia</w:t>
      </w:r>
      <w:r w:rsidR="001113BA" w:rsidRPr="00563892">
        <w:rPr>
          <w:rFonts w:ascii="Times New Roman" w:eastAsia="Times New Roman" w:hAnsi="Times New Roman" w:cs="Times New Roman"/>
          <w:color w:val="000000" w:themeColor="text1"/>
          <w:sz w:val="24"/>
          <w:szCs w:val="24"/>
        </w:rPr>
        <w:t>l</w:t>
      </w:r>
      <w:r w:rsidR="00AC41DE" w:rsidRPr="00563892">
        <w:rPr>
          <w:rFonts w:ascii="Times New Roman" w:eastAsia="Times New Roman" w:hAnsi="Times New Roman" w:cs="Times New Roman"/>
          <w:color w:val="000000" w:themeColor="text1"/>
          <w:sz w:val="24"/>
          <w:szCs w:val="24"/>
        </w:rPr>
        <w:t xml:space="preserve"> forest management</w:t>
      </w:r>
      <w:bookmarkEnd w:id="20"/>
      <w:r w:rsidR="006573F7" w:rsidRPr="00563892">
        <w:rPr>
          <w:rFonts w:ascii="Times New Roman" w:eastAsia="Times New Roman" w:hAnsi="Times New Roman" w:cs="Times New Roman"/>
          <w:color w:val="000000" w:themeColor="text1"/>
          <w:sz w:val="24"/>
          <w:szCs w:val="24"/>
        </w:rPr>
        <w:t xml:space="preserve"> </w:t>
      </w:r>
      <w:r w:rsidR="00FF489C" w:rsidRPr="00563892">
        <w:rPr>
          <w:rFonts w:ascii="Times New Roman" w:eastAsia="Times New Roman" w:hAnsi="Times New Roman" w:cs="Times New Roman"/>
          <w:color w:val="000000" w:themeColor="text1"/>
          <w:sz w:val="24"/>
          <w:szCs w:val="24"/>
        </w:rPr>
        <w:fldChar w:fldCharType="begin" w:fldLock="1"/>
      </w:r>
      <w:r w:rsidR="00F425AF" w:rsidRPr="00563892">
        <w:rPr>
          <w:rFonts w:ascii="Times New Roman" w:eastAsia="Times New Roman" w:hAnsi="Times New Roman" w:cs="Times New Roman"/>
          <w:color w:val="000000" w:themeColor="text1"/>
          <w:sz w:val="24"/>
          <w:szCs w:val="24"/>
        </w:rPr>
        <w:instrText>ADDIN CSL_CITATION {"citationItems":[{"id":"ITEM-1","itemData":{"abstract":"Although widely used as a tool in forest management across the world, causing fi res is illegal in Indian forests. This article points out that the present understanding of fi re as essentially disruptive has its antecedents in a colonial perspective that came from seeing the forest primarily as a source of timber. However, the practices of indigenous communities as well as the insights of ecological studies point to the importance of using fi re in controlled ways to manage dry and deciduous forest ecosystems.","author":[{"dropping-particle":"","family":"Thekaekara","given":"T.","non-dropping-particle":"","parse-names":false,"suffix":""},{"dropping-particle":"","family":"Vanak","given":"A. T.","non-dropping-particle":"","parse-names":false,"suffix":""},{"dropping-particle":"","family":"Hiremath","given":"A.","non-dropping-particle":"","parse-names":false,"suffix":""},{"dropping-particle":"","family":"Rai","given":"N. D.","non-dropping-particle":"","parse-names":false,"suffix":""},{"dropping-particle":"","family":"Ratnam","given":"J.","non-dropping-particle":"","parse-names":false,"suffix":""},{"dropping-particle":"","family":"Sukumar","given":"R.","non-dropping-particle":"","parse-names":false,"suffix":""}],"container-title":"Economic &amp; Political Weekly","id":"ITEM-1","issue":"25-26","issued":{"date-parts":[["2017"]]},"page":"22-25","title":"Notes from the Other Side of a Forest Fire","type":"article-journal","volume":"52"},"uris":["http://www.mendeley.com/documents/?uuid=e6975e79-d65b-4e02-8a08-cab5cbb9bbfd"]}],"mendeley":{"formattedCitation":"(Thekaekara et al., 2017)","plainTextFormattedCitation":"(Thekaekara et al., 2017)","previouslyFormattedCitation":"(Thekaekara et al., 2017)"},"properties":{"noteIndex":0},"schema":"https://github.com/citation-style-language/schema/raw/master/csl-citation.json"}</w:instrText>
      </w:r>
      <w:r w:rsidR="00FF489C" w:rsidRPr="00563892">
        <w:rPr>
          <w:rFonts w:ascii="Times New Roman" w:eastAsia="Times New Roman" w:hAnsi="Times New Roman" w:cs="Times New Roman"/>
          <w:color w:val="000000" w:themeColor="text1"/>
          <w:sz w:val="24"/>
          <w:szCs w:val="24"/>
        </w:rPr>
        <w:fldChar w:fldCharType="separate"/>
      </w:r>
      <w:r w:rsidR="00FF489C" w:rsidRPr="00563892">
        <w:rPr>
          <w:rFonts w:ascii="Times New Roman" w:eastAsia="Times New Roman" w:hAnsi="Times New Roman" w:cs="Times New Roman"/>
          <w:noProof/>
          <w:color w:val="000000" w:themeColor="text1"/>
          <w:sz w:val="24"/>
          <w:szCs w:val="24"/>
        </w:rPr>
        <w:t>(Thekaekara et al., 2017)</w:t>
      </w:r>
      <w:r w:rsidR="00FF489C" w:rsidRPr="00563892">
        <w:rPr>
          <w:rFonts w:ascii="Times New Roman" w:eastAsia="Times New Roman" w:hAnsi="Times New Roman" w:cs="Times New Roman"/>
          <w:color w:val="000000" w:themeColor="text1"/>
          <w:sz w:val="24"/>
          <w:szCs w:val="24"/>
        </w:rPr>
        <w:fldChar w:fldCharType="end"/>
      </w:r>
      <w:r w:rsidR="00C122F6" w:rsidRPr="00563892">
        <w:rPr>
          <w:rFonts w:ascii="Times New Roman" w:eastAsia="Times New Roman" w:hAnsi="Times New Roman" w:cs="Times New Roman"/>
          <w:color w:val="000000" w:themeColor="text1"/>
          <w:sz w:val="24"/>
          <w:szCs w:val="24"/>
        </w:rPr>
        <w:t>.</w:t>
      </w:r>
      <w:r w:rsidR="00587CCC" w:rsidRPr="00563892">
        <w:rPr>
          <w:rFonts w:ascii="Times New Roman" w:eastAsia="Times New Roman" w:hAnsi="Times New Roman" w:cs="Times New Roman"/>
          <w:color w:val="000000" w:themeColor="text1"/>
          <w:sz w:val="24"/>
          <w:szCs w:val="24"/>
        </w:rPr>
        <w:t xml:space="preserve"> </w:t>
      </w:r>
      <w:r w:rsidR="000578E6" w:rsidRPr="00563892">
        <w:rPr>
          <w:rFonts w:ascii="Times New Roman" w:eastAsia="Times New Roman" w:hAnsi="Times New Roman" w:cs="Times New Roman"/>
          <w:color w:val="000000" w:themeColor="text1"/>
          <w:sz w:val="24"/>
          <w:szCs w:val="24"/>
        </w:rPr>
        <w:t>T</w:t>
      </w:r>
      <w:r w:rsidR="00587CCC" w:rsidRPr="00563892">
        <w:rPr>
          <w:rFonts w:ascii="Times New Roman" w:eastAsia="Times New Roman" w:hAnsi="Times New Roman" w:cs="Times New Roman"/>
          <w:color w:val="000000" w:themeColor="text1"/>
          <w:sz w:val="24"/>
          <w:szCs w:val="24"/>
        </w:rPr>
        <w:t xml:space="preserve">he overall degree of </w:t>
      </w:r>
      <w:r w:rsidR="00577349" w:rsidRPr="00563892">
        <w:rPr>
          <w:rFonts w:ascii="Times New Roman" w:eastAsia="Times New Roman" w:hAnsi="Times New Roman" w:cs="Times New Roman"/>
          <w:color w:val="000000" w:themeColor="text1"/>
          <w:sz w:val="24"/>
          <w:szCs w:val="24"/>
        </w:rPr>
        <w:t xml:space="preserve">biomass </w:t>
      </w:r>
      <w:r w:rsidR="00D95E6A" w:rsidRPr="00563892">
        <w:rPr>
          <w:rFonts w:ascii="Times New Roman" w:eastAsia="Times New Roman" w:hAnsi="Times New Roman" w:cs="Times New Roman"/>
          <w:color w:val="000000" w:themeColor="text1"/>
          <w:sz w:val="24"/>
          <w:szCs w:val="24"/>
        </w:rPr>
        <w:t xml:space="preserve">burning </w:t>
      </w:r>
      <w:r w:rsidR="001007D1" w:rsidRPr="00563892">
        <w:rPr>
          <w:rFonts w:ascii="Times New Roman" w:eastAsia="Times New Roman" w:hAnsi="Times New Roman" w:cs="Times New Roman"/>
          <w:color w:val="000000" w:themeColor="text1"/>
          <w:sz w:val="24"/>
          <w:szCs w:val="24"/>
        </w:rPr>
        <w:t xml:space="preserve">during </w:t>
      </w:r>
      <w:r w:rsidR="00A53E24" w:rsidRPr="00563892">
        <w:rPr>
          <w:rFonts w:ascii="Times New Roman" w:eastAsia="Times New Roman" w:hAnsi="Times New Roman" w:cs="Times New Roman"/>
          <w:color w:val="000000" w:themeColor="text1"/>
          <w:sz w:val="24"/>
          <w:szCs w:val="24"/>
        </w:rPr>
        <w:t>this fire period</w:t>
      </w:r>
      <w:r w:rsidR="004B5120" w:rsidRPr="00563892">
        <w:rPr>
          <w:rFonts w:ascii="Times New Roman" w:eastAsia="Times New Roman" w:hAnsi="Times New Roman" w:cs="Times New Roman"/>
          <w:color w:val="000000" w:themeColor="text1"/>
          <w:sz w:val="24"/>
          <w:szCs w:val="24"/>
        </w:rPr>
        <w:t xml:space="preserve"> (400-0 yr BP)</w:t>
      </w:r>
      <w:r w:rsidR="0002198C" w:rsidRPr="00563892">
        <w:rPr>
          <w:rFonts w:ascii="Times New Roman" w:eastAsia="Times New Roman" w:hAnsi="Times New Roman" w:cs="Times New Roman"/>
          <w:color w:val="000000" w:themeColor="text1"/>
          <w:sz w:val="24"/>
          <w:szCs w:val="24"/>
        </w:rPr>
        <w:t>,</w:t>
      </w:r>
      <w:r w:rsidR="000500C4" w:rsidRPr="00563892">
        <w:rPr>
          <w:rFonts w:ascii="Times New Roman" w:eastAsia="Times New Roman" w:hAnsi="Times New Roman" w:cs="Times New Roman"/>
          <w:color w:val="000000" w:themeColor="text1"/>
          <w:sz w:val="24"/>
          <w:szCs w:val="24"/>
        </w:rPr>
        <w:t xml:space="preserve"> </w:t>
      </w:r>
      <w:r w:rsidR="0002198C" w:rsidRPr="00563892">
        <w:rPr>
          <w:rFonts w:ascii="Times New Roman" w:eastAsia="Times New Roman" w:hAnsi="Times New Roman" w:cs="Times New Roman"/>
          <w:color w:val="000000" w:themeColor="text1"/>
          <w:sz w:val="24"/>
          <w:szCs w:val="24"/>
        </w:rPr>
        <w:t xml:space="preserve">however, </w:t>
      </w:r>
      <w:r w:rsidR="000500C4" w:rsidRPr="00563892">
        <w:rPr>
          <w:rFonts w:ascii="Times New Roman" w:eastAsia="Times New Roman" w:hAnsi="Times New Roman" w:cs="Times New Roman"/>
          <w:color w:val="000000" w:themeColor="text1"/>
          <w:sz w:val="24"/>
          <w:szCs w:val="24"/>
        </w:rPr>
        <w:t xml:space="preserve">has been </w:t>
      </w:r>
      <w:r w:rsidR="001840F9" w:rsidRPr="00563892">
        <w:rPr>
          <w:rFonts w:ascii="Times New Roman" w:eastAsia="Times New Roman" w:hAnsi="Times New Roman" w:cs="Times New Roman"/>
          <w:color w:val="000000" w:themeColor="text1"/>
          <w:sz w:val="24"/>
          <w:szCs w:val="24"/>
        </w:rPr>
        <w:t xml:space="preserve">much lower </w:t>
      </w:r>
      <w:r w:rsidR="000500C4" w:rsidRPr="00563892">
        <w:rPr>
          <w:rFonts w:ascii="Times New Roman" w:eastAsia="Times New Roman" w:hAnsi="Times New Roman" w:cs="Times New Roman"/>
          <w:color w:val="000000" w:themeColor="text1"/>
          <w:sz w:val="24"/>
          <w:szCs w:val="24"/>
        </w:rPr>
        <w:t xml:space="preserve">than that </w:t>
      </w:r>
      <w:r w:rsidR="00690BE5" w:rsidRPr="00563892">
        <w:rPr>
          <w:rFonts w:ascii="Times New Roman" w:eastAsia="Times New Roman" w:hAnsi="Times New Roman" w:cs="Times New Roman"/>
          <w:color w:val="000000" w:themeColor="text1"/>
          <w:sz w:val="24"/>
          <w:szCs w:val="24"/>
        </w:rPr>
        <w:t xml:space="preserve">of </w:t>
      </w:r>
      <w:r w:rsidR="00A92E1D" w:rsidRPr="00563892">
        <w:rPr>
          <w:rFonts w:ascii="Times New Roman" w:eastAsia="Times New Roman" w:hAnsi="Times New Roman" w:cs="Times New Roman"/>
          <w:color w:val="000000" w:themeColor="text1"/>
          <w:sz w:val="24"/>
          <w:szCs w:val="24"/>
        </w:rPr>
        <w:t>during</w:t>
      </w:r>
      <w:r w:rsidRPr="00563892">
        <w:rPr>
          <w:rFonts w:ascii="Times New Roman" w:eastAsia="Times New Roman" w:hAnsi="Times New Roman" w:cs="Times New Roman"/>
          <w:color w:val="000000" w:themeColor="text1"/>
          <w:sz w:val="24"/>
          <w:szCs w:val="24"/>
        </w:rPr>
        <w:t xml:space="preserve"> the previous </w:t>
      </w:r>
      <w:r w:rsidR="00A53E24" w:rsidRPr="00563892">
        <w:rPr>
          <w:rFonts w:ascii="Times New Roman" w:eastAsia="Times New Roman" w:hAnsi="Times New Roman" w:cs="Times New Roman"/>
          <w:color w:val="000000" w:themeColor="text1"/>
          <w:sz w:val="24"/>
          <w:szCs w:val="24"/>
        </w:rPr>
        <w:t>fire</w:t>
      </w:r>
      <w:r w:rsidRPr="00563892">
        <w:rPr>
          <w:rFonts w:ascii="Times New Roman" w:eastAsia="Times New Roman" w:hAnsi="Times New Roman" w:cs="Times New Roman"/>
          <w:color w:val="000000" w:themeColor="text1"/>
          <w:sz w:val="24"/>
          <w:szCs w:val="24"/>
        </w:rPr>
        <w:t xml:space="preserve"> </w:t>
      </w:r>
      <w:r w:rsidR="00191D10" w:rsidRPr="00563892">
        <w:rPr>
          <w:rFonts w:ascii="Times New Roman" w:eastAsia="Times New Roman" w:hAnsi="Times New Roman" w:cs="Times New Roman"/>
          <w:color w:val="000000" w:themeColor="text1"/>
          <w:sz w:val="24"/>
          <w:szCs w:val="24"/>
        </w:rPr>
        <w:t>period</w:t>
      </w:r>
      <w:r w:rsidRPr="00563892">
        <w:rPr>
          <w:rFonts w:ascii="Times New Roman" w:eastAsia="Times New Roman" w:hAnsi="Times New Roman" w:cs="Times New Roman"/>
          <w:color w:val="000000" w:themeColor="text1"/>
          <w:sz w:val="24"/>
          <w:szCs w:val="24"/>
        </w:rPr>
        <w:t xml:space="preserve"> (1800-1400 yr BP</w:t>
      </w:r>
      <w:r w:rsidR="005032D9"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t>Fig</w:t>
      </w:r>
      <w:r w:rsidR="00E32325" w:rsidRPr="00563892">
        <w:rPr>
          <w:rFonts w:ascii="Times New Roman" w:eastAsia="Times New Roman" w:hAnsi="Times New Roman" w:cs="Times New Roman"/>
          <w:color w:val="000000" w:themeColor="text1"/>
          <w:sz w:val="24"/>
          <w:szCs w:val="24"/>
        </w:rPr>
        <w:t>s</w:t>
      </w:r>
      <w:r w:rsidRPr="00563892">
        <w:rPr>
          <w:rFonts w:ascii="Times New Roman" w:eastAsia="Times New Roman" w:hAnsi="Times New Roman" w:cs="Times New Roman"/>
          <w:color w:val="000000" w:themeColor="text1"/>
          <w:sz w:val="24"/>
          <w:szCs w:val="24"/>
        </w:rPr>
        <w:t>. 3</w:t>
      </w:r>
      <w:r w:rsidR="0003364E" w:rsidRPr="00563892">
        <w:rPr>
          <w:rFonts w:ascii="Times New Roman" w:eastAsia="Times New Roman" w:hAnsi="Times New Roman" w:cs="Times New Roman"/>
          <w:color w:val="000000" w:themeColor="text1"/>
          <w:sz w:val="24"/>
          <w:szCs w:val="24"/>
        </w:rPr>
        <w:t>d-e</w:t>
      </w:r>
      <w:r w:rsidRPr="00563892">
        <w:rPr>
          <w:rFonts w:ascii="Times New Roman" w:eastAsia="Times New Roman" w:hAnsi="Times New Roman" w:cs="Times New Roman"/>
          <w:color w:val="000000" w:themeColor="text1"/>
          <w:sz w:val="24"/>
          <w:szCs w:val="24"/>
        </w:rPr>
        <w:t xml:space="preserve">). </w:t>
      </w:r>
      <w:r w:rsidR="00AA3F08" w:rsidRPr="00563892">
        <w:rPr>
          <w:rFonts w:ascii="Times New Roman" w:eastAsia="Times New Roman" w:hAnsi="Times New Roman" w:cs="Times New Roman"/>
          <w:color w:val="000000" w:themeColor="text1"/>
          <w:sz w:val="24"/>
          <w:szCs w:val="24"/>
        </w:rPr>
        <w:t>From a historic perspective</w:t>
      </w:r>
      <w:r w:rsidR="005700C2" w:rsidRPr="00563892">
        <w:rPr>
          <w:rFonts w:ascii="Times New Roman" w:eastAsia="Times New Roman" w:hAnsi="Times New Roman" w:cs="Times New Roman"/>
          <w:color w:val="000000" w:themeColor="text1"/>
          <w:sz w:val="24"/>
          <w:szCs w:val="24"/>
        </w:rPr>
        <w:t xml:space="preserve">, </w:t>
      </w:r>
      <w:r w:rsidR="00A3187B" w:rsidRPr="00563892">
        <w:rPr>
          <w:rFonts w:ascii="Times New Roman" w:eastAsia="Times New Roman" w:hAnsi="Times New Roman" w:cs="Times New Roman"/>
          <w:color w:val="000000" w:themeColor="text1"/>
          <w:sz w:val="24"/>
          <w:szCs w:val="24"/>
        </w:rPr>
        <w:t xml:space="preserve">the present-day plant diversity in the Western </w:t>
      </w:r>
      <w:r w:rsidR="00A3187B" w:rsidRPr="00563892">
        <w:rPr>
          <w:rFonts w:ascii="Times New Roman" w:eastAsia="Times New Roman" w:hAnsi="Times New Roman" w:cs="Times New Roman"/>
          <w:color w:val="000000" w:themeColor="text1"/>
          <w:sz w:val="24"/>
          <w:szCs w:val="24"/>
        </w:rPr>
        <w:lastRenderedPageBreak/>
        <w:t xml:space="preserve">Ghats falls within the range of historical variability: </w:t>
      </w:r>
      <w:r w:rsidR="005700C2" w:rsidRPr="00563892">
        <w:rPr>
          <w:rFonts w:ascii="Times New Roman" w:eastAsia="Times New Roman" w:hAnsi="Times New Roman" w:cs="Times New Roman"/>
          <w:color w:val="000000" w:themeColor="text1"/>
          <w:sz w:val="24"/>
          <w:szCs w:val="24"/>
        </w:rPr>
        <w:t xml:space="preserve">while </w:t>
      </w:r>
      <w:r w:rsidR="00E31900" w:rsidRPr="00563892">
        <w:rPr>
          <w:rFonts w:ascii="Times New Roman" w:eastAsia="Times New Roman" w:hAnsi="Times New Roman" w:cs="Times New Roman"/>
          <w:color w:val="000000" w:themeColor="text1"/>
          <w:sz w:val="24"/>
          <w:szCs w:val="24"/>
        </w:rPr>
        <w:t xml:space="preserve">the present-day </w:t>
      </w:r>
      <w:r w:rsidR="00A53E24" w:rsidRPr="00563892">
        <w:rPr>
          <w:rFonts w:ascii="Times New Roman" w:eastAsia="Times New Roman" w:hAnsi="Times New Roman" w:cs="Times New Roman"/>
          <w:color w:val="000000" w:themeColor="text1"/>
          <w:sz w:val="24"/>
          <w:szCs w:val="24"/>
        </w:rPr>
        <w:t xml:space="preserve">plant </w:t>
      </w:r>
      <w:r w:rsidR="00E31900" w:rsidRPr="00563892">
        <w:rPr>
          <w:rFonts w:ascii="Times New Roman" w:eastAsia="Times New Roman" w:hAnsi="Times New Roman" w:cs="Times New Roman"/>
          <w:color w:val="000000" w:themeColor="text1"/>
          <w:sz w:val="24"/>
          <w:szCs w:val="24"/>
        </w:rPr>
        <w:t xml:space="preserve">diversity values </w:t>
      </w:r>
      <w:r w:rsidR="00482808" w:rsidRPr="00563892">
        <w:rPr>
          <w:rFonts w:ascii="Times New Roman" w:eastAsia="Times New Roman" w:hAnsi="Times New Roman" w:cs="Times New Roman"/>
          <w:color w:val="000000" w:themeColor="text1"/>
          <w:sz w:val="24"/>
          <w:szCs w:val="24"/>
        </w:rPr>
        <w:t xml:space="preserve">are slightly lower than those in the previous </w:t>
      </w:r>
      <w:r w:rsidR="00A53E24" w:rsidRPr="00563892">
        <w:rPr>
          <w:rFonts w:ascii="Times New Roman" w:eastAsia="Times New Roman" w:hAnsi="Times New Roman" w:cs="Times New Roman"/>
          <w:color w:val="000000" w:themeColor="text1"/>
          <w:sz w:val="24"/>
          <w:szCs w:val="24"/>
        </w:rPr>
        <w:t>fire</w:t>
      </w:r>
      <w:r w:rsidR="00482808" w:rsidRPr="00563892">
        <w:rPr>
          <w:rFonts w:ascii="Times New Roman" w:eastAsia="Times New Roman" w:hAnsi="Times New Roman" w:cs="Times New Roman"/>
          <w:color w:val="000000" w:themeColor="text1"/>
          <w:sz w:val="24"/>
          <w:szCs w:val="24"/>
        </w:rPr>
        <w:t xml:space="preserve"> period, they </w:t>
      </w:r>
      <w:r w:rsidR="00362CBE" w:rsidRPr="00563892">
        <w:rPr>
          <w:rFonts w:ascii="Times New Roman" w:eastAsia="Times New Roman" w:hAnsi="Times New Roman" w:cs="Times New Roman"/>
          <w:color w:val="000000" w:themeColor="text1"/>
          <w:sz w:val="24"/>
          <w:szCs w:val="24"/>
        </w:rPr>
        <w:t xml:space="preserve">are higher </w:t>
      </w:r>
      <w:r w:rsidR="00F32B73" w:rsidRPr="00563892">
        <w:rPr>
          <w:rFonts w:ascii="Times New Roman" w:eastAsia="Times New Roman" w:hAnsi="Times New Roman" w:cs="Times New Roman"/>
          <w:color w:val="000000" w:themeColor="text1"/>
          <w:sz w:val="24"/>
          <w:szCs w:val="24"/>
        </w:rPr>
        <w:t>in comparison with</w:t>
      </w:r>
      <w:r w:rsidR="00362CBE" w:rsidRPr="00563892">
        <w:rPr>
          <w:rFonts w:ascii="Times New Roman" w:eastAsia="Times New Roman" w:hAnsi="Times New Roman" w:cs="Times New Roman"/>
          <w:color w:val="000000" w:themeColor="text1"/>
          <w:sz w:val="24"/>
          <w:szCs w:val="24"/>
        </w:rPr>
        <w:t xml:space="preserve"> their oldest </w:t>
      </w:r>
      <w:r w:rsidR="00685AB4" w:rsidRPr="00563892">
        <w:rPr>
          <w:rFonts w:ascii="Times New Roman" w:eastAsia="Times New Roman" w:hAnsi="Times New Roman" w:cs="Times New Roman"/>
          <w:color w:val="000000" w:themeColor="text1"/>
          <w:sz w:val="24"/>
          <w:szCs w:val="24"/>
        </w:rPr>
        <w:t>(</w:t>
      </w:r>
      <w:r w:rsidR="00362CBE" w:rsidRPr="00563892">
        <w:rPr>
          <w:rFonts w:ascii="Times New Roman" w:eastAsia="Times New Roman" w:hAnsi="Times New Roman" w:cs="Times New Roman"/>
          <w:color w:val="000000" w:themeColor="text1"/>
          <w:sz w:val="24"/>
          <w:szCs w:val="24"/>
        </w:rPr>
        <w:t>no-</w:t>
      </w:r>
      <w:r w:rsidR="00A53E24" w:rsidRPr="00563892">
        <w:rPr>
          <w:rFonts w:ascii="Times New Roman" w:eastAsia="Times New Roman" w:hAnsi="Times New Roman" w:cs="Times New Roman"/>
          <w:color w:val="000000" w:themeColor="text1"/>
          <w:sz w:val="24"/>
          <w:szCs w:val="24"/>
        </w:rPr>
        <w:t>fire</w:t>
      </w:r>
      <w:r w:rsidR="00685AB4" w:rsidRPr="00563892">
        <w:rPr>
          <w:rFonts w:ascii="Times New Roman" w:eastAsia="Times New Roman" w:hAnsi="Times New Roman" w:cs="Times New Roman"/>
          <w:color w:val="000000" w:themeColor="text1"/>
          <w:sz w:val="24"/>
          <w:szCs w:val="24"/>
        </w:rPr>
        <w:t>)</w:t>
      </w:r>
      <w:r w:rsidR="00362CBE" w:rsidRPr="00563892">
        <w:rPr>
          <w:rFonts w:ascii="Times New Roman" w:eastAsia="Times New Roman" w:hAnsi="Times New Roman" w:cs="Times New Roman"/>
          <w:color w:val="000000" w:themeColor="text1"/>
          <w:sz w:val="24"/>
          <w:szCs w:val="24"/>
        </w:rPr>
        <w:t xml:space="preserve"> counterparts</w:t>
      </w:r>
      <w:r w:rsidR="006832B5" w:rsidRPr="00563892">
        <w:rPr>
          <w:rFonts w:ascii="Times New Roman" w:eastAsia="Times New Roman" w:hAnsi="Times New Roman" w:cs="Times New Roman"/>
          <w:color w:val="000000" w:themeColor="text1"/>
          <w:sz w:val="24"/>
          <w:szCs w:val="24"/>
        </w:rPr>
        <w:t xml:space="preserve"> </w:t>
      </w:r>
      <w:r w:rsidR="005700C2" w:rsidRPr="00563892">
        <w:rPr>
          <w:rFonts w:ascii="Times New Roman" w:eastAsia="Times New Roman" w:hAnsi="Times New Roman" w:cs="Times New Roman"/>
          <w:color w:val="000000" w:themeColor="text1"/>
          <w:sz w:val="24"/>
          <w:szCs w:val="24"/>
        </w:rPr>
        <w:t>(Fig</w:t>
      </w:r>
      <w:r w:rsidR="001B3422" w:rsidRPr="00563892">
        <w:rPr>
          <w:rFonts w:ascii="Times New Roman" w:eastAsia="Times New Roman" w:hAnsi="Times New Roman" w:cs="Times New Roman"/>
          <w:color w:val="000000" w:themeColor="text1"/>
          <w:sz w:val="24"/>
          <w:szCs w:val="24"/>
        </w:rPr>
        <w:t>.</w:t>
      </w:r>
      <w:r w:rsidR="00C61EA2" w:rsidRPr="00563892">
        <w:rPr>
          <w:rFonts w:ascii="Times New Roman" w:eastAsia="Times New Roman" w:hAnsi="Times New Roman" w:cs="Times New Roman"/>
          <w:color w:val="000000" w:themeColor="text1"/>
          <w:sz w:val="24"/>
          <w:szCs w:val="24"/>
        </w:rPr>
        <w:t xml:space="preserve"> </w:t>
      </w:r>
      <w:r w:rsidR="005700C2" w:rsidRPr="00563892">
        <w:rPr>
          <w:rFonts w:ascii="Times New Roman" w:eastAsia="Times New Roman" w:hAnsi="Times New Roman" w:cs="Times New Roman"/>
          <w:color w:val="000000" w:themeColor="text1"/>
          <w:sz w:val="24"/>
          <w:szCs w:val="24"/>
        </w:rPr>
        <w:t xml:space="preserve">5). </w:t>
      </w:r>
      <w:r w:rsidR="00F52AC2" w:rsidRPr="00563892">
        <w:rPr>
          <w:rFonts w:ascii="Times New Roman" w:eastAsia="Times New Roman" w:hAnsi="Times New Roman" w:cs="Times New Roman"/>
          <w:color w:val="000000" w:themeColor="text1"/>
          <w:sz w:val="24"/>
          <w:szCs w:val="24"/>
        </w:rPr>
        <w:t xml:space="preserve">In other words, </w:t>
      </w:r>
      <w:r w:rsidR="0063339D" w:rsidRPr="00563892">
        <w:rPr>
          <w:rFonts w:ascii="Times New Roman" w:eastAsia="Times New Roman" w:hAnsi="Times New Roman" w:cs="Times New Roman"/>
          <w:color w:val="000000" w:themeColor="text1"/>
          <w:sz w:val="24"/>
          <w:szCs w:val="24"/>
        </w:rPr>
        <w:t xml:space="preserve">extensive </w:t>
      </w:r>
      <w:r w:rsidR="0044380F" w:rsidRPr="00563892">
        <w:rPr>
          <w:rFonts w:ascii="Times New Roman" w:eastAsia="Times New Roman" w:hAnsi="Times New Roman" w:cs="Times New Roman"/>
          <w:color w:val="000000" w:themeColor="text1"/>
          <w:sz w:val="24"/>
          <w:szCs w:val="24"/>
        </w:rPr>
        <w:t xml:space="preserve">coffee </w:t>
      </w:r>
      <w:r w:rsidR="001338E3" w:rsidRPr="00563892">
        <w:rPr>
          <w:rFonts w:ascii="Times New Roman" w:eastAsia="Times New Roman" w:hAnsi="Times New Roman" w:cs="Times New Roman"/>
          <w:color w:val="000000" w:themeColor="text1"/>
          <w:sz w:val="24"/>
          <w:szCs w:val="24"/>
        </w:rPr>
        <w:t>cultivation</w:t>
      </w:r>
      <w:r w:rsidRPr="00563892">
        <w:rPr>
          <w:rFonts w:ascii="Times New Roman" w:eastAsia="Times New Roman" w:hAnsi="Times New Roman" w:cs="Times New Roman"/>
          <w:color w:val="000000" w:themeColor="text1"/>
          <w:sz w:val="24"/>
          <w:szCs w:val="24"/>
        </w:rPr>
        <w:t xml:space="preserve"> in </w:t>
      </w:r>
      <w:r w:rsidR="008A7632" w:rsidRPr="00563892">
        <w:rPr>
          <w:rFonts w:ascii="Times New Roman" w:eastAsia="Times New Roman" w:hAnsi="Times New Roman" w:cs="Times New Roman"/>
          <w:color w:val="000000" w:themeColor="text1"/>
          <w:sz w:val="24"/>
          <w:szCs w:val="24"/>
        </w:rPr>
        <w:t>the</w:t>
      </w:r>
      <w:r w:rsidRPr="00563892">
        <w:rPr>
          <w:rFonts w:ascii="Times New Roman" w:eastAsia="Times New Roman" w:hAnsi="Times New Roman" w:cs="Times New Roman"/>
          <w:color w:val="000000" w:themeColor="text1"/>
          <w:sz w:val="24"/>
          <w:szCs w:val="24"/>
        </w:rPr>
        <w:t xml:space="preserve"> </w:t>
      </w:r>
      <w:r w:rsidR="002A3C18" w:rsidRPr="00563892">
        <w:rPr>
          <w:rFonts w:ascii="Times New Roman" w:eastAsia="Times New Roman" w:hAnsi="Times New Roman" w:cs="Times New Roman"/>
          <w:color w:val="000000" w:themeColor="text1"/>
          <w:sz w:val="24"/>
          <w:szCs w:val="24"/>
        </w:rPr>
        <w:t>Western Ghats</w:t>
      </w:r>
      <w:r w:rsidR="00826F4D" w:rsidRPr="00563892">
        <w:rPr>
          <w:rFonts w:ascii="Times New Roman" w:eastAsia="Times New Roman" w:hAnsi="Times New Roman" w:cs="Times New Roman"/>
          <w:color w:val="000000" w:themeColor="text1"/>
          <w:sz w:val="24"/>
          <w:szCs w:val="24"/>
        </w:rPr>
        <w:t xml:space="preserve"> </w:t>
      </w:r>
      <w:r w:rsidR="001007D1" w:rsidRPr="00563892">
        <w:rPr>
          <w:rFonts w:ascii="Times New Roman" w:eastAsia="Times New Roman" w:hAnsi="Times New Roman" w:cs="Times New Roman"/>
          <w:color w:val="000000" w:themeColor="text1"/>
          <w:sz w:val="24"/>
          <w:szCs w:val="24"/>
        </w:rPr>
        <w:t xml:space="preserve">may have </w:t>
      </w:r>
      <w:r w:rsidR="005F2ACF" w:rsidRPr="00563892">
        <w:rPr>
          <w:rFonts w:ascii="Times New Roman" w:eastAsia="Times New Roman" w:hAnsi="Times New Roman" w:cs="Times New Roman"/>
          <w:color w:val="000000" w:themeColor="text1"/>
          <w:sz w:val="24"/>
          <w:szCs w:val="24"/>
        </w:rPr>
        <w:t xml:space="preserve">reduced the plant diversity </w:t>
      </w:r>
      <w:r w:rsidR="008F6AB1" w:rsidRPr="00563892">
        <w:rPr>
          <w:rFonts w:ascii="Times New Roman" w:eastAsia="Times New Roman" w:hAnsi="Times New Roman" w:cs="Times New Roman"/>
          <w:color w:val="000000" w:themeColor="text1"/>
          <w:sz w:val="24"/>
          <w:szCs w:val="24"/>
        </w:rPr>
        <w:t>to an extent</w:t>
      </w:r>
      <w:r w:rsidR="001007D1" w:rsidRPr="00563892">
        <w:rPr>
          <w:rFonts w:ascii="Times New Roman" w:eastAsia="Times New Roman" w:hAnsi="Times New Roman" w:cs="Times New Roman"/>
          <w:color w:val="000000" w:themeColor="text1"/>
          <w:sz w:val="24"/>
          <w:szCs w:val="24"/>
        </w:rPr>
        <w:t xml:space="preserve"> </w:t>
      </w:r>
      <w:r w:rsidRPr="00563892">
        <w:rPr>
          <w:rFonts w:ascii="Times New Roman" w:hAnsi="Times New Roman" w:cs="Times New Roman"/>
          <w:color w:val="000000" w:themeColor="text1"/>
          <w:sz w:val="24"/>
          <w:szCs w:val="24"/>
        </w:rPr>
        <w:t xml:space="preserve">(Fig. </w:t>
      </w:r>
      <w:r w:rsidR="00F1357E" w:rsidRPr="00563892">
        <w:rPr>
          <w:rFonts w:ascii="Times New Roman" w:hAnsi="Times New Roman" w:cs="Times New Roman"/>
          <w:color w:val="000000" w:themeColor="text1"/>
          <w:sz w:val="24"/>
          <w:szCs w:val="24"/>
        </w:rPr>
        <w:t>3</w:t>
      </w:r>
      <w:r w:rsidRPr="00563892">
        <w:rPr>
          <w:rFonts w:ascii="Times New Roman" w:hAnsi="Times New Roman" w:cs="Times New Roman"/>
          <w:color w:val="000000" w:themeColor="text1"/>
          <w:sz w:val="24"/>
          <w:szCs w:val="24"/>
        </w:rPr>
        <w:t>).</w:t>
      </w:r>
      <w:r w:rsidR="00670BE7" w:rsidRPr="00563892">
        <w:rPr>
          <w:rFonts w:ascii="Times New Roman" w:hAnsi="Times New Roman" w:cs="Times New Roman"/>
          <w:color w:val="000000" w:themeColor="text1"/>
          <w:sz w:val="24"/>
          <w:szCs w:val="24"/>
        </w:rPr>
        <w:t xml:space="preserve"> </w:t>
      </w:r>
      <w:r w:rsidR="00A94D9C" w:rsidRPr="00563892">
        <w:rPr>
          <w:rFonts w:ascii="Times New Roman" w:hAnsi="Times New Roman" w:cs="Times New Roman"/>
          <w:color w:val="000000" w:themeColor="text1"/>
          <w:sz w:val="24"/>
          <w:szCs w:val="24"/>
        </w:rPr>
        <w:t>However</w:t>
      </w:r>
      <w:r w:rsidR="001338E3" w:rsidRPr="00563892">
        <w:rPr>
          <w:rFonts w:ascii="Times New Roman" w:hAnsi="Times New Roman" w:cs="Times New Roman"/>
          <w:color w:val="000000" w:themeColor="text1"/>
          <w:sz w:val="24"/>
          <w:szCs w:val="24"/>
        </w:rPr>
        <w:t xml:space="preserve">, </w:t>
      </w:r>
      <w:r w:rsidR="0058469E" w:rsidRPr="00563892">
        <w:rPr>
          <w:rFonts w:ascii="Times New Roman" w:hAnsi="Times New Roman" w:cs="Times New Roman"/>
          <w:color w:val="000000" w:themeColor="text1"/>
          <w:sz w:val="24"/>
          <w:szCs w:val="24"/>
        </w:rPr>
        <w:t>due to the practice of maintaining native</w:t>
      </w:r>
      <w:r w:rsidR="00F32B73" w:rsidRPr="00563892">
        <w:rPr>
          <w:rFonts w:ascii="Times New Roman" w:hAnsi="Times New Roman" w:cs="Times New Roman"/>
          <w:color w:val="000000" w:themeColor="text1"/>
          <w:sz w:val="24"/>
          <w:szCs w:val="24"/>
        </w:rPr>
        <w:t xml:space="preserve"> canopy cover</w:t>
      </w:r>
      <w:r w:rsidR="00A94D9C" w:rsidRPr="00563892">
        <w:rPr>
          <w:rFonts w:ascii="Times New Roman" w:hAnsi="Times New Roman" w:cs="Times New Roman"/>
          <w:color w:val="000000" w:themeColor="text1"/>
          <w:sz w:val="24"/>
          <w:szCs w:val="24"/>
        </w:rPr>
        <w:t xml:space="preserve">, </w:t>
      </w:r>
      <w:r w:rsidR="001338E3" w:rsidRPr="00563892">
        <w:rPr>
          <w:rFonts w:ascii="Times New Roman" w:hAnsi="Times New Roman" w:cs="Times New Roman"/>
          <w:color w:val="000000" w:themeColor="text1"/>
          <w:sz w:val="24"/>
          <w:szCs w:val="24"/>
        </w:rPr>
        <w:t>this cash-crop intensification</w:t>
      </w:r>
      <w:r w:rsidR="001C2BCD" w:rsidRPr="00563892">
        <w:rPr>
          <w:rFonts w:ascii="Times New Roman" w:hAnsi="Times New Roman" w:cs="Times New Roman"/>
          <w:color w:val="000000" w:themeColor="text1"/>
          <w:sz w:val="24"/>
          <w:szCs w:val="24"/>
        </w:rPr>
        <w:t xml:space="preserve"> </w:t>
      </w:r>
      <w:r w:rsidR="0058469E" w:rsidRPr="00563892">
        <w:rPr>
          <w:rFonts w:ascii="Times New Roman" w:hAnsi="Times New Roman" w:cs="Times New Roman"/>
          <w:color w:val="000000" w:themeColor="text1"/>
          <w:sz w:val="24"/>
          <w:szCs w:val="24"/>
        </w:rPr>
        <w:t xml:space="preserve">may </w:t>
      </w:r>
      <w:r w:rsidR="008112BC" w:rsidRPr="00563892">
        <w:rPr>
          <w:rFonts w:ascii="Times New Roman" w:hAnsi="Times New Roman" w:cs="Times New Roman"/>
          <w:color w:val="000000" w:themeColor="text1"/>
          <w:sz w:val="24"/>
          <w:szCs w:val="24"/>
        </w:rPr>
        <w:t>also</w:t>
      </w:r>
      <w:r w:rsidR="0058469E" w:rsidRPr="00563892">
        <w:rPr>
          <w:rFonts w:ascii="Times New Roman" w:hAnsi="Times New Roman" w:cs="Times New Roman"/>
          <w:color w:val="000000" w:themeColor="text1"/>
          <w:sz w:val="24"/>
          <w:szCs w:val="24"/>
        </w:rPr>
        <w:t xml:space="preserve"> have</w:t>
      </w:r>
      <w:r w:rsidR="008112BC" w:rsidRPr="00563892">
        <w:rPr>
          <w:rFonts w:ascii="Times New Roman" w:hAnsi="Times New Roman" w:cs="Times New Roman"/>
          <w:color w:val="000000" w:themeColor="text1"/>
          <w:sz w:val="24"/>
          <w:szCs w:val="24"/>
        </w:rPr>
        <w:t xml:space="preserve"> </w:t>
      </w:r>
      <w:r w:rsidR="00A608FC" w:rsidRPr="00563892">
        <w:rPr>
          <w:rFonts w:ascii="Times New Roman" w:hAnsi="Times New Roman" w:cs="Times New Roman"/>
          <w:color w:val="000000" w:themeColor="text1"/>
          <w:sz w:val="24"/>
          <w:szCs w:val="24"/>
        </w:rPr>
        <w:t>paved</w:t>
      </w:r>
      <w:r w:rsidR="008112BC" w:rsidRPr="00563892">
        <w:rPr>
          <w:rFonts w:ascii="Times New Roman" w:hAnsi="Times New Roman" w:cs="Times New Roman"/>
          <w:color w:val="000000" w:themeColor="text1"/>
          <w:sz w:val="24"/>
          <w:szCs w:val="24"/>
        </w:rPr>
        <w:t xml:space="preserve"> </w:t>
      </w:r>
      <w:r w:rsidR="0058469E" w:rsidRPr="00563892">
        <w:rPr>
          <w:rFonts w:ascii="Times New Roman" w:hAnsi="Times New Roman" w:cs="Times New Roman"/>
          <w:color w:val="000000" w:themeColor="text1"/>
          <w:sz w:val="24"/>
          <w:szCs w:val="24"/>
        </w:rPr>
        <w:t xml:space="preserve">the </w:t>
      </w:r>
      <w:r w:rsidR="008112BC" w:rsidRPr="00563892">
        <w:rPr>
          <w:rFonts w:ascii="Times New Roman" w:hAnsi="Times New Roman" w:cs="Times New Roman"/>
          <w:color w:val="000000" w:themeColor="text1"/>
          <w:sz w:val="24"/>
          <w:szCs w:val="24"/>
        </w:rPr>
        <w:t xml:space="preserve">way to </w:t>
      </w:r>
      <w:r w:rsidR="0058469E" w:rsidRPr="00563892">
        <w:rPr>
          <w:rFonts w:ascii="Times New Roman" w:hAnsi="Times New Roman" w:cs="Times New Roman"/>
          <w:color w:val="000000" w:themeColor="text1"/>
          <w:sz w:val="24"/>
          <w:szCs w:val="24"/>
        </w:rPr>
        <w:t xml:space="preserve">reviving </w:t>
      </w:r>
      <w:r w:rsidR="003A1A7C" w:rsidRPr="00563892">
        <w:rPr>
          <w:rFonts w:ascii="Times New Roman" w:hAnsi="Times New Roman" w:cs="Times New Roman"/>
          <w:color w:val="000000" w:themeColor="text1"/>
          <w:sz w:val="24"/>
          <w:szCs w:val="24"/>
        </w:rPr>
        <w:t>plant diversity</w:t>
      </w:r>
      <w:r w:rsidR="004A5951" w:rsidRPr="00563892">
        <w:rPr>
          <w:rFonts w:ascii="Times New Roman" w:hAnsi="Times New Roman" w:cs="Times New Roman"/>
          <w:color w:val="000000" w:themeColor="text1"/>
          <w:sz w:val="24"/>
          <w:szCs w:val="24"/>
        </w:rPr>
        <w:t xml:space="preserve"> </w:t>
      </w:r>
      <w:r w:rsidR="0058469E" w:rsidRPr="00563892">
        <w:rPr>
          <w:rFonts w:ascii="Times New Roman" w:hAnsi="Times New Roman" w:cs="Times New Roman"/>
          <w:color w:val="000000" w:themeColor="text1"/>
          <w:sz w:val="24"/>
          <w:szCs w:val="24"/>
        </w:rPr>
        <w:t>when the conditions allowed</w:t>
      </w:r>
      <w:r w:rsidR="003A1A7C" w:rsidRPr="00563892">
        <w:rPr>
          <w:rFonts w:ascii="Times New Roman" w:hAnsi="Times New Roman" w:cs="Times New Roman"/>
          <w:color w:val="000000" w:themeColor="text1"/>
          <w:sz w:val="24"/>
          <w:szCs w:val="24"/>
        </w:rPr>
        <w:t>.</w:t>
      </w:r>
      <w:r w:rsidRPr="00563892">
        <w:rPr>
          <w:rFonts w:ascii="Times New Roman" w:hAnsi="Times New Roman" w:cs="Times New Roman"/>
          <w:color w:val="000000" w:themeColor="text1"/>
          <w:sz w:val="24"/>
          <w:szCs w:val="24"/>
        </w:rPr>
        <w:t xml:space="preserve"> </w:t>
      </w:r>
      <w:r w:rsidR="000603EC" w:rsidRPr="00563892">
        <w:rPr>
          <w:rFonts w:ascii="Times New Roman" w:hAnsi="Times New Roman" w:cs="Times New Roman"/>
          <w:color w:val="000000" w:themeColor="text1"/>
          <w:sz w:val="24"/>
          <w:szCs w:val="24"/>
        </w:rPr>
        <w:t>Today’s</w:t>
      </w:r>
      <w:r w:rsidRPr="00563892">
        <w:rPr>
          <w:rFonts w:ascii="Times New Roman" w:eastAsia="Times New Roman" w:hAnsi="Times New Roman" w:cs="Times New Roman"/>
          <w:color w:val="000000" w:themeColor="text1"/>
          <w:sz w:val="24"/>
          <w:szCs w:val="24"/>
        </w:rPr>
        <w:t xml:space="preserve"> landscape under shade-grown coffee cultivation (</w:t>
      </w:r>
      <w:r w:rsidR="00C70D5C" w:rsidRPr="00563892">
        <w:rPr>
          <w:rFonts w:ascii="Times New Roman" w:eastAsia="Times New Roman" w:hAnsi="Times New Roman" w:cs="Times New Roman"/>
          <w:i/>
          <w:iCs/>
          <w:color w:val="000000" w:themeColor="text1"/>
          <w:sz w:val="24"/>
          <w:szCs w:val="24"/>
        </w:rPr>
        <w:t>c</w:t>
      </w:r>
      <w:r w:rsidR="00C70D5C"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t xml:space="preserve">60% of the landscape) where native shade trees constitute a major share of </w:t>
      </w:r>
      <w:r w:rsidR="00286236" w:rsidRPr="00563892">
        <w:rPr>
          <w:rFonts w:ascii="Times New Roman" w:eastAsia="Times New Roman" w:hAnsi="Times New Roman" w:cs="Times New Roman"/>
          <w:color w:val="000000" w:themeColor="text1"/>
          <w:sz w:val="24"/>
          <w:szCs w:val="24"/>
        </w:rPr>
        <w:t>the</w:t>
      </w:r>
      <w:r w:rsidR="0022283C" w:rsidRPr="00563892">
        <w:rPr>
          <w:rFonts w:ascii="Times New Roman" w:eastAsia="Times New Roman" w:hAnsi="Times New Roman" w:cs="Times New Roman"/>
          <w:color w:val="000000" w:themeColor="text1"/>
          <w:sz w:val="24"/>
          <w:szCs w:val="24"/>
        </w:rPr>
        <w:t xml:space="preserve"> </w:t>
      </w:r>
      <w:r w:rsidR="00286236" w:rsidRPr="00563892">
        <w:rPr>
          <w:rFonts w:ascii="Times New Roman" w:eastAsia="Times New Roman" w:hAnsi="Times New Roman" w:cs="Times New Roman"/>
          <w:color w:val="000000" w:themeColor="text1"/>
          <w:sz w:val="24"/>
          <w:szCs w:val="24"/>
        </w:rPr>
        <w:t xml:space="preserve">evergreen </w:t>
      </w:r>
      <w:r w:rsidRPr="00563892">
        <w:rPr>
          <w:rFonts w:ascii="Times New Roman" w:eastAsia="Times New Roman" w:hAnsi="Times New Roman" w:cs="Times New Roman"/>
          <w:color w:val="000000" w:themeColor="text1"/>
          <w:sz w:val="24"/>
          <w:szCs w:val="24"/>
        </w:rPr>
        <w:t xml:space="preserve">forest </w:t>
      </w:r>
      <w:r w:rsidR="0075643C" w:rsidRPr="00563892">
        <w:rPr>
          <w:rFonts w:ascii="Times New Roman" w:eastAsia="Times New Roman" w:hAnsi="Times New Roman" w:cs="Times New Roman"/>
          <w:color w:val="000000" w:themeColor="text1"/>
          <w:sz w:val="24"/>
          <w:szCs w:val="24"/>
        </w:rPr>
        <w:t>canopies</w:t>
      </w:r>
      <w:r w:rsidR="00EF1BF1" w:rsidRPr="00563892">
        <w:rPr>
          <w:rFonts w:ascii="Times New Roman" w:eastAsia="Times New Roman" w:hAnsi="Times New Roman" w:cs="Times New Roman"/>
          <w:color w:val="000000" w:themeColor="text1"/>
          <w:sz w:val="24"/>
          <w:szCs w:val="24"/>
        </w:rPr>
        <w:t xml:space="preserve"> (Fig. </w:t>
      </w:r>
      <w:r w:rsidR="00E8760A" w:rsidRPr="00563892">
        <w:rPr>
          <w:rFonts w:ascii="Times New Roman" w:eastAsia="Times New Roman" w:hAnsi="Times New Roman" w:cs="Times New Roman"/>
          <w:color w:val="000000" w:themeColor="text1"/>
          <w:sz w:val="24"/>
          <w:szCs w:val="24"/>
        </w:rPr>
        <w:t>1c</w:t>
      </w:r>
      <w:r w:rsidR="0014532B" w:rsidRPr="00563892">
        <w:rPr>
          <w:rFonts w:ascii="Times New Roman" w:eastAsia="Times New Roman" w:hAnsi="Times New Roman" w:cs="Times New Roman"/>
          <w:color w:val="000000" w:themeColor="text1"/>
          <w:sz w:val="24"/>
          <w:szCs w:val="24"/>
        </w:rPr>
        <w:t>)</w:t>
      </w:r>
      <w:r w:rsidRPr="00563892">
        <w:rPr>
          <w:rFonts w:ascii="Times New Roman" w:eastAsia="Times New Roman" w:hAnsi="Times New Roman" w:cs="Times New Roman"/>
          <w:color w:val="000000" w:themeColor="text1"/>
          <w:sz w:val="24"/>
          <w:szCs w:val="24"/>
        </w:rPr>
        <w:t>.</w:t>
      </w:r>
    </w:p>
    <w:p w14:paraId="0A80D443" w14:textId="06B021B4" w:rsidR="00BE309E" w:rsidRPr="00563892" w:rsidRDefault="00BE309E" w:rsidP="00E812B8">
      <w:pPr>
        <w:pStyle w:val="ListParagraph"/>
        <w:numPr>
          <w:ilvl w:val="1"/>
          <w:numId w:val="3"/>
        </w:numPr>
        <w:tabs>
          <w:tab w:val="left" w:pos="540"/>
        </w:tabs>
        <w:spacing w:line="480" w:lineRule="auto"/>
        <w:ind w:left="0" w:firstLine="0"/>
        <w:jc w:val="both"/>
        <w:rPr>
          <w:rFonts w:ascii="Times New Roman" w:eastAsia="Times New Roman" w:hAnsi="Times New Roman" w:cs="Times New Roman"/>
          <w:b/>
          <w:bCs/>
          <w:color w:val="000000" w:themeColor="text1"/>
          <w:sz w:val="24"/>
          <w:szCs w:val="24"/>
        </w:rPr>
      </w:pPr>
      <w:r w:rsidRPr="00563892">
        <w:rPr>
          <w:rFonts w:ascii="Times New Roman" w:eastAsia="Times New Roman" w:hAnsi="Times New Roman" w:cs="Times New Roman"/>
          <w:b/>
          <w:bCs/>
          <w:color w:val="000000" w:themeColor="text1"/>
          <w:sz w:val="24"/>
          <w:szCs w:val="24"/>
        </w:rPr>
        <w:t xml:space="preserve">Implications for ecological management </w:t>
      </w:r>
      <w:bookmarkStart w:id="21" w:name="_Hlk42526585"/>
      <w:r w:rsidRPr="00563892">
        <w:rPr>
          <w:rFonts w:ascii="Times New Roman" w:eastAsia="Times New Roman" w:hAnsi="Times New Roman" w:cs="Times New Roman"/>
          <w:b/>
          <w:bCs/>
          <w:color w:val="000000" w:themeColor="text1"/>
          <w:sz w:val="24"/>
          <w:szCs w:val="24"/>
        </w:rPr>
        <w:t xml:space="preserve">in the </w:t>
      </w:r>
      <w:r w:rsidR="002A3C18" w:rsidRPr="00563892">
        <w:rPr>
          <w:rFonts w:ascii="Times New Roman" w:eastAsia="Times New Roman" w:hAnsi="Times New Roman" w:cs="Times New Roman"/>
          <w:b/>
          <w:bCs/>
          <w:color w:val="000000" w:themeColor="text1"/>
          <w:sz w:val="24"/>
          <w:szCs w:val="24"/>
        </w:rPr>
        <w:t>Western Ghats</w:t>
      </w:r>
      <w:r w:rsidRPr="00563892">
        <w:rPr>
          <w:rFonts w:ascii="Times New Roman" w:eastAsia="Times New Roman" w:hAnsi="Times New Roman" w:cs="Times New Roman"/>
          <w:b/>
          <w:bCs/>
          <w:color w:val="000000" w:themeColor="text1"/>
          <w:sz w:val="24"/>
          <w:szCs w:val="24"/>
        </w:rPr>
        <w:t xml:space="preserve"> and tropical agroforestry landscapes</w:t>
      </w:r>
    </w:p>
    <w:bookmarkEnd w:id="21"/>
    <w:p w14:paraId="1CF4D8E4" w14:textId="01D3B9DF" w:rsidR="007576A9" w:rsidRPr="00563892" w:rsidRDefault="003C7D5A" w:rsidP="003C7D5A">
      <w:pPr>
        <w:pStyle w:val="ListParagraph"/>
        <w:numPr>
          <w:ilvl w:val="2"/>
          <w:numId w:val="3"/>
        </w:numPr>
        <w:tabs>
          <w:tab w:val="left" w:pos="540"/>
        </w:tabs>
        <w:spacing w:line="480" w:lineRule="auto"/>
        <w:ind w:left="540" w:hanging="540"/>
        <w:jc w:val="both"/>
        <w:rPr>
          <w:rFonts w:ascii="Times New Roman" w:eastAsia="Times New Roman" w:hAnsi="Times New Roman" w:cs="Times New Roman"/>
          <w:b/>
          <w:bCs/>
          <w:color w:val="000000" w:themeColor="text1"/>
          <w:sz w:val="24"/>
          <w:szCs w:val="24"/>
        </w:rPr>
      </w:pPr>
      <w:r w:rsidRPr="00563892">
        <w:rPr>
          <w:rFonts w:ascii="Times New Roman" w:eastAsia="Times New Roman" w:hAnsi="Times New Roman" w:cs="Times New Roman"/>
          <w:b/>
          <w:bCs/>
          <w:color w:val="000000" w:themeColor="text1"/>
          <w:sz w:val="24"/>
          <w:szCs w:val="24"/>
        </w:rPr>
        <w:t>Importance of conserv</w:t>
      </w:r>
      <w:r w:rsidR="005B6DEB" w:rsidRPr="00563892">
        <w:rPr>
          <w:rFonts w:ascii="Times New Roman" w:eastAsia="Times New Roman" w:hAnsi="Times New Roman" w:cs="Times New Roman"/>
          <w:b/>
          <w:bCs/>
          <w:color w:val="000000" w:themeColor="text1"/>
          <w:sz w:val="24"/>
          <w:szCs w:val="24"/>
        </w:rPr>
        <w:t>ation</w:t>
      </w:r>
      <w:r w:rsidRPr="00563892">
        <w:rPr>
          <w:rFonts w:ascii="Times New Roman" w:eastAsia="Times New Roman" w:hAnsi="Times New Roman" w:cs="Times New Roman"/>
          <w:b/>
          <w:bCs/>
          <w:color w:val="000000" w:themeColor="text1"/>
          <w:sz w:val="24"/>
          <w:szCs w:val="24"/>
        </w:rPr>
        <w:t xml:space="preserve"> beyond </w:t>
      </w:r>
      <w:r w:rsidR="005B6DEB" w:rsidRPr="00563892">
        <w:rPr>
          <w:rFonts w:ascii="Times New Roman" w:eastAsia="Times New Roman" w:hAnsi="Times New Roman" w:cs="Times New Roman"/>
          <w:b/>
          <w:bCs/>
          <w:color w:val="000000" w:themeColor="text1"/>
          <w:sz w:val="24"/>
          <w:szCs w:val="24"/>
        </w:rPr>
        <w:t xml:space="preserve">forest </w:t>
      </w:r>
      <w:r w:rsidRPr="00563892">
        <w:rPr>
          <w:rFonts w:ascii="Times New Roman" w:eastAsia="Times New Roman" w:hAnsi="Times New Roman" w:cs="Times New Roman"/>
          <w:b/>
          <w:bCs/>
          <w:color w:val="000000" w:themeColor="text1"/>
          <w:sz w:val="24"/>
          <w:szCs w:val="24"/>
        </w:rPr>
        <w:t>reserves</w:t>
      </w:r>
    </w:p>
    <w:p w14:paraId="47B8B514" w14:textId="142D5B3B" w:rsidR="00E812B8" w:rsidRPr="00563892" w:rsidRDefault="00E812B8" w:rsidP="00E812B8">
      <w:pPr>
        <w:spacing w:line="480" w:lineRule="auto"/>
        <w:jc w:val="both"/>
        <w:rPr>
          <w:rFonts w:ascii="Times New Roman" w:eastAsia="Times New Roman" w:hAnsi="Times New Roman" w:cs="Times New Roman"/>
          <w:color w:val="000000" w:themeColor="text1"/>
          <w:sz w:val="24"/>
          <w:szCs w:val="24"/>
        </w:rPr>
      </w:pPr>
      <w:r w:rsidRPr="00563892">
        <w:rPr>
          <w:rFonts w:ascii="Times New Roman" w:eastAsia="Times New Roman" w:hAnsi="Times New Roman" w:cs="Times New Roman"/>
          <w:color w:val="000000" w:themeColor="text1"/>
          <w:sz w:val="24"/>
          <w:szCs w:val="24"/>
        </w:rPr>
        <w:t>Alongside other long-term, pollen-based diversity studies</w:t>
      </w:r>
      <w:r w:rsidR="00BE12A0"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fldChar w:fldCharType="begin" w:fldLock="1"/>
      </w:r>
      <w:r w:rsidR="00554E00">
        <w:rPr>
          <w:rFonts w:ascii="Times New Roman" w:eastAsia="Times New Roman" w:hAnsi="Times New Roman" w:cs="Times New Roman"/>
          <w:color w:val="000000" w:themeColor="text1"/>
          <w:sz w:val="24"/>
          <w:szCs w:val="24"/>
        </w:rPr>
        <w:instrText xml:space="preserve">ADDIN CSL_CITATION {"citationItems":[{"id":"ITEM-1","itemData":{"DOI":"10.1038/ncomms4558","ISSN":"20411723","abstract":"The Patagonian steppe - a massive rain-shadow on the lee side of the southern Andes - is assumed to have evolved </w:instrText>
      </w:r>
      <w:r w:rsidR="00554E00">
        <w:rPr>
          <w:rFonts w:ascii="Cambria Math" w:eastAsia="Times New Roman" w:hAnsi="Cambria Math" w:cs="Cambria Math"/>
          <w:color w:val="000000" w:themeColor="text1"/>
          <w:sz w:val="24"/>
          <w:szCs w:val="24"/>
        </w:rPr>
        <w:instrText>∼</w:instrText>
      </w:r>
      <w:r w:rsidR="00554E00">
        <w:rPr>
          <w:rFonts w:ascii="Times New Roman" w:eastAsia="Times New Roman" w:hAnsi="Times New Roman" w:cs="Times New Roman"/>
          <w:color w:val="000000" w:themeColor="text1"/>
          <w:sz w:val="24"/>
          <w:szCs w:val="24"/>
        </w:rPr>
        <w:instrText xml:space="preserve">15-12ǎ €‰Myr as a consequence of the southern Andean uplift. However, fossil evidence supporting this assumption is limited. Here we quantitatively estimate climatic conditions and plant richness for the interval </w:instrText>
      </w:r>
      <w:r w:rsidR="00554E00">
        <w:rPr>
          <w:rFonts w:ascii="Cambria Math" w:eastAsia="Times New Roman" w:hAnsi="Cambria Math" w:cs="Cambria Math"/>
          <w:color w:val="000000" w:themeColor="text1"/>
          <w:sz w:val="24"/>
          <w:szCs w:val="24"/>
        </w:rPr>
        <w:instrText>∼</w:instrText>
      </w:r>
      <w:r w:rsidR="00554E00">
        <w:rPr>
          <w:rFonts w:ascii="Times New Roman" w:eastAsia="Times New Roman" w:hAnsi="Times New Roman" w:cs="Times New Roman"/>
          <w:color w:val="000000" w:themeColor="text1"/>
          <w:sz w:val="24"/>
          <w:szCs w:val="24"/>
        </w:rPr>
        <w:instrText xml:space="preserve">10-6ǎ €‰Myr based on the study and bioclimatic analysis of terrestrially derived spore-pollen assemblages preserved in well-constrained Patagonian marine deposits. Our analyses indicate a mesothermal climate, with mean temperatures of the coldest quarter between 11.4ǎ €‰°C and 16.9ǎ €‰°C (presently </w:instrText>
      </w:r>
      <w:r w:rsidR="00554E00">
        <w:rPr>
          <w:rFonts w:ascii="Cambria Math" w:eastAsia="Times New Roman" w:hAnsi="Cambria Math" w:cs="Cambria Math"/>
          <w:color w:val="000000" w:themeColor="text1"/>
          <w:sz w:val="24"/>
          <w:szCs w:val="24"/>
        </w:rPr>
        <w:instrText>∼</w:instrText>
      </w:r>
      <w:r w:rsidR="00554E00">
        <w:rPr>
          <w:rFonts w:ascii="Times New Roman" w:eastAsia="Times New Roman" w:hAnsi="Times New Roman" w:cs="Times New Roman"/>
          <w:color w:val="000000" w:themeColor="text1"/>
          <w:sz w:val="24"/>
          <w:szCs w:val="24"/>
        </w:rPr>
        <w:instrText xml:space="preserve">3.5ǎ €‰°C) and annual precipitation rarely below 661ǎ €‰mm (presently </w:instrText>
      </w:r>
      <w:r w:rsidR="00554E00">
        <w:rPr>
          <w:rFonts w:ascii="Cambria Math" w:eastAsia="Times New Roman" w:hAnsi="Cambria Math" w:cs="Cambria Math"/>
          <w:color w:val="000000" w:themeColor="text1"/>
          <w:sz w:val="24"/>
          <w:szCs w:val="24"/>
        </w:rPr>
        <w:instrText>∼</w:instrText>
      </w:r>
      <w:r w:rsidR="00554E00">
        <w:rPr>
          <w:rFonts w:ascii="Times New Roman" w:eastAsia="Times New Roman" w:hAnsi="Times New Roman" w:cs="Times New Roman"/>
          <w:color w:val="000000" w:themeColor="text1"/>
          <w:sz w:val="24"/>
          <w:szCs w:val="24"/>
        </w:rPr>
        <w:instrText>200ǎ €‰mm). Rarefied richness reveals a significantly more diverse flora during the late Miocene than today at the same latitude but comparable with that approximately 2,000ǎ €‰km further northeast at mid-latitudes on the Brazilian coast. We infer that the Patagonian desertification was not solely a consequence of the Andean uplift as previously insinuated.© 2014 Macmillan Publishers Limited. All rights reserved.","author":[{"dropping-particle":"","family":"Palazzesi","given":"L.","non-dropping-particle":"","parse-names":false,"suffix":""},{"dropping-particle":"","family":"Barreda","given":"V. D.","non-dropping-particle":"","parse-names":false,"suffix":""},{"dropping-particle":"","family":"Cuitiño","given":"J. I.","non-dropping-particle":"","parse-names":false,"suffix":""},{"dropping-particle":"V.","family":"Guler","given":"M.","non-dropping-particle":"","parse-names":false,"suffix":""},{"dropping-particle":"","family":"Tellería","given":"M. C.","non-dropping-particle":"","parse-names":false,"suffix":""},{"dropping-particle":"","family":"Ventura Santos","given":"R.","non-dropping-particle":"","parse-names":false,"suffix":""}],"container-title":"Nature Communications","id":"ITEM-1","issued":{"date-parts":[["2014"]]},"page":"1-8","title":"Fossil pollen records indicate that Patagonian desertification was not solely a consequence of Andean uplift","type":"article-journal","volume":"5"},"uris":["http://www.mendeley.com/documents/?uuid=d6443b1d-76b3-4e38-84eb-2e9b8c637586"]},{"id":"ITEM-2","itemData":{"DOI":"10.1177/0959683611414929","ISSN":"09596836","abstract":"The determination of past successional stages, as well as the factors triggering succession, is crucial for the understanding of forest dynamics and the design of current and future management and conservation strategies. Shifts between successional stages can take decades or even centuries to occur because of tree longevity; therefore palaeoecological studies are important tools for their study. The present research involved the palaeoreconstruction of a transitional forest dominated by Pinus-Carpinus-Quercus in west-central Mexico over the last ~1230 years. The proxies employed include fossil pollen, microscopic fossil charcoal, magnetic susceptibility and organic matter content evaluated by multivariate techniques. The findings reveal that an initial cloud forest stage developed from 1230 to 1050 cal. yr BP. This stage was then interrupted for ~400 years (1050-690 cal. yr BP) when a regional climate change event decreased the number of cloud forest taxa and increased herbaceous taxa including Asteraceae, Poaceae, Plantago and Zea. The cloud forest stage recovered at 690 cal. yr BP and the community has persisted to the present time, yet this stage is dominated by human-induced taxa such as Pinus and Acacia. Whilst the dynamics of individual taxa were related to forest fires and soil erosion, changes between community types were related to an interval of regional climate change (greater aridity) that occurred between 1050 and 690 cal. yr BP. Results from this study indicate that, in order to preserve the cloud forest stage, human disturbances such as logging and agriculture should be excluded; a conservation strategy established in the transitional forest in recent years. © SAGE Publications 2011.","author":[{"dropping-particle":"","family":"Figueroa-Rangel","given":"Blanca L.","non-dropping-particle":"","parse-names":false,"suffix":""},{"dropping-particle":"","family":"Willis","given":"Kathy J.","non-dropping-particle":"","parse-names":false,"suffix":""},{"dropping-particle":"","family":"Olvera-Vargas","given":"Miguel","non-dropping-particle":"","parse-names":false,"suffix":""}],"container-title":"Holocene","id":"ITEM-2","issue":"2","issued":{"date-parts":[["2012"]]},"page":"143-153","title":"Late-Holocene successional dynamics in a transitional forest of west-central Mexico","type":"article-journal","volume":"22"},"uris":["http://www.mendeley.com/documents/?uuid=d0d567b9-ddcd-4288-a2bf-7fce96557207"]},{"id":"ITEM-3","itemData":{"DOI":"10.1111/j.1366-9516.2006.00230.x","ISBN":"1366-9516","ISSN":"00040622","abstract":"Fossil pollen data from sediment cores may be used as a measure for past plant diversity. According to the theory of probability, palynological richness is positively related to the pollen count. In a low pollen count, only common taxa are detected, whereas rare taxa are only detected by chance. The detection of all pollen taxa requires a very high pollen count, which is time-consuming. In regular palynological investigations, the detected richness in pollen spectra varies with the pollen count. Rarefaction analysis estimates palynological richness in an exactly equal-sum count for all samples, so that comparison between samples is meaningful. However, the over-representation of some taxa suppresses the detection probability of rare taxa; low total pollen abundance in a sample enhances the detection probability of rare taxa and long-distance transported pollen grains. These factors bias the observed palynological richness and distort comparisons. Palynological richness in a pollen count proportional to its pollen influx may be one proxy for reconstructing diversity trends through time. The use of this proxy overcomes most problems encountered in rarefaction analysis, but is constrained by inaccuracy in estimating pollen influx due to the imprecise time control of sediment cores. Estimating palynological richness by mathematical methods may be another way of reconstructing pollen diversity. Pollen data tend to reflect diversity on a regional scale. Sites from small basins have the advantage of recording diversity at both local and regional scales, if the detection of each taxon is independent. By associating one site from a large basin with a series of sites from very small basins (e.g. forest-hollows), information about both regional and local diversity may be obtained. Entomophilous pollen taxa may have to be measured using a different strategy than anemophilous taxa.","author":[{"dropping-particle":"","family":"Weng","given":"C. Y","non-dropping-particle":"","parse-names":false,"suffix":""},{"dropping-particle":"","family":"Hooghiemstra","given":"H.","non-dropping-particle":"","parse-names":false,"suffix":""},{"dropping-particle":"","family":"Duivenvoorden","given":"J. F.","non-dropping-particle":"","parse-names":false,"suffix":""}],"container-title":"Diversity and Distributions","id":"ITEM-3","issue":"3","issued":{"date-parts":[["2006"]]},"page":"310-318","title":"Challenges in estimating past plant diversity from fossil pollen data: statistical assessment, problems, and possible solutions","type":"article-journal","volume":"12"},"uris":["http://www.mendeley.com/documents/?uuid=1fa74b0f-fb36-44c3-a4ff-9b8bdd51d684"]},{"id":"ITEM-4","itemData":{"DOI":"10.1017/qua.2017.99","ISSN":"10960287","abstract":"Located at the northwestern part of the Amazon basin, Rio Negro is the largest black-water river in the world and is one of the poorest studied regions of the Amazon lowlands. In the middle-upper part of the Rio Negro were retrieved sediment cores form Lake Acarabixi, which were analyzed using pollen, spores, charcoal, and geochemistry. The aim of this study was to detect the influences from humans and river dynamics on the vegetation history in the region. Two main periods of vegetation and river dynamics were detected. From 10,840 to 8240 cal yr BP, the river had a direct influence into the lake. The lake had a regional input of charcoal particles, which reflected the effect of the dry Holocene period in the basin. Furthermore, highland taxa such as Hedyosmum and Myrsine were found at that time along with igapó forest species that are characteristic to tolerate extended flooding like Eschweilera , Macrolobium , Myrtaceae, Swartzia , and Astrocaryum . During the late Holocene (1600 to 650 cal yr BP), more lacustrine phases were observed. There were no drastic changes in vegetation but the presence of pioneer species like Vismia and Cecropia , along with the signal of fires, which pointed to human disturbances.","author":[{"dropping-particle":"","family":"Rodríguez-Zorro","given":"Paula A.","non-dropping-particle":"","parse-names":false,"suffix":""},{"dropping-particle":"","family":"Turcq","given":"Bruno","non-dropping-particle":"","parse-names":false,"suffix":""},{"dropping-particle":"","family":"Cordeiro","given":"Renato C.","non-dropping-particle":"","parse-names":false,"suffix":""},{"dropping-particle":"","family":"Moreira","given":"Luciane S.","non-dropping-particle":"","parse-names":false,"suffix":""},{"dropping-particle":"","family":"Costa","given":"Renata L.","non-dropping-particle":"","parse-names":false,"suffix":""},{"dropping-particle":"","family":"McMichael","given":"Crystal H.","non-dropping-particle":"","parse-names":false,"suffix":""},{"dropping-particle":"","family":"Behling","given":"Hermann","non-dropping-particle":"","parse-names":false,"suffix":""}],"container-title":"Quaternary Research","id":"ITEM-4","issue":"1","issued":{"date-parts":[["2018"]]},"page":"75-89","title":"Forest stability during the early and late Holocene in the igapó floodplains of the Rio Negro, northwestern Brazil","type":"article-journal","volume":"89"},"uris":["http://www.mendeley.com/documents/?uuid=cb3b9290-86e2-4774-9f5f-366fc8f9eda0"]},{"id":"ITEM-5","itemData":{"DOI":"10.1177/0959683615622568","ISBN":"0959683615622","ISSN":"14770911","abstract":"There is a rapidly emerging interest in detecting and understanding biodiversity trends during the ‘Anthropocene’ in response to human stressors and climate change. Surprisingly few studies have, however, considered trends in biodiversity during the preceding Holocene. Here, we present general trends in terrestrial alpha- and beta-diversity and biomass for the four main ecological phases (protocratic, mesocratic, Homo sapiens, oligocratic) of the Holocene in north-west Europe based on palynological data at the meta-community scale. Alpha- and beta-diversity decreased in the protocratic, showed little change in the mesocratic, decreased in the oligocratic, and increased markedly in the Homo sapiens phase. Biomass was maximal in the mesocratic. Biodiversity changes in the last 200 years (‘Anthropocene’), as detected from palynological data, are small compared with the changes over the Holocene. There are minor decreases in α-diversity, spatial β-diversity and biomass and a slight increase in temporal β-diversity at sites on fertile soils. This analysis is designed to encourage ecologists and biogeographers interested in the ‘Anthropocene’ to extend the time-scale of their analyses and to consider whether ‘Anthropocene’ biodiversity trends are a simple continuation of trends in the late Holocene or whether recent ‘Anthropocene’ trends deviate from the long-term Holocene trends. Hopefully, it will also stimulate palaeoecologists to consider Holocene biodiversity trends in different geographical areas and different organism groups and ecological systems.","author":[{"dropping-particle":"","family":"Birks","given":"H. J. B.","non-dropping-particle":"","parse-names":false,"suffix":""},{"dropping-particle":"","family":"Felde","given":"V. A.","non-dropping-particle":"","parse-names":false,"suffix":""},{"dropping-particle":"","family":"Seddon","given":"A. W. R.","non-dropping-particle":"","parse-names":false,"suffix":""}],"container-title":"Holocene","id":"ITEM-5","issue":"6","issued":{"date-parts":[["2016"]]},"page":"994-1001","title":"Biodiversity trends within the Holocene","type":"article-journal","volume":"26"},"uris":["http://www.mendeley.com/documents/?uuid=da2da60a-dd21-44a3-b04f-808e4aacfd01"]}],"mendeley":{"formattedCitation":"(Birks et al., 2016b; Figueroa-Rangel et al., 2012; Palazzesi et al., 2014; Rodríguez-Zorro et al., 2018; Weng et al., 2006)","manualFormatting":"(e.g., Weng et al., 2006; Figueroa-Rangel et al., 2012; Palazzesi et al., 2014; Birks et al., 2016b; Rodríguez-Zorro et al., 2018)","plainTextFormattedCitation":"(Birks et al., 2016b; Figueroa-Rangel et al., 2012; Palazzesi et al., 2014; Rodríguez-Zorro et al., 2018; Weng et al., 2006)","previouslyFormattedCitation":"(Birks et al., 2016b; Figueroa-Rangel et al., 2012; Palazzesi et al., 2014; Rodríguez-Zorro et al., 2018; Weng et al., 2006)"},"properties":{"noteIndex":0},"schema":"https://github.com/citation-style-language/schema/raw/master/csl-citation.json"}</w:instrText>
      </w:r>
      <w:r w:rsidRPr="00563892">
        <w:rPr>
          <w:rFonts w:ascii="Times New Roman" w:eastAsia="Times New Roman" w:hAnsi="Times New Roman" w:cs="Times New Roman"/>
          <w:color w:val="000000" w:themeColor="text1"/>
          <w:sz w:val="24"/>
          <w:szCs w:val="24"/>
        </w:rPr>
        <w:fldChar w:fldCharType="separate"/>
      </w:r>
      <w:r w:rsidR="00346F82" w:rsidRPr="00563892">
        <w:rPr>
          <w:rFonts w:ascii="Times New Roman" w:eastAsia="Times New Roman" w:hAnsi="Times New Roman" w:cs="Times New Roman"/>
          <w:noProof/>
          <w:color w:val="000000" w:themeColor="text1"/>
          <w:sz w:val="24"/>
          <w:szCs w:val="24"/>
        </w:rPr>
        <w:t>(</w:t>
      </w:r>
      <w:r w:rsidR="00576976" w:rsidRPr="00563892">
        <w:rPr>
          <w:rFonts w:ascii="Times New Roman" w:eastAsia="Times New Roman" w:hAnsi="Times New Roman" w:cs="Times New Roman"/>
          <w:noProof/>
          <w:color w:val="000000" w:themeColor="text1"/>
          <w:sz w:val="24"/>
          <w:szCs w:val="24"/>
        </w:rPr>
        <w:t xml:space="preserve">e.g., </w:t>
      </w:r>
      <w:r w:rsidR="00346F82" w:rsidRPr="00563892">
        <w:rPr>
          <w:rFonts w:ascii="Times New Roman" w:eastAsia="Times New Roman" w:hAnsi="Times New Roman" w:cs="Times New Roman"/>
          <w:noProof/>
          <w:color w:val="000000" w:themeColor="text1"/>
          <w:sz w:val="24"/>
          <w:szCs w:val="24"/>
        </w:rPr>
        <w:t>Weng et al., 2006; Figueroa-Rangel et al., 2012; Palazzesi et al., 2014; Birks et al., 2016b; Rodríguez-Zorro et al., 2018)</w:t>
      </w:r>
      <w:r w:rsidRPr="00563892">
        <w:rPr>
          <w:rFonts w:ascii="Times New Roman" w:eastAsia="Times New Roman" w:hAnsi="Times New Roman" w:cs="Times New Roman"/>
          <w:color w:val="000000" w:themeColor="text1"/>
          <w:sz w:val="24"/>
          <w:szCs w:val="24"/>
        </w:rPr>
        <w:fldChar w:fldCharType="end"/>
      </w:r>
      <w:r w:rsidRPr="00563892">
        <w:rPr>
          <w:rFonts w:ascii="Times New Roman" w:eastAsia="Times New Roman" w:hAnsi="Times New Roman" w:cs="Times New Roman"/>
          <w:color w:val="000000" w:themeColor="text1"/>
          <w:sz w:val="24"/>
          <w:szCs w:val="24"/>
        </w:rPr>
        <w:t>, th</w:t>
      </w:r>
      <w:r w:rsidR="003F2B65" w:rsidRPr="00563892">
        <w:rPr>
          <w:rFonts w:ascii="Times New Roman" w:eastAsia="Times New Roman" w:hAnsi="Times New Roman" w:cs="Times New Roman"/>
          <w:color w:val="000000" w:themeColor="text1"/>
          <w:sz w:val="24"/>
          <w:szCs w:val="24"/>
        </w:rPr>
        <w:t>e</w:t>
      </w:r>
      <w:r w:rsidRPr="00563892">
        <w:rPr>
          <w:rFonts w:ascii="Times New Roman" w:eastAsia="Times New Roman" w:hAnsi="Times New Roman" w:cs="Times New Roman"/>
          <w:color w:val="000000" w:themeColor="text1"/>
          <w:sz w:val="24"/>
          <w:szCs w:val="24"/>
        </w:rPr>
        <w:t xml:space="preserve"> </w:t>
      </w:r>
      <w:r w:rsidR="005877CB" w:rsidRPr="00563892">
        <w:rPr>
          <w:rFonts w:ascii="Times New Roman" w:eastAsia="Times New Roman" w:hAnsi="Times New Roman" w:cs="Times New Roman"/>
          <w:color w:val="000000" w:themeColor="text1"/>
          <w:sz w:val="24"/>
          <w:szCs w:val="24"/>
        </w:rPr>
        <w:t xml:space="preserve">relationship between canopy cover and plant diversity in the </w:t>
      </w:r>
      <w:r w:rsidR="003F2B65" w:rsidRPr="00563892">
        <w:rPr>
          <w:rFonts w:ascii="Times New Roman" w:eastAsia="Times New Roman" w:hAnsi="Times New Roman" w:cs="Times New Roman"/>
          <w:color w:val="000000" w:themeColor="text1"/>
          <w:sz w:val="24"/>
          <w:szCs w:val="24"/>
        </w:rPr>
        <w:t xml:space="preserve">Agroforest-1 </w:t>
      </w:r>
      <w:r w:rsidRPr="00563892">
        <w:rPr>
          <w:rFonts w:ascii="Times New Roman" w:eastAsia="Times New Roman" w:hAnsi="Times New Roman" w:cs="Times New Roman"/>
          <w:color w:val="000000" w:themeColor="text1"/>
          <w:sz w:val="24"/>
          <w:szCs w:val="24"/>
        </w:rPr>
        <w:t>record echoes the unique ecological character of the tropics: the tree-cover</w:t>
      </w:r>
      <w:r w:rsidR="00F32B73" w:rsidRPr="00563892">
        <w:rPr>
          <w:rFonts w:ascii="Times New Roman" w:eastAsia="Times New Roman" w:hAnsi="Times New Roman" w:cs="Times New Roman"/>
          <w:color w:val="000000" w:themeColor="text1"/>
          <w:sz w:val="24"/>
          <w:szCs w:val="24"/>
        </w:rPr>
        <w:t>ed</w:t>
      </w:r>
      <w:r w:rsidRPr="00563892">
        <w:rPr>
          <w:rFonts w:ascii="Times New Roman" w:eastAsia="Times New Roman" w:hAnsi="Times New Roman" w:cs="Times New Roman"/>
          <w:color w:val="000000" w:themeColor="text1"/>
          <w:sz w:val="24"/>
          <w:szCs w:val="24"/>
        </w:rPr>
        <w:t xml:space="preserve"> matrix is </w:t>
      </w:r>
      <w:r w:rsidR="001C2C46" w:rsidRPr="00563892">
        <w:rPr>
          <w:rFonts w:ascii="Times New Roman" w:eastAsia="Times New Roman" w:hAnsi="Times New Roman" w:cs="Times New Roman"/>
          <w:color w:val="000000" w:themeColor="text1"/>
          <w:sz w:val="24"/>
          <w:szCs w:val="24"/>
        </w:rPr>
        <w:t>an</w:t>
      </w:r>
      <w:r w:rsidRPr="00563892">
        <w:rPr>
          <w:rFonts w:ascii="Times New Roman" w:eastAsia="Times New Roman" w:hAnsi="Times New Roman" w:cs="Times New Roman"/>
          <w:color w:val="000000" w:themeColor="text1"/>
          <w:sz w:val="24"/>
          <w:szCs w:val="24"/>
        </w:rPr>
        <w:t xml:space="preserve"> important determinant of sustaining</w:t>
      </w:r>
      <w:r w:rsidR="00493925"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t xml:space="preserve">biodiversity in </w:t>
      </w:r>
      <w:r w:rsidR="00F32B73" w:rsidRPr="00563892">
        <w:rPr>
          <w:rFonts w:ascii="Times New Roman" w:eastAsia="Times New Roman" w:hAnsi="Times New Roman" w:cs="Times New Roman"/>
          <w:color w:val="000000" w:themeColor="text1"/>
          <w:sz w:val="24"/>
          <w:szCs w:val="24"/>
        </w:rPr>
        <w:t>the tropics</w:t>
      </w:r>
      <w:r w:rsidRPr="00563892">
        <w:rPr>
          <w:rFonts w:ascii="Times New Roman" w:eastAsia="Times New Roman" w:hAnsi="Times New Roman" w:cs="Times New Roman"/>
          <w:color w:val="000000" w:themeColor="text1"/>
          <w:sz w:val="24"/>
          <w:szCs w:val="24"/>
        </w:rPr>
        <w:t xml:space="preserve">. From a conservation point of view, </w:t>
      </w:r>
      <w:r w:rsidR="00E226D0" w:rsidRPr="00563892">
        <w:rPr>
          <w:rFonts w:ascii="Times New Roman" w:eastAsia="Times New Roman" w:hAnsi="Times New Roman" w:cs="Times New Roman"/>
          <w:color w:val="000000" w:themeColor="text1"/>
          <w:sz w:val="24"/>
          <w:szCs w:val="24"/>
        </w:rPr>
        <w:t>our re</w:t>
      </w:r>
      <w:r w:rsidR="00D049E6" w:rsidRPr="00563892">
        <w:rPr>
          <w:rFonts w:ascii="Times New Roman" w:eastAsia="Times New Roman" w:hAnsi="Times New Roman" w:cs="Times New Roman"/>
          <w:color w:val="000000" w:themeColor="text1"/>
          <w:sz w:val="24"/>
          <w:szCs w:val="24"/>
        </w:rPr>
        <w:t>sults</w:t>
      </w:r>
      <w:r w:rsidRPr="00563892">
        <w:rPr>
          <w:rFonts w:ascii="Times New Roman" w:eastAsia="Times New Roman" w:hAnsi="Times New Roman" w:cs="Times New Roman"/>
          <w:color w:val="000000" w:themeColor="text1"/>
          <w:sz w:val="24"/>
          <w:szCs w:val="24"/>
        </w:rPr>
        <w:t xml:space="preserve"> further underline the need for maintaining trees in </w:t>
      </w:r>
      <w:r w:rsidR="00400684" w:rsidRPr="00563892">
        <w:rPr>
          <w:rFonts w:ascii="Times New Roman" w:eastAsia="Times New Roman" w:hAnsi="Times New Roman" w:cs="Times New Roman"/>
          <w:color w:val="000000" w:themeColor="text1"/>
          <w:sz w:val="24"/>
          <w:szCs w:val="24"/>
        </w:rPr>
        <w:t>human-influenced</w:t>
      </w:r>
      <w:r w:rsidRPr="00563892">
        <w:rPr>
          <w:rFonts w:ascii="Times New Roman" w:eastAsia="Times New Roman" w:hAnsi="Times New Roman" w:cs="Times New Roman"/>
          <w:color w:val="000000" w:themeColor="text1"/>
          <w:sz w:val="24"/>
          <w:szCs w:val="24"/>
        </w:rPr>
        <w:t xml:space="preserve"> tropical landscapes. While forest reserves in the tropics are strictly protected for biodiversity conservation, such areas might fall short </w:t>
      </w:r>
      <w:r w:rsidR="0058469E" w:rsidRPr="00563892">
        <w:rPr>
          <w:rFonts w:ascii="Times New Roman" w:eastAsia="Times New Roman" w:hAnsi="Times New Roman" w:cs="Times New Roman"/>
          <w:color w:val="000000" w:themeColor="text1"/>
          <w:sz w:val="24"/>
          <w:szCs w:val="24"/>
        </w:rPr>
        <w:t xml:space="preserve">of </w:t>
      </w:r>
      <w:r w:rsidRPr="00563892">
        <w:rPr>
          <w:rFonts w:ascii="Times New Roman" w:eastAsia="Times New Roman" w:hAnsi="Times New Roman" w:cs="Times New Roman"/>
          <w:color w:val="000000" w:themeColor="text1"/>
          <w:sz w:val="24"/>
          <w:szCs w:val="24"/>
        </w:rPr>
        <w:t xml:space="preserve">fulfilling their purpose without conservation management in the landscapes surrounding them </w:t>
      </w:r>
      <w:r w:rsidRPr="00563892">
        <w:rPr>
          <w:rFonts w:ascii="Times New Roman" w:eastAsia="Times New Roman" w:hAnsi="Times New Roman" w:cs="Times New Roman"/>
          <w:color w:val="000000" w:themeColor="text1"/>
          <w:sz w:val="24"/>
          <w:szCs w:val="24"/>
        </w:rPr>
        <w:fldChar w:fldCharType="begin" w:fldLock="1"/>
      </w:r>
      <w:r w:rsidRPr="00563892">
        <w:rPr>
          <w:rFonts w:ascii="Times New Roman" w:eastAsia="Times New Roman" w:hAnsi="Times New Roman" w:cs="Times New Roman"/>
          <w:color w:val="000000" w:themeColor="text1"/>
          <w:sz w:val="24"/>
          <w:szCs w:val="24"/>
        </w:rPr>
        <w:instrText>ADDIN CSL_CITATION {"citationItems":[{"id":"ITEM-1","itemData":{"DOI":"10.1016/j.biocon.2010.05.002","ISBN":"0006-3207","ISSN":"00063207","abstract":"A large and growing body of conservation literature exists for understanding interactions between people and landscapes. Countries in South Asia and India in particular, face immense challenges posed by poverty, high densities of people, rapidly changing landscapes, complicated political and institutional regimes, and recent economic growth and urbanization. These regions have historically supported and continue to support high biodiversity, with significant conservation value. The high human populations and their dependence on landscapes for basic livelihood needs create the imperative to balance broader conservation objectives and human needs. We devote this issue to these human-dominated landscapes. We assembled this issue based on the premise that an evidence-based approach is a necessary step to further discussion of appropriate approaches to address these challenges. We focus on India as our main case study however the issues covered here are widely applicable to other regions of the world.","author":[{"dropping-particle":"","family":"Karanth","given":"Krithi K.","non-dropping-particle":"","parse-names":false,"suffix":""},{"dropping-particle":"","family":"DeFries","given":"Ruth","non-dropping-particle":"","parse-names":false,"suffix":""}],"container-title":"Biological Conservation","id":"ITEM-1","issue":"12","issued":{"date-parts":[["2010"]]},"page":"2865-2869","publisher":"Elsevier Ltd","title":"Conservation and management in human-dominated landscapes: Case studies from India","type":"article-journal","volume":"143"},"uris":["http://www.mendeley.com/documents/?uuid=6dc3ef00-c31d-49d7-9bc1-e32c471d32a6"]},{"id":"ITEM-2","itemData":{"DOI":"10.1016/j.biocon.2010.02.010","ISBN":"0006-3207","ISSN":"00063207","PMID":"16701261","abstract":"Protected areas (PAs) often depend on landscapes surrounding them to maintain flows of organisms, water, nutrients, and energy. Park managers have little authority over the surrounding landscape although land use change and infrastructure development can have major impacts on the integrity of a PA. The need for scientifically-based regional-scale land use planning around protected areas is acute in human-dominated landscapes to balance conservation goals with livelihood needs for fuelwood, fodder, and other ecosystem services. As a first step, we propose the designation of a \"zone of interaction\" (ZOI) around PAs that encompasses hydrologic, ecological, and socioeconomic interactions between a PA and the surrounding landscape. We illustrate the concept by delineating the ZOI in three Indian PAs - Kanha, Ranthambore, and Nagarahole - using remote sensing, population census, and field data. The ZOI in Ranthambore is three times the size of the park and is largely defined by the socioeconomic interactions with surrounding villages. Ranthambore is located in headwaters and wildlife corridors are largely severed. In Nagarahole, the ZOI is more than seven times larger than the park and includes upstream watershed and elephant corridors. Kanha's ZOI is approximately four times larger than the park and is mostly defined by contiguous surrounding forest. The three examples highlight the differing extents of ZOIs when applying equivalent criteria, even though all are located in densely-populated landscapes. Quantitative understanding of which activities (e.g. collection of forest products, grazing, road construction, tourism development) and which locations within the ZOI are most crucial to conservation goals will enable improved land use planning around PAs in human-dominated landscapes. ?? Elsevier Ltd.","author":[{"dropping-particle":"","family":"DeFries","given":"Ruth","non-dropping-particle":"","parse-names":false,"suffix":""},{"dropping-particle":"","family":"Karanth","given":"Krithi K.","non-dropping-particle":"","parse-names":false,"suffix":""},{"dropping-particle":"","family":"Pareeth","given":"Sajid","non-dropping-particle":"","parse-names":false,"suffix":""}],"container-title":"Biological Conservation","id":"ITEM-2","issue":"12","issued":{"date-parts":[["2010"]]},"page":"2870-2880","title":"Interactions between protected areas and their surroundings in human-dominated tropical landscapes","type":"article-journal","volume":"143"},"uris":["http://www.mendeley.com/documents/?uuid=42b3ffc3-9fcd-4757-a33c-220c7978787f"]}],"mendeley":{"formattedCitation":"(DeFries et al., 2010; Karanth and DeFries, 2010)","plainTextFormattedCitation":"(DeFries et al., 2010; Karanth and DeFries, 2010)","previouslyFormattedCitation":"(DeFries et al., 2010; Karanth and DeFries, 2010)"},"properties":{"noteIndex":0},"schema":"https://github.com/citation-style-language/schema/raw/master/csl-citation.json"}</w:instrText>
      </w:r>
      <w:r w:rsidRPr="00563892">
        <w:rPr>
          <w:rFonts w:ascii="Times New Roman" w:eastAsia="Times New Roman" w:hAnsi="Times New Roman" w:cs="Times New Roman"/>
          <w:color w:val="000000" w:themeColor="text1"/>
          <w:sz w:val="24"/>
          <w:szCs w:val="24"/>
        </w:rPr>
        <w:fldChar w:fldCharType="separate"/>
      </w:r>
      <w:r w:rsidRPr="00563892">
        <w:rPr>
          <w:rFonts w:ascii="Times New Roman" w:eastAsia="Times New Roman" w:hAnsi="Times New Roman" w:cs="Times New Roman"/>
          <w:noProof/>
          <w:color w:val="000000" w:themeColor="text1"/>
          <w:sz w:val="24"/>
          <w:szCs w:val="24"/>
        </w:rPr>
        <w:t>(DeFries et al., 2010; Karanth and DeFries, 2010)</w:t>
      </w:r>
      <w:r w:rsidRPr="00563892">
        <w:rPr>
          <w:rFonts w:ascii="Times New Roman" w:eastAsia="Times New Roman" w:hAnsi="Times New Roman" w:cs="Times New Roman"/>
          <w:color w:val="000000" w:themeColor="text1"/>
          <w:sz w:val="24"/>
          <w:szCs w:val="24"/>
        </w:rPr>
        <w:fldChar w:fldCharType="end"/>
      </w:r>
      <w:r w:rsidRPr="00563892">
        <w:rPr>
          <w:rFonts w:ascii="Times New Roman" w:eastAsia="Times New Roman" w:hAnsi="Times New Roman" w:cs="Times New Roman"/>
          <w:color w:val="000000" w:themeColor="text1"/>
          <w:sz w:val="24"/>
          <w:szCs w:val="24"/>
        </w:rPr>
        <w:t xml:space="preserve">. </w:t>
      </w:r>
      <w:r w:rsidR="00A52883" w:rsidRPr="00563892">
        <w:rPr>
          <w:rFonts w:ascii="Times New Roman" w:eastAsia="Times New Roman" w:hAnsi="Times New Roman" w:cs="Times New Roman"/>
          <w:color w:val="000000" w:themeColor="text1"/>
          <w:sz w:val="24"/>
          <w:szCs w:val="24"/>
        </w:rPr>
        <w:t>T</w:t>
      </w:r>
      <w:r w:rsidRPr="00563892">
        <w:rPr>
          <w:rFonts w:ascii="Times New Roman" w:eastAsia="Times New Roman" w:hAnsi="Times New Roman" w:cs="Times New Roman"/>
          <w:color w:val="000000" w:themeColor="text1"/>
          <w:sz w:val="24"/>
          <w:szCs w:val="24"/>
        </w:rPr>
        <w:t xml:space="preserve">ree management in </w:t>
      </w:r>
      <w:r w:rsidR="000B4AB5" w:rsidRPr="00563892">
        <w:rPr>
          <w:rFonts w:ascii="Times New Roman" w:eastAsia="Times New Roman" w:hAnsi="Times New Roman" w:cs="Times New Roman"/>
          <w:color w:val="000000" w:themeColor="text1"/>
          <w:sz w:val="24"/>
          <w:szCs w:val="24"/>
        </w:rPr>
        <w:t>tropic</w:t>
      </w:r>
      <w:r w:rsidR="00723F11" w:rsidRPr="00563892">
        <w:rPr>
          <w:rFonts w:ascii="Times New Roman" w:eastAsia="Times New Roman" w:hAnsi="Times New Roman" w:cs="Times New Roman"/>
          <w:color w:val="000000" w:themeColor="text1"/>
          <w:sz w:val="24"/>
          <w:szCs w:val="24"/>
        </w:rPr>
        <w:t>al landscape</w:t>
      </w:r>
      <w:r w:rsidR="00B57D41" w:rsidRPr="00563892">
        <w:rPr>
          <w:rFonts w:ascii="Times New Roman" w:eastAsia="Times New Roman" w:hAnsi="Times New Roman" w:cs="Times New Roman"/>
          <w:color w:val="000000" w:themeColor="text1"/>
          <w:sz w:val="24"/>
          <w:szCs w:val="24"/>
        </w:rPr>
        <w:t>s</w:t>
      </w:r>
      <w:r w:rsidR="000B4AB5"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t xml:space="preserve">under mounting anthropogenic pressures is </w:t>
      </w:r>
      <w:r w:rsidR="00B31225" w:rsidRPr="00563892">
        <w:rPr>
          <w:rFonts w:ascii="Times New Roman" w:eastAsia="Times New Roman" w:hAnsi="Times New Roman" w:cs="Times New Roman"/>
          <w:color w:val="000000" w:themeColor="text1"/>
          <w:sz w:val="24"/>
          <w:szCs w:val="24"/>
        </w:rPr>
        <w:t>challenging</w:t>
      </w:r>
      <w:r w:rsidR="00626F81"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t>call</w:t>
      </w:r>
      <w:r w:rsidR="00626F81" w:rsidRPr="00563892">
        <w:rPr>
          <w:rFonts w:ascii="Times New Roman" w:eastAsia="Times New Roman" w:hAnsi="Times New Roman" w:cs="Times New Roman"/>
          <w:color w:val="000000" w:themeColor="text1"/>
          <w:sz w:val="24"/>
          <w:szCs w:val="24"/>
        </w:rPr>
        <w:t>ing</w:t>
      </w:r>
      <w:r w:rsidRPr="00563892">
        <w:rPr>
          <w:rFonts w:ascii="Times New Roman" w:eastAsia="Times New Roman" w:hAnsi="Times New Roman" w:cs="Times New Roman"/>
          <w:color w:val="000000" w:themeColor="text1"/>
          <w:sz w:val="24"/>
          <w:szCs w:val="24"/>
        </w:rPr>
        <w:t xml:space="preserve"> for pragmatic solutions that support both biodiversity and people. As envisaged in India’s National Agroforestry Policy</w:t>
      </w:r>
      <w:r w:rsidR="00F425AF" w:rsidRPr="00563892">
        <w:rPr>
          <w:rFonts w:ascii="Times New Roman" w:eastAsia="Times New Roman" w:hAnsi="Times New Roman" w:cs="Times New Roman"/>
          <w:color w:val="000000" w:themeColor="text1"/>
          <w:sz w:val="24"/>
          <w:szCs w:val="24"/>
        </w:rPr>
        <w:t xml:space="preserve"> </w:t>
      </w:r>
      <w:r w:rsidR="00F425AF" w:rsidRPr="00563892">
        <w:rPr>
          <w:rFonts w:ascii="Times New Roman" w:eastAsia="Times New Roman" w:hAnsi="Times New Roman" w:cs="Times New Roman"/>
          <w:color w:val="000000" w:themeColor="text1"/>
          <w:sz w:val="24"/>
          <w:szCs w:val="24"/>
        </w:rPr>
        <w:fldChar w:fldCharType="begin" w:fldLock="1"/>
      </w:r>
      <w:r w:rsidR="008A62D7" w:rsidRPr="00563892">
        <w:rPr>
          <w:rFonts w:ascii="Times New Roman" w:eastAsia="Times New Roman" w:hAnsi="Times New Roman" w:cs="Times New Roman"/>
          <w:color w:val="000000" w:themeColor="text1"/>
          <w:sz w:val="24"/>
          <w:szCs w:val="24"/>
        </w:rPr>
        <w:instrText>ADDIN CSL_CITATION {"citationItems":[{"id":"ITEM-1","itemData":{"ISSN":"00113891","abstract":"Since ages agroforestry has been known as a traditional land-use system in India. The multivarious benefits and services generated are recognized as a tool to improve the livelihood status of farmers. Commercial agroforestry gained momentum in the regions where it got support from industry and assured market facilities. However, lack of policy initiatives and strict trade regulations has not supported wide adoption of agroforestry. Though prominent agroforestry models are being developed in different parts of the country, there is no clear-cut mechanism from seed procurement to marketing of the products. In this context, the National Agroforestry Policy, 2014 came in limelight to address the issues of quality planting material, tree insurance, restrictions on transit and harvesting, marketing of agroforestry produce, research and extension. This article links highlights of the policy to existing successful ground-level schemes and the challenges to focus on agroforestry not only as a successful land-use system, but also to utilize its full potential in the economic development of the country.","author":[{"dropping-particle":"","family":"Chavan","given":"S. B.","non-dropping-particle":"","parse-names":false,"suffix":""},{"dropping-particle":"","family":"Keerthika","given":"A.","non-dropping-particle":"","parse-names":false,"suffix":""},{"dropping-particle":"","family":"Dhyani","given":"S. K.","non-dropping-particle":"","parse-names":false,"suffix":""},{"dropping-particle":"","family":"Handa","given":"A. K.","non-dropping-particle":"","parse-names":false,"suffix":""},{"dropping-particle":"","family":"Newaj","given":"Ram","non-dropping-particle":"","parse-names":false,"suffix":""},{"dropping-particle":"","family":"Rajarajan","given":"K.","non-dropping-particle":"","parse-names":false,"suffix":""}],"container-title":"Current Science","id":"ITEM-1","issue":"10","issued":{"date-parts":[["2015"]]},"page":"1826-1834","title":"National Agroforestry Policy in India: A low hanging fruit","type":"article-journal","volume":"108"},"uris":["http://www.mendeley.com/documents/?uuid=e8f49f6b-e5c2-453c-891d-bef300899baa"]}],"mendeley":{"formattedCitation":"(Chavan et al., 2015)","plainTextFormattedCitation":"(Chavan et al., 2015)","previouslyFormattedCitation":"(Chavan et al., 2015)"},"properties":{"noteIndex":0},"schema":"https://github.com/citation-style-language/schema/raw/master/csl-citation.json"}</w:instrText>
      </w:r>
      <w:r w:rsidR="00F425AF" w:rsidRPr="00563892">
        <w:rPr>
          <w:rFonts w:ascii="Times New Roman" w:eastAsia="Times New Roman" w:hAnsi="Times New Roman" w:cs="Times New Roman"/>
          <w:color w:val="000000" w:themeColor="text1"/>
          <w:sz w:val="24"/>
          <w:szCs w:val="24"/>
        </w:rPr>
        <w:fldChar w:fldCharType="separate"/>
      </w:r>
      <w:r w:rsidR="00F425AF" w:rsidRPr="00563892">
        <w:rPr>
          <w:rFonts w:ascii="Times New Roman" w:eastAsia="Times New Roman" w:hAnsi="Times New Roman" w:cs="Times New Roman"/>
          <w:noProof/>
          <w:color w:val="000000" w:themeColor="text1"/>
          <w:sz w:val="24"/>
          <w:szCs w:val="24"/>
        </w:rPr>
        <w:t>(Chavan et al., 2015)</w:t>
      </w:r>
      <w:r w:rsidR="00F425AF" w:rsidRPr="00563892">
        <w:rPr>
          <w:rFonts w:ascii="Times New Roman" w:eastAsia="Times New Roman" w:hAnsi="Times New Roman" w:cs="Times New Roman"/>
          <w:color w:val="000000" w:themeColor="text1"/>
          <w:sz w:val="24"/>
          <w:szCs w:val="24"/>
        </w:rPr>
        <w:fldChar w:fldCharType="end"/>
      </w:r>
      <w:r w:rsidRPr="00563892">
        <w:rPr>
          <w:rFonts w:ascii="Times New Roman" w:eastAsia="Times New Roman" w:hAnsi="Times New Roman" w:cs="Times New Roman"/>
          <w:color w:val="000000" w:themeColor="text1"/>
          <w:sz w:val="24"/>
          <w:szCs w:val="24"/>
        </w:rPr>
        <w:t>, increasing area under agroforestry would be one of the most practical ways to do so</w:t>
      </w:r>
      <w:r w:rsidR="00FE58FA" w:rsidRPr="00563892">
        <w:rPr>
          <w:rFonts w:ascii="Times New Roman" w:eastAsia="Times New Roman" w:hAnsi="Times New Roman" w:cs="Times New Roman"/>
          <w:color w:val="000000" w:themeColor="text1"/>
          <w:sz w:val="24"/>
          <w:szCs w:val="24"/>
        </w:rPr>
        <w:t xml:space="preserve"> – its </w:t>
      </w:r>
      <w:r w:rsidRPr="00563892">
        <w:rPr>
          <w:rFonts w:ascii="Times New Roman" w:eastAsia="Times New Roman" w:hAnsi="Times New Roman" w:cs="Times New Roman"/>
          <w:color w:val="000000" w:themeColor="text1"/>
          <w:sz w:val="24"/>
          <w:szCs w:val="24"/>
        </w:rPr>
        <w:t xml:space="preserve">potential in providing habitats outside formally protected land, connecting nature reserves, and alleviating resource-use pressure on conservation areas is already substantiated </w:t>
      </w:r>
      <w:r w:rsidRPr="00563892">
        <w:rPr>
          <w:rFonts w:ascii="Times New Roman" w:eastAsia="Times New Roman" w:hAnsi="Times New Roman" w:cs="Times New Roman"/>
          <w:color w:val="000000" w:themeColor="text1"/>
          <w:sz w:val="24"/>
          <w:szCs w:val="24"/>
        </w:rPr>
        <w:fldChar w:fldCharType="begin" w:fldLock="1"/>
      </w:r>
      <w:r w:rsidR="00B71515" w:rsidRPr="00563892">
        <w:rPr>
          <w:rFonts w:ascii="Times New Roman" w:eastAsia="Times New Roman" w:hAnsi="Times New Roman" w:cs="Times New Roman"/>
          <w:color w:val="000000" w:themeColor="text1"/>
          <w:sz w:val="24"/>
          <w:szCs w:val="24"/>
        </w:rPr>
        <w:instrText>ADDIN CSL_CITATION {"citationItems":[{"id":"ITEM-1","itemData":{"DOI":"10.1016/j.tree.2008.01.005","ISBN":"0169-5347","ISSN":"01695347","PMID":"18359125","abstract":"As rates of deforestation continue to rise in many parts of the tropics, the international conservation community is faced with the challenge of finding approaches which can reduce deforestation and provide rural livelihoods in addition to conserving biodiversity. Much of modern-day conservation is motivated by a desire to conserve 'pristine nature' in protected areas, while there is growing recognition of the long-term human involvement in forest dynamics and of the importance of conservation outside protected areas. Agroforestry - intentional management of shade trees with agricultural crops - has the potential for providing habitats outside formally protected land, connecting nature reserves and alleviating resource-use pressure on conservation areas. Here we examine the role of agroforestry systems in maintaining species diversity and conclude that these systems can play an important role in biodiversity conservation in human-dominated landscapes. © 2008 Elsevier Ltd. All rights reserved.","author":[{"dropping-particle":"","family":"Bhagwat","given":"S. A.","non-dropping-particle":"","parse-names":false,"suffix":""},{"dropping-particle":"","family":"Willis","given":"K. J.","non-dropping-particle":"","parse-names":false,"suffix":""},{"dropping-particle":"","family":"Birks","given":"H. J. B.","non-dropping-particle":"","parse-names":false,"suffix":""},{"dropping-particle":"","family":"Whittaker","given":"R. J.","non-dropping-particle":"","parse-names":false,"suffix":""}],"container-title":"Trends in Ecology &amp; Evolution","id":"ITEM-1","issue":"5","issued":{"date-parts":[["2008","5"]]},"page":"261-267","title":"Agroforestry: a refuge for tropical biodiversity?","type":"article-journal","volume":"23"},"uris":["http://www.mendeley.com/documents/?uuid=86251ed8-0845-4ff6-aad8-a7ed1e7f0f22"]},{"id":"ITEM-2","itemData":{"DOI":"10.1007/s10457-006-9011-z","ISBN":"1559633573","ISSN":"1098-6596","PMID":"25246403","abstract":"Agroforestry - the practice of integrating trees and other large woody perennials on farms and throughout the agricultural landscape - is increasingly recognized as a useful and promising strategy that diversifies production for greater social, economic, and environmental benefits. Agroforestry and Biodiversity Conservation in Tropical Landscapes brings together 46 scientists and practitioners from 13 countries with decades of field experience in tropical regions to explore how agroforestry practices can help promote biodiversity conservation in human-dominated landscapes, to synthesize the current state of knowledge in the field, and to identify areas where further research is needed. Agroforestry and Biodiversity Conservation in Tropical Landscapes is the first comprehensive synthesis of the role of agroforestry systems in conserving biodiversity in tropical landscapes, and contains in-depth review chapters of most agroforestry systems, with examples from many different countries. It is a valuable source of information for scientists, researchers, professors, and students in the fields of conservation biology, resource management, tropical ecology, rural development, agroforestry, and agroecology.","author":[{"dropping-particle":"","family":"Schroth","given":"Götz","non-dropping-particle":"","parse-names":false,"suffix":""},{"dropping-particle":"Da","family":"Fonseca","given":"Gustavo a. B.","non-dropping-particle":"","parse-names":false,"suffix":""},{"dropping-particle":"","family":"Harvey","given":"Celia a.","non-dropping-particle":"","parse-names":false,"suffix":""},{"dropping-particle":"","family":"Vasconcelos","given":"Heraldo L.","non-dropping-particle":"","parse-names":false,"suffix":""},{"dropping-particle":"","family":"Goscon","given":"Claude","non-dropping-particle":"","parse-names":false,"suffix":""},{"dropping-particle":"","family":"Izar","given":"Anne-Marie N.","non-dropping-particle":"","parse-names":false,"suffix":""}],"id":"ITEM-2","issued":{"date-parts":[["2004"]]},"number-of-pages":"524","publisher":"Island Press","title":"Agroforestry and biodiversity conservation in Tropical Landscapes","type":"book"},"uris":["http://www.mendeley.com/documents/?uuid=804099dc-a867-43d3-a1c0-a9d237c9dc25"]}],"mendeley":{"formattedCitation":"(Bhagwat et al., 2008; Schroth et al., 2004)","plainTextFormattedCitation":"(Bhagwat et al., 2008; Schroth et al., 2004)","previouslyFormattedCitation":"(Bhagwat et al., 2008; Schroth et al., 2004)"},"properties":{"noteIndex":0},"schema":"https://github.com/citation-style-language/schema/raw/master/csl-citation.json"}</w:instrText>
      </w:r>
      <w:r w:rsidRPr="00563892">
        <w:rPr>
          <w:rFonts w:ascii="Times New Roman" w:eastAsia="Times New Roman" w:hAnsi="Times New Roman" w:cs="Times New Roman"/>
          <w:color w:val="000000" w:themeColor="text1"/>
          <w:sz w:val="24"/>
          <w:szCs w:val="24"/>
        </w:rPr>
        <w:fldChar w:fldCharType="separate"/>
      </w:r>
      <w:r w:rsidRPr="00563892">
        <w:rPr>
          <w:rFonts w:ascii="Times New Roman" w:eastAsia="Times New Roman" w:hAnsi="Times New Roman" w:cs="Times New Roman"/>
          <w:noProof/>
          <w:color w:val="000000" w:themeColor="text1"/>
          <w:sz w:val="24"/>
          <w:szCs w:val="24"/>
        </w:rPr>
        <w:t>(Bhagwat et al., 2008; Schroth et al., 2004)</w:t>
      </w:r>
      <w:r w:rsidRPr="00563892">
        <w:rPr>
          <w:rFonts w:ascii="Times New Roman" w:eastAsia="Times New Roman" w:hAnsi="Times New Roman" w:cs="Times New Roman"/>
          <w:color w:val="000000" w:themeColor="text1"/>
          <w:sz w:val="24"/>
          <w:szCs w:val="24"/>
        </w:rPr>
        <w:fldChar w:fldCharType="end"/>
      </w:r>
      <w:r w:rsidRPr="00563892">
        <w:rPr>
          <w:rFonts w:ascii="Times New Roman" w:eastAsia="Times New Roman" w:hAnsi="Times New Roman" w:cs="Times New Roman"/>
          <w:color w:val="000000" w:themeColor="text1"/>
          <w:sz w:val="24"/>
          <w:szCs w:val="24"/>
        </w:rPr>
        <w:t xml:space="preserve">. Interestingly, positive </w:t>
      </w:r>
      <w:r w:rsidR="00090788" w:rsidRPr="00563892">
        <w:rPr>
          <w:rFonts w:ascii="Times New Roman" w:eastAsia="Times New Roman" w:hAnsi="Times New Roman" w:cs="Times New Roman"/>
          <w:color w:val="000000" w:themeColor="text1"/>
          <w:sz w:val="24"/>
          <w:szCs w:val="24"/>
        </w:rPr>
        <w:t>canopy</w:t>
      </w:r>
      <w:r w:rsidRPr="00563892">
        <w:rPr>
          <w:rFonts w:ascii="Times New Roman" w:eastAsia="Times New Roman" w:hAnsi="Times New Roman" w:cs="Times New Roman"/>
          <w:color w:val="000000" w:themeColor="text1"/>
          <w:sz w:val="24"/>
          <w:szCs w:val="24"/>
        </w:rPr>
        <w:t xml:space="preserve"> cover-biodiversity correlation is already visible in the modern-day coffee-dominated agroforestry landscapes in the </w:t>
      </w:r>
      <w:r w:rsidR="002A3C18" w:rsidRPr="00563892">
        <w:rPr>
          <w:rFonts w:ascii="Times New Roman" w:eastAsia="Times New Roman" w:hAnsi="Times New Roman" w:cs="Times New Roman"/>
          <w:color w:val="000000" w:themeColor="text1"/>
          <w:sz w:val="24"/>
          <w:szCs w:val="24"/>
        </w:rPr>
        <w:t>Western Ghats</w:t>
      </w:r>
      <w:r w:rsidRPr="00563892">
        <w:rPr>
          <w:rFonts w:ascii="Times New Roman" w:eastAsia="Times New Roman" w:hAnsi="Times New Roman" w:cs="Times New Roman"/>
          <w:color w:val="000000" w:themeColor="text1"/>
          <w:sz w:val="24"/>
          <w:szCs w:val="24"/>
        </w:rPr>
        <w:t xml:space="preserve"> </w:t>
      </w:r>
      <w:r w:rsidRPr="00563892">
        <w:rPr>
          <w:rFonts w:ascii="Times New Roman" w:eastAsia="Times New Roman" w:hAnsi="Times New Roman" w:cs="Times New Roman"/>
          <w:color w:val="000000" w:themeColor="text1"/>
          <w:sz w:val="24"/>
          <w:szCs w:val="24"/>
        </w:rPr>
        <w:fldChar w:fldCharType="begin" w:fldLock="1"/>
      </w:r>
      <w:r w:rsidR="00231A1C" w:rsidRPr="00563892">
        <w:rPr>
          <w:rFonts w:ascii="Times New Roman" w:eastAsia="Times New Roman" w:hAnsi="Times New Roman" w:cs="Times New Roman"/>
          <w:color w:val="000000" w:themeColor="text1"/>
          <w:sz w:val="24"/>
          <w:szCs w:val="24"/>
        </w:rPr>
        <w:instrText>ADDIN CSL_CITATION {"citationItems":[{"id":"ITEM-1","itemData":{"author":[{"dropping-particle":"","family":"Kushalappa","given":"C. G.","non-dropping-particle":"","parse-names":false,"suffix":""},{"dropping-particle":"","family":"Bhavya","given":"C. K.","non-dropping-particle":"","parse-names":false,"suffix":""},{"dropping-particle":"","family":"Raghuramulu","given":"Y.","non-dropping-particle":"","parse-names":false,"suffix":""},{"dropping-particle":"","family":"Vaast","given":"P.","non-dropping-particle":"","parse-names":false,"suffix":""},{"dropping-particle":"","family":"Garcia","given":"C.","non-dropping-particle":"","parse-names":false,"suffix":""},{"dropping-particle":"","family":"Konerira","given":"N.","non-dropping-particle":"","parse-names":false,"suffix":""}],"container-title":"The 4th World Congress on Agroforestry","id":"ITEM-1","issued":{"date-parts":[["2019"]]},"publisher-place":"Montpellier, France","title":"Can coffee based agroforestry conserve biodiversity? Evidence of exotics replacing native trees","type":"paper-conference"},"uris":["http://www.mendeley.com/documents/?uuid=331d7abe-692f-4e02-acc6-02812e5de4a8"]}],"mendeley":{"formattedCitation":"(Kushalappa et al., 2019)","plainTextFormattedCitation":"(Kushalappa et al., 2019)","previouslyFormattedCitation":"(Kushalappa et al., 2019)"},"properties":{"noteIndex":0},"schema":"https://github.com/citation-style-language/schema/raw/master/csl-citation.json"}</w:instrText>
      </w:r>
      <w:r w:rsidRPr="00563892">
        <w:rPr>
          <w:rFonts w:ascii="Times New Roman" w:eastAsia="Times New Roman" w:hAnsi="Times New Roman" w:cs="Times New Roman"/>
          <w:color w:val="000000" w:themeColor="text1"/>
          <w:sz w:val="24"/>
          <w:szCs w:val="24"/>
        </w:rPr>
        <w:fldChar w:fldCharType="separate"/>
      </w:r>
      <w:r w:rsidRPr="00563892">
        <w:rPr>
          <w:rFonts w:ascii="Times New Roman" w:eastAsia="Times New Roman" w:hAnsi="Times New Roman" w:cs="Times New Roman"/>
          <w:noProof/>
          <w:color w:val="000000" w:themeColor="text1"/>
          <w:sz w:val="24"/>
          <w:szCs w:val="24"/>
        </w:rPr>
        <w:t>(Kushalappa et al., 2019)</w:t>
      </w:r>
      <w:r w:rsidRPr="00563892">
        <w:rPr>
          <w:rFonts w:ascii="Times New Roman" w:eastAsia="Times New Roman" w:hAnsi="Times New Roman" w:cs="Times New Roman"/>
          <w:color w:val="000000" w:themeColor="text1"/>
          <w:sz w:val="24"/>
          <w:szCs w:val="24"/>
        </w:rPr>
        <w:fldChar w:fldCharType="end"/>
      </w:r>
      <w:r w:rsidRPr="00563892">
        <w:rPr>
          <w:rFonts w:ascii="Times New Roman" w:eastAsia="Times New Roman" w:hAnsi="Times New Roman" w:cs="Times New Roman"/>
          <w:color w:val="000000" w:themeColor="text1"/>
          <w:sz w:val="24"/>
          <w:szCs w:val="24"/>
        </w:rPr>
        <w:t xml:space="preserve"> and in other kinds of </w:t>
      </w:r>
      <w:r w:rsidR="00946ABC" w:rsidRPr="00563892">
        <w:rPr>
          <w:rFonts w:ascii="Times New Roman" w:eastAsia="Times New Roman" w:hAnsi="Times New Roman" w:cs="Times New Roman"/>
          <w:color w:val="000000" w:themeColor="text1"/>
          <w:sz w:val="24"/>
          <w:szCs w:val="24"/>
        </w:rPr>
        <w:t xml:space="preserve">tropical </w:t>
      </w:r>
      <w:r w:rsidRPr="00563892">
        <w:rPr>
          <w:rFonts w:ascii="Times New Roman" w:eastAsia="Times New Roman" w:hAnsi="Times New Roman" w:cs="Times New Roman"/>
          <w:color w:val="000000" w:themeColor="text1"/>
          <w:sz w:val="24"/>
          <w:szCs w:val="24"/>
        </w:rPr>
        <w:t xml:space="preserve">agroforestry systems </w:t>
      </w:r>
      <w:r w:rsidRPr="00563892">
        <w:rPr>
          <w:rFonts w:ascii="Times New Roman" w:eastAsia="Times New Roman" w:hAnsi="Times New Roman" w:cs="Times New Roman"/>
          <w:color w:val="000000" w:themeColor="text1"/>
          <w:sz w:val="24"/>
          <w:szCs w:val="24"/>
        </w:rPr>
        <w:lastRenderedPageBreak/>
        <w:t xml:space="preserve">elsewhere </w:t>
      </w:r>
      <w:r w:rsidRPr="00563892">
        <w:rPr>
          <w:rFonts w:ascii="Times New Roman" w:eastAsia="Times New Roman" w:hAnsi="Times New Roman" w:cs="Times New Roman"/>
          <w:color w:val="000000" w:themeColor="text1"/>
          <w:sz w:val="24"/>
          <w:szCs w:val="24"/>
        </w:rPr>
        <w:fldChar w:fldCharType="begin" w:fldLock="1"/>
      </w:r>
      <w:r w:rsidR="00013F0D" w:rsidRPr="00563892">
        <w:rPr>
          <w:rFonts w:ascii="Times New Roman" w:eastAsia="Times New Roman" w:hAnsi="Times New Roman" w:cs="Times New Roman"/>
          <w:color w:val="000000" w:themeColor="text1"/>
          <w:sz w:val="24"/>
          <w:szCs w:val="24"/>
        </w:rPr>
        <w:instrText>ADDIN CSL_CITATION {"citationItems":[{"id":"ITEM-1","itemData":{"DOI":"10.1111/j.1365-2664.2010.01939.x","ISSN":"00218901","abstract":"1. Agricultural intensification reduces ecological resilience of land-use systems, whereas paradoxically, environmental change and climate extremes require a higher response capacity than ever. Adaptation strategies to environmental change include maintenance of shade trees in tropical agroforestry, but conversion of shaded to unshaded systems is common practice to increase short-term yield. 2. In this paper, we review the short-term and long-term ecological benefits of shade trees in coffee Coffea arabica, C. canephora and cacao Theobroma cacao agroforestry and emphasize the poorly understood, multifunctional role of shade trees for farmers and conservation alike. 3. Both coffee and cacao are tropical understorey plants. Shade trees in agroforestry enhance functional biodiversity, carbon sequestration, soil fertility, drought resistance as well as weed and b iological pest control. However, shade is needed for young cacao trees only and is less important in older cacao plantations. This changing response to shade regime with cacao plantation age often results in a transient role for shade and associated biodiversity in agroforestry. 4. Abandonment of old, unshaded cacao in favour of planting young cacao in new, thinned forest sites can be named 'short-term cacao boom-and-bust cycle', which counteracts tropical forest conservation. In a 'long-term cacao boom-and-bust cycle', cacao boom can be followed by cacao bust due to unmanageable pest and pathogen levels (e.g. in Brazil and Malaysia). Higher pest densities can result from physiological stress in unshaded cacao and from the larger cacao area planted. Risk-averse farmers avoid long-term vulnerability of their agroforestry systems by keeping shade as an insurance against insect pest outbreaks, whereas yield-maximizing farmers reduce shade and aim at short-term monetary benefits. 5. Synthesis and applications. Sustainable agroforestry management needs to conserve or create a diverse layer of multi-purpose shade trees that can be pruned rather than removed when crops mature. Incentives from payment-for-ecosystem services and certification schemes encourage farmers to keep high to medium shade tree cover. Reducing pesticide spraying protects functional agrobiodiversity such as antagonists of pests and diseases, pollinating midges determining cacao yields and pollinating bees enhancing coffee yield. In a landscape perspective, natural forest alongside agroforestry allows noncrop-crop spillover of a divers…","author":[{"dropping-particle":"","family":"Tscharntke","given":"T.","non-dropping-particle":"","parse-names":false,"suffix":""},{"dropping-particle":"","family":"Clough","given":"Y.","non-dropping-particle":"","parse-names":false,"suffix":""},{"dropping-particle":"","family":"Bhagwat","given":"S. A.","non-dropping-particle":"","parse-names":false,"suffix":""},{"dropping-particle":"","family":"Buchori","given":"D.","non-dropping-particle":"","parse-names":false,"suffix":""},{"dropping-particle":"","family":"Faust","given":"H.","non-dropping-particle":"","parse-names":false,"suffix":""},{"dropping-particle":"","family":"Hertel","given":"D.","non-dropping-particle":"","parse-names":false,"suffix":""},{"dropping-particle":"","family":"Hölscher","given":"Dirk","non-dropping-particle":"","parse-names":false,"suffix":""},{"dropping-particle":"","family":"Juhrbandt","given":"Jana","non-dropping-particle":"","parse-names":false,"suffix":""},{"dropping-particle":"","family":"Kessler","given":"Michael","non-dropping-particle":"","parse-names":false,"suffix":""},{"dropping-particle":"","family":"Perfecto","given":"Ivette","non-dropping-particle":"","parse-names":false,"suffix":""},{"dropping-particle":"","family":"Scherber","given":"Christoph","non-dropping-particle":"","parse-names":false,"suffix":""},{"dropping-particle":"","family":"Schroth","given":"Götz","non-dropping-particle":"","parse-names":false,"suffix":""},{"dropping-particle":"","family":"Veldkamp","given":"Edzo","non-dropping-particle":"","parse-names":false,"suffix":""},{"dropping-particle":"","family":"Wanger","given":"Thomas C.","non-dropping-particle":"","parse-names":false,"suffix":""}],"container-title":"Journal of Applied Ecology","id":"ITEM-1","issue":"3","issued":{"date-parts":[["2011"]]},"page":"619-629","title":"Multifunctional shade-tree management in tropical agroforestry landscapes - A review","type":"article-journal","volume":"48"},"uris":["http://www.mendeley.com/documents/?uuid=e862087e-9cc1-42ef-87a2-db5f8fed17c3"]},{"id":"ITEM-2","itemData":{"DOI":"10.1111/cobi.13152","ISSN":"15231739","abstract":"Designing agroecosystems that are compatible with the conservation of biodiversity is a top conservation priority. However, the social variables that drive native biodiversity conservation in these systems are poorly understood. We devised a new approach to identify social–ecological linkages that affect conservation outcomes in agroecosystems and in social‐ecological systems more broadly. We focused on coastal agroforests in Fiji, which, like agroforests across other small Pacific Islands, are critical to food security, contain much of the country's remaining lowland forests, and have rapidly declining levels of native biodiversity. We tested the relationships among social variables and native tree species richness in agroforests with structural equation models. The models were built with data from ecological and social surveys in 100 agroforests and associated households. The agroforests hosted 95 native tree species of which almost one‐third were endemic. Fifty‐eight percent of farms had at least one species considered threatened at the national or international level. The best‐fit structural equation model (R2 = 47.8%) showed that social variables important for community resilience—local ecological knowledge, social network connectivity, and livelihood diversity—had direct and indirect positive effects on native tree species richness. Cash‐crop intensification, a driver of biodiversity loss elsewhere, did not negatively affect native tree richness within parcels. Joining efforts to build community resilience, specifically by increasing livelihood diversity, local ecological knowledge, and social network connectivity, may help conservation agencies conserve the rapidly declining biodiversity in the region. Conexiones entre las Medidas de la Biodiversidad y la Resiliencia Comunitaria en los Agro‐Bosques de las Islas del Pacífico El diseño de agro‐ecosistemas que sean compatibles con la conservación de la biodiversidad es una prioridad de suma importancia para la conservación. Sin embargo, se entiende muy poco sobre las variables sociales que conducen a la conservación de la biodiversidad nativa en estos sistemas. Diseñamos una nueva estrategia para identificar las conexiones socio‐ecológicas que afectan los resultados de conservación en los agro‐ecosistemas y de manera más general en los sistemas socio‐ecológicos. Nos enfocamos en agro‐bosques costeros en las islas de Fiyi, los cuales, similares a los agro‐bosques de otras pequeñas islas del Pacífico,…","author":[{"dropping-particle":"","family":"Ticktin","given":"Tamara","non-dropping-particle":"","parse-names":false,"suffix":""},{"dropping-particle":"","family":"Quazi","given":"Shimona","non-dropping-particle":"","parse-names":false,"suffix":""},{"dropping-particle":"","family":"Dacks","given":"Rachel","non-dropping-particle":"","parse-names":false,"suffix":""},{"dropping-particle":"","family":"Tora","given":"Mesulame","non-dropping-particle":"","parse-names":false,"suffix":""},{"dropping-particle":"","family":"McGuigan","given":"Ashley","non-dropping-particle":"","parse-names":false,"suffix":""},{"dropping-particle":"","family":"Hastings","given":"Zoe","non-dropping-particle":"","parse-names":false,"suffix":""},{"dropping-particle":"","family":"Naikatini","given":"Alivereti","non-dropping-particle":"","parse-names":false,"suffix":""}],"container-title":"Conservation Biology","id":"ITEM-2","issue":"5","issued":{"date-parts":[["2018"]]},"page":"1085-1095","title":"Linkages between measures of biodiversity and community resilience in Pacific Island agroforests","type":"article-journal","volume":"32"},"uris":["http://www.mendeley.com/documents/?uuid=4dd44ef7-8735-4c30-9d5d-d580c73d2add"]},{"id":"ITEM-3","itemData":{"DOI":"https://doi.org/http://creativecommons.org/licenses/by-sa/3.0/igo/","author":[{"dropping-particle":"","family":"Acabado","given":"S.","non-dropping-particle":"","parse-names":false,"suffix":""},{"dropping-particle":"","family":"Martin","given":"M.","non-dropping-particle":"","parse-names":false,"suffix":""}],"container-title":"Exploring frameworks for tropical forest conservation: integrating natural and cultural diversity for sustainability - a global perspective","id":"ITEM-3","issued":{"date-parts":[["2018"]]},"page":"228-253","publisher":"UNESCO","publisher-place":"Mexico City, Mexico.","title":"The Ifugao agrocultural system: bridging culture and nature to enhance tropical biodiversity","type":"chapter"},"uris":["http://www.mendeley.com/documents/?uuid=6be634b6-bd8b-4d2f-8538-8e800cc8e7d8"]}],"mendeley":{"formattedCitation":"(Acabado and Martin, 2018; Ticktin et al., 2018; Tscharntke et al., 2011)","manualFormatting":"(Tscharntke et al., 2011; Acabado and Martin, 2018; Ticktin et al., 2018)","plainTextFormattedCitation":"(Acabado and Martin, 2018; Ticktin et al., 2018; Tscharntke et al., 2011)","previouslyFormattedCitation":"(Acabado and Martin, 2018; Ticktin et al., 2018; Tscharntke et al., 2011)"},"properties":{"noteIndex":0},"schema":"https://github.com/citation-style-language/schema/raw/master/csl-citation.json"}</w:instrText>
      </w:r>
      <w:r w:rsidRPr="00563892">
        <w:rPr>
          <w:rFonts w:ascii="Times New Roman" w:eastAsia="Times New Roman" w:hAnsi="Times New Roman" w:cs="Times New Roman"/>
          <w:color w:val="000000" w:themeColor="text1"/>
          <w:sz w:val="24"/>
          <w:szCs w:val="24"/>
        </w:rPr>
        <w:fldChar w:fldCharType="separate"/>
      </w:r>
      <w:r w:rsidR="00383A71" w:rsidRPr="00563892">
        <w:rPr>
          <w:rFonts w:ascii="Times New Roman" w:eastAsia="Times New Roman" w:hAnsi="Times New Roman" w:cs="Times New Roman"/>
          <w:noProof/>
          <w:color w:val="000000" w:themeColor="text1"/>
          <w:sz w:val="24"/>
          <w:szCs w:val="24"/>
        </w:rPr>
        <w:t>(Tscharntke et al., 2011; Acabado and Martin, 2018; Ticktin et al., 2018)</w:t>
      </w:r>
      <w:r w:rsidRPr="00563892">
        <w:rPr>
          <w:rFonts w:ascii="Times New Roman" w:eastAsia="Times New Roman" w:hAnsi="Times New Roman" w:cs="Times New Roman"/>
          <w:color w:val="000000" w:themeColor="text1"/>
          <w:sz w:val="24"/>
          <w:szCs w:val="24"/>
        </w:rPr>
        <w:fldChar w:fldCharType="end"/>
      </w:r>
      <w:r w:rsidRPr="00563892">
        <w:rPr>
          <w:rFonts w:ascii="Times New Roman" w:eastAsia="Times New Roman" w:hAnsi="Times New Roman" w:cs="Times New Roman"/>
          <w:color w:val="000000" w:themeColor="text1"/>
          <w:sz w:val="24"/>
          <w:szCs w:val="24"/>
        </w:rPr>
        <w:t>, providing region-specific analogues for wider implementation.</w:t>
      </w:r>
    </w:p>
    <w:p w14:paraId="1052CA48" w14:textId="004E3545" w:rsidR="00E97E6E" w:rsidRPr="00563892" w:rsidRDefault="00C60FDE" w:rsidP="00D30414">
      <w:pPr>
        <w:tabs>
          <w:tab w:val="left" w:pos="360"/>
        </w:tabs>
        <w:spacing w:line="480" w:lineRule="auto"/>
        <w:jc w:val="both"/>
        <w:rPr>
          <w:rFonts w:ascii="Times New Roman" w:eastAsia="Times New Roman" w:hAnsi="Times New Roman" w:cs="Times New Roman"/>
          <w:b/>
          <w:bCs/>
          <w:color w:val="000000" w:themeColor="text1"/>
          <w:sz w:val="24"/>
          <w:szCs w:val="24"/>
        </w:rPr>
      </w:pPr>
      <w:r w:rsidRPr="00563892">
        <w:rPr>
          <w:rFonts w:ascii="Times New Roman" w:eastAsia="Times New Roman" w:hAnsi="Times New Roman" w:cs="Times New Roman"/>
          <w:color w:val="000000" w:themeColor="text1"/>
          <w:sz w:val="24"/>
          <w:szCs w:val="24"/>
        </w:rPr>
        <w:tab/>
      </w:r>
      <w:r w:rsidRPr="00563892">
        <w:rPr>
          <w:rFonts w:ascii="Times New Roman" w:eastAsia="Times New Roman" w:hAnsi="Times New Roman" w:cs="Times New Roman"/>
          <w:color w:val="000000" w:themeColor="text1"/>
          <w:sz w:val="24"/>
          <w:szCs w:val="24"/>
        </w:rPr>
        <w:tab/>
        <w:t xml:space="preserve">Furthermore, </w:t>
      </w:r>
      <w:r w:rsidR="00BC55B3" w:rsidRPr="00563892">
        <w:rPr>
          <w:rFonts w:ascii="Times New Roman" w:eastAsia="Times New Roman" w:hAnsi="Times New Roman" w:cs="Times New Roman"/>
          <w:color w:val="000000" w:themeColor="text1"/>
          <w:sz w:val="24"/>
          <w:szCs w:val="24"/>
        </w:rPr>
        <w:t xml:space="preserve">the </w:t>
      </w:r>
      <w:r w:rsidR="00D30A33" w:rsidRPr="00563892">
        <w:rPr>
          <w:rFonts w:ascii="Times New Roman" w:eastAsia="Times New Roman" w:hAnsi="Times New Roman" w:cs="Times New Roman"/>
          <w:color w:val="000000" w:themeColor="text1"/>
          <w:sz w:val="24"/>
          <w:szCs w:val="24"/>
        </w:rPr>
        <w:t xml:space="preserve">Agroforest-1 </w:t>
      </w:r>
      <w:r w:rsidR="001D248C" w:rsidRPr="00563892">
        <w:rPr>
          <w:rFonts w:ascii="Times New Roman" w:eastAsia="Times New Roman" w:hAnsi="Times New Roman" w:cs="Times New Roman"/>
          <w:color w:val="000000" w:themeColor="text1"/>
          <w:sz w:val="24"/>
          <w:szCs w:val="24"/>
        </w:rPr>
        <w:t xml:space="preserve">record </w:t>
      </w:r>
      <w:r w:rsidR="00C96FC9" w:rsidRPr="00563892">
        <w:rPr>
          <w:rFonts w:ascii="Times New Roman" w:eastAsia="Times New Roman" w:hAnsi="Times New Roman" w:cs="Times New Roman"/>
          <w:color w:val="000000" w:themeColor="text1"/>
          <w:sz w:val="24"/>
          <w:szCs w:val="24"/>
        </w:rPr>
        <w:t xml:space="preserve">(Fig. 2) </w:t>
      </w:r>
      <w:r w:rsidR="00FA6FB1" w:rsidRPr="00563892">
        <w:rPr>
          <w:rFonts w:ascii="Times New Roman" w:eastAsia="Times New Roman" w:hAnsi="Times New Roman" w:cs="Times New Roman"/>
          <w:color w:val="000000" w:themeColor="text1"/>
          <w:sz w:val="24"/>
          <w:szCs w:val="24"/>
        </w:rPr>
        <w:t xml:space="preserve">shows </w:t>
      </w:r>
      <w:r w:rsidR="001D248C" w:rsidRPr="00563892">
        <w:rPr>
          <w:rFonts w:ascii="Times New Roman" w:eastAsia="Times New Roman" w:hAnsi="Times New Roman" w:cs="Times New Roman"/>
          <w:color w:val="000000" w:themeColor="text1"/>
          <w:sz w:val="24"/>
          <w:szCs w:val="24"/>
        </w:rPr>
        <w:t>that</w:t>
      </w:r>
      <w:r w:rsidR="00F4559D" w:rsidRPr="00563892">
        <w:rPr>
          <w:rFonts w:ascii="Times New Roman" w:eastAsia="Times New Roman" w:hAnsi="Times New Roman" w:cs="Times New Roman"/>
          <w:color w:val="000000" w:themeColor="text1"/>
          <w:sz w:val="24"/>
          <w:szCs w:val="24"/>
        </w:rPr>
        <w:t xml:space="preserve"> </w:t>
      </w:r>
      <w:r w:rsidR="00E812B8" w:rsidRPr="00563892">
        <w:rPr>
          <w:rFonts w:ascii="Times New Roman" w:eastAsia="Times New Roman" w:hAnsi="Times New Roman" w:cs="Times New Roman"/>
          <w:color w:val="000000" w:themeColor="text1"/>
          <w:sz w:val="24"/>
          <w:szCs w:val="24"/>
        </w:rPr>
        <w:t>habitat-specialist trees have persisted in the landscape over the past 4000 years (e.g.</w:t>
      </w:r>
      <w:r w:rsidR="00CC5025" w:rsidRPr="00563892">
        <w:rPr>
          <w:rFonts w:ascii="Times New Roman" w:eastAsia="Times New Roman" w:hAnsi="Times New Roman" w:cs="Times New Roman"/>
          <w:color w:val="000000" w:themeColor="text1"/>
          <w:sz w:val="24"/>
          <w:szCs w:val="24"/>
        </w:rPr>
        <w:t>,</w:t>
      </w:r>
      <w:r w:rsidR="00E812B8" w:rsidRPr="00563892">
        <w:rPr>
          <w:rFonts w:ascii="Times New Roman" w:eastAsia="Times New Roman" w:hAnsi="Times New Roman" w:cs="Times New Roman"/>
          <w:color w:val="000000" w:themeColor="text1"/>
          <w:sz w:val="24"/>
          <w:szCs w:val="24"/>
        </w:rPr>
        <w:t xml:space="preserve"> </w:t>
      </w:r>
      <w:proofErr w:type="spellStart"/>
      <w:r w:rsidR="00E812B8" w:rsidRPr="00563892">
        <w:rPr>
          <w:rFonts w:ascii="Times New Roman" w:eastAsia="Times New Roman" w:hAnsi="Times New Roman" w:cs="Times New Roman"/>
          <w:i/>
          <w:iCs/>
          <w:color w:val="000000" w:themeColor="text1"/>
          <w:sz w:val="24"/>
          <w:szCs w:val="24"/>
        </w:rPr>
        <w:t>Eleocarpus</w:t>
      </w:r>
      <w:proofErr w:type="spellEnd"/>
      <w:r w:rsidR="00E812B8" w:rsidRPr="00563892">
        <w:rPr>
          <w:rFonts w:ascii="Times New Roman" w:eastAsia="Times New Roman" w:hAnsi="Times New Roman" w:cs="Times New Roman"/>
          <w:color w:val="000000" w:themeColor="text1"/>
          <w:sz w:val="24"/>
          <w:szCs w:val="24"/>
        </w:rPr>
        <w:t xml:space="preserve">, </w:t>
      </w:r>
      <w:proofErr w:type="spellStart"/>
      <w:r w:rsidR="00E812B8" w:rsidRPr="00563892">
        <w:rPr>
          <w:rFonts w:ascii="Times New Roman" w:eastAsia="Times New Roman" w:hAnsi="Times New Roman" w:cs="Times New Roman"/>
          <w:i/>
          <w:iCs/>
          <w:color w:val="000000" w:themeColor="text1"/>
          <w:sz w:val="24"/>
          <w:szCs w:val="24"/>
        </w:rPr>
        <w:t>Syzygium</w:t>
      </w:r>
      <w:proofErr w:type="spellEnd"/>
      <w:r w:rsidR="00E812B8" w:rsidRPr="00563892">
        <w:rPr>
          <w:rFonts w:ascii="Times New Roman" w:eastAsia="Times New Roman" w:hAnsi="Times New Roman" w:cs="Times New Roman"/>
          <w:color w:val="000000" w:themeColor="text1"/>
          <w:sz w:val="24"/>
          <w:szCs w:val="24"/>
        </w:rPr>
        <w:t xml:space="preserve">), </w:t>
      </w:r>
      <w:r w:rsidR="00AC42BA" w:rsidRPr="00563892">
        <w:rPr>
          <w:rFonts w:ascii="Times New Roman" w:eastAsia="Times New Roman" w:hAnsi="Times New Roman" w:cs="Times New Roman"/>
          <w:color w:val="000000" w:themeColor="text1"/>
          <w:sz w:val="24"/>
          <w:szCs w:val="24"/>
        </w:rPr>
        <w:t>re</w:t>
      </w:r>
      <w:r w:rsidR="001B7CAB" w:rsidRPr="00563892">
        <w:rPr>
          <w:rFonts w:ascii="Times New Roman" w:eastAsia="Times New Roman" w:hAnsi="Times New Roman" w:cs="Times New Roman"/>
          <w:color w:val="000000" w:themeColor="text1"/>
          <w:sz w:val="24"/>
          <w:szCs w:val="24"/>
        </w:rPr>
        <w:t>appeared</w:t>
      </w:r>
      <w:r w:rsidR="00E812B8" w:rsidRPr="00563892">
        <w:rPr>
          <w:rFonts w:ascii="Times New Roman" w:eastAsia="Times New Roman" w:hAnsi="Times New Roman" w:cs="Times New Roman"/>
          <w:color w:val="000000" w:themeColor="text1"/>
          <w:sz w:val="24"/>
          <w:szCs w:val="24"/>
        </w:rPr>
        <w:t xml:space="preserve"> at &lt;1000-yr intervals (e.g.</w:t>
      </w:r>
      <w:r w:rsidR="00CC5025" w:rsidRPr="00563892">
        <w:rPr>
          <w:rFonts w:ascii="Times New Roman" w:eastAsia="Times New Roman" w:hAnsi="Times New Roman" w:cs="Times New Roman"/>
          <w:color w:val="000000" w:themeColor="text1"/>
          <w:sz w:val="24"/>
          <w:szCs w:val="24"/>
        </w:rPr>
        <w:t>,</w:t>
      </w:r>
      <w:r w:rsidR="00E812B8" w:rsidRPr="00563892">
        <w:rPr>
          <w:rFonts w:ascii="Times New Roman" w:eastAsia="Times New Roman" w:hAnsi="Times New Roman" w:cs="Times New Roman"/>
          <w:i/>
          <w:iCs/>
          <w:color w:val="000000" w:themeColor="text1"/>
          <w:sz w:val="24"/>
          <w:szCs w:val="24"/>
        </w:rPr>
        <w:t xml:space="preserve"> </w:t>
      </w:r>
      <w:proofErr w:type="spellStart"/>
      <w:r w:rsidR="00E812B8" w:rsidRPr="00563892">
        <w:rPr>
          <w:rFonts w:ascii="Times New Roman" w:eastAsia="Times New Roman" w:hAnsi="Times New Roman" w:cs="Times New Roman"/>
          <w:i/>
          <w:iCs/>
          <w:color w:val="000000" w:themeColor="text1"/>
          <w:sz w:val="24"/>
          <w:szCs w:val="24"/>
        </w:rPr>
        <w:t>Holigarna</w:t>
      </w:r>
      <w:proofErr w:type="spellEnd"/>
      <w:r w:rsidR="00E812B8" w:rsidRPr="00563892">
        <w:rPr>
          <w:rFonts w:ascii="Times New Roman" w:eastAsia="Times New Roman" w:hAnsi="Times New Roman" w:cs="Times New Roman"/>
          <w:color w:val="000000" w:themeColor="text1"/>
          <w:sz w:val="24"/>
          <w:szCs w:val="24"/>
        </w:rPr>
        <w:t xml:space="preserve">, </w:t>
      </w:r>
      <w:r w:rsidR="00E812B8" w:rsidRPr="00563892">
        <w:rPr>
          <w:rFonts w:ascii="Times New Roman" w:eastAsia="Times New Roman" w:hAnsi="Times New Roman" w:cs="Times New Roman"/>
          <w:i/>
          <w:iCs/>
          <w:color w:val="000000" w:themeColor="text1"/>
          <w:sz w:val="24"/>
          <w:szCs w:val="24"/>
        </w:rPr>
        <w:t xml:space="preserve">Myristica, </w:t>
      </w:r>
      <w:proofErr w:type="spellStart"/>
      <w:r w:rsidR="00E812B8" w:rsidRPr="00563892">
        <w:rPr>
          <w:rFonts w:ascii="Times New Roman" w:eastAsia="Times New Roman" w:hAnsi="Times New Roman" w:cs="Times New Roman"/>
          <w:i/>
          <w:iCs/>
          <w:color w:val="000000" w:themeColor="text1"/>
          <w:sz w:val="24"/>
          <w:szCs w:val="24"/>
        </w:rPr>
        <w:t>Reinwardtiodendron</w:t>
      </w:r>
      <w:proofErr w:type="spellEnd"/>
      <w:r w:rsidR="00E812B8" w:rsidRPr="00563892">
        <w:rPr>
          <w:rFonts w:ascii="Times New Roman" w:eastAsia="Times New Roman" w:hAnsi="Times New Roman" w:cs="Times New Roman"/>
          <w:color w:val="000000" w:themeColor="text1"/>
          <w:sz w:val="24"/>
          <w:szCs w:val="24"/>
        </w:rPr>
        <w:t xml:space="preserve">), or even </w:t>
      </w:r>
      <w:r w:rsidR="00C02D3B" w:rsidRPr="00563892">
        <w:rPr>
          <w:rFonts w:ascii="Times New Roman" w:eastAsia="Times New Roman" w:hAnsi="Times New Roman" w:cs="Times New Roman"/>
          <w:color w:val="000000" w:themeColor="text1"/>
          <w:sz w:val="24"/>
          <w:szCs w:val="24"/>
        </w:rPr>
        <w:t>“</w:t>
      </w:r>
      <w:r w:rsidR="005909B7" w:rsidRPr="00563892">
        <w:rPr>
          <w:rFonts w:ascii="Times New Roman" w:eastAsia="Times New Roman" w:hAnsi="Times New Roman" w:cs="Times New Roman"/>
          <w:color w:val="000000" w:themeColor="text1"/>
          <w:sz w:val="24"/>
          <w:szCs w:val="24"/>
        </w:rPr>
        <w:t>arrived</w:t>
      </w:r>
      <w:r w:rsidR="00C02D3B" w:rsidRPr="00563892">
        <w:rPr>
          <w:rFonts w:ascii="Times New Roman" w:eastAsia="Times New Roman" w:hAnsi="Times New Roman" w:cs="Times New Roman"/>
          <w:color w:val="000000" w:themeColor="text1"/>
          <w:sz w:val="24"/>
          <w:szCs w:val="24"/>
        </w:rPr>
        <w:t>”</w:t>
      </w:r>
      <w:r w:rsidR="00E812B8" w:rsidRPr="00563892">
        <w:rPr>
          <w:rFonts w:ascii="Times New Roman" w:eastAsia="Times New Roman" w:hAnsi="Times New Roman" w:cs="Times New Roman"/>
          <w:color w:val="000000" w:themeColor="text1"/>
          <w:sz w:val="24"/>
          <w:szCs w:val="24"/>
        </w:rPr>
        <w:t xml:space="preserve"> during the first </w:t>
      </w:r>
      <w:r w:rsidR="003B1111" w:rsidRPr="00563892">
        <w:rPr>
          <w:rFonts w:ascii="Times New Roman" w:eastAsia="Times New Roman" w:hAnsi="Times New Roman" w:cs="Times New Roman"/>
          <w:color w:val="000000" w:themeColor="text1"/>
          <w:sz w:val="24"/>
          <w:szCs w:val="24"/>
        </w:rPr>
        <w:t>fire</w:t>
      </w:r>
      <w:r w:rsidR="00E812B8" w:rsidRPr="00563892">
        <w:rPr>
          <w:rFonts w:ascii="Times New Roman" w:eastAsia="Times New Roman" w:hAnsi="Times New Roman" w:cs="Times New Roman"/>
          <w:color w:val="000000" w:themeColor="text1"/>
          <w:sz w:val="24"/>
          <w:szCs w:val="24"/>
        </w:rPr>
        <w:t xml:space="preserve"> </w:t>
      </w:r>
      <w:r w:rsidR="00191D10" w:rsidRPr="00563892">
        <w:rPr>
          <w:rFonts w:ascii="Times New Roman" w:eastAsia="Times New Roman" w:hAnsi="Times New Roman" w:cs="Times New Roman"/>
          <w:color w:val="000000" w:themeColor="text1"/>
          <w:sz w:val="24"/>
          <w:szCs w:val="24"/>
        </w:rPr>
        <w:t>period</w:t>
      </w:r>
      <w:r w:rsidR="00E812B8" w:rsidRPr="00563892">
        <w:rPr>
          <w:rFonts w:ascii="Times New Roman" w:eastAsia="Times New Roman" w:hAnsi="Times New Roman" w:cs="Times New Roman"/>
          <w:color w:val="000000" w:themeColor="text1"/>
          <w:sz w:val="24"/>
          <w:szCs w:val="24"/>
        </w:rPr>
        <w:t xml:space="preserve"> (e.g.</w:t>
      </w:r>
      <w:r w:rsidR="000B313E" w:rsidRPr="00563892">
        <w:rPr>
          <w:rFonts w:ascii="Times New Roman" w:eastAsia="Times New Roman" w:hAnsi="Times New Roman" w:cs="Times New Roman"/>
          <w:color w:val="000000" w:themeColor="text1"/>
          <w:sz w:val="24"/>
          <w:szCs w:val="24"/>
        </w:rPr>
        <w:t>,</w:t>
      </w:r>
      <w:r w:rsidR="00E812B8" w:rsidRPr="00563892">
        <w:rPr>
          <w:rFonts w:ascii="Times New Roman" w:eastAsia="Times New Roman" w:hAnsi="Times New Roman" w:cs="Times New Roman"/>
          <w:color w:val="000000" w:themeColor="text1"/>
          <w:sz w:val="24"/>
          <w:szCs w:val="24"/>
        </w:rPr>
        <w:t xml:space="preserve"> </w:t>
      </w:r>
      <w:proofErr w:type="spellStart"/>
      <w:r w:rsidR="00E812B8" w:rsidRPr="00563892">
        <w:rPr>
          <w:rFonts w:ascii="Times New Roman" w:eastAsia="Times New Roman" w:hAnsi="Times New Roman" w:cs="Times New Roman"/>
          <w:i/>
          <w:iCs/>
          <w:color w:val="000000" w:themeColor="text1"/>
          <w:sz w:val="24"/>
          <w:szCs w:val="24"/>
        </w:rPr>
        <w:t>Poeciloneuron</w:t>
      </w:r>
      <w:proofErr w:type="spellEnd"/>
      <w:r w:rsidR="00E812B8" w:rsidRPr="00563892">
        <w:rPr>
          <w:rFonts w:ascii="Times New Roman" w:eastAsia="Times New Roman" w:hAnsi="Times New Roman" w:cs="Times New Roman"/>
          <w:i/>
          <w:iCs/>
          <w:color w:val="000000" w:themeColor="text1"/>
          <w:sz w:val="24"/>
          <w:szCs w:val="24"/>
        </w:rPr>
        <w:t xml:space="preserve">, </w:t>
      </w:r>
      <w:proofErr w:type="spellStart"/>
      <w:r w:rsidR="00E812B8" w:rsidRPr="00563892">
        <w:rPr>
          <w:rFonts w:ascii="Times New Roman" w:eastAsia="Times New Roman" w:hAnsi="Times New Roman" w:cs="Times New Roman"/>
          <w:i/>
          <w:iCs/>
          <w:color w:val="000000" w:themeColor="text1"/>
          <w:sz w:val="24"/>
          <w:szCs w:val="24"/>
        </w:rPr>
        <w:t>Litsea</w:t>
      </w:r>
      <w:proofErr w:type="spellEnd"/>
      <w:r w:rsidR="00E812B8" w:rsidRPr="00563892">
        <w:rPr>
          <w:rFonts w:ascii="Times New Roman" w:eastAsia="Times New Roman" w:hAnsi="Times New Roman" w:cs="Times New Roman"/>
          <w:color w:val="000000" w:themeColor="text1"/>
          <w:sz w:val="24"/>
          <w:szCs w:val="24"/>
        </w:rPr>
        <w:t xml:space="preserve">). </w:t>
      </w:r>
      <w:r w:rsidR="001022FD" w:rsidRPr="00563892">
        <w:rPr>
          <w:rFonts w:ascii="Times New Roman" w:eastAsia="Times New Roman" w:hAnsi="Times New Roman" w:cs="Times New Roman"/>
          <w:color w:val="000000" w:themeColor="text1"/>
          <w:sz w:val="24"/>
          <w:szCs w:val="24"/>
        </w:rPr>
        <w:t>Throughout the record, t</w:t>
      </w:r>
      <w:r w:rsidR="00E812B8" w:rsidRPr="00563892">
        <w:rPr>
          <w:rFonts w:ascii="Times New Roman" w:eastAsia="Times New Roman" w:hAnsi="Times New Roman" w:cs="Times New Roman"/>
          <w:color w:val="000000" w:themeColor="text1"/>
          <w:sz w:val="24"/>
          <w:szCs w:val="24"/>
        </w:rPr>
        <w:t xml:space="preserve">hese habitat-specialist trees </w:t>
      </w:r>
      <w:r w:rsidR="00B07013" w:rsidRPr="00563892">
        <w:rPr>
          <w:rFonts w:ascii="Times New Roman" w:eastAsia="Times New Roman" w:hAnsi="Times New Roman" w:cs="Times New Roman"/>
          <w:color w:val="000000" w:themeColor="text1"/>
          <w:sz w:val="24"/>
          <w:szCs w:val="24"/>
        </w:rPr>
        <w:t xml:space="preserve">continue to </w:t>
      </w:r>
      <w:r w:rsidR="00E812B8" w:rsidRPr="00563892">
        <w:rPr>
          <w:rFonts w:ascii="Times New Roman" w:eastAsia="Times New Roman" w:hAnsi="Times New Roman" w:cs="Times New Roman"/>
          <w:color w:val="000000" w:themeColor="text1"/>
          <w:sz w:val="24"/>
          <w:szCs w:val="24"/>
        </w:rPr>
        <w:t xml:space="preserve">constitute </w:t>
      </w:r>
      <w:r w:rsidR="00EA720B" w:rsidRPr="00563892">
        <w:rPr>
          <w:rFonts w:ascii="Times New Roman" w:eastAsia="Times New Roman" w:hAnsi="Times New Roman" w:cs="Times New Roman"/>
          <w:i/>
          <w:iCs/>
          <w:color w:val="000000" w:themeColor="text1"/>
          <w:sz w:val="24"/>
          <w:szCs w:val="24"/>
        </w:rPr>
        <w:t>c</w:t>
      </w:r>
      <w:r w:rsidR="00AC41DE" w:rsidRPr="00563892">
        <w:rPr>
          <w:rFonts w:ascii="Times New Roman" w:eastAsia="Times New Roman" w:hAnsi="Times New Roman" w:cs="Times New Roman"/>
          <w:i/>
          <w:iCs/>
          <w:color w:val="000000" w:themeColor="text1"/>
          <w:sz w:val="24"/>
          <w:szCs w:val="24"/>
        </w:rPr>
        <w:t>.</w:t>
      </w:r>
      <w:r w:rsidR="00AC41DE" w:rsidRPr="00563892">
        <w:rPr>
          <w:rFonts w:ascii="Times New Roman" w:eastAsia="Times New Roman" w:hAnsi="Times New Roman" w:cs="Times New Roman"/>
          <w:color w:val="000000" w:themeColor="text1"/>
          <w:sz w:val="24"/>
          <w:szCs w:val="24"/>
        </w:rPr>
        <w:t xml:space="preserve"> </w:t>
      </w:r>
      <w:r w:rsidR="00E812B8" w:rsidRPr="00563892">
        <w:rPr>
          <w:rFonts w:ascii="Times New Roman" w:eastAsia="Times New Roman" w:hAnsi="Times New Roman" w:cs="Times New Roman"/>
          <w:color w:val="000000" w:themeColor="text1"/>
          <w:sz w:val="24"/>
          <w:szCs w:val="24"/>
        </w:rPr>
        <w:t xml:space="preserve">25-33% of the </w:t>
      </w:r>
      <w:r w:rsidR="002A3C18" w:rsidRPr="00563892">
        <w:rPr>
          <w:rFonts w:ascii="Times New Roman" w:eastAsia="Times New Roman" w:hAnsi="Times New Roman" w:cs="Times New Roman"/>
          <w:color w:val="000000" w:themeColor="text1"/>
          <w:sz w:val="24"/>
          <w:szCs w:val="24"/>
        </w:rPr>
        <w:t>Western Ghats</w:t>
      </w:r>
      <w:r w:rsidR="00E812B8" w:rsidRPr="00563892">
        <w:rPr>
          <w:rFonts w:ascii="Times New Roman" w:eastAsia="Times New Roman" w:hAnsi="Times New Roman" w:cs="Times New Roman"/>
          <w:color w:val="000000" w:themeColor="text1"/>
          <w:sz w:val="24"/>
          <w:szCs w:val="24"/>
        </w:rPr>
        <w:t xml:space="preserve"> wet evergreen forest cover (Fig. 2), suggesting</w:t>
      </w:r>
      <w:r w:rsidR="003D6349" w:rsidRPr="00563892">
        <w:rPr>
          <w:rFonts w:ascii="Times New Roman" w:eastAsia="Times New Roman" w:hAnsi="Times New Roman" w:cs="Times New Roman"/>
          <w:color w:val="000000" w:themeColor="text1"/>
          <w:sz w:val="24"/>
          <w:szCs w:val="24"/>
        </w:rPr>
        <w:t xml:space="preserve"> </w:t>
      </w:r>
      <w:r w:rsidR="00E43955" w:rsidRPr="00563892">
        <w:rPr>
          <w:rFonts w:ascii="Times New Roman" w:eastAsia="Times New Roman" w:hAnsi="Times New Roman" w:cs="Times New Roman"/>
          <w:color w:val="000000" w:themeColor="text1"/>
          <w:sz w:val="24"/>
          <w:szCs w:val="24"/>
        </w:rPr>
        <w:t xml:space="preserve">the resilience of </w:t>
      </w:r>
      <w:r w:rsidR="00E812B8" w:rsidRPr="00563892">
        <w:rPr>
          <w:rFonts w:ascii="Times New Roman" w:eastAsia="Times New Roman" w:hAnsi="Times New Roman" w:cs="Times New Roman"/>
          <w:color w:val="000000" w:themeColor="text1"/>
          <w:sz w:val="24"/>
          <w:szCs w:val="24"/>
        </w:rPr>
        <w:t>old-growth</w:t>
      </w:r>
      <w:r w:rsidR="00D02680" w:rsidRPr="00563892">
        <w:rPr>
          <w:rFonts w:ascii="Times New Roman" w:eastAsia="Times New Roman" w:hAnsi="Times New Roman" w:cs="Times New Roman"/>
          <w:color w:val="000000" w:themeColor="text1"/>
          <w:sz w:val="24"/>
          <w:szCs w:val="24"/>
        </w:rPr>
        <w:t xml:space="preserve"> trees </w:t>
      </w:r>
      <w:r w:rsidR="00E43955" w:rsidRPr="00563892">
        <w:rPr>
          <w:rFonts w:ascii="Times New Roman" w:eastAsia="Times New Roman" w:hAnsi="Times New Roman" w:cs="Times New Roman"/>
          <w:color w:val="000000" w:themeColor="text1"/>
          <w:sz w:val="24"/>
          <w:szCs w:val="24"/>
        </w:rPr>
        <w:t>towards</w:t>
      </w:r>
      <w:r w:rsidR="00E812B8" w:rsidRPr="00563892">
        <w:rPr>
          <w:rFonts w:ascii="Times New Roman" w:eastAsia="Times New Roman" w:hAnsi="Times New Roman" w:cs="Times New Roman"/>
          <w:color w:val="000000" w:themeColor="text1"/>
          <w:sz w:val="24"/>
          <w:szCs w:val="24"/>
        </w:rPr>
        <w:t xml:space="preserve"> varying degrees of</w:t>
      </w:r>
      <w:r w:rsidR="00250A12" w:rsidRPr="00563892">
        <w:rPr>
          <w:rFonts w:ascii="Times New Roman" w:eastAsia="Times New Roman" w:hAnsi="Times New Roman" w:cs="Times New Roman"/>
          <w:color w:val="000000" w:themeColor="text1"/>
          <w:sz w:val="24"/>
          <w:szCs w:val="24"/>
        </w:rPr>
        <w:t xml:space="preserve"> </w:t>
      </w:r>
      <w:r w:rsidR="007659E7" w:rsidRPr="00563892">
        <w:rPr>
          <w:rFonts w:ascii="Times New Roman" w:eastAsia="Times New Roman" w:hAnsi="Times New Roman" w:cs="Times New Roman"/>
          <w:color w:val="000000" w:themeColor="text1"/>
          <w:sz w:val="24"/>
          <w:szCs w:val="24"/>
        </w:rPr>
        <w:t xml:space="preserve">fire management and </w:t>
      </w:r>
      <w:r w:rsidR="00250A12" w:rsidRPr="00563892">
        <w:rPr>
          <w:rFonts w:ascii="Times New Roman" w:eastAsia="Times New Roman" w:hAnsi="Times New Roman" w:cs="Times New Roman"/>
          <w:color w:val="000000" w:themeColor="text1"/>
          <w:sz w:val="24"/>
          <w:szCs w:val="24"/>
        </w:rPr>
        <w:t>land use</w:t>
      </w:r>
      <w:r w:rsidR="007659E7" w:rsidRPr="00563892">
        <w:rPr>
          <w:rFonts w:ascii="Times New Roman" w:eastAsia="Times New Roman" w:hAnsi="Times New Roman" w:cs="Times New Roman"/>
          <w:color w:val="000000" w:themeColor="text1"/>
          <w:sz w:val="24"/>
          <w:szCs w:val="24"/>
        </w:rPr>
        <w:t>.</w:t>
      </w:r>
      <w:r w:rsidR="0059564B" w:rsidRPr="00563892">
        <w:rPr>
          <w:rFonts w:ascii="Times New Roman" w:eastAsia="Times New Roman" w:hAnsi="Times New Roman" w:cs="Times New Roman"/>
          <w:color w:val="000000" w:themeColor="text1"/>
          <w:sz w:val="24"/>
          <w:szCs w:val="24"/>
        </w:rPr>
        <w:t xml:space="preserve"> </w:t>
      </w:r>
      <w:r w:rsidR="007E136B" w:rsidRPr="00563892">
        <w:rPr>
          <w:rFonts w:ascii="Times New Roman" w:eastAsia="Times New Roman" w:hAnsi="Times New Roman" w:cs="Times New Roman"/>
          <w:color w:val="000000" w:themeColor="text1"/>
          <w:sz w:val="24"/>
          <w:szCs w:val="24"/>
        </w:rPr>
        <w:t>While a</w:t>
      </w:r>
      <w:r w:rsidR="00733165" w:rsidRPr="00563892">
        <w:rPr>
          <w:rFonts w:ascii="Times New Roman" w:eastAsia="Times New Roman" w:hAnsi="Times New Roman" w:cs="Times New Roman"/>
          <w:color w:val="000000" w:themeColor="text1"/>
          <w:sz w:val="24"/>
          <w:szCs w:val="24"/>
        </w:rPr>
        <w:t xml:space="preserve"> few of them (e.g.</w:t>
      </w:r>
      <w:r w:rsidR="00D973FB" w:rsidRPr="00563892">
        <w:rPr>
          <w:rFonts w:ascii="Times New Roman" w:eastAsia="Times New Roman" w:hAnsi="Times New Roman" w:cs="Times New Roman"/>
          <w:color w:val="000000" w:themeColor="text1"/>
          <w:sz w:val="24"/>
          <w:szCs w:val="24"/>
        </w:rPr>
        <w:t>,</w:t>
      </w:r>
      <w:r w:rsidR="00733165" w:rsidRPr="00563892">
        <w:rPr>
          <w:rFonts w:ascii="Times New Roman" w:eastAsia="Times New Roman" w:hAnsi="Times New Roman" w:cs="Times New Roman"/>
          <w:color w:val="000000" w:themeColor="text1"/>
          <w:sz w:val="24"/>
          <w:szCs w:val="24"/>
        </w:rPr>
        <w:t xml:space="preserve"> </w:t>
      </w:r>
      <w:r w:rsidR="00733165" w:rsidRPr="00563892">
        <w:rPr>
          <w:rFonts w:ascii="Times New Roman" w:eastAsia="Times New Roman" w:hAnsi="Times New Roman" w:cs="Times New Roman"/>
          <w:i/>
          <w:iCs/>
          <w:color w:val="000000" w:themeColor="text1"/>
          <w:sz w:val="24"/>
          <w:szCs w:val="24"/>
        </w:rPr>
        <w:t>Dipterocarpus</w:t>
      </w:r>
      <w:r w:rsidR="00733165" w:rsidRPr="00563892">
        <w:rPr>
          <w:rFonts w:ascii="Times New Roman" w:eastAsia="Times New Roman" w:hAnsi="Times New Roman" w:cs="Times New Roman"/>
          <w:color w:val="000000" w:themeColor="text1"/>
          <w:sz w:val="24"/>
          <w:szCs w:val="24"/>
        </w:rPr>
        <w:t xml:space="preserve">, </w:t>
      </w:r>
      <w:proofErr w:type="spellStart"/>
      <w:r w:rsidR="00733165" w:rsidRPr="00563892">
        <w:rPr>
          <w:rFonts w:ascii="Times New Roman" w:eastAsia="Times New Roman" w:hAnsi="Times New Roman" w:cs="Times New Roman"/>
          <w:i/>
          <w:iCs/>
          <w:color w:val="000000" w:themeColor="text1"/>
          <w:sz w:val="24"/>
          <w:szCs w:val="24"/>
        </w:rPr>
        <w:t>Hopea</w:t>
      </w:r>
      <w:proofErr w:type="spellEnd"/>
      <w:r w:rsidR="00733165" w:rsidRPr="00563892">
        <w:rPr>
          <w:rFonts w:ascii="Times New Roman" w:eastAsia="Times New Roman" w:hAnsi="Times New Roman" w:cs="Times New Roman"/>
          <w:color w:val="000000" w:themeColor="text1"/>
          <w:sz w:val="24"/>
          <w:szCs w:val="24"/>
        </w:rPr>
        <w:t xml:space="preserve">, and </w:t>
      </w:r>
      <w:proofErr w:type="spellStart"/>
      <w:r w:rsidR="00733165" w:rsidRPr="00563892">
        <w:rPr>
          <w:rFonts w:ascii="Times New Roman" w:eastAsia="Times New Roman" w:hAnsi="Times New Roman" w:cs="Times New Roman"/>
          <w:i/>
          <w:iCs/>
          <w:color w:val="000000" w:themeColor="text1"/>
          <w:sz w:val="24"/>
          <w:szCs w:val="24"/>
        </w:rPr>
        <w:t>Palaquium</w:t>
      </w:r>
      <w:proofErr w:type="spellEnd"/>
      <w:r w:rsidR="00733165" w:rsidRPr="00563892">
        <w:rPr>
          <w:rFonts w:ascii="Times New Roman" w:eastAsia="Times New Roman" w:hAnsi="Times New Roman" w:cs="Times New Roman"/>
          <w:color w:val="000000" w:themeColor="text1"/>
          <w:sz w:val="24"/>
          <w:szCs w:val="24"/>
        </w:rPr>
        <w:t xml:space="preserve">) are already </w:t>
      </w:r>
      <w:r w:rsidR="00EB0FC5" w:rsidRPr="00563892">
        <w:rPr>
          <w:rFonts w:ascii="Times New Roman" w:eastAsia="Times New Roman" w:hAnsi="Times New Roman" w:cs="Times New Roman"/>
          <w:color w:val="000000" w:themeColor="text1"/>
          <w:sz w:val="24"/>
          <w:szCs w:val="24"/>
        </w:rPr>
        <w:t>part</w:t>
      </w:r>
      <w:r w:rsidR="00733165" w:rsidRPr="00563892">
        <w:rPr>
          <w:rFonts w:ascii="Times New Roman" w:eastAsia="Times New Roman" w:hAnsi="Times New Roman" w:cs="Times New Roman"/>
          <w:color w:val="000000" w:themeColor="text1"/>
          <w:sz w:val="24"/>
          <w:szCs w:val="24"/>
        </w:rPr>
        <w:t xml:space="preserve"> of historic baselines that conservationists </w:t>
      </w:r>
      <w:r w:rsidR="00BA74B9" w:rsidRPr="00563892">
        <w:rPr>
          <w:rFonts w:ascii="Times New Roman" w:eastAsia="Times New Roman" w:hAnsi="Times New Roman" w:cs="Times New Roman"/>
          <w:color w:val="000000" w:themeColor="text1"/>
          <w:sz w:val="24"/>
          <w:szCs w:val="24"/>
        </w:rPr>
        <w:t>value</w:t>
      </w:r>
      <w:r w:rsidR="00733165" w:rsidRPr="00563892">
        <w:rPr>
          <w:rFonts w:ascii="Times New Roman" w:eastAsia="Times New Roman" w:hAnsi="Times New Roman" w:cs="Times New Roman"/>
          <w:color w:val="000000" w:themeColor="text1"/>
          <w:sz w:val="24"/>
          <w:szCs w:val="24"/>
        </w:rPr>
        <w:t xml:space="preserve"> in planning and restoration</w:t>
      </w:r>
      <w:r w:rsidR="00ED0D98" w:rsidRPr="00563892">
        <w:rPr>
          <w:rFonts w:ascii="Times New Roman" w:eastAsia="Times New Roman" w:hAnsi="Times New Roman" w:cs="Times New Roman"/>
          <w:color w:val="000000" w:themeColor="text1"/>
          <w:sz w:val="24"/>
          <w:szCs w:val="24"/>
        </w:rPr>
        <w:t xml:space="preserve"> </w:t>
      </w:r>
      <w:r w:rsidR="001008B4" w:rsidRPr="00563892">
        <w:rPr>
          <w:rFonts w:ascii="Times New Roman" w:eastAsia="Times New Roman" w:hAnsi="Times New Roman" w:cs="Times New Roman"/>
          <w:color w:val="000000" w:themeColor="text1"/>
          <w:sz w:val="24"/>
          <w:szCs w:val="24"/>
        </w:rPr>
        <w:t>of</w:t>
      </w:r>
      <w:r w:rsidR="00ED0D98" w:rsidRPr="00563892">
        <w:rPr>
          <w:rFonts w:ascii="Times New Roman" w:eastAsia="Times New Roman" w:hAnsi="Times New Roman" w:cs="Times New Roman"/>
          <w:color w:val="000000" w:themeColor="text1"/>
          <w:sz w:val="24"/>
          <w:szCs w:val="24"/>
        </w:rPr>
        <w:t xml:space="preserve"> the </w:t>
      </w:r>
      <w:r w:rsidR="002A3C18" w:rsidRPr="00563892">
        <w:rPr>
          <w:rFonts w:ascii="Times New Roman" w:eastAsia="Times New Roman" w:hAnsi="Times New Roman" w:cs="Times New Roman"/>
          <w:color w:val="000000" w:themeColor="text1"/>
          <w:sz w:val="24"/>
          <w:szCs w:val="24"/>
        </w:rPr>
        <w:t>Western Ghats</w:t>
      </w:r>
      <w:r w:rsidR="00733165" w:rsidRPr="00563892">
        <w:rPr>
          <w:rFonts w:ascii="Times New Roman" w:eastAsia="Times New Roman" w:hAnsi="Times New Roman" w:cs="Times New Roman"/>
          <w:color w:val="000000" w:themeColor="text1"/>
          <w:sz w:val="24"/>
          <w:szCs w:val="24"/>
        </w:rPr>
        <w:t xml:space="preserve"> </w:t>
      </w:r>
      <w:r w:rsidR="00733165" w:rsidRPr="00563892">
        <w:rPr>
          <w:rFonts w:ascii="Times New Roman" w:eastAsia="Times New Roman" w:hAnsi="Times New Roman" w:cs="Times New Roman"/>
          <w:color w:val="000000" w:themeColor="text1"/>
          <w:sz w:val="24"/>
          <w:szCs w:val="24"/>
        </w:rPr>
        <w:fldChar w:fldCharType="begin" w:fldLock="1"/>
      </w:r>
      <w:r w:rsidR="00733165" w:rsidRPr="00563892">
        <w:rPr>
          <w:rFonts w:ascii="Times New Roman" w:eastAsia="Times New Roman" w:hAnsi="Times New Roman" w:cs="Times New Roman"/>
          <w:color w:val="000000" w:themeColor="text1"/>
          <w:sz w:val="24"/>
          <w:szCs w:val="24"/>
        </w:rPr>
        <w:instrText>ADDIN CSL_CITATION {"citationItems":[{"id":"ITEM-1","itemData":{"DOI":"10.1111/j.1744-7429.2006.00118.x","ISBN":"0006-3606","ISSN":"00063606","abstract":"Changes in tree, liana, and understory plant diversity and community composition in five tropical rain forest fragments varying in area (18–2600 ha) and disturbance levels were studied on the Valparai plateau, Western Ghats. Systematic sampling using small quadrats (totaling 4 ha for trees and lianas, 0.16 ha for understory plants) enumerated 312 species in 103 families: 1968 trees (144 species), 2250 lianas (60 species), and 6123 understory plants (108 species). Tree species density, stem density, and basal area were higher in the three larger (&gt; 100 ha) rain forest fragments but were negatively correlated with disturbance scores rather than area per se. Liana species density, stem density, and basal area were higher in moderately disturbed and lower in heavily disturbed fragments than in the three larger fragments. Understory species density was highest in the highly disturbed 18-ha fragment, due to weedy invasive species occurring with rain forest plants. Nonmetric multidimensional scaling and Mantel tests revealed significant and similar patterns of floristic variation suggesting similar effects of disturbance on community compositional change for the three life-forms. The five fragments encompassed substantial plant diversity in the regional landscape, harbored at least 70 endemic species (3.21% of the endemic flora of the Western Ghats–Sri Lanka biodiversity hotspot), and supported many endemic and threatened animals. The study indicates the significant conservation value of rain forest fragments in the Western Ghats, signals the need to protect them from further disturbances, and provides useful benchmarks for restoration and monitoring efforts.","author":[{"dropping-particle":"","family":"Muthuramkumar","given":"S.","non-dropping-particle":"","parse-names":false,"suffix":""},{"dropping-particle":"","family":"Ayyappan","given":"N.","non-dropping-particle":"","parse-names":false,"suffix":""},{"dropping-particle":"","family":"Parthasarathy","given":"N.","non-dropping-particle":"","parse-names":false,"suffix":""},{"dropping-particle":"","family":"Mudappa","given":"Divya","non-dropping-particle":"","parse-names":false,"suffix":""},{"dropping-particle":"","family":"Raman","given":"T. R Shankar","non-dropping-particle":"","parse-names":false,"suffix":""},{"dropping-particle":"","family":"Selwyn","given":"M. Arthur","non-dropping-particle":"","parse-names":false,"suffix":""},{"dropping-particle":"","family":"Pragasan","given":"L. Arul","non-dropping-particle":"","parse-names":false,"suffix":""}],"container-title":"Biotropica","id":"ITEM-1","issue":"2","issued":{"date-parts":[["2006"]]},"page":"143-160","title":"Plant community structure in tropical rain forest fragments of the Western Ghats, India","type":"article-journal","volume":"38"},"uris":["http://www.mendeley.com/documents/?uuid=32db2a08-e7ac-4965-b548-eb5140364911"]}],"mendeley":{"formattedCitation":"(Muthuramkumar et al., 2006)","plainTextFormattedCitation":"(Muthuramkumar et al., 2006)","previouslyFormattedCitation":"(Muthuramkumar et al., 2006)"},"properties":{"noteIndex":0},"schema":"https://github.com/citation-style-language/schema/raw/master/csl-citation.json"}</w:instrText>
      </w:r>
      <w:r w:rsidR="00733165" w:rsidRPr="00563892">
        <w:rPr>
          <w:rFonts w:ascii="Times New Roman" w:eastAsia="Times New Roman" w:hAnsi="Times New Roman" w:cs="Times New Roman"/>
          <w:color w:val="000000" w:themeColor="text1"/>
          <w:sz w:val="24"/>
          <w:szCs w:val="24"/>
        </w:rPr>
        <w:fldChar w:fldCharType="separate"/>
      </w:r>
      <w:r w:rsidR="00733165" w:rsidRPr="00563892">
        <w:rPr>
          <w:rFonts w:ascii="Times New Roman" w:eastAsia="Times New Roman" w:hAnsi="Times New Roman" w:cs="Times New Roman"/>
          <w:noProof/>
          <w:color w:val="000000" w:themeColor="text1"/>
          <w:sz w:val="24"/>
          <w:szCs w:val="24"/>
        </w:rPr>
        <w:t>(Muthuramkumar et al., 2006)</w:t>
      </w:r>
      <w:r w:rsidR="00733165" w:rsidRPr="00563892">
        <w:rPr>
          <w:rFonts w:ascii="Times New Roman" w:eastAsia="Times New Roman" w:hAnsi="Times New Roman" w:cs="Times New Roman"/>
          <w:color w:val="000000" w:themeColor="text1"/>
          <w:sz w:val="24"/>
          <w:szCs w:val="24"/>
        </w:rPr>
        <w:fldChar w:fldCharType="end"/>
      </w:r>
      <w:r w:rsidR="00657104" w:rsidRPr="00563892">
        <w:rPr>
          <w:rFonts w:ascii="Times New Roman" w:eastAsia="Times New Roman" w:hAnsi="Times New Roman" w:cs="Times New Roman"/>
          <w:color w:val="000000" w:themeColor="text1"/>
          <w:sz w:val="24"/>
          <w:szCs w:val="24"/>
        </w:rPr>
        <w:t xml:space="preserve">, </w:t>
      </w:r>
      <w:r w:rsidR="003F2C56" w:rsidRPr="00563892">
        <w:rPr>
          <w:rFonts w:ascii="Times New Roman" w:eastAsia="Times New Roman" w:hAnsi="Times New Roman" w:cs="Times New Roman"/>
          <w:color w:val="000000" w:themeColor="text1"/>
          <w:sz w:val="24"/>
          <w:szCs w:val="24"/>
        </w:rPr>
        <w:t>our</w:t>
      </w:r>
      <w:r w:rsidR="00EB0FC5" w:rsidRPr="00563892">
        <w:rPr>
          <w:rFonts w:ascii="Times New Roman" w:eastAsia="Times New Roman" w:hAnsi="Times New Roman" w:cs="Times New Roman"/>
          <w:color w:val="000000" w:themeColor="text1"/>
          <w:sz w:val="24"/>
          <w:szCs w:val="24"/>
        </w:rPr>
        <w:t xml:space="preserve"> long-term </w:t>
      </w:r>
      <w:r w:rsidR="00657104" w:rsidRPr="00563892">
        <w:rPr>
          <w:rFonts w:ascii="Times New Roman" w:eastAsia="Times New Roman" w:hAnsi="Times New Roman" w:cs="Times New Roman"/>
          <w:color w:val="000000" w:themeColor="text1"/>
          <w:sz w:val="24"/>
          <w:szCs w:val="24"/>
        </w:rPr>
        <w:t xml:space="preserve">pollen </w:t>
      </w:r>
      <w:r w:rsidR="00EB0FC5" w:rsidRPr="00563892">
        <w:rPr>
          <w:rFonts w:ascii="Times New Roman" w:eastAsia="Times New Roman" w:hAnsi="Times New Roman" w:cs="Times New Roman"/>
          <w:color w:val="000000" w:themeColor="text1"/>
          <w:sz w:val="24"/>
          <w:szCs w:val="24"/>
        </w:rPr>
        <w:t xml:space="preserve">record provides </w:t>
      </w:r>
      <w:r w:rsidR="00B17240" w:rsidRPr="00563892">
        <w:rPr>
          <w:rFonts w:ascii="Times New Roman" w:eastAsia="Times New Roman" w:hAnsi="Times New Roman" w:cs="Times New Roman"/>
          <w:color w:val="000000" w:themeColor="text1"/>
          <w:sz w:val="24"/>
          <w:szCs w:val="24"/>
        </w:rPr>
        <w:t>further,</w:t>
      </w:r>
      <w:r w:rsidR="00EB0FC5" w:rsidRPr="00563892">
        <w:rPr>
          <w:rFonts w:ascii="Times New Roman" w:eastAsia="Times New Roman" w:hAnsi="Times New Roman" w:cs="Times New Roman"/>
          <w:color w:val="000000" w:themeColor="text1"/>
          <w:sz w:val="24"/>
          <w:szCs w:val="24"/>
        </w:rPr>
        <w:t xml:space="preserve"> empirical </w:t>
      </w:r>
      <w:r w:rsidR="00B31225" w:rsidRPr="00563892">
        <w:rPr>
          <w:rFonts w:ascii="Times New Roman" w:eastAsia="Times New Roman" w:hAnsi="Times New Roman" w:cs="Times New Roman"/>
          <w:color w:val="000000" w:themeColor="text1"/>
          <w:sz w:val="24"/>
          <w:szCs w:val="24"/>
        </w:rPr>
        <w:t xml:space="preserve">support </w:t>
      </w:r>
      <w:r w:rsidR="00EB0FC5" w:rsidRPr="00563892">
        <w:rPr>
          <w:rFonts w:ascii="Times New Roman" w:eastAsia="Times New Roman" w:hAnsi="Times New Roman" w:cs="Times New Roman"/>
          <w:color w:val="000000" w:themeColor="text1"/>
          <w:sz w:val="24"/>
          <w:szCs w:val="24"/>
        </w:rPr>
        <w:t>to this assumption</w:t>
      </w:r>
      <w:r w:rsidR="00B06002" w:rsidRPr="00563892">
        <w:rPr>
          <w:rFonts w:ascii="Times New Roman" w:eastAsia="Times New Roman" w:hAnsi="Times New Roman" w:cs="Times New Roman"/>
          <w:color w:val="000000" w:themeColor="text1"/>
          <w:sz w:val="24"/>
          <w:szCs w:val="24"/>
        </w:rPr>
        <w:t>.</w:t>
      </w:r>
      <w:r w:rsidR="00EB0FC5" w:rsidRPr="00563892">
        <w:rPr>
          <w:rFonts w:ascii="Times New Roman" w:eastAsia="Times New Roman" w:hAnsi="Times New Roman" w:cs="Times New Roman"/>
          <w:color w:val="000000" w:themeColor="text1"/>
          <w:sz w:val="24"/>
          <w:szCs w:val="24"/>
        </w:rPr>
        <w:t xml:space="preserve"> </w:t>
      </w:r>
      <w:r w:rsidR="00B601F8" w:rsidRPr="00563892">
        <w:rPr>
          <w:rFonts w:ascii="Times New Roman" w:eastAsia="Times New Roman" w:hAnsi="Times New Roman" w:cs="Times New Roman"/>
          <w:color w:val="000000" w:themeColor="text1"/>
          <w:sz w:val="24"/>
          <w:szCs w:val="24"/>
        </w:rPr>
        <w:t xml:space="preserve">Patches of native trees on agroforestry landscapes </w:t>
      </w:r>
      <w:r w:rsidR="008C0E56" w:rsidRPr="00563892">
        <w:rPr>
          <w:rFonts w:ascii="Times New Roman" w:eastAsia="Times New Roman" w:hAnsi="Times New Roman" w:cs="Times New Roman"/>
          <w:color w:val="000000" w:themeColor="text1"/>
          <w:sz w:val="24"/>
          <w:szCs w:val="24"/>
        </w:rPr>
        <w:t>would</w:t>
      </w:r>
      <w:r w:rsidR="00BF6FDB" w:rsidRPr="00563892">
        <w:rPr>
          <w:rFonts w:ascii="Times New Roman" w:eastAsia="Times New Roman" w:hAnsi="Times New Roman" w:cs="Times New Roman"/>
          <w:color w:val="000000" w:themeColor="text1"/>
          <w:sz w:val="24"/>
          <w:szCs w:val="24"/>
        </w:rPr>
        <w:t>, thus,</w:t>
      </w:r>
      <w:r w:rsidR="008C0E56" w:rsidRPr="00563892">
        <w:rPr>
          <w:rFonts w:ascii="Times New Roman" w:eastAsia="Times New Roman" w:hAnsi="Times New Roman" w:cs="Times New Roman"/>
          <w:color w:val="000000" w:themeColor="text1"/>
          <w:sz w:val="24"/>
          <w:szCs w:val="24"/>
        </w:rPr>
        <w:t xml:space="preserve"> be</w:t>
      </w:r>
      <w:r w:rsidR="00BF15B0" w:rsidRPr="00563892">
        <w:rPr>
          <w:rFonts w:ascii="Times New Roman" w:eastAsia="Times New Roman" w:hAnsi="Times New Roman" w:cs="Times New Roman"/>
          <w:color w:val="000000" w:themeColor="text1"/>
          <w:sz w:val="24"/>
          <w:szCs w:val="24"/>
        </w:rPr>
        <w:t xml:space="preserve"> </w:t>
      </w:r>
      <w:r w:rsidR="00E812B8" w:rsidRPr="00563892">
        <w:rPr>
          <w:rFonts w:ascii="Times New Roman" w:eastAsia="Times New Roman" w:hAnsi="Times New Roman" w:cs="Times New Roman"/>
          <w:color w:val="000000" w:themeColor="text1"/>
          <w:sz w:val="24"/>
          <w:szCs w:val="24"/>
        </w:rPr>
        <w:t>natural places to focus organised conservation and restoration efforts</w:t>
      </w:r>
      <w:r w:rsidR="00DB26CA" w:rsidRPr="00563892">
        <w:rPr>
          <w:rFonts w:ascii="Times New Roman" w:eastAsia="Times New Roman" w:hAnsi="Times New Roman" w:cs="Times New Roman"/>
          <w:color w:val="000000" w:themeColor="text1"/>
          <w:sz w:val="24"/>
          <w:szCs w:val="24"/>
        </w:rPr>
        <w:t xml:space="preserve"> </w:t>
      </w:r>
      <w:r w:rsidR="00A9469D" w:rsidRPr="00563892">
        <w:rPr>
          <w:rFonts w:ascii="Times New Roman" w:eastAsia="Times New Roman" w:hAnsi="Times New Roman" w:cs="Times New Roman"/>
          <w:color w:val="000000" w:themeColor="text1"/>
          <w:sz w:val="24"/>
          <w:szCs w:val="24"/>
        </w:rPr>
        <w:t>beyond forest reserves</w:t>
      </w:r>
      <w:r w:rsidR="00E812B8" w:rsidRPr="00563892">
        <w:rPr>
          <w:rFonts w:ascii="Times New Roman" w:eastAsia="Times New Roman" w:hAnsi="Times New Roman" w:cs="Times New Roman"/>
          <w:color w:val="000000" w:themeColor="text1"/>
          <w:sz w:val="24"/>
          <w:szCs w:val="24"/>
        </w:rPr>
        <w:t xml:space="preserve">. </w:t>
      </w:r>
      <w:r w:rsidR="00485375" w:rsidRPr="00563892">
        <w:rPr>
          <w:rFonts w:ascii="Times New Roman" w:eastAsia="Times New Roman" w:hAnsi="Times New Roman" w:cs="Times New Roman"/>
          <w:color w:val="000000" w:themeColor="text1"/>
          <w:sz w:val="24"/>
          <w:szCs w:val="24"/>
        </w:rPr>
        <w:t>However, t</w:t>
      </w:r>
      <w:r w:rsidR="00E812B8" w:rsidRPr="00563892">
        <w:rPr>
          <w:rFonts w:ascii="Times New Roman" w:eastAsia="Times New Roman" w:hAnsi="Times New Roman" w:cs="Times New Roman"/>
          <w:color w:val="000000" w:themeColor="text1"/>
          <w:sz w:val="24"/>
          <w:szCs w:val="24"/>
        </w:rPr>
        <w:t xml:space="preserve">o sustain the conservation potential of agroforestry systems, a balance between production and protection of natural features in the landscape is </w:t>
      </w:r>
      <w:r w:rsidR="009D610D" w:rsidRPr="00563892">
        <w:rPr>
          <w:rFonts w:ascii="Times New Roman" w:eastAsia="Times New Roman" w:hAnsi="Times New Roman" w:cs="Times New Roman"/>
          <w:color w:val="000000" w:themeColor="text1"/>
          <w:sz w:val="24"/>
          <w:szCs w:val="24"/>
        </w:rPr>
        <w:t>essential</w:t>
      </w:r>
      <w:r w:rsidR="00E812B8" w:rsidRPr="00563892">
        <w:rPr>
          <w:rFonts w:ascii="Times New Roman" w:eastAsia="Times New Roman" w:hAnsi="Times New Roman" w:cs="Times New Roman"/>
          <w:color w:val="000000" w:themeColor="text1"/>
          <w:sz w:val="24"/>
          <w:szCs w:val="24"/>
        </w:rPr>
        <w:t xml:space="preserve"> </w:t>
      </w:r>
      <w:r w:rsidR="00E812B8" w:rsidRPr="00563892">
        <w:rPr>
          <w:rFonts w:ascii="Times New Roman" w:eastAsia="Times New Roman" w:hAnsi="Times New Roman" w:cs="Times New Roman"/>
          <w:color w:val="000000" w:themeColor="text1"/>
          <w:sz w:val="24"/>
          <w:szCs w:val="24"/>
        </w:rPr>
        <w:fldChar w:fldCharType="begin" w:fldLock="1"/>
      </w:r>
      <w:r w:rsidR="00E812B8" w:rsidRPr="00563892">
        <w:rPr>
          <w:rFonts w:ascii="Times New Roman" w:eastAsia="Times New Roman" w:hAnsi="Times New Roman" w:cs="Times New Roman"/>
          <w:color w:val="000000" w:themeColor="text1"/>
          <w:sz w:val="24"/>
          <w:szCs w:val="24"/>
        </w:rPr>
        <w:instrText>ADDIN CSL_CITATION {"citationItems":[{"id":"ITEM-1","itemData":{"DOI":"10.1016/j.tree.2008.01.005","ISBN":"0169-5347","ISSN":"01695347","PMID":"18359125","abstract":"As rates of deforestation continue to rise in many parts of the tropics, the international conservation community is faced with the challenge of finding approaches which can reduce deforestation and provide rural livelihoods in addition to conserving biodiversity. Much of modern-day conservation is motivated by a desire to conserve 'pristine nature' in protected areas, while there is growing recognition of the long-term human involvement in forest dynamics and of the importance of conservation outside protected areas. Agroforestry - intentional management of shade trees with agricultural crops - has the potential for providing habitats outside formally protected land, connecting nature reserves and alleviating resource-use pressure on conservation areas. Here we examine the role of agroforestry systems in maintaining species diversity and conclude that these systems can play an important role in biodiversity conservation in human-dominated landscapes. © 2008 Elsevier Ltd. All rights reserved.","author":[{"dropping-particle":"","family":"Bhagwat","given":"S. A.","non-dropping-particle":"","parse-names":false,"suffix":""},{"dropping-particle":"","family":"Willis","given":"K. J.","non-dropping-particle":"","parse-names":false,"suffix":""},{"dropping-particle":"","family":"Birks","given":"H. J. B.","non-dropping-particle":"","parse-names":false,"suffix":""},{"dropping-particle":"","family":"Whittaker","given":"R. J.","non-dropping-particle":"","parse-names":false,"suffix":""}],"container-title":"Trends in Ecology &amp; Evolution","id":"ITEM-1","issue":"5","issued":{"date-parts":[["2008","5"]]},"page":"261-267","title":"Agroforestry: a refuge for tropical biodiversity?","type":"article-journal","volume":"23"},"uris":["http://www.mendeley.com/documents/?uuid=86251ed8-0845-4ff6-aad8-a7ed1e7f0f22"]}],"mendeley":{"formattedCitation":"(Bhagwat et al., 2008)","plainTextFormattedCitation":"(Bhagwat et al., 2008)","previouslyFormattedCitation":"(Bhagwat et al., 2008)"},"properties":{"noteIndex":0},"schema":"https://github.com/citation-style-language/schema/raw/master/csl-citation.json"}</w:instrText>
      </w:r>
      <w:r w:rsidR="00E812B8" w:rsidRPr="00563892">
        <w:rPr>
          <w:rFonts w:ascii="Times New Roman" w:eastAsia="Times New Roman" w:hAnsi="Times New Roman" w:cs="Times New Roman"/>
          <w:color w:val="000000" w:themeColor="text1"/>
          <w:sz w:val="24"/>
          <w:szCs w:val="24"/>
        </w:rPr>
        <w:fldChar w:fldCharType="separate"/>
      </w:r>
      <w:r w:rsidR="00E812B8" w:rsidRPr="00563892">
        <w:rPr>
          <w:rFonts w:ascii="Times New Roman" w:eastAsia="Times New Roman" w:hAnsi="Times New Roman" w:cs="Times New Roman"/>
          <w:noProof/>
          <w:color w:val="000000" w:themeColor="text1"/>
          <w:sz w:val="24"/>
          <w:szCs w:val="24"/>
        </w:rPr>
        <w:t>(Bhagwat et al., 2008)</w:t>
      </w:r>
      <w:r w:rsidR="00E812B8" w:rsidRPr="00563892">
        <w:rPr>
          <w:rFonts w:ascii="Times New Roman" w:eastAsia="Times New Roman" w:hAnsi="Times New Roman" w:cs="Times New Roman"/>
          <w:color w:val="000000" w:themeColor="text1"/>
          <w:sz w:val="24"/>
          <w:szCs w:val="24"/>
        </w:rPr>
        <w:fldChar w:fldCharType="end"/>
      </w:r>
      <w:r w:rsidR="00E812B8" w:rsidRPr="00563892">
        <w:rPr>
          <w:rFonts w:ascii="Times New Roman" w:eastAsia="Times New Roman" w:hAnsi="Times New Roman" w:cs="Times New Roman"/>
          <w:color w:val="000000" w:themeColor="text1"/>
          <w:sz w:val="24"/>
          <w:szCs w:val="24"/>
        </w:rPr>
        <w:t xml:space="preserve">. Thus, keeping remnants of such forests within agroforestry plantations and redesigning annual croplands to include features of old-growth trees </w:t>
      </w:r>
      <w:r w:rsidR="0058469E" w:rsidRPr="00563892">
        <w:rPr>
          <w:rFonts w:ascii="Times New Roman" w:eastAsia="Times New Roman" w:hAnsi="Times New Roman" w:cs="Times New Roman"/>
          <w:color w:val="000000" w:themeColor="text1"/>
          <w:sz w:val="24"/>
          <w:szCs w:val="24"/>
        </w:rPr>
        <w:t xml:space="preserve">(e.g. hedgerows) </w:t>
      </w:r>
      <w:r w:rsidR="00E812B8" w:rsidRPr="00563892">
        <w:rPr>
          <w:rFonts w:ascii="Times New Roman" w:eastAsia="Times New Roman" w:hAnsi="Times New Roman" w:cs="Times New Roman"/>
          <w:color w:val="000000" w:themeColor="text1"/>
          <w:sz w:val="24"/>
          <w:szCs w:val="24"/>
        </w:rPr>
        <w:t xml:space="preserve">can contribute to landscape-level connectivity, thereby making biodiversity conservation more effective </w:t>
      </w:r>
      <w:r w:rsidR="00E812B8" w:rsidRPr="00563892">
        <w:rPr>
          <w:rFonts w:ascii="Times New Roman" w:eastAsia="Times New Roman" w:hAnsi="Times New Roman" w:cs="Times New Roman"/>
          <w:color w:val="000000" w:themeColor="text1"/>
          <w:sz w:val="24"/>
          <w:szCs w:val="24"/>
        </w:rPr>
        <w:fldChar w:fldCharType="begin" w:fldLock="1"/>
      </w:r>
      <w:r w:rsidR="00554E00">
        <w:rPr>
          <w:rFonts w:ascii="Times New Roman" w:eastAsia="Times New Roman" w:hAnsi="Times New Roman" w:cs="Times New Roman"/>
          <w:color w:val="000000" w:themeColor="text1"/>
          <w:sz w:val="24"/>
          <w:szCs w:val="24"/>
        </w:rPr>
        <w:instrText>ADDIN CSL_CITATION {"citationItems":[{"id":"ITEM-1","itemData":{"DOI":"10.1007/s10531-005-3368-6","ISSN":"09603115","abstract":"Vegetation surveys were carried out at 24 sampling stations distributed over four land use types, namely near-primary forest, secondary forest, agroforestry systems and annual crop lands in the northeastern part of the Korup region, Cameroon, to assess the impact of forest conversion on trees and understorey plants. Tree species richness decreased significantly with increasing level of habitat modification, being highest and almost equal in secondary and near-primary forests. Understorey plant species richness was significantly higher in annual crop lands than in other land use types. The four land use types differed in tree and understorey plant species composition, the difference being smaller among natural forests. Tree and understorey plant density differed significantly between habitat types. Density was strongly correlated with species richness, both for trees and understorey plants. Five tree and 15 understorey plant species showed significant responses to habitat. A 90% average drop in tree basal area from forest to farmland was registered. Our findings support the view that agroforestry systems with natural shade trees can serve to protect many forest species, but that especially annual crop lands could be redesigned to improve biodiversity conservation in agricultural landscapes of tropical rainforest regions. © 2006 Springer.","author":[{"dropping-particle":"","family":"Bobo","given":"K. Serge","non-dropping-particle":"","parse-names":false,"suffix":""},{"dropping-particle":"","family":"Waltert","given":"Matthias","non-dropping-particle":"","parse-names":false,"suffix":""},{"dropping-particle":"","family":"Sainge","given":"N. Moses","non-dropping-particle":"","parse-names":false,"suffix":""},{"dropping-particle":"","family":"Njokagbor","given":"John","non-dropping-particle":"","parse-names":false,"suffix":""},{"dropping-particle":"","family":"Fermon","given":"Heleen","non-dropping-particle":"","parse-names":false,"suffix":""},{"dropping-particle":"","family":"Mühlenberg","given":"Michael","non-dropping-particle":"","parse-names":false,"suffix":""}],"container-title":"Biodiversity and Conservation","id":"ITEM-1","issue":"13","issued":{"date-parts":[["2006"]]},"page":"4097-4117","title":"From forest to farmland: Species richness patterns of trees and understorey plants along a gradient of forest conversion in Southwestern Cameroon","type":"article-journal","volume":"15"},"uris":["http://www.mendeley.com/documents/?uuid=06e39002-188d-4991-ac03-75305f642d9d"]},{"id":"ITEM-2","itemData":{"DOI":"10.3389/ffgc.2019.00057","author":[{"dropping-particle":"","family":"Morel","given":"Alexandra C","non-dropping-particle":"","parse-names":false,"suffix":""},{"dropping-particle":"","family":"Nogué","given":"Sandra","non-dropping-particle":"","parse-names":false,"suffix":""}],"container-title":"Frontiers in Forests and Global Change","id":"ITEM-2","issue":"57","issued":{"date-parts":[["2019"]]},"page":"1-17","title":"Combining Contemporary and Paleoecological Perspectives for Estimating Forest Resilience","type":"article-journal","volume":"2"},"uris":["http://www.mendeley.com/documents/?uuid=a9f8ed47-5f2a-457b-af6d-2bf48aad421c"]}],"mendeley":{"formattedCitation":"(Bobo et al., 2006; Morel and Nogué, 2019)","plainTextFormattedCitation":"(Bobo et al., 2006; Morel and Nogué, 2019)","previouslyFormattedCitation":"(Bobo et al., 2006; Morel and Nogué, 2019)"},"properties":{"noteIndex":0},"schema":"https://github.com/citation-style-language/schema/raw/master/csl-citation.json"}</w:instrText>
      </w:r>
      <w:r w:rsidR="00E812B8" w:rsidRPr="00563892">
        <w:rPr>
          <w:rFonts w:ascii="Times New Roman" w:eastAsia="Times New Roman" w:hAnsi="Times New Roman" w:cs="Times New Roman"/>
          <w:color w:val="000000" w:themeColor="text1"/>
          <w:sz w:val="24"/>
          <w:szCs w:val="24"/>
        </w:rPr>
        <w:fldChar w:fldCharType="separate"/>
      </w:r>
      <w:r w:rsidR="00591A31" w:rsidRPr="00563892">
        <w:rPr>
          <w:rFonts w:ascii="Times New Roman" w:eastAsia="Times New Roman" w:hAnsi="Times New Roman" w:cs="Times New Roman"/>
          <w:noProof/>
          <w:color w:val="000000" w:themeColor="text1"/>
          <w:sz w:val="24"/>
          <w:szCs w:val="24"/>
        </w:rPr>
        <w:t>(Bobo et al., 2006; Morel and Nogué, 2019)</w:t>
      </w:r>
      <w:r w:rsidR="00E812B8" w:rsidRPr="00563892">
        <w:rPr>
          <w:rFonts w:ascii="Times New Roman" w:eastAsia="Times New Roman" w:hAnsi="Times New Roman" w:cs="Times New Roman"/>
          <w:color w:val="000000" w:themeColor="text1"/>
          <w:sz w:val="24"/>
          <w:szCs w:val="24"/>
        </w:rPr>
        <w:fldChar w:fldCharType="end"/>
      </w:r>
      <w:r w:rsidR="00E812B8" w:rsidRPr="00563892">
        <w:rPr>
          <w:rFonts w:ascii="Times New Roman" w:eastAsia="Times New Roman" w:hAnsi="Times New Roman" w:cs="Times New Roman"/>
          <w:color w:val="000000" w:themeColor="text1"/>
          <w:sz w:val="24"/>
          <w:szCs w:val="24"/>
        </w:rPr>
        <w:t>.</w:t>
      </w:r>
    </w:p>
    <w:p w14:paraId="6AEF761E" w14:textId="65FC04D8" w:rsidR="000E7129" w:rsidRPr="00563892" w:rsidRDefault="005F0B16" w:rsidP="000E7129">
      <w:pPr>
        <w:pStyle w:val="ListParagraph"/>
        <w:numPr>
          <w:ilvl w:val="2"/>
          <w:numId w:val="3"/>
        </w:numPr>
        <w:tabs>
          <w:tab w:val="left" w:pos="540"/>
        </w:tabs>
        <w:spacing w:line="480" w:lineRule="auto"/>
        <w:ind w:left="540" w:hanging="540"/>
        <w:jc w:val="both"/>
        <w:rPr>
          <w:rFonts w:ascii="Times New Roman" w:eastAsia="Times New Roman" w:hAnsi="Times New Roman" w:cs="Times New Roman"/>
          <w:b/>
          <w:bCs/>
          <w:color w:val="000000" w:themeColor="text1"/>
          <w:sz w:val="24"/>
          <w:szCs w:val="24"/>
        </w:rPr>
      </w:pPr>
      <w:r w:rsidRPr="00563892">
        <w:rPr>
          <w:rFonts w:ascii="Times New Roman" w:eastAsia="Times New Roman" w:hAnsi="Times New Roman" w:cs="Times New Roman"/>
          <w:b/>
          <w:bCs/>
          <w:color w:val="000000" w:themeColor="text1"/>
          <w:sz w:val="24"/>
          <w:szCs w:val="24"/>
        </w:rPr>
        <w:t>Towards</w:t>
      </w:r>
      <w:r w:rsidR="00C06728" w:rsidRPr="00563892">
        <w:rPr>
          <w:rFonts w:ascii="Times New Roman" w:eastAsia="Times New Roman" w:hAnsi="Times New Roman" w:cs="Times New Roman"/>
          <w:b/>
          <w:bCs/>
          <w:color w:val="000000" w:themeColor="text1"/>
          <w:sz w:val="24"/>
          <w:szCs w:val="24"/>
        </w:rPr>
        <w:t xml:space="preserve"> effective fire management</w:t>
      </w:r>
    </w:p>
    <w:p w14:paraId="14A78A57" w14:textId="28D23B77" w:rsidR="00C548CE" w:rsidRPr="00563892" w:rsidRDefault="00447FF8" w:rsidP="003D78A0">
      <w:pPr>
        <w:pStyle w:val="Default"/>
        <w:spacing w:line="480" w:lineRule="auto"/>
        <w:jc w:val="both"/>
        <w:rPr>
          <w:rFonts w:eastAsia="Times New Roman"/>
          <w:color w:val="000000" w:themeColor="text1"/>
        </w:rPr>
      </w:pPr>
      <w:r w:rsidRPr="00563892">
        <w:rPr>
          <w:rFonts w:eastAsia="Times New Roman"/>
          <w:color w:val="000000" w:themeColor="text1"/>
        </w:rPr>
        <w:t>We f</w:t>
      </w:r>
      <w:r w:rsidR="00DC1DF4" w:rsidRPr="00563892">
        <w:rPr>
          <w:rFonts w:eastAsia="Times New Roman"/>
          <w:color w:val="000000" w:themeColor="text1"/>
        </w:rPr>
        <w:t>ind</w:t>
      </w:r>
      <w:r w:rsidRPr="00563892">
        <w:rPr>
          <w:rFonts w:eastAsia="Times New Roman"/>
          <w:color w:val="000000" w:themeColor="text1"/>
        </w:rPr>
        <w:t xml:space="preserve"> </w:t>
      </w:r>
      <w:r w:rsidR="005139FC" w:rsidRPr="00563892">
        <w:rPr>
          <w:rFonts w:eastAsia="Times New Roman"/>
          <w:color w:val="000000" w:themeColor="text1"/>
        </w:rPr>
        <w:t xml:space="preserve">a </w:t>
      </w:r>
      <w:r w:rsidR="004F4371" w:rsidRPr="00563892">
        <w:rPr>
          <w:rFonts w:eastAsia="Times New Roman"/>
          <w:color w:val="000000" w:themeColor="text1"/>
        </w:rPr>
        <w:t>complex</w:t>
      </w:r>
      <w:r w:rsidR="00CC6C54" w:rsidRPr="00563892">
        <w:rPr>
          <w:rFonts w:eastAsia="Times New Roman"/>
          <w:color w:val="000000" w:themeColor="text1"/>
        </w:rPr>
        <w:t xml:space="preserve"> relationship</w:t>
      </w:r>
      <w:r w:rsidR="005139FC" w:rsidRPr="00563892">
        <w:rPr>
          <w:rFonts w:eastAsia="Times New Roman"/>
          <w:color w:val="000000" w:themeColor="text1"/>
        </w:rPr>
        <w:t xml:space="preserve"> </w:t>
      </w:r>
      <w:r w:rsidR="00870611" w:rsidRPr="00563892">
        <w:rPr>
          <w:rFonts w:eastAsia="Times New Roman"/>
          <w:color w:val="000000" w:themeColor="text1"/>
        </w:rPr>
        <w:t xml:space="preserve">between </w:t>
      </w:r>
      <w:r w:rsidR="005E146C" w:rsidRPr="00563892">
        <w:rPr>
          <w:rFonts w:eastAsia="Times New Roman"/>
          <w:color w:val="000000" w:themeColor="text1"/>
        </w:rPr>
        <w:t xml:space="preserve">anthropogenic </w:t>
      </w:r>
      <w:r w:rsidR="00870611" w:rsidRPr="00563892">
        <w:rPr>
          <w:rFonts w:eastAsia="Times New Roman"/>
          <w:color w:val="000000" w:themeColor="text1"/>
        </w:rPr>
        <w:t xml:space="preserve">fires and plant diversity in the </w:t>
      </w:r>
      <w:r w:rsidR="005E146C" w:rsidRPr="00563892">
        <w:rPr>
          <w:rFonts w:eastAsia="Times New Roman"/>
          <w:color w:val="000000" w:themeColor="text1"/>
        </w:rPr>
        <w:t xml:space="preserve">wet evergreen </w:t>
      </w:r>
      <w:r w:rsidR="00FA6FB1" w:rsidRPr="00563892">
        <w:rPr>
          <w:rFonts w:eastAsia="Times New Roman"/>
          <w:color w:val="000000" w:themeColor="text1"/>
        </w:rPr>
        <w:t xml:space="preserve">forests of the </w:t>
      </w:r>
      <w:r w:rsidR="002A3C18" w:rsidRPr="00563892">
        <w:rPr>
          <w:rFonts w:eastAsia="Times New Roman"/>
          <w:color w:val="000000" w:themeColor="text1"/>
        </w:rPr>
        <w:t>Western Ghats</w:t>
      </w:r>
      <w:r w:rsidR="00DB76C0" w:rsidRPr="00563892">
        <w:rPr>
          <w:rFonts w:eastAsia="Times New Roman"/>
          <w:color w:val="000000" w:themeColor="text1"/>
        </w:rPr>
        <w:t xml:space="preserve"> (Fig</w:t>
      </w:r>
      <w:r w:rsidR="00FD006E" w:rsidRPr="00563892">
        <w:rPr>
          <w:rFonts w:eastAsia="Times New Roman"/>
          <w:color w:val="000000" w:themeColor="text1"/>
        </w:rPr>
        <w:t>s</w:t>
      </w:r>
      <w:r w:rsidR="00DB76C0" w:rsidRPr="00563892">
        <w:rPr>
          <w:rFonts w:eastAsia="Times New Roman"/>
          <w:color w:val="000000" w:themeColor="text1"/>
        </w:rPr>
        <w:t xml:space="preserve">. </w:t>
      </w:r>
      <w:r w:rsidR="00A105D7" w:rsidRPr="00563892">
        <w:rPr>
          <w:rFonts w:eastAsia="Times New Roman"/>
          <w:color w:val="000000" w:themeColor="text1"/>
        </w:rPr>
        <w:t>5</w:t>
      </w:r>
      <w:r w:rsidR="003A6AA4" w:rsidRPr="00563892">
        <w:rPr>
          <w:rFonts w:eastAsia="Times New Roman"/>
          <w:color w:val="000000" w:themeColor="text1"/>
        </w:rPr>
        <w:t>-6</w:t>
      </w:r>
      <w:r w:rsidR="00DB76C0" w:rsidRPr="00563892">
        <w:rPr>
          <w:rFonts w:eastAsia="Times New Roman"/>
          <w:color w:val="000000" w:themeColor="text1"/>
        </w:rPr>
        <w:t>)</w:t>
      </w:r>
      <w:r w:rsidR="001A60E8" w:rsidRPr="00563892">
        <w:rPr>
          <w:rFonts w:eastAsia="Times New Roman"/>
          <w:color w:val="000000" w:themeColor="text1"/>
        </w:rPr>
        <w:t>:</w:t>
      </w:r>
      <w:r w:rsidR="00870611" w:rsidRPr="00563892">
        <w:rPr>
          <w:rFonts w:eastAsia="Times New Roman"/>
          <w:color w:val="000000" w:themeColor="text1"/>
        </w:rPr>
        <w:t xml:space="preserve"> </w:t>
      </w:r>
      <w:r w:rsidR="001A60E8" w:rsidRPr="00563892">
        <w:rPr>
          <w:rFonts w:eastAsia="Times New Roman"/>
          <w:color w:val="000000" w:themeColor="text1"/>
        </w:rPr>
        <w:t xml:space="preserve">a </w:t>
      </w:r>
      <w:r w:rsidR="00773CE8" w:rsidRPr="00563892">
        <w:rPr>
          <w:rFonts w:eastAsia="Times New Roman"/>
          <w:color w:val="000000" w:themeColor="text1"/>
        </w:rPr>
        <w:t>significant</w:t>
      </w:r>
      <w:r w:rsidR="002A1263" w:rsidRPr="00563892">
        <w:rPr>
          <w:rFonts w:eastAsia="Times New Roman"/>
          <w:color w:val="000000" w:themeColor="text1"/>
        </w:rPr>
        <w:t xml:space="preserve"> </w:t>
      </w:r>
      <w:r w:rsidR="00870611" w:rsidRPr="00563892">
        <w:rPr>
          <w:rFonts w:eastAsia="Times New Roman"/>
          <w:color w:val="000000" w:themeColor="text1"/>
        </w:rPr>
        <w:t xml:space="preserve">impact on the diversity of </w:t>
      </w:r>
      <w:r w:rsidR="00CE1BF9" w:rsidRPr="00563892">
        <w:rPr>
          <w:rFonts w:eastAsia="Times New Roman"/>
          <w:color w:val="000000" w:themeColor="text1"/>
        </w:rPr>
        <w:t>woody</w:t>
      </w:r>
      <w:r w:rsidR="00870611" w:rsidRPr="00563892">
        <w:rPr>
          <w:rFonts w:eastAsia="Times New Roman"/>
          <w:color w:val="000000" w:themeColor="text1"/>
        </w:rPr>
        <w:t xml:space="preserve"> and herbaceous </w:t>
      </w:r>
      <w:r w:rsidR="00CE1BF9" w:rsidRPr="00563892">
        <w:rPr>
          <w:rFonts w:eastAsia="Times New Roman"/>
          <w:color w:val="000000" w:themeColor="text1"/>
        </w:rPr>
        <w:t xml:space="preserve">taxa </w:t>
      </w:r>
      <w:r w:rsidR="0019155A" w:rsidRPr="00563892">
        <w:rPr>
          <w:rFonts w:eastAsia="Times New Roman"/>
          <w:color w:val="000000" w:themeColor="text1"/>
        </w:rPr>
        <w:t>seem</w:t>
      </w:r>
      <w:r w:rsidR="00833303" w:rsidRPr="00563892">
        <w:rPr>
          <w:rFonts w:eastAsia="Times New Roman"/>
          <w:color w:val="000000" w:themeColor="text1"/>
        </w:rPr>
        <w:t>s</w:t>
      </w:r>
      <w:r w:rsidR="0019155A" w:rsidRPr="00563892">
        <w:rPr>
          <w:rFonts w:eastAsia="Times New Roman"/>
          <w:color w:val="000000" w:themeColor="text1"/>
        </w:rPr>
        <w:t xml:space="preserve"> </w:t>
      </w:r>
      <w:r w:rsidR="00A76650" w:rsidRPr="00563892">
        <w:rPr>
          <w:rFonts w:eastAsia="Times New Roman"/>
          <w:color w:val="000000" w:themeColor="text1"/>
        </w:rPr>
        <w:t xml:space="preserve">to be </w:t>
      </w:r>
      <w:r w:rsidR="00FA6FB1" w:rsidRPr="00563892">
        <w:rPr>
          <w:rFonts w:eastAsia="Times New Roman"/>
          <w:color w:val="000000" w:themeColor="text1"/>
        </w:rPr>
        <w:t>associated with</w:t>
      </w:r>
      <w:r w:rsidR="00870611" w:rsidRPr="00563892">
        <w:rPr>
          <w:rFonts w:eastAsia="Times New Roman"/>
          <w:color w:val="000000" w:themeColor="text1"/>
        </w:rPr>
        <w:t xml:space="preserve"> </w:t>
      </w:r>
      <w:r w:rsidR="00054C57" w:rsidRPr="00563892">
        <w:rPr>
          <w:rFonts w:eastAsia="Times New Roman"/>
          <w:color w:val="000000" w:themeColor="text1"/>
        </w:rPr>
        <w:t>intensified canopy opening</w:t>
      </w:r>
      <w:r w:rsidR="0036388C" w:rsidRPr="00563892">
        <w:rPr>
          <w:rFonts w:eastAsia="Times New Roman"/>
          <w:color w:val="000000" w:themeColor="text1"/>
        </w:rPr>
        <w:t>s</w:t>
      </w:r>
      <w:r w:rsidR="00054C57" w:rsidRPr="00563892">
        <w:rPr>
          <w:rFonts w:eastAsia="Times New Roman"/>
          <w:color w:val="000000" w:themeColor="text1"/>
        </w:rPr>
        <w:t xml:space="preserve"> through </w:t>
      </w:r>
      <w:r w:rsidR="00870611" w:rsidRPr="00563892">
        <w:rPr>
          <w:rFonts w:eastAsia="Times New Roman"/>
          <w:color w:val="000000" w:themeColor="text1"/>
        </w:rPr>
        <w:t xml:space="preserve">continued, </w:t>
      </w:r>
      <w:r w:rsidR="0019155A" w:rsidRPr="00563892">
        <w:rPr>
          <w:rFonts w:eastAsia="Times New Roman"/>
          <w:color w:val="000000" w:themeColor="text1"/>
        </w:rPr>
        <w:t>extensive</w:t>
      </w:r>
      <w:r w:rsidR="00FA6FB1" w:rsidRPr="00563892">
        <w:rPr>
          <w:rFonts w:eastAsia="Times New Roman"/>
          <w:color w:val="000000" w:themeColor="text1"/>
        </w:rPr>
        <w:t xml:space="preserve"> </w:t>
      </w:r>
      <w:r w:rsidR="00870611" w:rsidRPr="00563892">
        <w:rPr>
          <w:rFonts w:eastAsia="Times New Roman"/>
          <w:color w:val="000000" w:themeColor="text1"/>
        </w:rPr>
        <w:t>use of fires</w:t>
      </w:r>
      <w:r w:rsidR="00314B81" w:rsidRPr="00563892">
        <w:rPr>
          <w:rFonts w:eastAsia="Times New Roman"/>
          <w:color w:val="000000" w:themeColor="text1"/>
        </w:rPr>
        <w:t>. Importantly,</w:t>
      </w:r>
      <w:r w:rsidR="008D054C" w:rsidRPr="00563892">
        <w:rPr>
          <w:rFonts w:eastAsia="Times New Roman"/>
          <w:color w:val="000000" w:themeColor="text1"/>
        </w:rPr>
        <w:t xml:space="preserve"> the relationship between fires and </w:t>
      </w:r>
      <w:r w:rsidR="007D1877" w:rsidRPr="00563892">
        <w:rPr>
          <w:rFonts w:eastAsia="Times New Roman"/>
          <w:color w:val="000000" w:themeColor="text1"/>
        </w:rPr>
        <w:t xml:space="preserve">the diversity of </w:t>
      </w:r>
      <w:r w:rsidR="00166D30" w:rsidRPr="00563892">
        <w:rPr>
          <w:rFonts w:eastAsia="Times New Roman"/>
          <w:color w:val="000000" w:themeColor="text1"/>
        </w:rPr>
        <w:t>woody</w:t>
      </w:r>
      <w:r w:rsidR="008D054C" w:rsidRPr="00563892">
        <w:rPr>
          <w:rFonts w:eastAsia="Times New Roman"/>
          <w:color w:val="000000" w:themeColor="text1"/>
        </w:rPr>
        <w:t xml:space="preserve"> taxa </w:t>
      </w:r>
      <w:r w:rsidR="00111E4D" w:rsidRPr="00563892">
        <w:rPr>
          <w:rFonts w:eastAsia="Times New Roman"/>
          <w:color w:val="000000" w:themeColor="text1"/>
        </w:rPr>
        <w:t xml:space="preserve">(Fig. 5) </w:t>
      </w:r>
      <w:r w:rsidR="00864CC1" w:rsidRPr="00563892">
        <w:rPr>
          <w:rFonts w:eastAsia="Times New Roman"/>
          <w:color w:val="000000" w:themeColor="text1"/>
        </w:rPr>
        <w:t xml:space="preserve">provides </w:t>
      </w:r>
      <w:r w:rsidR="00397E0E" w:rsidRPr="00563892">
        <w:rPr>
          <w:rFonts w:eastAsia="Times New Roman"/>
          <w:color w:val="000000" w:themeColor="text1"/>
        </w:rPr>
        <w:t xml:space="preserve">a </w:t>
      </w:r>
      <w:r w:rsidR="00FA6FB1" w:rsidRPr="00563892">
        <w:rPr>
          <w:rFonts w:eastAsia="Times New Roman"/>
          <w:color w:val="000000" w:themeColor="text1"/>
        </w:rPr>
        <w:t>new perspective to look at</w:t>
      </w:r>
      <w:r w:rsidR="00FE79AE" w:rsidRPr="00563892">
        <w:rPr>
          <w:rFonts w:eastAsia="Times New Roman"/>
          <w:color w:val="000000" w:themeColor="text1"/>
        </w:rPr>
        <w:t xml:space="preserve"> </w:t>
      </w:r>
      <w:r w:rsidR="00864CC1" w:rsidRPr="00563892">
        <w:rPr>
          <w:rFonts w:eastAsia="Times New Roman"/>
          <w:color w:val="000000" w:themeColor="text1"/>
        </w:rPr>
        <w:t>s</w:t>
      </w:r>
      <w:r w:rsidR="006C53AC" w:rsidRPr="00563892">
        <w:rPr>
          <w:rFonts w:eastAsia="Times New Roman"/>
          <w:color w:val="000000" w:themeColor="text1"/>
        </w:rPr>
        <w:t xml:space="preserve">lash-and-burn </w:t>
      </w:r>
      <w:r w:rsidR="00314B81" w:rsidRPr="00563892">
        <w:rPr>
          <w:rFonts w:eastAsia="Times New Roman"/>
          <w:color w:val="000000" w:themeColor="text1"/>
        </w:rPr>
        <w:t>agriculture</w:t>
      </w:r>
      <w:r w:rsidR="00397E0E" w:rsidRPr="00563892">
        <w:rPr>
          <w:rFonts w:eastAsia="Times New Roman"/>
          <w:color w:val="000000" w:themeColor="text1"/>
        </w:rPr>
        <w:t>, which</w:t>
      </w:r>
      <w:r w:rsidR="006C53AC" w:rsidRPr="00563892">
        <w:rPr>
          <w:rFonts w:eastAsia="Times New Roman"/>
          <w:color w:val="000000" w:themeColor="text1"/>
        </w:rPr>
        <w:t xml:space="preserve"> </w:t>
      </w:r>
      <w:r w:rsidR="00557843" w:rsidRPr="00563892">
        <w:rPr>
          <w:rFonts w:eastAsia="Times New Roman"/>
          <w:color w:val="000000" w:themeColor="text1"/>
        </w:rPr>
        <w:t>is</w:t>
      </w:r>
      <w:r w:rsidR="006C53AC" w:rsidRPr="00563892">
        <w:rPr>
          <w:rFonts w:eastAsia="Times New Roman"/>
          <w:color w:val="000000" w:themeColor="text1"/>
        </w:rPr>
        <w:t xml:space="preserve"> a </w:t>
      </w:r>
      <w:proofErr w:type="spellStart"/>
      <w:r w:rsidR="006C53AC" w:rsidRPr="00563892">
        <w:rPr>
          <w:rFonts w:eastAsia="Times New Roman"/>
          <w:color w:val="000000" w:themeColor="text1"/>
        </w:rPr>
        <w:t>localised</w:t>
      </w:r>
      <w:proofErr w:type="spellEnd"/>
      <w:r w:rsidR="006C53AC" w:rsidRPr="00563892">
        <w:rPr>
          <w:rFonts w:eastAsia="Times New Roman"/>
          <w:color w:val="000000" w:themeColor="text1"/>
        </w:rPr>
        <w:t xml:space="preserve">, short-term </w:t>
      </w:r>
      <w:r w:rsidR="00C54901" w:rsidRPr="00563892">
        <w:rPr>
          <w:rFonts w:eastAsia="Times New Roman"/>
          <w:color w:val="000000" w:themeColor="text1"/>
        </w:rPr>
        <w:t>bur</w:t>
      </w:r>
      <w:r w:rsidR="00925203" w:rsidRPr="00563892">
        <w:rPr>
          <w:rFonts w:eastAsia="Times New Roman"/>
          <w:color w:val="000000" w:themeColor="text1"/>
        </w:rPr>
        <w:t xml:space="preserve">ning </w:t>
      </w:r>
      <w:r w:rsidR="00FA6FB1" w:rsidRPr="00563892">
        <w:rPr>
          <w:rFonts w:eastAsia="Times New Roman"/>
          <w:color w:val="000000" w:themeColor="text1"/>
        </w:rPr>
        <w:t>practice</w:t>
      </w:r>
      <w:r w:rsidR="00397E0E" w:rsidRPr="00563892">
        <w:rPr>
          <w:rFonts w:eastAsia="Times New Roman"/>
          <w:color w:val="000000" w:themeColor="text1"/>
        </w:rPr>
        <w:t>.</w:t>
      </w:r>
      <w:r w:rsidR="006C53AC" w:rsidRPr="00563892">
        <w:rPr>
          <w:rFonts w:eastAsia="Times New Roman"/>
          <w:color w:val="000000" w:themeColor="text1"/>
        </w:rPr>
        <w:t xml:space="preserve"> I</w:t>
      </w:r>
      <w:r w:rsidR="0039185B" w:rsidRPr="00563892">
        <w:rPr>
          <w:rFonts w:eastAsia="Times New Roman"/>
          <w:color w:val="000000" w:themeColor="text1"/>
        </w:rPr>
        <w:t xml:space="preserve">n the Indian Subcontinent, </w:t>
      </w:r>
      <w:r w:rsidR="008A08AF" w:rsidRPr="00563892">
        <w:rPr>
          <w:rFonts w:eastAsia="Times New Roman"/>
          <w:color w:val="000000" w:themeColor="text1"/>
        </w:rPr>
        <w:t xml:space="preserve">it is practiced </w:t>
      </w:r>
      <w:r w:rsidR="00521A8C" w:rsidRPr="00563892">
        <w:rPr>
          <w:rFonts w:eastAsia="Times New Roman"/>
          <w:color w:val="000000" w:themeColor="text1"/>
        </w:rPr>
        <w:t xml:space="preserve">as a </w:t>
      </w:r>
      <w:proofErr w:type="spellStart"/>
      <w:r w:rsidR="00521A8C" w:rsidRPr="00563892">
        <w:rPr>
          <w:rFonts w:eastAsia="Times New Roman"/>
          <w:color w:val="000000" w:themeColor="text1"/>
        </w:rPr>
        <w:t>fertili</w:t>
      </w:r>
      <w:r w:rsidR="00813C24" w:rsidRPr="00563892">
        <w:rPr>
          <w:rFonts w:eastAsia="Times New Roman"/>
          <w:color w:val="000000" w:themeColor="text1"/>
        </w:rPr>
        <w:t>s</w:t>
      </w:r>
      <w:r w:rsidR="00521A8C" w:rsidRPr="00563892">
        <w:rPr>
          <w:rFonts w:eastAsia="Times New Roman"/>
          <w:color w:val="000000" w:themeColor="text1"/>
        </w:rPr>
        <w:t>ing</w:t>
      </w:r>
      <w:proofErr w:type="spellEnd"/>
      <w:r w:rsidR="00521A8C" w:rsidRPr="00563892">
        <w:rPr>
          <w:rFonts w:eastAsia="Times New Roman"/>
          <w:color w:val="000000" w:themeColor="text1"/>
        </w:rPr>
        <w:t xml:space="preserve"> process </w:t>
      </w:r>
      <w:r w:rsidR="0058469E" w:rsidRPr="00563892">
        <w:rPr>
          <w:rFonts w:eastAsia="Times New Roman"/>
          <w:color w:val="000000" w:themeColor="text1"/>
        </w:rPr>
        <w:t xml:space="preserve">by burning of </w:t>
      </w:r>
      <w:r w:rsidR="00397E0E" w:rsidRPr="00563892">
        <w:rPr>
          <w:rFonts w:eastAsia="Times New Roman"/>
          <w:color w:val="000000" w:themeColor="text1"/>
        </w:rPr>
        <w:t>crop residues</w:t>
      </w:r>
      <w:r w:rsidR="0058469E" w:rsidRPr="00563892">
        <w:rPr>
          <w:rFonts w:eastAsia="Times New Roman"/>
          <w:color w:val="000000" w:themeColor="text1"/>
        </w:rPr>
        <w:t xml:space="preserve"> and returning some nutrients back to soil</w:t>
      </w:r>
      <w:r w:rsidR="005B5781" w:rsidRPr="00563892">
        <w:rPr>
          <w:rFonts w:eastAsia="Times New Roman"/>
          <w:color w:val="000000" w:themeColor="text1"/>
        </w:rPr>
        <w:t xml:space="preserve"> </w:t>
      </w:r>
      <w:r w:rsidR="0058469E" w:rsidRPr="00563892">
        <w:rPr>
          <w:rFonts w:eastAsia="Times New Roman"/>
          <w:color w:val="000000" w:themeColor="text1"/>
        </w:rPr>
        <w:t>before the</w:t>
      </w:r>
      <w:r w:rsidR="006C53AC" w:rsidRPr="00563892">
        <w:rPr>
          <w:rFonts w:eastAsia="Times New Roman"/>
          <w:color w:val="000000" w:themeColor="text1"/>
        </w:rPr>
        <w:t xml:space="preserve"> onset of the </w:t>
      </w:r>
      <w:r w:rsidR="003973CC" w:rsidRPr="00563892">
        <w:rPr>
          <w:rFonts w:eastAsia="Times New Roman"/>
          <w:color w:val="000000" w:themeColor="text1"/>
        </w:rPr>
        <w:t>pre-</w:t>
      </w:r>
      <w:r w:rsidR="006C53AC" w:rsidRPr="00563892">
        <w:rPr>
          <w:rFonts w:eastAsia="Times New Roman"/>
          <w:color w:val="000000" w:themeColor="text1"/>
        </w:rPr>
        <w:t xml:space="preserve">monsoon </w:t>
      </w:r>
      <w:r w:rsidR="00CD287F" w:rsidRPr="00563892">
        <w:rPr>
          <w:rFonts w:eastAsia="Times New Roman"/>
          <w:color w:val="000000" w:themeColor="text1"/>
        </w:rPr>
        <w:t xml:space="preserve">rainfall </w:t>
      </w:r>
      <w:r w:rsidR="006C53AC" w:rsidRPr="00563892">
        <w:rPr>
          <w:rFonts w:eastAsia="Times New Roman"/>
          <w:color w:val="000000" w:themeColor="text1"/>
        </w:rPr>
        <w:t>during the months of April and May</w:t>
      </w:r>
      <w:r w:rsidR="002C60BE" w:rsidRPr="00563892">
        <w:rPr>
          <w:rFonts w:eastAsia="Times New Roman"/>
          <w:color w:val="000000" w:themeColor="text1"/>
        </w:rPr>
        <w:t xml:space="preserve"> </w:t>
      </w:r>
      <w:r w:rsidR="00A55839" w:rsidRPr="00563892">
        <w:rPr>
          <w:rFonts w:eastAsia="Times New Roman"/>
          <w:color w:val="000000" w:themeColor="text1"/>
        </w:rPr>
        <w:fldChar w:fldCharType="begin" w:fldLock="1"/>
      </w:r>
      <w:r w:rsidR="00A03710" w:rsidRPr="00563892">
        <w:rPr>
          <w:rFonts w:eastAsia="Times New Roman"/>
          <w:color w:val="000000" w:themeColor="text1"/>
        </w:rPr>
        <w:instrText>ADDIN CSL_CITATION {"citationItems":[{"id":"ITEM-1","itemData":{"author":[{"dropping-particle":"","family":"Sukumar","given":"R.","non-dropping-particle":"","parse-names":false,"suffix":""},{"dropping-particle":"","family":"Suresh","given":"H.S.","non-dropping-particle":"","parse-names":false,"suffix":""},{"dropping-particle":"","family":"Dattaraja","given":"H.S.","non-dropping-particle":"","parse-names":false,"suffix":""},{"dropping-particle":"","family":"John","given":"R.","non-dropping-particle":"","parse-names":false,"suffix":""},{"dropping-particle":"","family":"Joshi","given":"N.V.","non-dropping-particle":"","parse-names":false,"suffix":""}],"container-title":"Tropical Forest Diversity and Dynamism, Findings From a Large-scale Plot Network.","editor":[{"dropping-particle":"","family":"Losos","given":"E.C.","non-dropping-particle":"","parse-names":false,"suffix":""},{"dropping-particle":"","family":"Leigh, Jr.","given":"E.G.","non-dropping-particle":"","parse-names":false,"suffix":""}],"id":"ITEM-1","issued":{"date-parts":[["2004"]]},"publisher":"University of Chicago Press","publisher-place":"Chicago","title":"Mudumalai forest dynamics plot, India.","type":"chapter"},"uris":["http://www.mendeley.com/documents/?uuid=36ef66bf-7e9f-43da-ac32-3037811fb5a1"]}],"mendeley":{"formattedCitation":"(Sukumar et al., 2004)","plainTextFormattedCitation":"(Sukumar et al., 2004)","previouslyFormattedCitation":"(Sukumar et al., 2004)"},"properties":{"noteIndex":0},"schema":"https://github.com/citation-style-language/schema/raw/master/csl-citation.json"}</w:instrText>
      </w:r>
      <w:r w:rsidR="00A55839" w:rsidRPr="00563892">
        <w:rPr>
          <w:rFonts w:eastAsia="Times New Roman"/>
          <w:color w:val="000000" w:themeColor="text1"/>
        </w:rPr>
        <w:fldChar w:fldCharType="separate"/>
      </w:r>
      <w:r w:rsidR="00A03710" w:rsidRPr="00563892">
        <w:rPr>
          <w:rFonts w:eastAsia="Times New Roman"/>
          <w:noProof/>
          <w:color w:val="000000" w:themeColor="text1"/>
        </w:rPr>
        <w:t>(Sukumar et al., 2004)</w:t>
      </w:r>
      <w:r w:rsidR="00A55839" w:rsidRPr="00563892">
        <w:rPr>
          <w:rFonts w:eastAsia="Times New Roman"/>
          <w:color w:val="000000" w:themeColor="text1"/>
        </w:rPr>
        <w:fldChar w:fldCharType="end"/>
      </w:r>
      <w:r w:rsidR="00AA4898" w:rsidRPr="00563892">
        <w:rPr>
          <w:rFonts w:eastAsia="Times New Roman"/>
          <w:color w:val="000000" w:themeColor="text1"/>
        </w:rPr>
        <w:t xml:space="preserve">. </w:t>
      </w:r>
      <w:r w:rsidR="00005726" w:rsidRPr="00563892">
        <w:rPr>
          <w:rFonts w:eastAsia="Times New Roman"/>
          <w:color w:val="000000" w:themeColor="text1"/>
        </w:rPr>
        <w:t xml:space="preserve">While </w:t>
      </w:r>
      <w:r w:rsidR="00CA6A73" w:rsidRPr="00563892">
        <w:rPr>
          <w:rFonts w:eastAsia="Times New Roman"/>
          <w:color w:val="000000" w:themeColor="text1"/>
        </w:rPr>
        <w:t>fire</w:t>
      </w:r>
      <w:r w:rsidR="00005726" w:rsidRPr="00563892">
        <w:rPr>
          <w:rFonts w:eastAsia="Times New Roman"/>
          <w:color w:val="000000" w:themeColor="text1"/>
        </w:rPr>
        <w:t xml:space="preserve"> </w:t>
      </w:r>
      <w:r w:rsidR="0058469E" w:rsidRPr="00563892">
        <w:rPr>
          <w:rFonts w:eastAsia="Times New Roman"/>
          <w:color w:val="000000" w:themeColor="text1"/>
        </w:rPr>
        <w:t>is</w:t>
      </w:r>
      <w:r w:rsidR="00CA6A73" w:rsidRPr="00563892">
        <w:rPr>
          <w:rFonts w:eastAsia="Times New Roman"/>
          <w:color w:val="000000" w:themeColor="text1"/>
        </w:rPr>
        <w:t xml:space="preserve"> </w:t>
      </w:r>
      <w:r w:rsidR="00005726" w:rsidRPr="00563892">
        <w:rPr>
          <w:rFonts w:eastAsia="Times New Roman"/>
          <w:color w:val="000000" w:themeColor="text1"/>
        </w:rPr>
        <w:t>restricted to agricultural lands, t</w:t>
      </w:r>
      <w:r w:rsidR="00AA4898" w:rsidRPr="00563892">
        <w:rPr>
          <w:rFonts w:eastAsia="Times New Roman"/>
          <w:color w:val="000000" w:themeColor="text1"/>
        </w:rPr>
        <w:t xml:space="preserve">he probability of spread of fire from agricultural lands into forest lands </w:t>
      </w:r>
      <w:r w:rsidR="00AA4898" w:rsidRPr="00563892">
        <w:rPr>
          <w:rFonts w:eastAsia="Times New Roman"/>
          <w:color w:val="000000" w:themeColor="text1"/>
        </w:rPr>
        <w:lastRenderedPageBreak/>
        <w:t>increases with</w:t>
      </w:r>
      <w:r w:rsidR="009C5F18" w:rsidRPr="00563892">
        <w:rPr>
          <w:rFonts w:eastAsia="Times New Roman"/>
          <w:color w:val="000000" w:themeColor="text1"/>
        </w:rPr>
        <w:t xml:space="preserve"> the </w:t>
      </w:r>
      <w:r w:rsidR="006173C7" w:rsidRPr="00563892">
        <w:rPr>
          <w:rFonts w:eastAsia="Times New Roman"/>
          <w:color w:val="000000" w:themeColor="text1"/>
        </w:rPr>
        <w:t>fragmentation of the landscape</w:t>
      </w:r>
      <w:r w:rsidR="00585B30" w:rsidRPr="00563892">
        <w:rPr>
          <w:rFonts w:eastAsia="Times New Roman"/>
          <w:color w:val="000000" w:themeColor="text1"/>
        </w:rPr>
        <w:t xml:space="preserve"> and dryness of fuels</w:t>
      </w:r>
      <w:r w:rsidR="00AA4898" w:rsidRPr="00563892">
        <w:rPr>
          <w:rFonts w:eastAsia="Times New Roman"/>
          <w:color w:val="000000" w:themeColor="text1"/>
        </w:rPr>
        <w:t xml:space="preserve"> </w:t>
      </w:r>
      <w:r w:rsidR="00AA4898" w:rsidRPr="00563892">
        <w:rPr>
          <w:rFonts w:eastAsia="Times New Roman"/>
          <w:color w:val="000000" w:themeColor="text1"/>
        </w:rPr>
        <w:fldChar w:fldCharType="begin" w:fldLock="1"/>
      </w:r>
      <w:r w:rsidR="004202EE" w:rsidRPr="00563892">
        <w:rPr>
          <w:rFonts w:eastAsia="Times New Roman"/>
          <w:color w:val="000000" w:themeColor="text1"/>
        </w:rPr>
        <w:instrText>ADDIN CSL_CITATION {"citationItems":[{"id":"ITEM-1","itemData":{"DOI":"10.1111/j.1523-1739.2004.00433.x","ISBN":"0888-8892","ISSN":"08888892","abstract":"The acceleration of processes such as forest fragmentation and forest fires in landscapes under intense human pressures makes it imperative to quantify and understand the effects of these processes on the conservation of biodiversity in these landscapes. We combined information from remote-sensing imagery and ground maps of all fires in the Mudumalai Wildlife Sanctuary (MWLS) in the Western Ghats of India over 14 years (1989–2002). These spatial data on fire occurrence were integrated with maps of vegetation types found in the MWLS to examine fire conditions in each. We calculated the average fire-return interval for each of the vegetation types individually and for the MWLS as a whole. Using vegetation data from the larger Nilgiri Biosphere Reserve and the entire Western Ghats region, we conservatively estimated fire-frequency information for these larger regions. Because the MWLS does not contain tropical evergreen or montane forests, we were unable to estimate fire conditions in these forest types, which represent 31% of all Western Ghats vegetation cover. For the MWLS, all vegetation types had average fire-return intervals of &lt;7 years, and the sanctuary as a whole had a fire-return interval of 3.3 years. Compared with a 13-year MWLS fire data set from 1909–1921, this represents a threefold increase in fire frequency over the last 80 years. We estimated average fire-return intervals of roughly 5 years for both the larger Nilgiri Biosphere Reserve and the entire Western Ghats region. Given other recent reports, the estimated fire frequencies for the Western Ghats forests outside protected reserves are conservative. We conclude that the current fire regime of the Western Ghats poses a severe and persistent conservation threat to forests both within and outside protected reserves. Resumen: La aceleración de procesos como la fragmentación de bosques e incendios forestales en paisajes bajo intensa presión humana hace imperativo cuantificar y comprender los efectos de estos procesos sobre la conservación de biodiversidad en estos paisajes. A partir de imágenes de sensores remotos y mapas com-binamos información sobre todos los incendios en el Santuario Mudumalai de Vida Silvestre (SMVS) en las Ghats Occidentales a lo largo de 14 años (1989-2002). Los datos espaciales de la ocurrencia de incendios fueron integrados con mapas de tipos de vegetación del SMVS para examinar las condiciones de fuego en cada uno. Calculamos el intervalo promedio de retorno de fue…","author":[{"dropping-particle":"","family":"Kodandapani","given":"N.","non-dropping-particle":"","parse-names":false,"suffix":""},{"dropping-particle":"","family":"Cochrane","given":"Mark A.","non-dropping-particle":"","parse-names":false,"suffix":""},{"dropping-particle":"","family":"Sukumar","given":"R.","non-dropping-particle":"","parse-names":false,"suffix":""}],"container-title":"Conservation Biology","id":"ITEM-1","issue":"6","issued":{"date-parts":[["2004"]]},"page":"1553-1561","title":"Conservation threat of increasing fire frequencies in the Western Ghats, India","type":"article-journal","volume":"18"},"uris":["http://www.mendeley.com/documents/?uuid=ca61a042-ad80-4c47-9c46-082b6d5acce3"]}],"mendeley":{"formattedCitation":"(Kodandapani et al., 2004)","plainTextFormattedCitation":"(Kodandapani et al., 2004)","previouslyFormattedCitation":"(Kodandapani et al., 2004)"},"properties":{"noteIndex":0},"schema":"https://github.com/citation-style-language/schema/raw/master/csl-citation.json"}</w:instrText>
      </w:r>
      <w:r w:rsidR="00AA4898" w:rsidRPr="00563892">
        <w:rPr>
          <w:rFonts w:eastAsia="Times New Roman"/>
          <w:color w:val="000000" w:themeColor="text1"/>
        </w:rPr>
        <w:fldChar w:fldCharType="separate"/>
      </w:r>
      <w:r w:rsidR="001417C6" w:rsidRPr="00563892">
        <w:rPr>
          <w:rFonts w:eastAsia="Times New Roman"/>
          <w:noProof/>
          <w:color w:val="000000" w:themeColor="text1"/>
        </w:rPr>
        <w:t>(Kodandapani et al., 2004)</w:t>
      </w:r>
      <w:r w:rsidR="00AA4898" w:rsidRPr="00563892">
        <w:rPr>
          <w:rFonts w:eastAsia="Times New Roman"/>
          <w:color w:val="000000" w:themeColor="text1"/>
        </w:rPr>
        <w:fldChar w:fldCharType="end"/>
      </w:r>
      <w:r w:rsidR="00AA4898" w:rsidRPr="00563892">
        <w:rPr>
          <w:rFonts w:eastAsia="Times New Roman"/>
          <w:color w:val="000000" w:themeColor="text1"/>
        </w:rPr>
        <w:t>.</w:t>
      </w:r>
      <w:r w:rsidR="00EF6646" w:rsidRPr="00563892">
        <w:rPr>
          <w:rFonts w:eastAsia="Times New Roman"/>
          <w:color w:val="000000" w:themeColor="text1"/>
        </w:rPr>
        <w:t xml:space="preserve"> </w:t>
      </w:r>
      <w:r w:rsidR="009D0BD2" w:rsidRPr="00563892">
        <w:rPr>
          <w:rFonts w:eastAsia="Times New Roman"/>
          <w:color w:val="000000" w:themeColor="text1"/>
        </w:rPr>
        <w:t xml:space="preserve">This </w:t>
      </w:r>
      <w:r w:rsidR="00AC41DE" w:rsidRPr="00563892">
        <w:rPr>
          <w:rFonts w:eastAsia="Times New Roman"/>
          <w:color w:val="000000" w:themeColor="text1"/>
        </w:rPr>
        <w:t>often leads to</w:t>
      </w:r>
      <w:r w:rsidR="005951DB" w:rsidRPr="00563892">
        <w:rPr>
          <w:rFonts w:eastAsia="Times New Roman"/>
          <w:color w:val="000000" w:themeColor="text1"/>
        </w:rPr>
        <w:t xml:space="preserve"> conflict</w:t>
      </w:r>
      <w:r w:rsidR="00B00520">
        <w:rPr>
          <w:rFonts w:eastAsia="Times New Roman"/>
          <w:color w:val="000000" w:themeColor="text1"/>
        </w:rPr>
        <w:t>s</w:t>
      </w:r>
      <w:r w:rsidR="005951DB" w:rsidRPr="00563892">
        <w:rPr>
          <w:rFonts w:eastAsia="Times New Roman"/>
          <w:color w:val="000000" w:themeColor="text1"/>
        </w:rPr>
        <w:t xml:space="preserve"> between rural</w:t>
      </w:r>
      <w:r w:rsidR="003C629B" w:rsidRPr="00563892">
        <w:rPr>
          <w:rFonts w:eastAsia="Times New Roman"/>
          <w:color w:val="000000" w:themeColor="text1"/>
        </w:rPr>
        <w:t>,</w:t>
      </w:r>
      <w:r w:rsidR="00813C24" w:rsidRPr="00563892">
        <w:rPr>
          <w:rFonts w:eastAsia="Times New Roman"/>
          <w:color w:val="000000" w:themeColor="text1"/>
        </w:rPr>
        <w:t xml:space="preserve"> </w:t>
      </w:r>
      <w:r w:rsidR="00E56692" w:rsidRPr="00563892">
        <w:rPr>
          <w:rFonts w:eastAsia="Times New Roman"/>
          <w:color w:val="000000" w:themeColor="text1"/>
        </w:rPr>
        <w:t>indigenous</w:t>
      </w:r>
      <w:r w:rsidR="005951DB" w:rsidRPr="00563892">
        <w:rPr>
          <w:rFonts w:eastAsia="Times New Roman"/>
          <w:color w:val="000000" w:themeColor="text1"/>
        </w:rPr>
        <w:t xml:space="preserve"> communities and </w:t>
      </w:r>
      <w:r w:rsidR="008777B9" w:rsidRPr="00563892">
        <w:rPr>
          <w:rFonts w:eastAsia="Times New Roman"/>
          <w:color w:val="000000" w:themeColor="text1"/>
        </w:rPr>
        <w:t>the</w:t>
      </w:r>
      <w:r w:rsidR="00E60F48" w:rsidRPr="00563892">
        <w:rPr>
          <w:rFonts w:eastAsia="Times New Roman"/>
          <w:color w:val="000000" w:themeColor="text1"/>
        </w:rPr>
        <w:t xml:space="preserve"> </w:t>
      </w:r>
      <w:r w:rsidR="003A3499" w:rsidRPr="00563892">
        <w:rPr>
          <w:rFonts w:eastAsia="Times New Roman"/>
          <w:color w:val="000000" w:themeColor="text1"/>
        </w:rPr>
        <w:t>Indian Forestry Departments (</w:t>
      </w:r>
      <w:r w:rsidR="005951DB" w:rsidRPr="00563892">
        <w:rPr>
          <w:rFonts w:eastAsia="Times New Roman"/>
          <w:color w:val="000000" w:themeColor="text1"/>
        </w:rPr>
        <w:t>IFDs</w:t>
      </w:r>
      <w:r w:rsidR="003A3499" w:rsidRPr="00563892">
        <w:rPr>
          <w:rFonts w:eastAsia="Times New Roman"/>
          <w:color w:val="000000" w:themeColor="text1"/>
        </w:rPr>
        <w:t>)</w:t>
      </w:r>
      <w:r w:rsidR="003973CC" w:rsidRPr="00563892">
        <w:rPr>
          <w:rFonts w:eastAsia="Times New Roman"/>
          <w:color w:val="000000" w:themeColor="text1"/>
        </w:rPr>
        <w:t xml:space="preserve">, </w:t>
      </w:r>
      <w:r w:rsidR="00956B7D" w:rsidRPr="00563892">
        <w:rPr>
          <w:rFonts w:eastAsia="Times New Roman"/>
          <w:color w:val="000000" w:themeColor="text1"/>
        </w:rPr>
        <w:t>result</w:t>
      </w:r>
      <w:r w:rsidR="006C7934" w:rsidRPr="00563892">
        <w:rPr>
          <w:rFonts w:eastAsia="Times New Roman"/>
          <w:color w:val="000000" w:themeColor="text1"/>
        </w:rPr>
        <w:t>ing</w:t>
      </w:r>
      <w:r w:rsidR="00956B7D" w:rsidRPr="00563892">
        <w:rPr>
          <w:rFonts w:eastAsia="Times New Roman"/>
          <w:color w:val="000000" w:themeColor="text1"/>
        </w:rPr>
        <w:t xml:space="preserve"> into </w:t>
      </w:r>
      <w:r w:rsidR="003973CC" w:rsidRPr="00563892">
        <w:rPr>
          <w:rFonts w:eastAsia="Times New Roman"/>
          <w:color w:val="000000" w:themeColor="text1"/>
        </w:rPr>
        <w:t>incendiarism</w:t>
      </w:r>
      <w:r w:rsidR="003D78A0" w:rsidRPr="00563892">
        <w:rPr>
          <w:rFonts w:eastAsia="Times New Roman"/>
          <w:color w:val="000000" w:themeColor="text1"/>
        </w:rPr>
        <w:t>,</w:t>
      </w:r>
      <w:r w:rsidR="00344548" w:rsidRPr="00563892">
        <w:rPr>
          <w:rFonts w:eastAsia="Times New Roman"/>
          <w:color w:val="000000" w:themeColor="text1"/>
        </w:rPr>
        <w:t xml:space="preserve"> rapid </w:t>
      </w:r>
      <w:r w:rsidR="00212AC2" w:rsidRPr="00563892">
        <w:rPr>
          <w:rFonts w:eastAsia="Times New Roman"/>
          <w:color w:val="000000" w:themeColor="text1"/>
        </w:rPr>
        <w:t xml:space="preserve">fragmentation of landscape and </w:t>
      </w:r>
      <w:r w:rsidR="0071423A" w:rsidRPr="00563892">
        <w:rPr>
          <w:rFonts w:eastAsia="Times New Roman"/>
          <w:color w:val="000000" w:themeColor="text1"/>
        </w:rPr>
        <w:t>loss of forests</w:t>
      </w:r>
      <w:r w:rsidR="00552CD1" w:rsidRPr="00563892">
        <w:rPr>
          <w:rFonts w:eastAsia="Times New Roman"/>
          <w:color w:val="000000" w:themeColor="text1"/>
        </w:rPr>
        <w:t xml:space="preserve"> that IFDs hope to avoid </w:t>
      </w:r>
      <w:r w:rsidR="00552CD1" w:rsidRPr="00563892">
        <w:rPr>
          <w:rFonts w:eastAsia="Times New Roman"/>
          <w:color w:val="000000" w:themeColor="text1"/>
        </w:rPr>
        <w:fldChar w:fldCharType="begin" w:fldLock="1"/>
      </w:r>
      <w:r w:rsidR="00F74C4C" w:rsidRPr="00563892">
        <w:rPr>
          <w:rFonts w:eastAsia="Times New Roman"/>
          <w:color w:val="000000" w:themeColor="text1"/>
        </w:rPr>
        <w:instrText>ADDIN CSL_CITATION {"citationItems":[{"id":"ITEM-1","itemData":{"abstract":"Although widely used as a tool in forest management across the world, causing fi res is illegal in Indian forests. This article points out that the present understanding of fi re as essentially disruptive has its antecedents in a colonial perspective that came from seeing the forest primarily as a source of timber. However, the practices of indigenous communities as well as the insights of ecological studies point to the importance of using fi re in controlled ways to manage dry and deciduous forest ecosystems.","author":[{"dropping-particle":"","family":"Thekaekara","given":"T.","non-dropping-particle":"","parse-names":false,"suffix":""},{"dropping-particle":"","family":"Vanak","given":"A. T.","non-dropping-particle":"","parse-names":false,"suffix":""},{"dropping-particle":"","family":"Hiremath","given":"A.","non-dropping-particle":"","parse-names":false,"suffix":""},{"dropping-particle":"","family":"Rai","given":"N. D.","non-dropping-particle":"","parse-names":false,"suffix":""},{"dropping-particle":"","family":"Ratnam","given":"J.","non-dropping-particle":"","parse-names":false,"suffix":""},{"dropping-particle":"","family":"Sukumar","given":"R.","non-dropping-particle":"","parse-names":false,"suffix":""}],"container-title":"Economic &amp; Political Weekly","id":"ITEM-1","issue":"25-26","issued":{"date-parts":[["2017"]]},"page":"22-25","title":"Notes from the Other Side of a Forest Fire","type":"article-journal","volume":"52"},"uris":["http://www.mendeley.com/documents/?uuid=e6975e79-d65b-4e02-8a08-cab5cbb9bbfd"]},{"id":"ITEM-2","itemData":{"DOI":"10.1016/j.gloenvcha.2008.04.006","author":[{"dropping-particle":"","family":"Singh","given":"Preet Pal","non-dropping-particle":"","parse-names":false,"suffix":""}],"container-title":"Global Environmental Change","id":"ITEM-2","issued":{"date-parts":[["2008"]]},"page":"468-478","title":"Exploring biodiversity and climate change benefits of community-based forest management","type":"article-journal","volume":"18"},"uris":["http://www.mendeley.com/documents/?uuid=9eed964e-0d61-4c52-ade3-cd459fa3524e"]}],"mendeley":{"formattedCitation":"(Singh, 2008; Thekaekara et al., 2017)","plainTextFormattedCitation":"(Singh, 2008; Thekaekara et al., 2017)","previouslyFormattedCitation":"(Singh, 2008; Thekaekara et al., 2017)"},"properties":{"noteIndex":0},"schema":"https://github.com/citation-style-language/schema/raw/master/csl-citation.json"}</w:instrText>
      </w:r>
      <w:r w:rsidR="00552CD1" w:rsidRPr="00563892">
        <w:rPr>
          <w:rFonts w:eastAsia="Times New Roman"/>
          <w:color w:val="000000" w:themeColor="text1"/>
        </w:rPr>
        <w:fldChar w:fldCharType="separate"/>
      </w:r>
      <w:r w:rsidR="007F5340" w:rsidRPr="00563892">
        <w:rPr>
          <w:rFonts w:eastAsia="Times New Roman"/>
          <w:noProof/>
          <w:color w:val="000000" w:themeColor="text1"/>
        </w:rPr>
        <w:t>(Singh, 2008; Thekaekara et al., 2017)</w:t>
      </w:r>
      <w:r w:rsidR="00552CD1" w:rsidRPr="00563892">
        <w:rPr>
          <w:rFonts w:eastAsia="Times New Roman"/>
          <w:color w:val="000000" w:themeColor="text1"/>
        </w:rPr>
        <w:fldChar w:fldCharType="end"/>
      </w:r>
      <w:r w:rsidR="003973CC" w:rsidRPr="00563892">
        <w:rPr>
          <w:rFonts w:eastAsia="Times New Roman"/>
          <w:color w:val="000000" w:themeColor="text1"/>
        </w:rPr>
        <w:t>.</w:t>
      </w:r>
      <w:r w:rsidR="003D78A0" w:rsidRPr="00563892">
        <w:rPr>
          <w:rFonts w:eastAsia="Times New Roman"/>
          <w:color w:val="000000" w:themeColor="text1"/>
        </w:rPr>
        <w:t xml:space="preserve"> </w:t>
      </w:r>
      <w:r w:rsidR="005B751B" w:rsidRPr="00563892">
        <w:rPr>
          <w:rFonts w:eastAsia="Times New Roman"/>
          <w:color w:val="000000" w:themeColor="text1"/>
        </w:rPr>
        <w:t xml:space="preserve">Bringing past analogues </w:t>
      </w:r>
      <w:r w:rsidR="00B31225" w:rsidRPr="00563892">
        <w:rPr>
          <w:rFonts w:eastAsia="Times New Roman"/>
          <w:color w:val="000000" w:themeColor="text1"/>
        </w:rPr>
        <w:t xml:space="preserve">of </w:t>
      </w:r>
      <w:r w:rsidR="00452A45" w:rsidRPr="00563892">
        <w:rPr>
          <w:rFonts w:eastAsia="Times New Roman"/>
          <w:color w:val="000000" w:themeColor="text1"/>
        </w:rPr>
        <w:t>indigenous people’s</w:t>
      </w:r>
      <w:r w:rsidR="00E60F48" w:rsidRPr="00563892">
        <w:rPr>
          <w:rFonts w:eastAsia="Times New Roman"/>
          <w:color w:val="000000" w:themeColor="text1"/>
        </w:rPr>
        <w:t xml:space="preserve"> </w:t>
      </w:r>
      <w:r w:rsidR="00B31225" w:rsidRPr="00563892">
        <w:rPr>
          <w:rFonts w:eastAsia="Times New Roman"/>
          <w:color w:val="000000" w:themeColor="text1"/>
        </w:rPr>
        <w:t xml:space="preserve">practices </w:t>
      </w:r>
      <w:r w:rsidR="00E60F48" w:rsidRPr="00563892">
        <w:rPr>
          <w:rFonts w:eastAsia="Times New Roman"/>
          <w:color w:val="000000" w:themeColor="text1"/>
        </w:rPr>
        <w:t xml:space="preserve">to curb fires and subsequent </w:t>
      </w:r>
      <w:r w:rsidR="00A5643D" w:rsidRPr="00563892">
        <w:rPr>
          <w:rFonts w:eastAsia="Times New Roman"/>
          <w:color w:val="000000" w:themeColor="text1"/>
        </w:rPr>
        <w:t>recovery</w:t>
      </w:r>
      <w:r w:rsidR="00E60F48" w:rsidRPr="00563892">
        <w:rPr>
          <w:rFonts w:eastAsia="Times New Roman"/>
          <w:color w:val="000000" w:themeColor="text1"/>
        </w:rPr>
        <w:t xml:space="preserve"> </w:t>
      </w:r>
      <w:r w:rsidR="00355EE0" w:rsidRPr="00563892">
        <w:rPr>
          <w:rFonts w:eastAsia="Times New Roman"/>
          <w:color w:val="000000" w:themeColor="text1"/>
        </w:rPr>
        <w:t>of</w:t>
      </w:r>
      <w:r w:rsidR="00E60F48" w:rsidRPr="00563892">
        <w:rPr>
          <w:rFonts w:eastAsia="Times New Roman"/>
          <w:color w:val="000000" w:themeColor="text1"/>
        </w:rPr>
        <w:t xml:space="preserve"> the </w:t>
      </w:r>
      <w:r w:rsidR="005C3EE3" w:rsidRPr="00563892">
        <w:rPr>
          <w:rFonts w:eastAsia="Times New Roman"/>
          <w:color w:val="000000" w:themeColor="text1"/>
        </w:rPr>
        <w:t xml:space="preserve">Western Ghats </w:t>
      </w:r>
      <w:r w:rsidR="001C455B" w:rsidRPr="00563892">
        <w:rPr>
          <w:rFonts w:eastAsia="Times New Roman"/>
          <w:color w:val="000000" w:themeColor="text1"/>
        </w:rPr>
        <w:t>rain</w:t>
      </w:r>
      <w:r w:rsidR="00E60F48" w:rsidRPr="00563892">
        <w:rPr>
          <w:rFonts w:eastAsia="Times New Roman"/>
          <w:color w:val="000000" w:themeColor="text1"/>
        </w:rPr>
        <w:t>forest</w:t>
      </w:r>
      <w:r w:rsidR="00AA7847" w:rsidRPr="00563892">
        <w:rPr>
          <w:rFonts w:eastAsia="Times New Roman"/>
          <w:color w:val="000000" w:themeColor="text1"/>
        </w:rPr>
        <w:t xml:space="preserve"> and</w:t>
      </w:r>
      <w:r w:rsidR="002B6254" w:rsidRPr="00563892">
        <w:rPr>
          <w:rFonts w:eastAsia="Times New Roman"/>
          <w:color w:val="000000" w:themeColor="text1"/>
        </w:rPr>
        <w:t xml:space="preserve"> </w:t>
      </w:r>
      <w:r w:rsidR="00AA7847" w:rsidRPr="00563892">
        <w:rPr>
          <w:rFonts w:eastAsia="Times New Roman"/>
          <w:color w:val="000000" w:themeColor="text1"/>
        </w:rPr>
        <w:t>plant diversity</w:t>
      </w:r>
      <w:r w:rsidR="005B751B" w:rsidRPr="00563892">
        <w:rPr>
          <w:rFonts w:eastAsia="Times New Roman"/>
          <w:color w:val="000000" w:themeColor="text1"/>
        </w:rPr>
        <w:t>, we</w:t>
      </w:r>
      <w:r w:rsidR="00E60F48" w:rsidRPr="00563892">
        <w:rPr>
          <w:rFonts w:eastAsia="Times New Roman"/>
          <w:color w:val="000000" w:themeColor="text1"/>
        </w:rPr>
        <w:t xml:space="preserve"> demonstrate that</w:t>
      </w:r>
      <w:r w:rsidR="00B47FB2" w:rsidRPr="00563892">
        <w:rPr>
          <w:rFonts w:eastAsia="Times New Roman"/>
          <w:color w:val="000000" w:themeColor="text1"/>
        </w:rPr>
        <w:t xml:space="preserve"> </w:t>
      </w:r>
      <w:r w:rsidR="00D12CEB" w:rsidRPr="00563892">
        <w:rPr>
          <w:rFonts w:eastAsia="Times New Roman"/>
          <w:color w:val="000000" w:themeColor="text1"/>
        </w:rPr>
        <w:t>the limited</w:t>
      </w:r>
      <w:r w:rsidR="003A1D2D" w:rsidRPr="00563892">
        <w:rPr>
          <w:rFonts w:eastAsia="Times New Roman"/>
          <w:color w:val="000000" w:themeColor="text1"/>
        </w:rPr>
        <w:t xml:space="preserve">, </w:t>
      </w:r>
      <w:r w:rsidR="006058E5" w:rsidRPr="00563892">
        <w:rPr>
          <w:rFonts w:eastAsia="Times New Roman"/>
          <w:color w:val="000000" w:themeColor="text1"/>
        </w:rPr>
        <w:t>planned</w:t>
      </w:r>
      <w:r w:rsidR="00D12CEB" w:rsidRPr="00563892">
        <w:rPr>
          <w:rFonts w:eastAsia="Times New Roman"/>
          <w:color w:val="000000" w:themeColor="text1"/>
        </w:rPr>
        <w:t xml:space="preserve"> use of fire</w:t>
      </w:r>
      <w:r w:rsidR="003A1D2D" w:rsidRPr="00563892">
        <w:rPr>
          <w:rFonts w:eastAsia="Times New Roman"/>
          <w:color w:val="000000" w:themeColor="text1"/>
        </w:rPr>
        <w:t>s</w:t>
      </w:r>
      <w:r w:rsidR="00D12CEB" w:rsidRPr="00563892">
        <w:rPr>
          <w:rFonts w:eastAsia="Times New Roman"/>
          <w:color w:val="000000" w:themeColor="text1"/>
        </w:rPr>
        <w:t xml:space="preserve"> </w:t>
      </w:r>
      <w:r w:rsidR="00C23D62" w:rsidRPr="00563892">
        <w:rPr>
          <w:rFonts w:eastAsia="Times New Roman"/>
          <w:color w:val="000000" w:themeColor="text1"/>
        </w:rPr>
        <w:t xml:space="preserve">on agricultural land </w:t>
      </w:r>
      <w:r w:rsidR="00D12CEB" w:rsidRPr="00563892">
        <w:rPr>
          <w:rFonts w:eastAsia="Times New Roman"/>
          <w:color w:val="000000" w:themeColor="text1"/>
        </w:rPr>
        <w:t xml:space="preserve">on </w:t>
      </w:r>
      <w:proofErr w:type="spellStart"/>
      <w:r w:rsidR="00D12CEB" w:rsidRPr="00563892">
        <w:rPr>
          <w:rFonts w:eastAsia="Times New Roman"/>
          <w:color w:val="000000" w:themeColor="text1"/>
        </w:rPr>
        <w:t>local</w:t>
      </w:r>
      <w:r w:rsidR="00191FCC" w:rsidRPr="00563892">
        <w:rPr>
          <w:rFonts w:eastAsia="Times New Roman"/>
          <w:color w:val="000000" w:themeColor="text1"/>
        </w:rPr>
        <w:t>ised</w:t>
      </w:r>
      <w:proofErr w:type="spellEnd"/>
      <w:r w:rsidR="00D12CEB" w:rsidRPr="00563892">
        <w:rPr>
          <w:rFonts w:eastAsia="Times New Roman"/>
          <w:color w:val="000000" w:themeColor="text1"/>
        </w:rPr>
        <w:t xml:space="preserve"> scales </w:t>
      </w:r>
      <w:r w:rsidR="00C32C85" w:rsidRPr="00563892">
        <w:rPr>
          <w:rFonts w:eastAsia="Times New Roman"/>
          <w:color w:val="000000" w:themeColor="text1"/>
        </w:rPr>
        <w:t xml:space="preserve">may </w:t>
      </w:r>
      <w:r w:rsidR="000A28E5" w:rsidRPr="00563892">
        <w:rPr>
          <w:rFonts w:eastAsia="Times New Roman"/>
          <w:color w:val="000000" w:themeColor="text1"/>
        </w:rPr>
        <w:t xml:space="preserve">not </w:t>
      </w:r>
      <w:r w:rsidR="00007B0B" w:rsidRPr="00563892">
        <w:rPr>
          <w:rFonts w:eastAsia="Times New Roman"/>
          <w:color w:val="000000" w:themeColor="text1"/>
        </w:rPr>
        <w:t>leave</w:t>
      </w:r>
      <w:r w:rsidR="007064F8" w:rsidRPr="00563892">
        <w:rPr>
          <w:rFonts w:eastAsia="Times New Roman"/>
          <w:color w:val="000000" w:themeColor="text1"/>
        </w:rPr>
        <w:t xml:space="preserve"> </w:t>
      </w:r>
      <w:r w:rsidR="000733D3" w:rsidRPr="00563892">
        <w:rPr>
          <w:rFonts w:eastAsia="Times New Roman"/>
          <w:color w:val="000000" w:themeColor="text1"/>
        </w:rPr>
        <w:t xml:space="preserve">a </w:t>
      </w:r>
      <w:r w:rsidR="007064F8" w:rsidRPr="00563892">
        <w:rPr>
          <w:rFonts w:eastAsia="Times New Roman"/>
          <w:color w:val="000000" w:themeColor="text1"/>
        </w:rPr>
        <w:t xml:space="preserve">negative impact </w:t>
      </w:r>
      <w:r w:rsidR="00B47FB2" w:rsidRPr="00563892">
        <w:rPr>
          <w:rFonts w:eastAsia="Times New Roman"/>
          <w:color w:val="000000" w:themeColor="text1"/>
        </w:rPr>
        <w:t xml:space="preserve">on </w:t>
      </w:r>
      <w:r w:rsidR="005714DF" w:rsidRPr="00563892">
        <w:rPr>
          <w:rFonts w:eastAsia="Times New Roman"/>
          <w:color w:val="000000" w:themeColor="text1"/>
        </w:rPr>
        <w:t>plant</w:t>
      </w:r>
      <w:r w:rsidR="007064F8" w:rsidRPr="00563892">
        <w:rPr>
          <w:rFonts w:eastAsia="Times New Roman"/>
          <w:color w:val="000000" w:themeColor="text1"/>
        </w:rPr>
        <w:t xml:space="preserve"> diversity </w:t>
      </w:r>
      <w:r w:rsidR="00CB2C72" w:rsidRPr="00563892">
        <w:rPr>
          <w:rFonts w:eastAsia="Times New Roman"/>
          <w:color w:val="000000" w:themeColor="text1"/>
        </w:rPr>
        <w:t>including</w:t>
      </w:r>
      <w:r w:rsidR="007064F8" w:rsidRPr="00563892">
        <w:rPr>
          <w:rFonts w:eastAsia="Times New Roman"/>
          <w:color w:val="000000" w:themeColor="text1"/>
        </w:rPr>
        <w:t xml:space="preserve"> </w:t>
      </w:r>
      <w:r w:rsidR="00B96698" w:rsidRPr="00563892">
        <w:rPr>
          <w:rFonts w:eastAsia="Times New Roman"/>
          <w:color w:val="000000" w:themeColor="text1"/>
        </w:rPr>
        <w:t xml:space="preserve">canopy-forming </w:t>
      </w:r>
      <w:r w:rsidR="00804F39" w:rsidRPr="00563892">
        <w:rPr>
          <w:rFonts w:eastAsia="Times New Roman"/>
          <w:color w:val="000000" w:themeColor="text1"/>
        </w:rPr>
        <w:t>woody</w:t>
      </w:r>
      <w:r w:rsidR="007064F8" w:rsidRPr="00563892">
        <w:rPr>
          <w:rFonts w:eastAsia="Times New Roman"/>
          <w:color w:val="000000" w:themeColor="text1"/>
        </w:rPr>
        <w:t xml:space="preserve"> </w:t>
      </w:r>
      <w:r w:rsidR="00804F39" w:rsidRPr="00563892">
        <w:rPr>
          <w:rFonts w:eastAsia="Times New Roman"/>
          <w:color w:val="000000" w:themeColor="text1"/>
        </w:rPr>
        <w:t>taxa</w:t>
      </w:r>
      <w:r w:rsidR="007C6D1C" w:rsidRPr="00563892">
        <w:rPr>
          <w:rFonts w:eastAsia="Times New Roman"/>
          <w:color w:val="000000" w:themeColor="text1"/>
        </w:rPr>
        <w:t xml:space="preserve"> </w:t>
      </w:r>
      <w:r w:rsidR="008A11D9" w:rsidRPr="00563892">
        <w:rPr>
          <w:rFonts w:eastAsia="Times New Roman"/>
          <w:color w:val="000000" w:themeColor="text1"/>
        </w:rPr>
        <w:t>(</w:t>
      </w:r>
      <w:r w:rsidR="00426360" w:rsidRPr="00563892">
        <w:rPr>
          <w:rFonts w:eastAsia="Times New Roman"/>
          <w:color w:val="000000" w:themeColor="text1"/>
        </w:rPr>
        <w:t>s</w:t>
      </w:r>
      <w:r w:rsidR="008A11D9" w:rsidRPr="00563892">
        <w:rPr>
          <w:rFonts w:eastAsia="Times New Roman"/>
          <w:color w:val="000000" w:themeColor="text1"/>
        </w:rPr>
        <w:t xml:space="preserve">ee the discussion on sacred forest groves in Section </w:t>
      </w:r>
      <w:r w:rsidR="00343714" w:rsidRPr="00563892">
        <w:rPr>
          <w:rFonts w:eastAsia="Times New Roman"/>
          <w:color w:val="000000" w:themeColor="text1"/>
        </w:rPr>
        <w:t>4</w:t>
      </w:r>
      <w:r w:rsidR="001B6682" w:rsidRPr="00563892">
        <w:rPr>
          <w:rFonts w:eastAsia="Times New Roman"/>
          <w:color w:val="000000" w:themeColor="text1"/>
        </w:rPr>
        <w:t>.2</w:t>
      </w:r>
      <w:r w:rsidR="008A11D9" w:rsidRPr="00563892">
        <w:rPr>
          <w:rFonts w:eastAsia="Times New Roman"/>
          <w:color w:val="000000" w:themeColor="text1"/>
        </w:rPr>
        <w:t>)</w:t>
      </w:r>
      <w:r w:rsidR="00B77D5A" w:rsidRPr="00563892">
        <w:rPr>
          <w:rFonts w:eastAsia="Times New Roman"/>
          <w:color w:val="000000" w:themeColor="text1"/>
        </w:rPr>
        <w:t xml:space="preserve">. </w:t>
      </w:r>
      <w:r w:rsidR="00393865" w:rsidRPr="00563892">
        <w:rPr>
          <w:rFonts w:eastAsia="Times New Roman"/>
          <w:color w:val="000000" w:themeColor="text1"/>
        </w:rPr>
        <w:t xml:space="preserve">Since agroforestry landscapes hold promise of </w:t>
      </w:r>
      <w:r w:rsidR="00F73EC7" w:rsidRPr="00563892">
        <w:rPr>
          <w:rFonts w:eastAsia="Times New Roman"/>
          <w:color w:val="000000" w:themeColor="text1"/>
        </w:rPr>
        <w:t xml:space="preserve">connecting nature reserves </w:t>
      </w:r>
      <w:r w:rsidR="00FA6FB1" w:rsidRPr="00563892">
        <w:rPr>
          <w:rFonts w:eastAsia="Times New Roman"/>
          <w:color w:val="000000" w:themeColor="text1"/>
        </w:rPr>
        <w:t>by increasing tree cover in the landscape</w:t>
      </w:r>
      <w:r w:rsidR="00AA765F" w:rsidRPr="00563892">
        <w:rPr>
          <w:rFonts w:eastAsia="Times New Roman"/>
          <w:color w:val="000000" w:themeColor="text1"/>
        </w:rPr>
        <w:t xml:space="preserve"> </w:t>
      </w:r>
      <w:r w:rsidR="00DF2679" w:rsidRPr="00563892">
        <w:rPr>
          <w:rFonts w:eastAsia="Times New Roman"/>
          <w:color w:val="000000" w:themeColor="text1"/>
        </w:rPr>
        <w:fldChar w:fldCharType="begin" w:fldLock="1"/>
      </w:r>
      <w:r w:rsidR="009A41A3" w:rsidRPr="00563892">
        <w:rPr>
          <w:rFonts w:eastAsia="Times New Roman"/>
          <w:color w:val="000000" w:themeColor="text1"/>
        </w:rPr>
        <w:instrText>ADDIN CSL_CITATION {"citationItems":[{"id":"ITEM-1","itemData":{"DOI":"10.1016/j.tree.2008.01.005","ISBN":"0169-5347","ISSN":"01695347","PMID":"18359125","abstract":"As rates of deforestation continue to rise in many parts of the tropics, the international conservation community is faced with the challenge of finding approaches which can reduce deforestation and provide rural livelihoods in addition to conserving biodiversity. Much of modern-day conservation is motivated by a desire to conserve 'pristine nature' in protected areas, while there is growing recognition of the long-term human involvement in forest dynamics and of the importance of conservation outside protected areas. Agroforestry - intentional management of shade trees with agricultural crops - has the potential for providing habitats outside formally protected land, connecting nature reserves and alleviating resource-use pressure on conservation areas. Here we examine the role of agroforestry systems in maintaining species diversity and conclude that these systems can play an important role in biodiversity conservation in human-dominated landscapes. © 2008 Elsevier Ltd. All rights reserved.","author":[{"dropping-particle":"","family":"Bhagwat","given":"S. A.","non-dropping-particle":"","parse-names":false,"suffix":""},{"dropping-particle":"","family":"Willis","given":"K. J.","non-dropping-particle":"","parse-names":false,"suffix":""},{"dropping-particle":"","family":"Birks","given":"H. J. B.","non-dropping-particle":"","parse-names":false,"suffix":""},{"dropping-particle":"","family":"Whittaker","given":"R. J.","non-dropping-particle":"","parse-names":false,"suffix":""}],"container-title":"Trends in Ecology &amp; Evolution","id":"ITEM-1","issue":"5","issued":{"date-parts":[["2008","5"]]},"page":"261-267","title":"Agroforestry: a refuge for tropical biodiversity?","type":"article-journal","volume":"23"},"uris":["http://www.mendeley.com/documents/?uuid=86251ed8-0845-4ff6-aad8-a7ed1e7f0f22"]}],"mendeley":{"formattedCitation":"(Bhagwat et al., 2008)","plainTextFormattedCitation":"(Bhagwat et al., 2008)","previouslyFormattedCitation":"(Bhagwat et al., 2008)"},"properties":{"noteIndex":0},"schema":"https://github.com/citation-style-language/schema/raw/master/csl-citation.json"}</w:instrText>
      </w:r>
      <w:r w:rsidR="00DF2679" w:rsidRPr="00563892">
        <w:rPr>
          <w:rFonts w:eastAsia="Times New Roman"/>
          <w:color w:val="000000" w:themeColor="text1"/>
        </w:rPr>
        <w:fldChar w:fldCharType="separate"/>
      </w:r>
      <w:r w:rsidR="00DF2679" w:rsidRPr="00563892">
        <w:rPr>
          <w:rFonts w:eastAsia="Times New Roman"/>
          <w:noProof/>
          <w:color w:val="000000" w:themeColor="text1"/>
        </w:rPr>
        <w:t>(Bhagwat et al., 2008)</w:t>
      </w:r>
      <w:r w:rsidR="00DF2679" w:rsidRPr="00563892">
        <w:rPr>
          <w:rFonts w:eastAsia="Times New Roman"/>
          <w:color w:val="000000" w:themeColor="text1"/>
        </w:rPr>
        <w:fldChar w:fldCharType="end"/>
      </w:r>
      <w:r w:rsidR="0087778E" w:rsidRPr="00563892">
        <w:rPr>
          <w:rFonts w:eastAsia="Times New Roman"/>
          <w:color w:val="000000" w:themeColor="text1"/>
        </w:rPr>
        <w:t xml:space="preserve">, we propose </w:t>
      </w:r>
      <w:r w:rsidR="00FA6FB1" w:rsidRPr="00563892">
        <w:rPr>
          <w:rFonts w:eastAsia="Times New Roman"/>
          <w:color w:val="000000" w:themeColor="text1"/>
        </w:rPr>
        <w:t xml:space="preserve">that </w:t>
      </w:r>
      <w:r w:rsidR="00145768" w:rsidRPr="00563892">
        <w:rPr>
          <w:color w:val="000000" w:themeColor="text1"/>
        </w:rPr>
        <w:t xml:space="preserve">low intensity biomass burning </w:t>
      </w:r>
      <w:r w:rsidR="005E2122" w:rsidRPr="00563892">
        <w:rPr>
          <w:rFonts w:eastAsia="Times New Roman"/>
          <w:color w:val="000000" w:themeColor="text1"/>
        </w:rPr>
        <w:t>on</w:t>
      </w:r>
      <w:r w:rsidR="00294A9B" w:rsidRPr="00563892">
        <w:rPr>
          <w:rFonts w:eastAsia="Times New Roman"/>
          <w:color w:val="000000" w:themeColor="text1"/>
        </w:rPr>
        <w:t xml:space="preserve"> </w:t>
      </w:r>
      <w:r w:rsidR="00954A1E" w:rsidRPr="00563892">
        <w:rPr>
          <w:rFonts w:eastAsia="Times New Roman"/>
          <w:color w:val="000000" w:themeColor="text1"/>
        </w:rPr>
        <w:t>agricultur</w:t>
      </w:r>
      <w:r w:rsidR="005E2122" w:rsidRPr="00563892">
        <w:rPr>
          <w:rFonts w:eastAsia="Times New Roman"/>
          <w:color w:val="000000" w:themeColor="text1"/>
        </w:rPr>
        <w:t>al lands</w:t>
      </w:r>
      <w:r w:rsidR="00954A1E" w:rsidRPr="00563892">
        <w:rPr>
          <w:rFonts w:eastAsia="Times New Roman"/>
          <w:color w:val="000000" w:themeColor="text1"/>
        </w:rPr>
        <w:t xml:space="preserve"> would be a more practical solution</w:t>
      </w:r>
      <w:r w:rsidR="00572C90" w:rsidRPr="00563892">
        <w:rPr>
          <w:rFonts w:eastAsia="Times New Roman"/>
          <w:color w:val="000000" w:themeColor="text1"/>
        </w:rPr>
        <w:t xml:space="preserve">, accommodating both traditional practice and avoidance of fires into forest reserves in the </w:t>
      </w:r>
      <w:r w:rsidR="002A3C18" w:rsidRPr="00563892">
        <w:rPr>
          <w:rFonts w:eastAsia="Times New Roman"/>
          <w:color w:val="000000" w:themeColor="text1"/>
        </w:rPr>
        <w:t>Western Ghats</w:t>
      </w:r>
      <w:r w:rsidR="00572C90" w:rsidRPr="00563892">
        <w:rPr>
          <w:rFonts w:eastAsia="Times New Roman"/>
          <w:color w:val="000000" w:themeColor="text1"/>
        </w:rPr>
        <w:t xml:space="preserve">. </w:t>
      </w:r>
      <w:r w:rsidR="006158BD" w:rsidRPr="00563892">
        <w:rPr>
          <w:rFonts w:eastAsia="Times New Roman"/>
          <w:color w:val="000000" w:themeColor="text1"/>
        </w:rPr>
        <w:t>T</w:t>
      </w:r>
      <w:r w:rsidR="00096A83" w:rsidRPr="00563892">
        <w:rPr>
          <w:rFonts w:eastAsia="Times New Roman"/>
          <w:color w:val="000000" w:themeColor="text1"/>
        </w:rPr>
        <w:t>h</w:t>
      </w:r>
      <w:r w:rsidR="006158BD" w:rsidRPr="00563892">
        <w:rPr>
          <w:rFonts w:eastAsia="Times New Roman"/>
          <w:color w:val="000000" w:themeColor="text1"/>
        </w:rPr>
        <w:t>ese</w:t>
      </w:r>
      <w:r w:rsidR="00096A83" w:rsidRPr="00563892">
        <w:rPr>
          <w:rFonts w:eastAsia="Times New Roman"/>
          <w:color w:val="000000" w:themeColor="text1"/>
        </w:rPr>
        <w:t xml:space="preserve"> could be </w:t>
      </w:r>
      <w:r w:rsidR="00DF15F5" w:rsidRPr="00563892">
        <w:rPr>
          <w:rFonts w:eastAsia="Times New Roman"/>
          <w:color w:val="000000" w:themeColor="text1"/>
        </w:rPr>
        <w:t xml:space="preserve">considered as </w:t>
      </w:r>
      <w:r w:rsidR="00096A83" w:rsidRPr="00563892">
        <w:rPr>
          <w:rFonts w:eastAsia="Times New Roman"/>
          <w:color w:val="000000" w:themeColor="text1"/>
        </w:rPr>
        <w:t xml:space="preserve">“prescribed burns” </w:t>
      </w:r>
      <w:r w:rsidR="00B260D3" w:rsidRPr="00563892">
        <w:rPr>
          <w:rFonts w:eastAsia="Times New Roman"/>
          <w:color w:val="000000" w:themeColor="text1"/>
        </w:rPr>
        <w:t>on</w:t>
      </w:r>
      <w:r w:rsidR="00B161E2" w:rsidRPr="00563892">
        <w:rPr>
          <w:rFonts w:eastAsia="Times New Roman"/>
          <w:color w:val="000000" w:themeColor="text1"/>
        </w:rPr>
        <w:t xml:space="preserve"> </w:t>
      </w:r>
      <w:r w:rsidR="00096A83" w:rsidRPr="00563892">
        <w:rPr>
          <w:rFonts w:eastAsia="Times New Roman"/>
          <w:color w:val="000000" w:themeColor="text1"/>
        </w:rPr>
        <w:t>agroforestry landscapes</w:t>
      </w:r>
      <w:r w:rsidR="006158BD" w:rsidRPr="00563892">
        <w:rPr>
          <w:rFonts w:eastAsia="Times New Roman"/>
          <w:color w:val="000000" w:themeColor="text1"/>
        </w:rPr>
        <w:t xml:space="preserve">, </w:t>
      </w:r>
      <w:r w:rsidR="00B161E2" w:rsidRPr="00563892">
        <w:rPr>
          <w:rFonts w:eastAsia="Times New Roman"/>
          <w:color w:val="000000" w:themeColor="text1"/>
        </w:rPr>
        <w:t>a</w:t>
      </w:r>
      <w:r w:rsidR="000161E5" w:rsidRPr="00563892">
        <w:rPr>
          <w:rFonts w:eastAsia="Times New Roman"/>
          <w:color w:val="000000" w:themeColor="text1"/>
        </w:rPr>
        <w:t>n evidence-based</w:t>
      </w:r>
      <w:r w:rsidR="00B161E2" w:rsidRPr="00563892">
        <w:rPr>
          <w:rFonts w:eastAsia="Times New Roman"/>
          <w:color w:val="000000" w:themeColor="text1"/>
        </w:rPr>
        <w:t xml:space="preserve"> </w:t>
      </w:r>
      <w:r w:rsidR="0058469E" w:rsidRPr="00563892">
        <w:rPr>
          <w:rFonts w:eastAsia="Times New Roman"/>
          <w:color w:val="000000" w:themeColor="text1"/>
        </w:rPr>
        <w:t>land management</w:t>
      </w:r>
      <w:r w:rsidR="00AC0B6D" w:rsidRPr="00563892">
        <w:rPr>
          <w:rFonts w:eastAsia="Times New Roman"/>
          <w:color w:val="000000" w:themeColor="text1"/>
        </w:rPr>
        <w:t xml:space="preserve"> </w:t>
      </w:r>
      <w:r w:rsidR="000161E5" w:rsidRPr="00563892">
        <w:rPr>
          <w:rFonts w:eastAsia="Times New Roman"/>
          <w:color w:val="000000" w:themeColor="text1"/>
        </w:rPr>
        <w:t xml:space="preserve">for </w:t>
      </w:r>
      <w:r w:rsidR="00905B1D" w:rsidRPr="00563892">
        <w:rPr>
          <w:rFonts w:eastAsia="Times New Roman"/>
          <w:color w:val="000000" w:themeColor="text1"/>
        </w:rPr>
        <w:t xml:space="preserve">collective engagement of two key </w:t>
      </w:r>
      <w:r w:rsidR="00B260D3" w:rsidRPr="00563892">
        <w:rPr>
          <w:rFonts w:eastAsia="Times New Roman"/>
          <w:color w:val="000000" w:themeColor="text1"/>
        </w:rPr>
        <w:t>actors</w:t>
      </w:r>
      <w:r w:rsidR="00E63EAF" w:rsidRPr="00563892">
        <w:rPr>
          <w:rFonts w:eastAsia="Times New Roman"/>
          <w:color w:val="000000" w:themeColor="text1"/>
        </w:rPr>
        <w:t xml:space="preserve"> </w:t>
      </w:r>
      <w:r w:rsidR="003D2230" w:rsidRPr="00563892">
        <w:rPr>
          <w:rFonts w:eastAsia="Times New Roman"/>
          <w:color w:val="000000" w:themeColor="text1"/>
        </w:rPr>
        <w:t>in</w:t>
      </w:r>
      <w:r w:rsidR="004A48DD" w:rsidRPr="00563892">
        <w:rPr>
          <w:rFonts w:eastAsia="Times New Roman"/>
          <w:color w:val="000000" w:themeColor="text1"/>
        </w:rPr>
        <w:t xml:space="preserve"> </w:t>
      </w:r>
      <w:r w:rsidR="00C20460" w:rsidRPr="00563892">
        <w:rPr>
          <w:rFonts w:eastAsia="Times New Roman"/>
          <w:color w:val="000000" w:themeColor="text1"/>
        </w:rPr>
        <w:t>executing</w:t>
      </w:r>
      <w:r w:rsidR="00E63EAF" w:rsidRPr="00563892">
        <w:rPr>
          <w:rFonts w:eastAsia="Times New Roman"/>
          <w:color w:val="000000" w:themeColor="text1"/>
        </w:rPr>
        <w:t xml:space="preserve"> National Agroforestry Policy. </w:t>
      </w:r>
      <w:r w:rsidR="002142EC" w:rsidRPr="00563892">
        <w:rPr>
          <w:rFonts w:eastAsia="Times New Roman"/>
          <w:color w:val="000000" w:themeColor="text1"/>
        </w:rPr>
        <w:t xml:space="preserve">We argue that </w:t>
      </w:r>
      <w:r w:rsidR="00105DD8" w:rsidRPr="00563892">
        <w:rPr>
          <w:rFonts w:eastAsia="Times New Roman"/>
          <w:color w:val="000000" w:themeColor="text1"/>
        </w:rPr>
        <w:t>such measures</w:t>
      </w:r>
      <w:r w:rsidR="002142EC" w:rsidRPr="00563892">
        <w:rPr>
          <w:rFonts w:eastAsia="Times New Roman"/>
          <w:color w:val="000000" w:themeColor="text1"/>
        </w:rPr>
        <w:t xml:space="preserve"> </w:t>
      </w:r>
      <w:r w:rsidR="00E63EAF" w:rsidRPr="00563892">
        <w:rPr>
          <w:rFonts w:eastAsia="Times New Roman"/>
          <w:color w:val="000000" w:themeColor="text1"/>
        </w:rPr>
        <w:t xml:space="preserve">will </w:t>
      </w:r>
      <w:r w:rsidR="004E0974" w:rsidRPr="00563892">
        <w:rPr>
          <w:rFonts w:eastAsia="Times New Roman"/>
          <w:color w:val="000000" w:themeColor="text1"/>
        </w:rPr>
        <w:t xml:space="preserve">sincerely </w:t>
      </w:r>
      <w:r w:rsidR="00E63EAF" w:rsidRPr="00563892">
        <w:rPr>
          <w:rFonts w:eastAsia="Times New Roman"/>
          <w:color w:val="000000" w:themeColor="text1"/>
        </w:rPr>
        <w:t>help facilitate</w:t>
      </w:r>
      <w:r w:rsidR="000E7D90" w:rsidRPr="00563892">
        <w:rPr>
          <w:rFonts w:eastAsia="Times New Roman"/>
          <w:color w:val="000000" w:themeColor="text1"/>
        </w:rPr>
        <w:t xml:space="preserve"> </w:t>
      </w:r>
      <w:r w:rsidR="005326E2" w:rsidRPr="00563892">
        <w:rPr>
          <w:rFonts w:eastAsia="Times New Roman"/>
          <w:color w:val="000000" w:themeColor="text1"/>
        </w:rPr>
        <w:t xml:space="preserve">the </w:t>
      </w:r>
      <w:r w:rsidR="00DD1656" w:rsidRPr="00563892">
        <w:rPr>
          <w:rFonts w:eastAsia="Times New Roman"/>
          <w:color w:val="000000" w:themeColor="text1"/>
        </w:rPr>
        <w:t>effective implement</w:t>
      </w:r>
      <w:r w:rsidR="005326E2" w:rsidRPr="00563892">
        <w:rPr>
          <w:rFonts w:eastAsia="Times New Roman"/>
          <w:color w:val="000000" w:themeColor="text1"/>
        </w:rPr>
        <w:t>ation</w:t>
      </w:r>
      <w:r w:rsidR="00DD1656" w:rsidRPr="00563892">
        <w:rPr>
          <w:rFonts w:eastAsia="Times New Roman"/>
          <w:color w:val="000000" w:themeColor="text1"/>
        </w:rPr>
        <w:t xml:space="preserve"> </w:t>
      </w:r>
      <w:r w:rsidR="00E63EAF" w:rsidRPr="00563892">
        <w:rPr>
          <w:rFonts w:eastAsia="Times New Roman"/>
          <w:color w:val="000000" w:themeColor="text1"/>
        </w:rPr>
        <w:t xml:space="preserve">of this economically and ecologically important policy </w:t>
      </w:r>
      <w:r w:rsidR="005326E2" w:rsidRPr="00563892">
        <w:rPr>
          <w:rFonts w:eastAsia="Times New Roman"/>
          <w:color w:val="000000" w:themeColor="text1"/>
        </w:rPr>
        <w:t xml:space="preserve">and its </w:t>
      </w:r>
      <w:r w:rsidR="00C01718" w:rsidRPr="00563892">
        <w:rPr>
          <w:rFonts w:eastAsia="Times New Roman"/>
          <w:color w:val="000000" w:themeColor="text1"/>
        </w:rPr>
        <w:t xml:space="preserve">desired positive </w:t>
      </w:r>
      <w:r w:rsidR="00116A5F" w:rsidRPr="00563892">
        <w:rPr>
          <w:rFonts w:eastAsia="Times New Roman"/>
          <w:color w:val="000000" w:themeColor="text1"/>
        </w:rPr>
        <w:t>social-ecological</w:t>
      </w:r>
      <w:r w:rsidR="00351DEB" w:rsidRPr="00563892">
        <w:rPr>
          <w:rFonts w:eastAsia="Times New Roman"/>
          <w:color w:val="000000" w:themeColor="text1"/>
        </w:rPr>
        <w:t xml:space="preserve"> </w:t>
      </w:r>
      <w:r w:rsidR="00C01718" w:rsidRPr="00563892">
        <w:rPr>
          <w:rFonts w:eastAsia="Times New Roman"/>
          <w:color w:val="000000" w:themeColor="text1"/>
        </w:rPr>
        <w:t>outcomes.</w:t>
      </w:r>
    </w:p>
    <w:p w14:paraId="549232F3" w14:textId="77777777" w:rsidR="00431ADD" w:rsidRPr="00563892" w:rsidRDefault="00431ADD" w:rsidP="00431ADD">
      <w:pPr>
        <w:tabs>
          <w:tab w:val="left" w:pos="360"/>
        </w:tabs>
        <w:spacing w:line="480" w:lineRule="auto"/>
        <w:jc w:val="both"/>
        <w:rPr>
          <w:rFonts w:ascii="Times New Roman" w:eastAsia="Times New Roman" w:hAnsi="Times New Roman" w:cs="Times New Roman"/>
          <w:color w:val="000000" w:themeColor="text1"/>
          <w:sz w:val="24"/>
          <w:szCs w:val="24"/>
        </w:rPr>
      </w:pPr>
    </w:p>
    <w:p w14:paraId="2CC91408" w14:textId="133D2481" w:rsidR="00661A1C" w:rsidRPr="00563892" w:rsidRDefault="004205B5" w:rsidP="00486F75">
      <w:pPr>
        <w:pStyle w:val="Default"/>
        <w:spacing w:line="480" w:lineRule="auto"/>
        <w:jc w:val="both"/>
        <w:rPr>
          <w:rFonts w:eastAsia="Times New Roman"/>
          <w:b/>
          <w:bCs/>
          <w:color w:val="000000" w:themeColor="text1"/>
        </w:rPr>
      </w:pPr>
      <w:r w:rsidRPr="00563892">
        <w:rPr>
          <w:rFonts w:eastAsia="Times New Roman"/>
          <w:b/>
          <w:bCs/>
          <w:color w:val="000000" w:themeColor="text1"/>
        </w:rPr>
        <w:t xml:space="preserve">5. </w:t>
      </w:r>
      <w:r w:rsidR="00661A1C" w:rsidRPr="00563892">
        <w:rPr>
          <w:rFonts w:eastAsia="Times New Roman"/>
          <w:b/>
          <w:bCs/>
          <w:color w:val="000000" w:themeColor="text1"/>
        </w:rPr>
        <w:t>Conclu</w:t>
      </w:r>
      <w:r w:rsidR="00970A0F" w:rsidRPr="00563892">
        <w:rPr>
          <w:rFonts w:eastAsia="Times New Roman"/>
          <w:b/>
          <w:bCs/>
          <w:color w:val="000000" w:themeColor="text1"/>
        </w:rPr>
        <w:t>sions</w:t>
      </w:r>
    </w:p>
    <w:p w14:paraId="3A341CB0" w14:textId="5BD0A339" w:rsidR="00CA2612" w:rsidRPr="00563892" w:rsidRDefault="008D5DBA" w:rsidP="0050787C">
      <w:pPr>
        <w:pStyle w:val="Default"/>
        <w:spacing w:line="480" w:lineRule="auto"/>
        <w:jc w:val="both"/>
        <w:rPr>
          <w:rFonts w:eastAsia="Times New Roman"/>
          <w:color w:val="000000" w:themeColor="text1"/>
        </w:rPr>
      </w:pPr>
      <w:r w:rsidRPr="00563892">
        <w:rPr>
          <w:rFonts w:eastAsia="Times New Roman"/>
          <w:color w:val="000000" w:themeColor="text1"/>
        </w:rPr>
        <w:t>T</w:t>
      </w:r>
      <w:r w:rsidR="00E15DDC" w:rsidRPr="00563892">
        <w:rPr>
          <w:rFonts w:eastAsia="Times New Roman"/>
          <w:color w:val="000000" w:themeColor="text1"/>
        </w:rPr>
        <w:t>he synergistic impacts of anthropogenic fires and</w:t>
      </w:r>
      <w:r w:rsidR="007C4774" w:rsidRPr="00563892">
        <w:rPr>
          <w:color w:val="000000" w:themeColor="text1"/>
        </w:rPr>
        <w:t xml:space="preserve"> </w:t>
      </w:r>
      <w:r w:rsidR="00F82000" w:rsidRPr="00563892">
        <w:rPr>
          <w:rFonts w:eastAsia="Times New Roman"/>
          <w:color w:val="000000" w:themeColor="text1"/>
        </w:rPr>
        <w:t xml:space="preserve">enhanced </w:t>
      </w:r>
      <w:r w:rsidR="00E15DDC" w:rsidRPr="00563892">
        <w:rPr>
          <w:rFonts w:eastAsia="Times New Roman"/>
          <w:color w:val="000000" w:themeColor="text1"/>
        </w:rPr>
        <w:t>aridity</w:t>
      </w:r>
      <w:r w:rsidR="009E300A" w:rsidRPr="00563892">
        <w:rPr>
          <w:rFonts w:eastAsia="Times New Roman"/>
          <w:color w:val="000000" w:themeColor="text1"/>
        </w:rPr>
        <w:t xml:space="preserve"> </w:t>
      </w:r>
      <w:r w:rsidRPr="00563892">
        <w:rPr>
          <w:rFonts w:eastAsia="Times New Roman"/>
          <w:color w:val="000000" w:themeColor="text1"/>
        </w:rPr>
        <w:t xml:space="preserve">on </w:t>
      </w:r>
      <w:r w:rsidR="0013585F" w:rsidRPr="00563892">
        <w:rPr>
          <w:rFonts w:eastAsia="Times New Roman"/>
          <w:color w:val="000000" w:themeColor="text1"/>
        </w:rPr>
        <w:t xml:space="preserve">plant </w:t>
      </w:r>
      <w:r w:rsidRPr="00563892">
        <w:rPr>
          <w:rFonts w:eastAsia="Times New Roman"/>
          <w:color w:val="000000" w:themeColor="text1"/>
        </w:rPr>
        <w:t xml:space="preserve">diversity </w:t>
      </w:r>
      <w:r w:rsidR="007C4774" w:rsidRPr="00563892">
        <w:rPr>
          <w:rFonts w:eastAsia="Times New Roman"/>
          <w:color w:val="000000" w:themeColor="text1"/>
        </w:rPr>
        <w:t xml:space="preserve">in one of world’s </w:t>
      </w:r>
      <w:r w:rsidR="003C2C1E" w:rsidRPr="00563892">
        <w:rPr>
          <w:rFonts w:eastAsia="Times New Roman"/>
          <w:color w:val="000000" w:themeColor="text1"/>
        </w:rPr>
        <w:t>ancient</w:t>
      </w:r>
      <w:r w:rsidR="007C4774" w:rsidRPr="00563892">
        <w:rPr>
          <w:rFonts w:eastAsia="Times New Roman"/>
          <w:color w:val="000000" w:themeColor="text1"/>
        </w:rPr>
        <w:t xml:space="preserve"> </w:t>
      </w:r>
      <w:r w:rsidR="0037372F" w:rsidRPr="00563892">
        <w:rPr>
          <w:rFonts w:eastAsia="Times New Roman"/>
          <w:color w:val="000000" w:themeColor="text1"/>
        </w:rPr>
        <w:t>s</w:t>
      </w:r>
      <w:r w:rsidR="009640D8" w:rsidRPr="00563892">
        <w:rPr>
          <w:rFonts w:eastAsia="Times New Roman"/>
          <w:color w:val="000000" w:themeColor="text1"/>
        </w:rPr>
        <w:t>ocial-</w:t>
      </w:r>
      <w:r w:rsidR="0037372F" w:rsidRPr="00563892">
        <w:rPr>
          <w:rFonts w:eastAsia="Times New Roman"/>
          <w:color w:val="000000" w:themeColor="text1"/>
        </w:rPr>
        <w:t>e</w:t>
      </w:r>
      <w:r w:rsidR="009640D8" w:rsidRPr="00563892">
        <w:rPr>
          <w:rFonts w:eastAsia="Times New Roman"/>
          <w:color w:val="000000" w:themeColor="text1"/>
        </w:rPr>
        <w:t xml:space="preserve">cological </w:t>
      </w:r>
      <w:r w:rsidR="0037372F" w:rsidRPr="00563892">
        <w:rPr>
          <w:rFonts w:eastAsia="Times New Roman"/>
          <w:color w:val="000000" w:themeColor="text1"/>
        </w:rPr>
        <w:t>s</w:t>
      </w:r>
      <w:r w:rsidR="009640D8" w:rsidRPr="00563892">
        <w:rPr>
          <w:rFonts w:eastAsia="Times New Roman"/>
          <w:color w:val="000000" w:themeColor="text1"/>
        </w:rPr>
        <w:t>ystems</w:t>
      </w:r>
      <w:r w:rsidR="00BB4188" w:rsidRPr="00563892">
        <w:rPr>
          <w:rFonts w:eastAsia="Times New Roman"/>
          <w:color w:val="000000" w:themeColor="text1"/>
        </w:rPr>
        <w:t xml:space="preserve"> </w:t>
      </w:r>
      <w:r w:rsidR="00FA6D8D" w:rsidRPr="00563892">
        <w:rPr>
          <w:rFonts w:eastAsia="Times New Roman"/>
          <w:color w:val="000000" w:themeColor="text1"/>
        </w:rPr>
        <w:t xml:space="preserve">point out the </w:t>
      </w:r>
      <w:r w:rsidR="0081070D" w:rsidRPr="00563892">
        <w:rPr>
          <w:rFonts w:eastAsia="Times New Roman"/>
          <w:color w:val="000000" w:themeColor="text1"/>
        </w:rPr>
        <w:t>complex</w:t>
      </w:r>
      <w:r w:rsidR="00FA6D8D" w:rsidRPr="00563892">
        <w:rPr>
          <w:rFonts w:eastAsia="Times New Roman"/>
          <w:color w:val="000000" w:themeColor="text1"/>
        </w:rPr>
        <w:t xml:space="preserve"> relationship between plant diversity and fire</w:t>
      </w:r>
      <w:r w:rsidR="007C1AD2" w:rsidRPr="00563892">
        <w:rPr>
          <w:rFonts w:eastAsia="Times New Roman"/>
          <w:color w:val="000000" w:themeColor="text1"/>
        </w:rPr>
        <w:t xml:space="preserve"> activity</w:t>
      </w:r>
      <w:r w:rsidR="00FA6D8D" w:rsidRPr="00563892">
        <w:rPr>
          <w:rFonts w:eastAsia="Times New Roman"/>
          <w:color w:val="000000" w:themeColor="text1"/>
        </w:rPr>
        <w:t xml:space="preserve">. While there are examples </w:t>
      </w:r>
      <w:r w:rsidR="00C23D62" w:rsidRPr="00563892">
        <w:rPr>
          <w:rFonts w:eastAsia="Times New Roman"/>
          <w:color w:val="000000" w:themeColor="text1"/>
        </w:rPr>
        <w:t xml:space="preserve">of </w:t>
      </w:r>
      <w:r w:rsidR="00126390" w:rsidRPr="00563892">
        <w:rPr>
          <w:rFonts w:eastAsia="Times New Roman"/>
          <w:color w:val="000000" w:themeColor="text1"/>
        </w:rPr>
        <w:t xml:space="preserve">reduced </w:t>
      </w:r>
      <w:r w:rsidR="00333E0E" w:rsidRPr="00563892">
        <w:rPr>
          <w:rFonts w:eastAsia="Times New Roman"/>
          <w:color w:val="000000" w:themeColor="text1"/>
        </w:rPr>
        <w:t xml:space="preserve">plant </w:t>
      </w:r>
      <w:r w:rsidR="00126390" w:rsidRPr="00563892">
        <w:rPr>
          <w:rFonts w:eastAsia="Times New Roman"/>
          <w:color w:val="000000" w:themeColor="text1"/>
        </w:rPr>
        <w:t>diversity</w:t>
      </w:r>
      <w:r w:rsidR="00FA6D8D" w:rsidRPr="00563892">
        <w:rPr>
          <w:rFonts w:eastAsia="Times New Roman"/>
          <w:color w:val="000000" w:themeColor="text1"/>
        </w:rPr>
        <w:t xml:space="preserve"> </w:t>
      </w:r>
      <w:r w:rsidR="00F77C16" w:rsidRPr="00563892">
        <w:rPr>
          <w:rFonts w:eastAsia="Times New Roman"/>
          <w:color w:val="000000" w:themeColor="text1"/>
        </w:rPr>
        <w:t xml:space="preserve">because of the </w:t>
      </w:r>
      <w:r w:rsidR="00490B4F">
        <w:rPr>
          <w:rFonts w:eastAsia="Times New Roman"/>
          <w:color w:val="000000" w:themeColor="text1"/>
        </w:rPr>
        <w:t>combine</w:t>
      </w:r>
      <w:r w:rsidR="00F77C16" w:rsidRPr="00563892">
        <w:rPr>
          <w:rFonts w:eastAsia="Times New Roman"/>
          <w:color w:val="000000" w:themeColor="text1"/>
        </w:rPr>
        <w:t xml:space="preserve"> effects of</w:t>
      </w:r>
      <w:r w:rsidR="00FA6D8D" w:rsidRPr="00563892">
        <w:rPr>
          <w:rFonts w:eastAsia="Times New Roman"/>
          <w:color w:val="000000" w:themeColor="text1"/>
        </w:rPr>
        <w:t xml:space="preserve"> </w:t>
      </w:r>
      <w:r w:rsidR="0013585F" w:rsidRPr="00563892">
        <w:rPr>
          <w:rFonts w:eastAsia="Times New Roman"/>
          <w:color w:val="000000" w:themeColor="text1"/>
        </w:rPr>
        <w:t>fire</w:t>
      </w:r>
      <w:r w:rsidR="00FA6D8D" w:rsidRPr="00563892">
        <w:rPr>
          <w:rFonts w:eastAsia="Times New Roman"/>
          <w:color w:val="000000" w:themeColor="text1"/>
        </w:rPr>
        <w:t xml:space="preserve"> </w:t>
      </w:r>
      <w:r w:rsidR="00F77C16" w:rsidRPr="00563892">
        <w:rPr>
          <w:rFonts w:eastAsia="Times New Roman"/>
          <w:color w:val="000000" w:themeColor="text1"/>
        </w:rPr>
        <w:t>and</w:t>
      </w:r>
      <w:r w:rsidR="00FA6D8D" w:rsidRPr="00563892">
        <w:rPr>
          <w:rFonts w:eastAsia="Times New Roman"/>
          <w:color w:val="000000" w:themeColor="text1"/>
        </w:rPr>
        <w:t xml:space="preserve"> enhanced aridity, our work also bring</w:t>
      </w:r>
      <w:r w:rsidR="0050787C" w:rsidRPr="00563892">
        <w:rPr>
          <w:rFonts w:eastAsia="Times New Roman"/>
          <w:color w:val="000000" w:themeColor="text1"/>
        </w:rPr>
        <w:t>s</w:t>
      </w:r>
      <w:r w:rsidR="00FA6D8D" w:rsidRPr="00563892">
        <w:rPr>
          <w:rFonts w:eastAsia="Times New Roman"/>
          <w:color w:val="000000" w:themeColor="text1"/>
        </w:rPr>
        <w:t xml:space="preserve"> positive </w:t>
      </w:r>
      <w:r w:rsidR="009D1FCA" w:rsidRPr="00563892">
        <w:rPr>
          <w:rFonts w:eastAsia="Times New Roman"/>
          <w:color w:val="000000" w:themeColor="text1"/>
        </w:rPr>
        <w:t xml:space="preserve">narratives </w:t>
      </w:r>
      <w:r w:rsidR="00FA6D8D" w:rsidRPr="00563892">
        <w:rPr>
          <w:rFonts w:eastAsia="Times New Roman"/>
          <w:color w:val="000000" w:themeColor="text1"/>
        </w:rPr>
        <w:t>where the limited</w:t>
      </w:r>
      <w:r w:rsidR="003734F7" w:rsidRPr="00563892">
        <w:rPr>
          <w:rFonts w:eastAsia="Times New Roman"/>
          <w:color w:val="000000" w:themeColor="text1"/>
        </w:rPr>
        <w:t xml:space="preserve">, </w:t>
      </w:r>
      <w:proofErr w:type="spellStart"/>
      <w:r w:rsidR="003734F7" w:rsidRPr="00563892">
        <w:rPr>
          <w:rFonts w:eastAsia="Times New Roman"/>
          <w:color w:val="000000" w:themeColor="text1"/>
        </w:rPr>
        <w:t>localised</w:t>
      </w:r>
      <w:proofErr w:type="spellEnd"/>
      <w:r w:rsidR="00FA6D8D" w:rsidRPr="00563892">
        <w:rPr>
          <w:rFonts w:eastAsia="Times New Roman"/>
          <w:color w:val="000000" w:themeColor="text1"/>
        </w:rPr>
        <w:t xml:space="preserve"> use of fires </w:t>
      </w:r>
      <w:r w:rsidR="005B1A88" w:rsidRPr="00563892">
        <w:rPr>
          <w:rFonts w:eastAsia="Times New Roman"/>
          <w:color w:val="000000" w:themeColor="text1"/>
        </w:rPr>
        <w:t xml:space="preserve">could </w:t>
      </w:r>
      <w:r w:rsidR="00FA6D8D" w:rsidRPr="00563892">
        <w:rPr>
          <w:rFonts w:eastAsia="Times New Roman"/>
          <w:color w:val="000000" w:themeColor="text1"/>
        </w:rPr>
        <w:t xml:space="preserve">have </w:t>
      </w:r>
      <w:r w:rsidR="00E24803" w:rsidRPr="00563892">
        <w:rPr>
          <w:rFonts w:eastAsia="Times New Roman"/>
          <w:color w:val="000000" w:themeColor="text1"/>
        </w:rPr>
        <w:t xml:space="preserve">promoted </w:t>
      </w:r>
      <w:r w:rsidR="00F83029" w:rsidRPr="00563892">
        <w:rPr>
          <w:rFonts w:eastAsia="Times New Roman"/>
          <w:color w:val="000000" w:themeColor="text1"/>
        </w:rPr>
        <w:t xml:space="preserve">the revival of </w:t>
      </w:r>
      <w:r w:rsidR="00FA6D8D" w:rsidRPr="00563892">
        <w:rPr>
          <w:rFonts w:eastAsia="Times New Roman"/>
          <w:color w:val="000000" w:themeColor="text1"/>
        </w:rPr>
        <w:t xml:space="preserve">plant diversity in the </w:t>
      </w:r>
      <w:r w:rsidR="002A3C18" w:rsidRPr="00563892">
        <w:rPr>
          <w:rFonts w:eastAsia="Times New Roman"/>
          <w:color w:val="000000" w:themeColor="text1"/>
        </w:rPr>
        <w:t>Western Ghats</w:t>
      </w:r>
      <w:r w:rsidR="001360A7" w:rsidRPr="00563892">
        <w:rPr>
          <w:rFonts w:eastAsia="Times New Roman"/>
          <w:color w:val="000000" w:themeColor="text1"/>
        </w:rPr>
        <w:t xml:space="preserve">. </w:t>
      </w:r>
      <w:r w:rsidR="00631CB6" w:rsidRPr="00563892">
        <w:rPr>
          <w:rFonts w:eastAsia="Times New Roman"/>
          <w:color w:val="000000" w:themeColor="text1"/>
        </w:rPr>
        <w:t>D</w:t>
      </w:r>
      <w:r w:rsidR="00FA3C8D" w:rsidRPr="00563892">
        <w:rPr>
          <w:rFonts w:eastAsia="Times New Roman"/>
          <w:color w:val="000000" w:themeColor="text1"/>
        </w:rPr>
        <w:t xml:space="preserve">espite apparent changes in fires, aridity, and land use, </w:t>
      </w:r>
      <w:r w:rsidR="00B1215A" w:rsidRPr="00563892">
        <w:rPr>
          <w:rFonts w:eastAsia="Times New Roman"/>
          <w:color w:val="000000" w:themeColor="text1"/>
        </w:rPr>
        <w:t>the</w:t>
      </w:r>
      <w:r w:rsidR="00756B7C" w:rsidRPr="00563892">
        <w:rPr>
          <w:rFonts w:eastAsia="Times New Roman"/>
          <w:color w:val="000000" w:themeColor="text1"/>
        </w:rPr>
        <w:t xml:space="preserve"> </w:t>
      </w:r>
      <w:r w:rsidR="00756B7C" w:rsidRPr="00563892">
        <w:rPr>
          <w:color w:val="000000" w:themeColor="text1"/>
        </w:rPr>
        <w:t>present-day plant diversity in the Western Ghats agroforestry landscape falls within the range of historical variability.</w:t>
      </w:r>
      <w:r w:rsidR="0050787C" w:rsidRPr="00563892">
        <w:rPr>
          <w:rFonts w:eastAsia="Times New Roman"/>
          <w:color w:val="000000" w:themeColor="text1"/>
        </w:rPr>
        <w:t xml:space="preserve"> Interestingly</w:t>
      </w:r>
      <w:r w:rsidR="00B0215C" w:rsidRPr="00563892">
        <w:rPr>
          <w:rFonts w:eastAsia="Times New Roman"/>
          <w:color w:val="000000" w:themeColor="text1"/>
        </w:rPr>
        <w:t xml:space="preserve">, the diversity of the </w:t>
      </w:r>
      <w:r w:rsidR="008C20E7" w:rsidRPr="00563892">
        <w:rPr>
          <w:rFonts w:eastAsia="Times New Roman"/>
          <w:color w:val="000000" w:themeColor="text1"/>
        </w:rPr>
        <w:t>canopy-forming woody</w:t>
      </w:r>
      <w:r w:rsidR="00B0215C" w:rsidRPr="00563892">
        <w:rPr>
          <w:rFonts w:eastAsia="Times New Roman"/>
          <w:color w:val="000000" w:themeColor="text1"/>
        </w:rPr>
        <w:t xml:space="preserve"> taxa remain</w:t>
      </w:r>
      <w:r w:rsidR="0089226C" w:rsidRPr="00563892">
        <w:rPr>
          <w:rFonts w:eastAsia="Times New Roman"/>
          <w:color w:val="000000" w:themeColor="text1"/>
        </w:rPr>
        <w:t>ed</w:t>
      </w:r>
      <w:r w:rsidR="00B0215C" w:rsidRPr="00563892">
        <w:rPr>
          <w:rFonts w:eastAsia="Times New Roman"/>
          <w:color w:val="000000" w:themeColor="text1"/>
        </w:rPr>
        <w:t xml:space="preserve"> </w:t>
      </w:r>
      <w:r w:rsidR="0005248D" w:rsidRPr="00563892">
        <w:rPr>
          <w:rFonts w:eastAsia="Times New Roman"/>
          <w:color w:val="000000" w:themeColor="text1"/>
        </w:rPr>
        <w:t xml:space="preserve">almost constant </w:t>
      </w:r>
      <w:r w:rsidR="00B0215C" w:rsidRPr="00563892">
        <w:rPr>
          <w:rFonts w:eastAsia="Times New Roman"/>
          <w:color w:val="000000" w:themeColor="text1"/>
        </w:rPr>
        <w:t xml:space="preserve">over the course of </w:t>
      </w:r>
      <w:r w:rsidR="0005248D" w:rsidRPr="00563892">
        <w:rPr>
          <w:rFonts w:eastAsia="Times New Roman"/>
          <w:color w:val="000000" w:themeColor="text1"/>
        </w:rPr>
        <w:t>past 4000 years</w:t>
      </w:r>
      <w:r w:rsidR="00582B1C" w:rsidRPr="00563892">
        <w:rPr>
          <w:rFonts w:eastAsia="Times New Roman"/>
          <w:color w:val="000000" w:themeColor="text1"/>
        </w:rPr>
        <w:t xml:space="preserve">, indicating </w:t>
      </w:r>
      <w:r w:rsidR="00461A03" w:rsidRPr="00563892">
        <w:rPr>
          <w:rFonts w:eastAsia="Times New Roman"/>
          <w:color w:val="000000" w:themeColor="text1"/>
        </w:rPr>
        <w:t xml:space="preserve">the contribution of forest-dwelling herbaceous </w:t>
      </w:r>
      <w:r w:rsidR="00711CC4" w:rsidRPr="00563892">
        <w:rPr>
          <w:rFonts w:eastAsia="Times New Roman"/>
          <w:color w:val="000000" w:themeColor="text1"/>
        </w:rPr>
        <w:t>understorey</w:t>
      </w:r>
      <w:r w:rsidR="00461A03" w:rsidRPr="00563892">
        <w:rPr>
          <w:rFonts w:eastAsia="Times New Roman"/>
          <w:color w:val="000000" w:themeColor="text1"/>
        </w:rPr>
        <w:t xml:space="preserve"> in plant diversity</w:t>
      </w:r>
      <w:r w:rsidR="00582B1C" w:rsidRPr="00563892">
        <w:rPr>
          <w:rFonts w:eastAsia="Times New Roman"/>
          <w:color w:val="000000" w:themeColor="text1"/>
        </w:rPr>
        <w:t xml:space="preserve"> </w:t>
      </w:r>
      <w:r w:rsidR="00711CC4" w:rsidRPr="00563892">
        <w:rPr>
          <w:rFonts w:eastAsia="Times New Roman"/>
          <w:color w:val="000000" w:themeColor="text1"/>
        </w:rPr>
        <w:t xml:space="preserve">in </w:t>
      </w:r>
      <w:r w:rsidR="001D3FA1" w:rsidRPr="00563892">
        <w:rPr>
          <w:color w:val="000000" w:themeColor="text1"/>
        </w:rPr>
        <w:t>this tropical landscape</w:t>
      </w:r>
      <w:r w:rsidR="0009023E" w:rsidRPr="00563892">
        <w:rPr>
          <w:color w:val="000000" w:themeColor="text1"/>
        </w:rPr>
        <w:t>.</w:t>
      </w:r>
      <w:r w:rsidR="00B0215C" w:rsidRPr="00563892">
        <w:rPr>
          <w:color w:val="000000" w:themeColor="text1"/>
        </w:rPr>
        <w:t xml:space="preserve"> </w:t>
      </w:r>
      <w:r w:rsidR="00D624D3" w:rsidRPr="00563892">
        <w:rPr>
          <w:rFonts w:eastAsia="Times New Roman"/>
          <w:color w:val="000000" w:themeColor="text1"/>
        </w:rPr>
        <w:t>Furthermore, i</w:t>
      </w:r>
      <w:r w:rsidR="004626FA" w:rsidRPr="00563892">
        <w:rPr>
          <w:rFonts w:eastAsia="Times New Roman"/>
          <w:color w:val="000000" w:themeColor="text1"/>
        </w:rPr>
        <w:t xml:space="preserve">n accordance with other tropical records, our data </w:t>
      </w:r>
      <w:r w:rsidR="00973251" w:rsidRPr="00563892">
        <w:rPr>
          <w:rFonts w:eastAsia="Times New Roman"/>
          <w:color w:val="000000" w:themeColor="text1"/>
        </w:rPr>
        <w:t xml:space="preserve">demonstrate that </w:t>
      </w:r>
      <w:r w:rsidR="003D41A1" w:rsidRPr="00563892">
        <w:rPr>
          <w:rFonts w:eastAsia="Times New Roman"/>
          <w:color w:val="000000" w:themeColor="text1"/>
        </w:rPr>
        <w:t>t</w:t>
      </w:r>
      <w:r w:rsidR="00AE4BA6" w:rsidRPr="00563892">
        <w:rPr>
          <w:rFonts w:eastAsia="Times New Roman"/>
          <w:color w:val="000000" w:themeColor="text1"/>
        </w:rPr>
        <w:t xml:space="preserve">he </w:t>
      </w:r>
      <w:r w:rsidR="00A058A0" w:rsidRPr="00563892">
        <w:rPr>
          <w:rFonts w:eastAsia="Times New Roman"/>
          <w:color w:val="000000" w:themeColor="text1"/>
        </w:rPr>
        <w:t xml:space="preserve">canopy </w:t>
      </w:r>
      <w:r w:rsidR="00FF18B8" w:rsidRPr="00563892">
        <w:rPr>
          <w:rFonts w:eastAsia="Times New Roman"/>
          <w:color w:val="000000" w:themeColor="text1"/>
        </w:rPr>
        <w:t>cover</w:t>
      </w:r>
      <w:r w:rsidR="00F25AF0" w:rsidRPr="00563892">
        <w:rPr>
          <w:rFonts w:eastAsia="Times New Roman"/>
          <w:color w:val="000000" w:themeColor="text1"/>
        </w:rPr>
        <w:t xml:space="preserve"> </w:t>
      </w:r>
      <w:r w:rsidR="00AE4BA6" w:rsidRPr="00563892">
        <w:rPr>
          <w:rFonts w:eastAsia="Times New Roman"/>
          <w:color w:val="000000" w:themeColor="text1"/>
        </w:rPr>
        <w:t xml:space="preserve">is </w:t>
      </w:r>
      <w:r w:rsidR="003C2C1E" w:rsidRPr="00563892">
        <w:rPr>
          <w:rFonts w:eastAsia="Times New Roman"/>
          <w:color w:val="000000" w:themeColor="text1"/>
        </w:rPr>
        <w:t xml:space="preserve">the </w:t>
      </w:r>
      <w:r w:rsidR="003D41A1" w:rsidRPr="00563892">
        <w:rPr>
          <w:rFonts w:eastAsia="Times New Roman"/>
          <w:color w:val="000000" w:themeColor="text1"/>
        </w:rPr>
        <w:t xml:space="preserve">crucial </w:t>
      </w:r>
      <w:r w:rsidR="00AE4BA6" w:rsidRPr="00563892">
        <w:rPr>
          <w:rFonts w:eastAsia="Times New Roman"/>
          <w:color w:val="000000" w:themeColor="text1"/>
        </w:rPr>
        <w:t xml:space="preserve">determinant of sustaining </w:t>
      </w:r>
      <w:r w:rsidR="00EE1A7A" w:rsidRPr="00563892">
        <w:rPr>
          <w:rFonts w:eastAsia="Times New Roman"/>
          <w:color w:val="000000" w:themeColor="text1"/>
        </w:rPr>
        <w:t xml:space="preserve">plant </w:t>
      </w:r>
      <w:r w:rsidR="003C2C1E" w:rsidRPr="00563892">
        <w:rPr>
          <w:rFonts w:eastAsia="Times New Roman"/>
          <w:color w:val="000000" w:themeColor="text1"/>
        </w:rPr>
        <w:t>diversity</w:t>
      </w:r>
      <w:r w:rsidR="00AE4BA6" w:rsidRPr="00563892">
        <w:rPr>
          <w:rFonts w:eastAsia="Times New Roman"/>
          <w:color w:val="000000" w:themeColor="text1"/>
        </w:rPr>
        <w:t xml:space="preserve"> in a tropical </w:t>
      </w:r>
      <w:r w:rsidR="00AE4BA6" w:rsidRPr="00563892">
        <w:rPr>
          <w:rFonts w:eastAsia="Times New Roman"/>
          <w:color w:val="000000" w:themeColor="text1"/>
        </w:rPr>
        <w:lastRenderedPageBreak/>
        <w:t>landscape</w:t>
      </w:r>
      <w:r w:rsidR="000B307A" w:rsidRPr="00563892">
        <w:rPr>
          <w:rFonts w:eastAsia="Times New Roman"/>
          <w:color w:val="000000" w:themeColor="text1"/>
        </w:rPr>
        <w:t xml:space="preserve">. Thus, </w:t>
      </w:r>
      <w:r w:rsidR="00000741" w:rsidRPr="00563892">
        <w:rPr>
          <w:rFonts w:eastAsia="Times New Roman"/>
          <w:color w:val="000000" w:themeColor="text1"/>
        </w:rPr>
        <w:t xml:space="preserve">the </w:t>
      </w:r>
      <w:r w:rsidR="000B307A" w:rsidRPr="00563892">
        <w:rPr>
          <w:rFonts w:eastAsia="Times New Roman"/>
          <w:color w:val="000000" w:themeColor="text1"/>
        </w:rPr>
        <w:t xml:space="preserve">tree-covered matrix, even if fragmented, is </w:t>
      </w:r>
      <w:r w:rsidR="00667F2D" w:rsidRPr="00563892">
        <w:rPr>
          <w:rFonts w:eastAsia="Times New Roman"/>
          <w:color w:val="000000" w:themeColor="text1"/>
        </w:rPr>
        <w:t>one</w:t>
      </w:r>
      <w:r w:rsidR="000B307A" w:rsidRPr="00563892">
        <w:rPr>
          <w:rFonts w:eastAsia="Times New Roman"/>
          <w:color w:val="000000" w:themeColor="text1"/>
        </w:rPr>
        <w:t xml:space="preserve"> key landscape </w:t>
      </w:r>
      <w:r w:rsidR="00533185" w:rsidRPr="00563892">
        <w:rPr>
          <w:rFonts w:eastAsia="Times New Roman"/>
          <w:color w:val="000000" w:themeColor="text1"/>
        </w:rPr>
        <w:t xml:space="preserve">feature </w:t>
      </w:r>
      <w:r w:rsidR="000B307A" w:rsidRPr="00563892">
        <w:rPr>
          <w:rFonts w:eastAsia="Times New Roman"/>
          <w:color w:val="000000" w:themeColor="text1"/>
        </w:rPr>
        <w:t xml:space="preserve">that needs to be conserved </w:t>
      </w:r>
      <w:r w:rsidR="006859AA" w:rsidRPr="00563892">
        <w:rPr>
          <w:rFonts w:eastAsia="Times New Roman"/>
          <w:color w:val="000000" w:themeColor="text1"/>
        </w:rPr>
        <w:t>because of</w:t>
      </w:r>
      <w:r w:rsidR="000B307A" w:rsidRPr="00563892">
        <w:rPr>
          <w:rFonts w:eastAsia="Times New Roman"/>
          <w:color w:val="000000" w:themeColor="text1"/>
        </w:rPr>
        <w:t xml:space="preserve"> its role in providing refugia for important elements of tropical biodiversity </w:t>
      </w:r>
      <w:r w:rsidR="000B307A" w:rsidRPr="00563892">
        <w:rPr>
          <w:rFonts w:eastAsia="Times New Roman"/>
          <w:color w:val="000000" w:themeColor="text1"/>
        </w:rPr>
        <w:fldChar w:fldCharType="begin" w:fldLock="1"/>
      </w:r>
      <w:r w:rsidR="00C05091" w:rsidRPr="00563892">
        <w:rPr>
          <w:rFonts w:eastAsia="Times New Roman"/>
          <w:color w:val="000000" w:themeColor="text1"/>
        </w:rPr>
        <w:instrText>ADDIN CSL_CITATION {"citationItems":[{"id":"ITEM-1","itemData":{"DOI":"10.1016/j.biocon.2012.05.002","ISBN":"0006-3207","ISSN":"00063207","abstract":"There is growing recognition that the fate of the world's terrestrial biodiversity depends on the management of human-dominated tropical forest landscapes. While global environmental change is transforming the ecology of tropical forests, a number of studies have also demonstrated that tropical forests are able to recover following disturbance. But are tropical forests resilient to environmental and anthropogenic disturbances over timescales of centuries or millennia? Here we examine the relationship between vegetation cover and variation in monsoon rainfall, soil erosion, and fire over 7500. years in an ancient tropical landscape in the Western Ghats of India. We collected two overlapping sediment sequences at one study site and analysed them with palaeoecological techniques to reconstruct vegetation cover. Results suggest that climate and land-use changes might have had synergistic effects on this forested landscape, although the relationship between these factors and vegetation cover has varied over time. Results also indicate that the weakening of monsoon around 5750 BP might have caused a threshold event altering this landscape to a low tree-cover state. Although anthropogenic fire has maintained this landscape in low tree cover state from 3500 BP, this degraded tree-grassland mosaic has remained relatively resilient to fluctuations in environmental and anthropogenic factors. Tree taxa present throughout the sequence have lighter seeds than those absent in parts of the sequence, suggesting that dispersal mode might be an important factor in their persistence. Despite maintaining a degraded and fragmented forest mosaic, however, this landscape has supported populations of heavy-seeded trees and a probable refuge to their dispersal agents. We suggest that retaining tree cover on this landscape, even if fragmented, is key to maintaining its ecological resilience to environmental and anthropogenic disturbance. © 2012 Elsevier Ltd.","author":[{"dropping-particle":"","family":"Bhagwat","given":"S. A.","non-dropping-particle":"","parse-names":false,"suffix":""},{"dropping-particle":"","family":"Nogué","given":"S.","non-dropping-particle":"","parse-names":false,"suffix":""},{"dropping-particle":"","family":"Willis","given":"K. J.","non-dropping-particle":"","parse-names":false,"suffix":""}],"container-title":"Biological Conservation","id":"ITEM-1","issue":"September","issued":{"date-parts":[["2012"]]},"page":"108-117","title":"Resilience of an ancient tropical forest landscape to 7500 years of environmental change","type":"article-journal","volume":"153"},"uris":["http://www.mendeley.com/documents/?uuid=25376d48-202b-4c44-9b09-dfdedc0c4ba4"]}],"mendeley":{"formattedCitation":"(Bhagwat et al., 2012)","plainTextFormattedCitation":"(Bhagwat et al., 2012)","previouslyFormattedCitation":"(Bhagwat et al., 2012)"},"properties":{"noteIndex":0},"schema":"https://github.com/citation-style-language/schema/raw/master/csl-citation.json"}</w:instrText>
      </w:r>
      <w:r w:rsidR="000B307A" w:rsidRPr="00563892">
        <w:rPr>
          <w:rFonts w:eastAsia="Times New Roman"/>
          <w:color w:val="000000" w:themeColor="text1"/>
        </w:rPr>
        <w:fldChar w:fldCharType="separate"/>
      </w:r>
      <w:r w:rsidR="000B307A" w:rsidRPr="00563892">
        <w:rPr>
          <w:rFonts w:eastAsia="Times New Roman"/>
          <w:noProof/>
          <w:color w:val="000000" w:themeColor="text1"/>
        </w:rPr>
        <w:t>(Bhagwat et al., 2012)</w:t>
      </w:r>
      <w:r w:rsidR="000B307A" w:rsidRPr="00563892">
        <w:rPr>
          <w:rFonts w:eastAsia="Times New Roman"/>
          <w:color w:val="000000" w:themeColor="text1"/>
        </w:rPr>
        <w:fldChar w:fldCharType="end"/>
      </w:r>
      <w:r w:rsidR="000B307A" w:rsidRPr="00563892">
        <w:rPr>
          <w:rFonts w:eastAsia="Times New Roman"/>
          <w:color w:val="000000" w:themeColor="text1"/>
        </w:rPr>
        <w:t>.</w:t>
      </w:r>
      <w:r w:rsidR="00670FE0" w:rsidRPr="00563892">
        <w:rPr>
          <w:rFonts w:eastAsia="Times New Roman"/>
          <w:color w:val="000000" w:themeColor="text1"/>
        </w:rPr>
        <w:t xml:space="preserve"> </w:t>
      </w:r>
      <w:r w:rsidR="00F02047" w:rsidRPr="00563892">
        <w:rPr>
          <w:rFonts w:eastAsia="Times New Roman"/>
          <w:color w:val="000000" w:themeColor="text1"/>
        </w:rPr>
        <w:t>Therefore</w:t>
      </w:r>
      <w:r w:rsidR="00A04FC9" w:rsidRPr="00563892">
        <w:rPr>
          <w:rFonts w:eastAsia="Times New Roman"/>
          <w:color w:val="000000" w:themeColor="text1"/>
        </w:rPr>
        <w:t xml:space="preserve">, </w:t>
      </w:r>
      <w:r w:rsidR="002C0657" w:rsidRPr="00563892">
        <w:rPr>
          <w:rFonts w:eastAsia="Times New Roman"/>
          <w:color w:val="000000" w:themeColor="text1"/>
        </w:rPr>
        <w:t xml:space="preserve">biodiversity conservation </w:t>
      </w:r>
      <w:r w:rsidR="00132331" w:rsidRPr="00563892">
        <w:rPr>
          <w:rFonts w:eastAsia="Times New Roman"/>
          <w:color w:val="000000" w:themeColor="text1"/>
        </w:rPr>
        <w:t xml:space="preserve">in </w:t>
      </w:r>
      <w:r w:rsidR="00533185" w:rsidRPr="00563892">
        <w:rPr>
          <w:rFonts w:eastAsia="Times New Roman"/>
          <w:color w:val="000000" w:themeColor="text1"/>
        </w:rPr>
        <w:t xml:space="preserve">the </w:t>
      </w:r>
      <w:r w:rsidR="00132331" w:rsidRPr="00563892">
        <w:rPr>
          <w:rFonts w:eastAsia="Times New Roman"/>
          <w:color w:val="000000" w:themeColor="text1"/>
        </w:rPr>
        <w:t>tropics need</w:t>
      </w:r>
      <w:r w:rsidR="00533185" w:rsidRPr="00563892">
        <w:rPr>
          <w:rFonts w:eastAsia="Times New Roman"/>
          <w:color w:val="000000" w:themeColor="text1"/>
        </w:rPr>
        <w:t>s</w:t>
      </w:r>
      <w:r w:rsidR="00132331" w:rsidRPr="00563892">
        <w:rPr>
          <w:rFonts w:eastAsia="Times New Roman"/>
          <w:color w:val="000000" w:themeColor="text1"/>
        </w:rPr>
        <w:t xml:space="preserve"> to go beyond reserves</w:t>
      </w:r>
      <w:r w:rsidR="001F3164" w:rsidRPr="00563892">
        <w:rPr>
          <w:rFonts w:eastAsia="Times New Roman"/>
          <w:color w:val="000000" w:themeColor="text1"/>
        </w:rPr>
        <w:t xml:space="preserve">; strictly protected areas might be inadequate to fulfil </w:t>
      </w:r>
      <w:r w:rsidR="009C6433" w:rsidRPr="00563892">
        <w:rPr>
          <w:rFonts w:eastAsia="Times New Roman"/>
          <w:color w:val="000000" w:themeColor="text1"/>
        </w:rPr>
        <w:t xml:space="preserve">their purpose without conservation management in the landscapes surrounding them </w:t>
      </w:r>
      <w:r w:rsidR="009C6433" w:rsidRPr="00563892">
        <w:rPr>
          <w:rFonts w:eastAsia="Times New Roman"/>
          <w:color w:val="000000" w:themeColor="text1"/>
        </w:rPr>
        <w:fldChar w:fldCharType="begin" w:fldLock="1"/>
      </w:r>
      <w:r w:rsidR="009E2DE3" w:rsidRPr="00563892">
        <w:rPr>
          <w:rFonts w:eastAsia="Times New Roman"/>
          <w:color w:val="000000" w:themeColor="text1"/>
        </w:rPr>
        <w:instrText>ADDIN CSL_CITATION {"citationItems":[{"id":"ITEM-1","itemData":{"DOI":"10.1016/j.biocon.2010.05.002","ISBN":"0006-3207","ISSN":"00063207","abstract":"A large and growing body of conservation literature exists for understanding interactions between people and landscapes. Countries in South Asia and India in particular, face immense challenges posed by poverty, high densities of people, rapidly changing landscapes, complicated political and institutional regimes, and recent economic growth and urbanization. These regions have historically supported and continue to support high biodiversity, with significant conservation value. The high human populations and their dependence on landscapes for basic livelihood needs create the imperative to balance broader conservation objectives and human needs. We devote this issue to these human-dominated landscapes. We assembled this issue based on the premise that an evidence-based approach is a necessary step to further discussion of appropriate approaches to address these challenges. We focus on India as our main case study however the issues covered here are widely applicable to other regions of the world.","author":[{"dropping-particle":"","family":"Karanth","given":"Krithi K.","non-dropping-particle":"","parse-names":false,"suffix":""},{"dropping-particle":"","family":"DeFries","given":"Ruth","non-dropping-particle":"","parse-names":false,"suffix":""}],"container-title":"Biological Conservation","id":"ITEM-1","issue":"12","issued":{"date-parts":[["2010"]]},"page":"2865-2869","publisher":"Elsevier Ltd","title":"Conservation and management in human-dominated landscapes: Case studies from India","type":"article-journal","volume":"143"},"uris":["http://www.mendeley.com/documents/?uuid=6dc3ef00-c31d-49d7-9bc1-e32c471d32a6"]}],"mendeley":{"formattedCitation":"(Karanth and DeFries, 2010)","plainTextFormattedCitation":"(Karanth and DeFries, 2010)","previouslyFormattedCitation":"(Karanth and DeFries, 2010)"},"properties":{"noteIndex":0},"schema":"https://github.com/citation-style-language/schema/raw/master/csl-citation.json"}</w:instrText>
      </w:r>
      <w:r w:rsidR="009C6433" w:rsidRPr="00563892">
        <w:rPr>
          <w:rFonts w:eastAsia="Times New Roman"/>
          <w:color w:val="000000" w:themeColor="text1"/>
        </w:rPr>
        <w:fldChar w:fldCharType="separate"/>
      </w:r>
      <w:r w:rsidR="00EC2B35" w:rsidRPr="00563892">
        <w:rPr>
          <w:rFonts w:eastAsia="Times New Roman"/>
          <w:noProof/>
          <w:color w:val="000000" w:themeColor="text1"/>
        </w:rPr>
        <w:t>(Karanth and DeFries, 2010)</w:t>
      </w:r>
      <w:r w:rsidR="009C6433" w:rsidRPr="00563892">
        <w:rPr>
          <w:rFonts w:eastAsia="Times New Roman"/>
          <w:color w:val="000000" w:themeColor="text1"/>
        </w:rPr>
        <w:fldChar w:fldCharType="end"/>
      </w:r>
      <w:r w:rsidR="009C6433" w:rsidRPr="00563892">
        <w:rPr>
          <w:rFonts w:eastAsia="Times New Roman"/>
          <w:color w:val="000000" w:themeColor="text1"/>
        </w:rPr>
        <w:t>.</w:t>
      </w:r>
      <w:r w:rsidR="006207B5" w:rsidRPr="00563892">
        <w:rPr>
          <w:rFonts w:eastAsia="Times New Roman"/>
          <w:color w:val="000000" w:themeColor="text1"/>
        </w:rPr>
        <w:t xml:space="preserve"> Under mounting anthropogenic pressures, tree management in the tropical </w:t>
      </w:r>
      <w:r w:rsidR="00C34E45" w:rsidRPr="00563892">
        <w:rPr>
          <w:rFonts w:eastAsia="Times New Roman"/>
          <w:color w:val="000000" w:themeColor="text1"/>
        </w:rPr>
        <w:t>social-ecological systems</w:t>
      </w:r>
      <w:r w:rsidR="006207B5" w:rsidRPr="00563892">
        <w:rPr>
          <w:rFonts w:eastAsia="Times New Roman"/>
          <w:color w:val="000000" w:themeColor="text1"/>
        </w:rPr>
        <w:t xml:space="preserve"> calls for pragmatic solutions that support both ecological and social components of the landscape. </w:t>
      </w:r>
      <w:r w:rsidR="00B409AE" w:rsidRPr="00563892">
        <w:rPr>
          <w:rFonts w:eastAsia="Times New Roman"/>
          <w:color w:val="000000" w:themeColor="text1"/>
        </w:rPr>
        <w:t>Through the</w:t>
      </w:r>
      <w:r w:rsidR="0034357F" w:rsidRPr="00563892">
        <w:rPr>
          <w:rFonts w:eastAsia="Times New Roman"/>
          <w:color w:val="000000" w:themeColor="text1"/>
        </w:rPr>
        <w:t xml:space="preserve"> </w:t>
      </w:r>
      <w:r w:rsidR="00F83ED0" w:rsidRPr="00563892">
        <w:rPr>
          <w:rFonts w:eastAsia="Times New Roman"/>
          <w:color w:val="000000" w:themeColor="text1"/>
        </w:rPr>
        <w:t xml:space="preserve">use of </w:t>
      </w:r>
      <w:r w:rsidR="00B061E1" w:rsidRPr="00563892">
        <w:rPr>
          <w:rFonts w:eastAsia="Times New Roman"/>
          <w:color w:val="000000" w:themeColor="text1"/>
        </w:rPr>
        <w:t>palaeo</w:t>
      </w:r>
      <w:r w:rsidR="0034357F" w:rsidRPr="00563892">
        <w:rPr>
          <w:rFonts w:eastAsia="Times New Roman"/>
          <w:color w:val="000000" w:themeColor="text1"/>
        </w:rPr>
        <w:t>ecological data</w:t>
      </w:r>
      <w:r w:rsidR="007B2A65" w:rsidRPr="00563892">
        <w:rPr>
          <w:rFonts w:eastAsia="Times New Roman"/>
          <w:color w:val="000000" w:themeColor="text1"/>
        </w:rPr>
        <w:t xml:space="preserve"> from the Western Ghats</w:t>
      </w:r>
      <w:r w:rsidR="00D24AE2" w:rsidRPr="00563892">
        <w:rPr>
          <w:rFonts w:eastAsia="Times New Roman"/>
          <w:color w:val="000000" w:themeColor="text1"/>
        </w:rPr>
        <w:t xml:space="preserve">, </w:t>
      </w:r>
      <w:r w:rsidR="00533185" w:rsidRPr="00563892">
        <w:rPr>
          <w:rFonts w:eastAsia="Times New Roman"/>
          <w:color w:val="000000" w:themeColor="text1"/>
        </w:rPr>
        <w:t xml:space="preserve">we show that </w:t>
      </w:r>
      <w:r w:rsidR="00991706" w:rsidRPr="00563892">
        <w:rPr>
          <w:rFonts w:eastAsia="Times New Roman"/>
          <w:color w:val="000000" w:themeColor="text1"/>
        </w:rPr>
        <w:t xml:space="preserve">people </w:t>
      </w:r>
      <w:r w:rsidR="00533185" w:rsidRPr="00563892">
        <w:rPr>
          <w:rFonts w:eastAsia="Times New Roman"/>
          <w:color w:val="000000" w:themeColor="text1"/>
        </w:rPr>
        <w:t xml:space="preserve">can </w:t>
      </w:r>
      <w:r w:rsidR="00991706" w:rsidRPr="00563892">
        <w:rPr>
          <w:rFonts w:eastAsia="Times New Roman"/>
          <w:color w:val="000000" w:themeColor="text1"/>
        </w:rPr>
        <w:t>play an active role</w:t>
      </w:r>
      <w:r w:rsidR="00533185" w:rsidRPr="00563892">
        <w:rPr>
          <w:rFonts w:eastAsia="Times New Roman"/>
          <w:color w:val="000000" w:themeColor="text1"/>
        </w:rPr>
        <w:t xml:space="preserve"> in</w:t>
      </w:r>
      <w:r w:rsidR="00991706" w:rsidRPr="00563892">
        <w:rPr>
          <w:rFonts w:eastAsia="Times New Roman"/>
          <w:color w:val="000000" w:themeColor="text1"/>
        </w:rPr>
        <w:t xml:space="preserve"> </w:t>
      </w:r>
      <w:r w:rsidR="00533185" w:rsidRPr="00563892">
        <w:rPr>
          <w:rFonts w:eastAsia="Times New Roman"/>
          <w:color w:val="000000" w:themeColor="text1"/>
        </w:rPr>
        <w:t xml:space="preserve">forest conservation </w:t>
      </w:r>
      <w:r w:rsidR="007A3B87" w:rsidRPr="00563892">
        <w:rPr>
          <w:rFonts w:eastAsia="Times New Roman"/>
          <w:color w:val="000000" w:themeColor="text1"/>
        </w:rPr>
        <w:t>and</w:t>
      </w:r>
      <w:r w:rsidR="00991706" w:rsidRPr="00563892">
        <w:rPr>
          <w:rFonts w:eastAsia="Times New Roman"/>
          <w:color w:val="000000" w:themeColor="text1"/>
        </w:rPr>
        <w:t xml:space="preserve"> </w:t>
      </w:r>
      <w:r w:rsidR="00DF6464" w:rsidRPr="00563892">
        <w:rPr>
          <w:rFonts w:eastAsia="Times New Roman"/>
          <w:color w:val="000000" w:themeColor="text1"/>
        </w:rPr>
        <w:t xml:space="preserve">in </w:t>
      </w:r>
      <w:r w:rsidR="00991706" w:rsidRPr="00563892">
        <w:rPr>
          <w:rFonts w:eastAsia="Times New Roman"/>
          <w:color w:val="000000" w:themeColor="text1"/>
        </w:rPr>
        <w:t xml:space="preserve">sustaining </w:t>
      </w:r>
      <w:r w:rsidR="00E85A58" w:rsidRPr="00563892">
        <w:rPr>
          <w:rFonts w:eastAsia="Times New Roman"/>
          <w:color w:val="000000" w:themeColor="text1"/>
        </w:rPr>
        <w:t xml:space="preserve">plant </w:t>
      </w:r>
      <w:r w:rsidR="00991706" w:rsidRPr="00563892">
        <w:rPr>
          <w:rFonts w:eastAsia="Times New Roman"/>
          <w:color w:val="000000" w:themeColor="text1"/>
        </w:rPr>
        <w:t>diversit</w:t>
      </w:r>
      <w:r w:rsidR="007B2A65" w:rsidRPr="00563892">
        <w:rPr>
          <w:rFonts w:eastAsia="Times New Roman"/>
          <w:color w:val="000000" w:themeColor="text1"/>
        </w:rPr>
        <w:t xml:space="preserve">y </w:t>
      </w:r>
      <w:r w:rsidR="00991706" w:rsidRPr="00563892">
        <w:rPr>
          <w:rFonts w:eastAsia="Times New Roman"/>
          <w:color w:val="000000" w:themeColor="text1"/>
        </w:rPr>
        <w:t xml:space="preserve">through </w:t>
      </w:r>
      <w:r w:rsidR="00CA2612" w:rsidRPr="00563892">
        <w:rPr>
          <w:rFonts w:eastAsia="Times New Roman"/>
          <w:color w:val="000000" w:themeColor="text1"/>
        </w:rPr>
        <w:t xml:space="preserve">reduced </w:t>
      </w:r>
      <w:r w:rsidR="0001258A" w:rsidRPr="00563892">
        <w:rPr>
          <w:rFonts w:eastAsia="Times New Roman"/>
          <w:color w:val="000000" w:themeColor="text1"/>
        </w:rPr>
        <w:t>biomass burning</w:t>
      </w:r>
      <w:r w:rsidR="00CA2612" w:rsidRPr="00563892">
        <w:rPr>
          <w:rFonts w:eastAsia="Times New Roman"/>
          <w:color w:val="000000" w:themeColor="text1"/>
        </w:rPr>
        <w:t xml:space="preserve"> and </w:t>
      </w:r>
      <w:r w:rsidR="00C22A0A" w:rsidRPr="00563892">
        <w:rPr>
          <w:rFonts w:eastAsia="Times New Roman"/>
          <w:color w:val="000000" w:themeColor="text1"/>
        </w:rPr>
        <w:t xml:space="preserve">intentional woodland </w:t>
      </w:r>
      <w:r w:rsidR="007B5CC8" w:rsidRPr="00563892">
        <w:rPr>
          <w:rFonts w:eastAsia="Times New Roman"/>
          <w:color w:val="000000" w:themeColor="text1"/>
        </w:rPr>
        <w:t>management</w:t>
      </w:r>
      <w:r w:rsidR="00991706" w:rsidRPr="00563892">
        <w:rPr>
          <w:rFonts w:eastAsia="Times New Roman"/>
          <w:color w:val="000000" w:themeColor="text1"/>
        </w:rPr>
        <w:t>.</w:t>
      </w:r>
      <w:r w:rsidR="00281201" w:rsidRPr="00563892">
        <w:rPr>
          <w:rFonts w:eastAsia="Times New Roman"/>
          <w:color w:val="000000" w:themeColor="text1"/>
        </w:rPr>
        <w:t xml:space="preserve"> </w:t>
      </w:r>
      <w:r w:rsidR="00810F84" w:rsidRPr="00563892">
        <w:rPr>
          <w:rFonts w:eastAsia="Times New Roman"/>
          <w:color w:val="000000" w:themeColor="text1"/>
        </w:rPr>
        <w:t xml:space="preserve">Thus, we </w:t>
      </w:r>
      <w:r w:rsidR="004C7F60" w:rsidRPr="00563892">
        <w:rPr>
          <w:rFonts w:eastAsia="Times New Roman"/>
          <w:color w:val="000000" w:themeColor="text1"/>
        </w:rPr>
        <w:t>argue</w:t>
      </w:r>
      <w:r w:rsidR="00810F84" w:rsidRPr="00563892">
        <w:rPr>
          <w:rFonts w:eastAsia="Times New Roman"/>
          <w:color w:val="000000" w:themeColor="text1"/>
        </w:rPr>
        <w:t xml:space="preserve"> that for the success of ecological management in </w:t>
      </w:r>
      <w:r w:rsidR="00400684" w:rsidRPr="00563892">
        <w:rPr>
          <w:rFonts w:eastAsia="Times New Roman"/>
          <w:color w:val="000000" w:themeColor="text1"/>
        </w:rPr>
        <w:t>human-influenced</w:t>
      </w:r>
      <w:r w:rsidR="003C733D" w:rsidRPr="00563892">
        <w:rPr>
          <w:rFonts w:eastAsia="Times New Roman"/>
          <w:color w:val="000000" w:themeColor="text1"/>
        </w:rPr>
        <w:t xml:space="preserve"> tropical region</w:t>
      </w:r>
      <w:r w:rsidR="007E6C4F" w:rsidRPr="00563892">
        <w:rPr>
          <w:rFonts w:eastAsia="Times New Roman"/>
          <w:color w:val="000000" w:themeColor="text1"/>
        </w:rPr>
        <w:t>s</w:t>
      </w:r>
      <w:r w:rsidR="00810F84" w:rsidRPr="00563892">
        <w:rPr>
          <w:rFonts w:eastAsia="Times New Roman"/>
          <w:color w:val="000000" w:themeColor="text1"/>
        </w:rPr>
        <w:t>, it</w:t>
      </w:r>
      <w:r w:rsidR="00BD62D1" w:rsidRPr="00563892">
        <w:rPr>
          <w:rFonts w:eastAsia="Times New Roman"/>
          <w:color w:val="000000" w:themeColor="text1"/>
        </w:rPr>
        <w:t xml:space="preserve"> is important to </w:t>
      </w:r>
      <w:proofErr w:type="spellStart"/>
      <w:r w:rsidR="002C360B" w:rsidRPr="00563892">
        <w:rPr>
          <w:rFonts w:eastAsia="Times New Roman"/>
          <w:color w:val="000000" w:themeColor="text1"/>
        </w:rPr>
        <w:t>recognise</w:t>
      </w:r>
      <w:proofErr w:type="spellEnd"/>
      <w:r w:rsidR="002C360B" w:rsidRPr="00563892">
        <w:rPr>
          <w:rFonts w:eastAsia="Times New Roman"/>
          <w:color w:val="000000" w:themeColor="text1"/>
        </w:rPr>
        <w:t xml:space="preserve"> that </w:t>
      </w:r>
      <w:r w:rsidR="00BD62D1" w:rsidRPr="00563892">
        <w:rPr>
          <w:rFonts w:eastAsia="Times New Roman"/>
          <w:color w:val="000000" w:themeColor="text1"/>
        </w:rPr>
        <w:t>people are part of the landscape</w:t>
      </w:r>
      <w:r w:rsidR="00810F84" w:rsidRPr="00563892">
        <w:rPr>
          <w:rFonts w:eastAsia="Times New Roman"/>
          <w:color w:val="000000" w:themeColor="text1"/>
        </w:rPr>
        <w:t xml:space="preserve">. </w:t>
      </w:r>
      <w:r w:rsidR="00EA4989" w:rsidRPr="00563892">
        <w:rPr>
          <w:rFonts w:eastAsia="Times New Roman"/>
          <w:color w:val="000000" w:themeColor="text1"/>
        </w:rPr>
        <w:t>C</w:t>
      </w:r>
      <w:r w:rsidR="00CA2612" w:rsidRPr="00563892">
        <w:rPr>
          <w:rFonts w:eastAsia="Times New Roman"/>
          <w:color w:val="000000" w:themeColor="text1"/>
        </w:rPr>
        <w:t>onservation-restoration efforts</w:t>
      </w:r>
      <w:r w:rsidR="00927D5E" w:rsidRPr="00563892">
        <w:rPr>
          <w:rFonts w:eastAsia="Times New Roman"/>
          <w:color w:val="000000" w:themeColor="text1"/>
        </w:rPr>
        <w:t xml:space="preserve"> for sustaining biodiversity </w:t>
      </w:r>
      <w:r w:rsidR="0019709B" w:rsidRPr="00563892">
        <w:rPr>
          <w:rFonts w:eastAsia="Times New Roman"/>
          <w:color w:val="000000" w:themeColor="text1"/>
        </w:rPr>
        <w:t xml:space="preserve">in the </w:t>
      </w:r>
      <w:r w:rsidR="002C360B" w:rsidRPr="00563892">
        <w:rPr>
          <w:rFonts w:eastAsia="Times New Roman"/>
          <w:color w:val="000000" w:themeColor="text1"/>
        </w:rPr>
        <w:t xml:space="preserve">face </w:t>
      </w:r>
      <w:r w:rsidR="0019709B" w:rsidRPr="00563892">
        <w:rPr>
          <w:rFonts w:eastAsia="Times New Roman"/>
          <w:color w:val="000000" w:themeColor="text1"/>
        </w:rPr>
        <w:t xml:space="preserve">of </w:t>
      </w:r>
      <w:r w:rsidR="00C507EE" w:rsidRPr="00563892">
        <w:rPr>
          <w:rFonts w:eastAsia="Times New Roman"/>
          <w:color w:val="000000" w:themeColor="text1"/>
        </w:rPr>
        <w:t xml:space="preserve">future </w:t>
      </w:r>
      <w:r w:rsidR="004C3D02" w:rsidRPr="00563892">
        <w:rPr>
          <w:rFonts w:eastAsia="Times New Roman"/>
          <w:color w:val="000000" w:themeColor="text1"/>
        </w:rPr>
        <w:t>monsoon variability</w:t>
      </w:r>
      <w:r w:rsidR="0019709B" w:rsidRPr="00563892">
        <w:rPr>
          <w:rFonts w:eastAsia="Times New Roman"/>
          <w:color w:val="000000" w:themeColor="text1"/>
        </w:rPr>
        <w:t xml:space="preserve"> </w:t>
      </w:r>
      <w:r w:rsidR="005965CE" w:rsidRPr="00563892">
        <w:rPr>
          <w:rFonts w:eastAsia="Times New Roman"/>
          <w:color w:val="000000" w:themeColor="text1"/>
        </w:rPr>
        <w:t>can succeed</w:t>
      </w:r>
      <w:r w:rsidR="00927D5E" w:rsidRPr="00563892">
        <w:rPr>
          <w:rFonts w:eastAsia="Times New Roman"/>
          <w:color w:val="000000" w:themeColor="text1"/>
        </w:rPr>
        <w:t xml:space="preserve"> </w:t>
      </w:r>
      <w:r w:rsidR="006F77E0" w:rsidRPr="00563892">
        <w:rPr>
          <w:rFonts w:eastAsia="Times New Roman"/>
          <w:color w:val="000000" w:themeColor="text1"/>
        </w:rPr>
        <w:t xml:space="preserve">only </w:t>
      </w:r>
      <w:r w:rsidR="00201EB6" w:rsidRPr="00563892">
        <w:rPr>
          <w:rFonts w:eastAsia="Times New Roman"/>
          <w:color w:val="000000" w:themeColor="text1"/>
        </w:rPr>
        <w:t>if</w:t>
      </w:r>
      <w:r w:rsidR="001B1DE3" w:rsidRPr="00563892">
        <w:rPr>
          <w:rFonts w:eastAsia="Times New Roman"/>
          <w:color w:val="000000" w:themeColor="text1"/>
        </w:rPr>
        <w:t xml:space="preserve"> they are planned </w:t>
      </w:r>
      <w:r w:rsidR="00E00084" w:rsidRPr="00563892">
        <w:rPr>
          <w:rFonts w:eastAsia="Times New Roman"/>
          <w:color w:val="000000" w:themeColor="text1"/>
        </w:rPr>
        <w:t>in tandem with</w:t>
      </w:r>
      <w:r w:rsidR="00613392" w:rsidRPr="00563892">
        <w:rPr>
          <w:rFonts w:eastAsia="Times New Roman"/>
          <w:color w:val="000000" w:themeColor="text1"/>
        </w:rPr>
        <w:t xml:space="preserve"> </w:t>
      </w:r>
      <w:r w:rsidR="0073379C" w:rsidRPr="00563892">
        <w:rPr>
          <w:rFonts w:eastAsia="Times New Roman"/>
          <w:color w:val="000000" w:themeColor="text1"/>
        </w:rPr>
        <w:t>careful</w:t>
      </w:r>
      <w:r w:rsidR="006F77E0" w:rsidRPr="00563892">
        <w:rPr>
          <w:rFonts w:eastAsia="Times New Roman"/>
          <w:color w:val="000000" w:themeColor="text1"/>
        </w:rPr>
        <w:t>, evidence-based</w:t>
      </w:r>
      <w:r w:rsidR="009D1FCC" w:rsidRPr="00563892">
        <w:rPr>
          <w:rFonts w:eastAsia="Times New Roman"/>
          <w:color w:val="000000" w:themeColor="text1"/>
        </w:rPr>
        <w:t xml:space="preserve"> </w:t>
      </w:r>
      <w:r w:rsidR="00AB56C8" w:rsidRPr="00563892">
        <w:rPr>
          <w:rFonts w:eastAsia="Times New Roman"/>
          <w:color w:val="000000" w:themeColor="text1"/>
        </w:rPr>
        <w:t>incorporation of</w:t>
      </w:r>
      <w:r w:rsidR="009D1FCC" w:rsidRPr="00563892">
        <w:rPr>
          <w:rFonts w:eastAsia="Times New Roman"/>
          <w:color w:val="000000" w:themeColor="text1"/>
        </w:rPr>
        <w:t xml:space="preserve"> </w:t>
      </w:r>
      <w:r w:rsidR="00CC0328" w:rsidRPr="00563892">
        <w:rPr>
          <w:rFonts w:eastAsia="Times New Roman"/>
          <w:color w:val="000000" w:themeColor="text1"/>
        </w:rPr>
        <w:t>traditional land management practice</w:t>
      </w:r>
      <w:r w:rsidR="00354FE5" w:rsidRPr="00563892">
        <w:rPr>
          <w:rFonts w:eastAsia="Times New Roman"/>
          <w:color w:val="000000" w:themeColor="text1"/>
        </w:rPr>
        <w:t>s</w:t>
      </w:r>
      <w:r w:rsidR="00BB0CC0" w:rsidRPr="00563892">
        <w:rPr>
          <w:rFonts w:eastAsia="Times New Roman"/>
          <w:color w:val="000000" w:themeColor="text1"/>
        </w:rPr>
        <w:t>.</w:t>
      </w:r>
      <w:r w:rsidR="00CF0235" w:rsidRPr="00563892">
        <w:rPr>
          <w:rFonts w:eastAsia="Times New Roman"/>
          <w:color w:val="000000" w:themeColor="text1"/>
        </w:rPr>
        <w:t xml:space="preserve"> Our work </w:t>
      </w:r>
      <w:r w:rsidR="00CF17C6" w:rsidRPr="00563892">
        <w:rPr>
          <w:rFonts w:eastAsia="Times New Roman"/>
          <w:color w:val="000000" w:themeColor="text1"/>
        </w:rPr>
        <w:t>demonstrate</w:t>
      </w:r>
      <w:r w:rsidR="002C360B" w:rsidRPr="00563892">
        <w:rPr>
          <w:rFonts w:eastAsia="Times New Roman"/>
          <w:color w:val="000000" w:themeColor="text1"/>
        </w:rPr>
        <w:t>s</w:t>
      </w:r>
      <w:r w:rsidR="00CF0235" w:rsidRPr="00563892">
        <w:rPr>
          <w:rFonts w:eastAsia="Times New Roman"/>
          <w:color w:val="000000" w:themeColor="text1"/>
        </w:rPr>
        <w:t xml:space="preserve"> that </w:t>
      </w:r>
      <w:r w:rsidR="00636876" w:rsidRPr="00563892">
        <w:rPr>
          <w:rFonts w:eastAsia="Times New Roman"/>
          <w:color w:val="000000" w:themeColor="text1"/>
        </w:rPr>
        <w:t>ancient</w:t>
      </w:r>
      <w:r w:rsidR="00CF0235" w:rsidRPr="00563892">
        <w:rPr>
          <w:rFonts w:eastAsia="Times New Roman"/>
          <w:color w:val="000000" w:themeColor="text1"/>
        </w:rPr>
        <w:t xml:space="preserve"> tropical agroforestry systems </w:t>
      </w:r>
      <w:r w:rsidR="00533185" w:rsidRPr="00563892">
        <w:rPr>
          <w:rFonts w:eastAsia="Times New Roman"/>
          <w:color w:val="000000" w:themeColor="text1"/>
        </w:rPr>
        <w:t>form a good</w:t>
      </w:r>
      <w:r w:rsidR="00613128" w:rsidRPr="00563892">
        <w:rPr>
          <w:rFonts w:eastAsia="Times New Roman"/>
          <w:color w:val="000000" w:themeColor="text1"/>
        </w:rPr>
        <w:t xml:space="preserve"> </w:t>
      </w:r>
      <w:r w:rsidR="00533185" w:rsidRPr="00563892">
        <w:rPr>
          <w:rFonts w:eastAsia="Times New Roman"/>
          <w:color w:val="000000" w:themeColor="text1"/>
        </w:rPr>
        <w:t>practice example</w:t>
      </w:r>
      <w:r w:rsidR="00CF0235" w:rsidRPr="00563892">
        <w:rPr>
          <w:rFonts w:eastAsia="Times New Roman"/>
          <w:color w:val="000000" w:themeColor="text1"/>
        </w:rPr>
        <w:t xml:space="preserve"> </w:t>
      </w:r>
      <w:r w:rsidR="00636876" w:rsidRPr="00563892">
        <w:rPr>
          <w:rFonts w:eastAsia="Times New Roman"/>
          <w:color w:val="000000" w:themeColor="text1"/>
        </w:rPr>
        <w:t xml:space="preserve">of </w:t>
      </w:r>
      <w:r w:rsidR="00CF0235" w:rsidRPr="00563892">
        <w:rPr>
          <w:rFonts w:eastAsia="Times New Roman"/>
          <w:color w:val="000000" w:themeColor="text1"/>
        </w:rPr>
        <w:t>such collaborative efforts</w:t>
      </w:r>
      <w:r w:rsidR="002148BD" w:rsidRPr="00563892">
        <w:rPr>
          <w:rFonts w:eastAsia="Times New Roman"/>
          <w:color w:val="000000" w:themeColor="text1"/>
        </w:rPr>
        <w:t xml:space="preserve"> </w:t>
      </w:r>
      <w:r w:rsidR="006A57F9" w:rsidRPr="00563892">
        <w:rPr>
          <w:rFonts w:eastAsia="Times New Roman"/>
          <w:color w:val="000000" w:themeColor="text1"/>
        </w:rPr>
        <w:t>and</w:t>
      </w:r>
      <w:r w:rsidR="002148BD" w:rsidRPr="00563892">
        <w:rPr>
          <w:rFonts w:eastAsia="Times New Roman"/>
          <w:color w:val="000000" w:themeColor="text1"/>
        </w:rPr>
        <w:t xml:space="preserve"> </w:t>
      </w:r>
      <w:r w:rsidR="002C360B" w:rsidRPr="00563892">
        <w:rPr>
          <w:rFonts w:eastAsia="Times New Roman"/>
          <w:color w:val="000000" w:themeColor="text1"/>
        </w:rPr>
        <w:t xml:space="preserve">have the </w:t>
      </w:r>
      <w:r w:rsidR="00CF0235" w:rsidRPr="00563892">
        <w:rPr>
          <w:rFonts w:eastAsia="Times New Roman"/>
          <w:color w:val="000000" w:themeColor="text1"/>
        </w:rPr>
        <w:t xml:space="preserve">potential to </w:t>
      </w:r>
      <w:r w:rsidR="002C360B" w:rsidRPr="00563892">
        <w:rPr>
          <w:rFonts w:eastAsia="Times New Roman"/>
          <w:color w:val="000000" w:themeColor="text1"/>
        </w:rPr>
        <w:t>benefit</w:t>
      </w:r>
      <w:r w:rsidR="00CF0235" w:rsidRPr="00563892">
        <w:rPr>
          <w:rFonts w:eastAsia="Times New Roman"/>
          <w:color w:val="000000" w:themeColor="text1"/>
        </w:rPr>
        <w:t xml:space="preserve"> both biodiversity and people</w:t>
      </w:r>
      <w:r w:rsidR="00214947" w:rsidRPr="00563892">
        <w:rPr>
          <w:rFonts w:eastAsia="Times New Roman"/>
          <w:color w:val="000000" w:themeColor="text1"/>
        </w:rPr>
        <w:t>.</w:t>
      </w:r>
    </w:p>
    <w:p w14:paraId="2722B6CC" w14:textId="77777777" w:rsidR="00AC7377" w:rsidRPr="00563892" w:rsidRDefault="00AC7377" w:rsidP="0050787C">
      <w:pPr>
        <w:pStyle w:val="Default"/>
        <w:spacing w:line="480" w:lineRule="auto"/>
        <w:jc w:val="both"/>
        <w:rPr>
          <w:rFonts w:eastAsia="Times New Roman"/>
          <w:color w:val="000000" w:themeColor="text1"/>
        </w:rPr>
      </w:pPr>
    </w:p>
    <w:p w14:paraId="353A68E9" w14:textId="77777777" w:rsidR="00AC7377" w:rsidRPr="00563892" w:rsidRDefault="00AC7377" w:rsidP="00AC7377">
      <w:pPr>
        <w:spacing w:line="480" w:lineRule="auto"/>
        <w:jc w:val="both"/>
        <w:rPr>
          <w:rFonts w:ascii="Times New Roman" w:hAnsi="Times New Roman" w:cs="Times New Roman"/>
          <w:b/>
          <w:bCs/>
          <w:color w:val="000000" w:themeColor="text1"/>
          <w:sz w:val="24"/>
          <w:szCs w:val="24"/>
        </w:rPr>
      </w:pPr>
      <w:r w:rsidRPr="00563892">
        <w:rPr>
          <w:rFonts w:ascii="Times New Roman" w:hAnsi="Times New Roman" w:cs="Times New Roman"/>
          <w:b/>
          <w:bCs/>
          <w:color w:val="000000" w:themeColor="text1"/>
          <w:sz w:val="24"/>
          <w:szCs w:val="24"/>
        </w:rPr>
        <w:t>Acknowledgments</w:t>
      </w:r>
    </w:p>
    <w:p w14:paraId="318BBAFF" w14:textId="0C9B71CB" w:rsidR="0048034E" w:rsidRDefault="00AC7377" w:rsidP="00BA3E7F">
      <w:pPr>
        <w:spacing w:line="480" w:lineRule="auto"/>
        <w:jc w:val="both"/>
        <w:rPr>
          <w:rFonts w:ascii="Times New Roman" w:hAnsi="Times New Roman" w:cs="Times New Roman"/>
          <w:color w:val="000000" w:themeColor="text1"/>
          <w:sz w:val="24"/>
          <w:szCs w:val="24"/>
        </w:rPr>
      </w:pPr>
      <w:r w:rsidRPr="00563892">
        <w:rPr>
          <w:rFonts w:ascii="Times New Roman" w:hAnsi="Times New Roman" w:cs="Times New Roman"/>
          <w:color w:val="000000" w:themeColor="text1"/>
          <w:sz w:val="24"/>
          <w:szCs w:val="24"/>
        </w:rPr>
        <w:t xml:space="preserve">Our work is part of </w:t>
      </w:r>
      <w:r w:rsidR="00F77C16" w:rsidRPr="00563892">
        <w:rPr>
          <w:rFonts w:ascii="Times New Roman" w:hAnsi="Times New Roman" w:cs="Times New Roman"/>
          <w:color w:val="000000" w:themeColor="text1"/>
          <w:sz w:val="24"/>
          <w:szCs w:val="24"/>
        </w:rPr>
        <w:t xml:space="preserve">‘EARNEST: Examining the Agroforestry Landscape Resilience in India to inform Social-Ecological Sustainability in the Tropics’, a project funded by the European Union Horizon 2020 research and innovation programme through </w:t>
      </w:r>
      <w:r w:rsidRPr="00563892">
        <w:rPr>
          <w:rFonts w:ascii="Times New Roman" w:hAnsi="Times New Roman" w:cs="Times New Roman"/>
          <w:color w:val="000000" w:themeColor="text1"/>
          <w:sz w:val="24"/>
          <w:szCs w:val="24"/>
        </w:rPr>
        <w:t>a Marie Skłodowska-Curie Actions Individual Fellowship awarded to C</w:t>
      </w:r>
      <w:r w:rsidR="002C1103">
        <w:rPr>
          <w:rFonts w:ascii="Times New Roman" w:hAnsi="Times New Roman" w:cs="Times New Roman"/>
          <w:color w:val="000000" w:themeColor="text1"/>
          <w:sz w:val="24"/>
          <w:szCs w:val="24"/>
        </w:rPr>
        <w:t>haruta Kulkarni</w:t>
      </w:r>
      <w:r w:rsidR="00F77C16" w:rsidRPr="00563892">
        <w:rPr>
          <w:rFonts w:ascii="Times New Roman" w:hAnsi="Times New Roman" w:cs="Times New Roman"/>
          <w:color w:val="000000" w:themeColor="text1"/>
          <w:sz w:val="24"/>
          <w:szCs w:val="24"/>
        </w:rPr>
        <w:t>,</w:t>
      </w:r>
      <w:r w:rsidRPr="00563892">
        <w:rPr>
          <w:rFonts w:ascii="Times New Roman" w:hAnsi="Times New Roman" w:cs="Times New Roman"/>
          <w:color w:val="000000" w:themeColor="text1"/>
          <w:sz w:val="24"/>
          <w:szCs w:val="24"/>
        </w:rPr>
        <w:t xml:space="preserve"> under the grant agreement no. 795557. We thank T. </w:t>
      </w:r>
      <w:proofErr w:type="spellStart"/>
      <w:r w:rsidRPr="00563892">
        <w:rPr>
          <w:rFonts w:ascii="Times New Roman" w:hAnsi="Times New Roman" w:cs="Times New Roman"/>
          <w:color w:val="000000" w:themeColor="text1"/>
          <w:sz w:val="24"/>
          <w:szCs w:val="24"/>
        </w:rPr>
        <w:t>Brncic</w:t>
      </w:r>
      <w:proofErr w:type="spellEnd"/>
      <w:r w:rsidRPr="00563892">
        <w:rPr>
          <w:rFonts w:ascii="Times New Roman" w:hAnsi="Times New Roman" w:cs="Times New Roman"/>
          <w:color w:val="000000" w:themeColor="text1"/>
          <w:sz w:val="24"/>
          <w:szCs w:val="24"/>
        </w:rPr>
        <w:t xml:space="preserve"> for help with coring, C.G. </w:t>
      </w:r>
      <w:proofErr w:type="spellStart"/>
      <w:r w:rsidRPr="00563892">
        <w:rPr>
          <w:rFonts w:ascii="Times New Roman" w:hAnsi="Times New Roman" w:cs="Times New Roman"/>
          <w:color w:val="000000" w:themeColor="text1"/>
          <w:sz w:val="24"/>
          <w:szCs w:val="24"/>
        </w:rPr>
        <w:t>Kushalappa</w:t>
      </w:r>
      <w:proofErr w:type="spellEnd"/>
      <w:r w:rsidRPr="00563892">
        <w:rPr>
          <w:rFonts w:ascii="Times New Roman" w:hAnsi="Times New Roman" w:cs="Times New Roman"/>
          <w:color w:val="000000" w:themeColor="text1"/>
          <w:sz w:val="24"/>
          <w:szCs w:val="24"/>
        </w:rPr>
        <w:t xml:space="preserve">, and the College of Forestry for field assistance. We are grateful to R. </w:t>
      </w:r>
      <w:proofErr w:type="spellStart"/>
      <w:r w:rsidRPr="00563892">
        <w:rPr>
          <w:rFonts w:ascii="Times New Roman" w:hAnsi="Times New Roman" w:cs="Times New Roman"/>
          <w:color w:val="000000" w:themeColor="text1"/>
          <w:sz w:val="24"/>
          <w:szCs w:val="24"/>
        </w:rPr>
        <w:t>Premathilake</w:t>
      </w:r>
      <w:proofErr w:type="spellEnd"/>
      <w:r w:rsidRPr="00563892">
        <w:rPr>
          <w:rFonts w:ascii="Times New Roman" w:hAnsi="Times New Roman" w:cs="Times New Roman"/>
          <w:color w:val="000000" w:themeColor="text1"/>
          <w:sz w:val="24"/>
          <w:szCs w:val="24"/>
        </w:rPr>
        <w:t>, K. Anupama, S. Prasad, and the Palynology Laboratory at the French Institute, Pondicherry, for their help with pollen identification. We thank D. Sinclair, Oxford Long Term Ecology Laboratory for her help in sub-sampling of the core</w:t>
      </w:r>
      <w:r w:rsidR="000F3CB7" w:rsidRPr="00563892">
        <w:rPr>
          <w:rFonts w:ascii="Times New Roman" w:hAnsi="Times New Roman" w:cs="Times New Roman"/>
          <w:color w:val="000000" w:themeColor="text1"/>
          <w:sz w:val="24"/>
          <w:szCs w:val="24"/>
        </w:rPr>
        <w:t xml:space="preserve">, and </w:t>
      </w:r>
      <w:r w:rsidRPr="00563892">
        <w:rPr>
          <w:rFonts w:ascii="Times New Roman" w:hAnsi="Times New Roman" w:cs="Times New Roman"/>
          <w:color w:val="000000" w:themeColor="text1"/>
          <w:sz w:val="24"/>
          <w:szCs w:val="24"/>
        </w:rPr>
        <w:t xml:space="preserve">S. </w:t>
      </w:r>
      <w:proofErr w:type="spellStart"/>
      <w:r w:rsidRPr="00563892">
        <w:rPr>
          <w:rFonts w:ascii="Times New Roman" w:hAnsi="Times New Roman" w:cs="Times New Roman"/>
          <w:color w:val="000000" w:themeColor="text1"/>
          <w:sz w:val="24"/>
          <w:szCs w:val="24"/>
        </w:rPr>
        <w:t>Subitani</w:t>
      </w:r>
      <w:proofErr w:type="spellEnd"/>
      <w:r w:rsidRPr="00563892">
        <w:rPr>
          <w:rFonts w:ascii="Times New Roman" w:hAnsi="Times New Roman" w:cs="Times New Roman"/>
          <w:color w:val="000000" w:themeColor="text1"/>
          <w:sz w:val="24"/>
          <w:szCs w:val="24"/>
        </w:rPr>
        <w:t xml:space="preserve"> and I. </w:t>
      </w:r>
      <w:proofErr w:type="spellStart"/>
      <w:r w:rsidRPr="00563892">
        <w:rPr>
          <w:rFonts w:ascii="Times New Roman" w:hAnsi="Times New Roman" w:cs="Times New Roman"/>
          <w:color w:val="000000" w:themeColor="text1"/>
          <w:sz w:val="24"/>
          <w:szCs w:val="24"/>
        </w:rPr>
        <w:t>Figueiral</w:t>
      </w:r>
      <w:proofErr w:type="spellEnd"/>
      <w:r w:rsidRPr="00563892">
        <w:rPr>
          <w:rFonts w:ascii="Times New Roman" w:hAnsi="Times New Roman" w:cs="Times New Roman"/>
          <w:color w:val="000000" w:themeColor="text1"/>
          <w:sz w:val="24"/>
          <w:szCs w:val="24"/>
        </w:rPr>
        <w:t xml:space="preserve"> from ISEM, Montpellier for their help in macroscopic charcoal processing and identification. Special thanks to P. Rodríguez-Zorro, R. Cassino, S. Yoshi </w:t>
      </w:r>
      <w:proofErr w:type="spellStart"/>
      <w:r w:rsidRPr="00563892">
        <w:rPr>
          <w:rFonts w:ascii="Times New Roman" w:hAnsi="Times New Roman" w:cs="Times New Roman"/>
          <w:color w:val="000000" w:themeColor="text1"/>
          <w:sz w:val="24"/>
          <w:szCs w:val="24"/>
        </w:rPr>
        <w:t>Maezumi</w:t>
      </w:r>
      <w:proofErr w:type="spellEnd"/>
      <w:r w:rsidRPr="00563892">
        <w:rPr>
          <w:rFonts w:ascii="Times New Roman" w:hAnsi="Times New Roman" w:cs="Times New Roman"/>
          <w:color w:val="000000" w:themeColor="text1"/>
          <w:sz w:val="24"/>
          <w:szCs w:val="24"/>
        </w:rPr>
        <w:t xml:space="preserve"> for interesting outlooks </w:t>
      </w:r>
      <w:r w:rsidRPr="00563892">
        <w:rPr>
          <w:rFonts w:ascii="Times New Roman" w:hAnsi="Times New Roman" w:cs="Times New Roman"/>
          <w:color w:val="000000" w:themeColor="text1"/>
          <w:sz w:val="24"/>
          <w:szCs w:val="24"/>
        </w:rPr>
        <w:lastRenderedPageBreak/>
        <w:t xml:space="preserve">on ecology and fire regimes in other parts of the tropics. We extend our deep gratitude towards K. J. Willis, C. G. </w:t>
      </w:r>
      <w:proofErr w:type="spellStart"/>
      <w:r w:rsidRPr="00563892">
        <w:rPr>
          <w:rFonts w:ascii="Times New Roman" w:hAnsi="Times New Roman" w:cs="Times New Roman"/>
          <w:color w:val="000000" w:themeColor="text1"/>
          <w:sz w:val="24"/>
          <w:szCs w:val="24"/>
        </w:rPr>
        <w:t>Kushalappa</w:t>
      </w:r>
      <w:proofErr w:type="spellEnd"/>
      <w:r w:rsidRPr="00563892">
        <w:rPr>
          <w:rFonts w:ascii="Times New Roman" w:hAnsi="Times New Roman" w:cs="Times New Roman"/>
          <w:color w:val="000000" w:themeColor="text1"/>
          <w:sz w:val="24"/>
          <w:szCs w:val="24"/>
        </w:rPr>
        <w:t xml:space="preserve">, and R. </w:t>
      </w:r>
      <w:proofErr w:type="spellStart"/>
      <w:r w:rsidRPr="00563892">
        <w:rPr>
          <w:rFonts w:ascii="Times New Roman" w:hAnsi="Times New Roman" w:cs="Times New Roman"/>
          <w:color w:val="000000" w:themeColor="text1"/>
          <w:sz w:val="24"/>
          <w:szCs w:val="24"/>
        </w:rPr>
        <w:t>Premathilake</w:t>
      </w:r>
      <w:proofErr w:type="spellEnd"/>
      <w:r w:rsidRPr="00563892">
        <w:rPr>
          <w:rFonts w:ascii="Times New Roman" w:hAnsi="Times New Roman" w:cs="Times New Roman"/>
          <w:color w:val="000000" w:themeColor="text1"/>
          <w:sz w:val="24"/>
          <w:szCs w:val="24"/>
        </w:rPr>
        <w:t xml:space="preserve"> regarding their insightful comments on the early stages of this work.</w:t>
      </w:r>
    </w:p>
    <w:p w14:paraId="5612E670" w14:textId="6CE40DCF" w:rsidR="00FB30AC" w:rsidRPr="00563892" w:rsidRDefault="00FB30AC" w:rsidP="00BA3E7F">
      <w:pPr>
        <w:spacing w:line="480" w:lineRule="auto"/>
        <w:jc w:val="both"/>
        <w:rPr>
          <w:rFonts w:ascii="Times New Roman" w:hAnsi="Times New Roman" w:cs="Times New Roman"/>
          <w:b/>
          <w:bCs/>
          <w:color w:val="000000" w:themeColor="text1"/>
          <w:sz w:val="24"/>
          <w:szCs w:val="24"/>
        </w:rPr>
      </w:pPr>
    </w:p>
    <w:p w14:paraId="06483F30" w14:textId="6F9C310E" w:rsidR="0023593C" w:rsidRPr="00563892" w:rsidRDefault="006034B3" w:rsidP="009371B1">
      <w:pPr>
        <w:spacing w:line="480" w:lineRule="auto"/>
        <w:ind w:left="360" w:hanging="360"/>
        <w:jc w:val="both"/>
        <w:rPr>
          <w:rFonts w:ascii="Times New Roman" w:hAnsi="Times New Roman" w:cs="Times New Roman"/>
          <w:b/>
          <w:bCs/>
          <w:color w:val="000000" w:themeColor="text1"/>
          <w:sz w:val="24"/>
          <w:szCs w:val="24"/>
        </w:rPr>
      </w:pPr>
      <w:r w:rsidRPr="00563892">
        <w:rPr>
          <w:rFonts w:ascii="Times New Roman" w:hAnsi="Times New Roman" w:cs="Times New Roman"/>
          <w:b/>
          <w:bCs/>
          <w:color w:val="000000" w:themeColor="text1"/>
          <w:sz w:val="24"/>
          <w:szCs w:val="24"/>
        </w:rPr>
        <w:t>References</w:t>
      </w:r>
    </w:p>
    <w:p w14:paraId="7957C759" w14:textId="4FE652E2" w:rsidR="00CD699F" w:rsidRPr="00CD699F" w:rsidRDefault="006034B3"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563892">
        <w:rPr>
          <w:rFonts w:ascii="Times New Roman" w:hAnsi="Times New Roman" w:cs="Times New Roman"/>
          <w:b/>
          <w:bCs/>
          <w:color w:val="000000" w:themeColor="text1"/>
          <w:sz w:val="24"/>
          <w:szCs w:val="24"/>
        </w:rPr>
        <w:fldChar w:fldCharType="begin" w:fldLock="1"/>
      </w:r>
      <w:r w:rsidRPr="00563892">
        <w:rPr>
          <w:rFonts w:ascii="Times New Roman" w:hAnsi="Times New Roman" w:cs="Times New Roman"/>
          <w:b/>
          <w:bCs/>
          <w:color w:val="000000" w:themeColor="text1"/>
          <w:sz w:val="24"/>
          <w:szCs w:val="24"/>
        </w:rPr>
        <w:instrText xml:space="preserve">ADDIN Mendeley Bibliography CSL_BIBLIOGRAPHY </w:instrText>
      </w:r>
      <w:r w:rsidRPr="00563892">
        <w:rPr>
          <w:rFonts w:ascii="Times New Roman" w:hAnsi="Times New Roman" w:cs="Times New Roman"/>
          <w:b/>
          <w:bCs/>
          <w:color w:val="000000" w:themeColor="text1"/>
          <w:sz w:val="24"/>
          <w:szCs w:val="24"/>
        </w:rPr>
        <w:fldChar w:fldCharType="separate"/>
      </w:r>
      <w:r w:rsidR="00CD699F" w:rsidRPr="00CD699F">
        <w:rPr>
          <w:rFonts w:ascii="Times New Roman" w:hAnsi="Times New Roman" w:cs="Times New Roman"/>
          <w:noProof/>
          <w:sz w:val="24"/>
          <w:szCs w:val="24"/>
        </w:rPr>
        <w:t>Acabado, S., Martin, M., 2018. The Ifugao agrocultural system: bridging culture and nature to enhance tropical biodiversity, in: Exploring Frameworks for Tropical Forest Conservation: Integrating Natural and Cultural Diversity for Sustainability - a Global Perspective. UNESCO, Mexico City, Mexico., pp. 228–253. https://doi.org/https://doi.org/http://creativecommons.org/licenses/by-sa/3.0/igo/</w:t>
      </w:r>
    </w:p>
    <w:p w14:paraId="378791FD"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Adolf, C., Wunderle, S., Colombaroli, D., Weber, H., Gobet, E., Heiri, O., van Leeuwen, J.F.N., Bigler, C., Connor, S.E., Gałka, M., La Mantia, T., Makhortykh, S., Svitavská-Svobodová, H., Vannière, B., Tinner, W., 2018. The sedimentary and remote-sensing reflection of biomass burning in Europe. Glob. Ecol. Biogeogr. 27, 199–212. https://doi.org/10.1111/geb.12682</w:t>
      </w:r>
    </w:p>
    <w:p w14:paraId="66F86150"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Ambinakudige, S., Choi, J., 2009. Global coffee market influence on land-use and landcover change in the Western Ghats of India. L. Degrad. Dev. 20, 327–335. https://doi.org/10.1002/ldr</w:t>
      </w:r>
    </w:p>
    <w:p w14:paraId="61BA2210"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Ambinakudige, S., Sathish, B.N., 2009. Comparing tree diversity and composition in coffee farms and sacred forests in the Western Ghats of India. Biodivers. Conserv. 18, 987–1000. https://doi.org/10.1007/s10531-008-9502-5</w:t>
      </w:r>
    </w:p>
    <w:p w14:paraId="3CB99E26"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Anderson, M.K., Keeley, J.E., 2018. Native Peoples’ Relationship to the California Chaparral, in: Underwood, E.C. (Ed.), Valuing Chaparral. Springer International Publishing, pp. 79–121. https://doi.org/10.1007/978-3-319-68303-4_4</w:t>
      </w:r>
    </w:p>
    <w:p w14:paraId="37F4E595"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Anupama, K., Gaillard, M.-J., Prasad, S., Morrison, K.D., 2019. Holocene land cover and land use in South and Southeast Asia for climate modeling. PAGES Mag. 27, 75. https://doi.org/10.22498/pages.27.2.75</w:t>
      </w:r>
    </w:p>
    <w:p w14:paraId="49184D6F"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Ashley, R., Russell, D., Swallow, B., 2006. The policy terrain in protected area landscapes: Challenges for agroforestry in integrated landscape conservation. Biodivers. Conserv. https://doi.org/10.1007/s10531-005-2100-x</w:t>
      </w:r>
    </w:p>
    <w:p w14:paraId="445F8007"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 xml:space="preserve">Asouti, E., Fuller, D.Q., 2008. Trees and Woodlands of South India: Archaeological Perspectives. Left </w:t>
      </w:r>
      <w:r w:rsidRPr="00CD699F">
        <w:rPr>
          <w:rFonts w:ascii="Times New Roman" w:hAnsi="Times New Roman" w:cs="Times New Roman"/>
          <w:noProof/>
          <w:sz w:val="24"/>
          <w:szCs w:val="24"/>
        </w:rPr>
        <w:lastRenderedPageBreak/>
        <w:t>Coast Press, Walnut Creek, California.</w:t>
      </w:r>
    </w:p>
    <w:p w14:paraId="1EBF6B2E"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Belliappa, C.P., 2008. Nuggets from Coorg History. Rupa Publications, New Delhi, India.</w:t>
      </w:r>
    </w:p>
    <w:p w14:paraId="307F86FF"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Bhagwat, S.A., Kushalappa, C.G., Williams, P.H., Brown, N.D., 2005a. A landscape approach to biodiversity conservation of sacred groves in the Western Ghats of India. Conserv. Biol. 19, 1853–1862. https://doi.org/10.1111/j.1523-1739.2005.00248.x</w:t>
      </w:r>
    </w:p>
    <w:p w14:paraId="276AC2D3"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Bhagwat, S.A., Kushalappa, C.G., Williams, P.H., Brown, N.D., 2005b. The role of informal protected areas in maintaining biodiversity in the Western Ghats of India. Ecol. Soc. 10, 8. https://doi.org/10.1111/j.1523-1739.2005.00248.x</w:t>
      </w:r>
    </w:p>
    <w:p w14:paraId="45C0D87E"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Bhagwat, S.A., Nogué, S., Willis, K.J., 2014. Cultural drivers of reforestation in tropical forest groves of the Western Ghats of India. For. Ecol. Manage. 329, 393–400. https://doi.org/10.1016/j.foreco.2013.11.017</w:t>
      </w:r>
    </w:p>
    <w:p w14:paraId="123E2A53"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Bhagwat, S.A., Nogué, S., Willis, K.J., 2012. Resilience of an ancient tropical forest landscape to 7500 years of environmental change. Biol. Conserv. 153, 108–117. https://doi.org/10.1016/j.biocon.2012.05.002</w:t>
      </w:r>
    </w:p>
    <w:p w14:paraId="75EA6FBE"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Bhagwat, S.A., Rutte, C., 2006. Sacred groves : potential for biodiversity management. Ecol. Soc. Am. 9295, 519–524. https://doi.org/10.1890/1540-9295(2006)4</w:t>
      </w:r>
    </w:p>
    <w:p w14:paraId="3DCDB1B4"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Bhagwat, S.A., Willis, K.J., Birks, H.J.B., Whittaker, R.J., 2008. Agroforestry: a refuge for tropical biodiversity? Trends Ecol. Evol. 23, 261–267. https://doi.org/10.1016/j.tree.2008.01.005</w:t>
      </w:r>
    </w:p>
    <w:p w14:paraId="17270C9A"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Bhowmick, M., Sahany, S., Mishra, S.K., 2019. Projected precipitation changes over the south Asian region for every 0.5 °C increase in global warming. Environ. Res. Lett. 14, 054005. https://doi.org/10.1088/1748-9326/ab1271</w:t>
      </w:r>
    </w:p>
    <w:p w14:paraId="501B2AFD"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Birks, H.J.B., 2007. Estimating the amount of compositional change in late-Quaternary pollen-stratigraphical data. Veg. Hist. Archaeobot. 16, 197–202. https://doi.org/10.1007/s00334-006-0079-1</w:t>
      </w:r>
    </w:p>
    <w:p w14:paraId="3D4D0AD8"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Birks, H.J.B., Birks, H.H., 2008. Biological responses to rapid climate change at the Younger Dryas–Holocene transition at Krakanes, western Norway. The Holocene 18, 19–30.</w:t>
      </w:r>
    </w:p>
    <w:p w14:paraId="4FA5DFA1"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 xml:space="preserve">Birks, H.J.B., Felde, V.A., Bjune, A.E., Grytnes, J.-A., Seppä, H., Giesecke, T., 2016a. Does pollen-assemblage richness reflect floristic richness? A review of recent developments and future challenges. </w:t>
      </w:r>
      <w:r w:rsidRPr="00CD699F">
        <w:rPr>
          <w:rFonts w:ascii="Times New Roman" w:hAnsi="Times New Roman" w:cs="Times New Roman"/>
          <w:noProof/>
          <w:sz w:val="24"/>
          <w:szCs w:val="24"/>
        </w:rPr>
        <w:lastRenderedPageBreak/>
        <w:t>Rev. Palaeobot. Palynol. 228, 1–25. https://doi.org/10.1016/j.revpalbo.2015.12.011</w:t>
      </w:r>
    </w:p>
    <w:p w14:paraId="2980F131"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Birks, H.J.B., Felde, V.A., Seddon, A.W.R., 2016b. Biodiversity trends within the Holocene. Holocene 26, 994–1001. https://doi.org/10.1177/0959683615622568</w:t>
      </w:r>
    </w:p>
    <w:p w14:paraId="52B1A623"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Bobo, K.S., Waltert, M., Sainge, N.M., Njokagbor, J., Fermon, H., Mühlenberg, M., 2006. From forest to farmland: Species richness patterns of trees and understorey plants along a gradient of forest conversion in Southwestern Cameroon. Biodivers. Conserv. 15, 4097–4117. https://doi.org/10.1007/s10531-005-3368-6</w:t>
      </w:r>
    </w:p>
    <w:p w14:paraId="043F758B"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Bowman, D.M.J.S., Balch, J., Artaxo, P., Bond, W.J., Cochrane, M.A., D’Antonio, C.M., Defries, R., Johnston, F.H., Keeley, J.E., Krawchuk, M.A., Kull, C.A., Mack, M., Moritz, M.A., Pyne, S., Roos, C.I., Scott, A.C., Sodhi, N.S., Swetnam, T.W., 2011. The human dimension of fire regimes on Earth. J. Biogeogr. 38, 2223–2236. https://doi.org/10.1111/j.1365-2699.2011.02595.x</w:t>
      </w:r>
    </w:p>
    <w:p w14:paraId="118D0D65"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Bowman, D.M.J.S., Balch, J.K., Artaxo, P., Bond, W.J., Carlson, J.M., Cochrane, M.A., D’Antonio, C.M., DeFries, R.S., Doyle, J.C., Harrison, S.P., Johnston, F.H., Keeley, J.E., Krawchuk, M.A., Kull, C.A., Marston, J.B., Moritz, M.A., Prentice, I.C., Roos, C.I., Scott, A.C., Swetnam, T.W., Van Der Werf, G.R., Pyne, S.J., 2009. Fire in the earth system. Science 324, 481–484. https://doi.org/10.1126/science.1163886</w:t>
      </w:r>
    </w:p>
    <w:p w14:paraId="6B47A27F"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Brown, P.J., Manders, P.T., Bands, D.P., Kruger, F.J., Andrag, R.H., 1991. Prescribed burning as a conservation management practice: A case history from the Cederberg mountains, Cape Province, South Africa. Biol. Conserv. 56, 133–150. https://doi.org/10.1016/0006-3207(91)90014-Z</w:t>
      </w:r>
    </w:p>
    <w:p w14:paraId="3631D4EE"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Burrows, N.D., 2008. Linking fire ecology and fire management in south-west Australian forest landscapes. For. Ecol. Manage. 255, 2394–2406. https://doi.org/10.1016/j.foreco.2008.01.009</w:t>
      </w:r>
    </w:p>
    <w:p w14:paraId="30C26C6E"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Chandran, M.D.S., 1997. On the ecological history of the Western Ghats. Curr. Sci. 73, 146–155. https://doi.org/10.2307/24098268</w:t>
      </w:r>
    </w:p>
    <w:p w14:paraId="2DC673C1"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Chavan, S.B., Keerthika, A., Dhyani, S.K., Handa, A.K., Newaj, R., Rajarajan, K., 2015. National Agroforestry Policy in India: A low hanging fruit. Curr. Sci. 108, 1826–1834.</w:t>
      </w:r>
    </w:p>
    <w:p w14:paraId="31538B01"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 xml:space="preserve">Chazdon, R.L., 2003. Tropical forest recovery: Legacies of human impact and natural disturbances. </w:t>
      </w:r>
      <w:r w:rsidRPr="00CD699F">
        <w:rPr>
          <w:rFonts w:ascii="Times New Roman" w:hAnsi="Times New Roman" w:cs="Times New Roman"/>
          <w:noProof/>
          <w:sz w:val="24"/>
          <w:szCs w:val="24"/>
        </w:rPr>
        <w:lastRenderedPageBreak/>
        <w:t>Perspect. Plant Ecol. Evol. Syst. 6, 51–71. https://doi.org/10.1078/1433-8319-00042</w:t>
      </w:r>
    </w:p>
    <w:p w14:paraId="6D0881AC"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Clark, J.S., Merkt, J., Muller, H., 1989. Post-glacial fire, vegetation, and human history on the northern alpine forelands, south-western Germany. J. Ecol. 897–925. https://doi.org/10.2307/2260813</w:t>
      </w:r>
    </w:p>
    <w:p w14:paraId="7A639B4B"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Cleveland, W.S., Devlin, S.J., 1988. Locally Weighted Regression: An Approach to Regression Analysis by Local Fitting. J. Am. Stat. Assoc. 83, 596–610.</w:t>
      </w:r>
    </w:p>
    <w:p w14:paraId="5A49772B"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Cochrane, M.A., 2011. The past, present, and future importance of fire in tropical rainforests, in: Bush, M.B., Flenley, J.R., Gosling, W.D. (Eds.), Tropical Rainforest Responses to Climatic Change. Springer-Verlag Berlin Heidelberg, pp. 213–240. https://doi.org/10.1007/978-3-642-05383-2_7</w:t>
      </w:r>
    </w:p>
    <w:p w14:paraId="4F6D8E41"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Colombaroli, D., Beckmann, M., van der Knaap, W.O., Curdy, P., Tinner, W., 2013. Changes in biodiversity and vegetation composition in the central Swiss Alps during the transition from pristine forest to first farming. Divers. Distrib. 19, 157–170. https://doi.org/10.1111/j.1472-4642.2012.00930.x</w:t>
      </w:r>
    </w:p>
    <w:p w14:paraId="38F72117"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Colombaroli, D., Mistry, J., Milner, A., Vannière, B., Adolf, C., Bilbao, B.A., Carcaillet, C., Connor, S., Daniau, A.L., Hawthorne, D., Jeffers, E., Larson, E., Petrokofsky, G., Power, M.J., Sinnadurai, P., Berrio, J.C., Cassino, R., Gildeeva, O., Grosvenor, M., Hardiman, M., Hennebelle, A., Kuosman, N., Lestiennne, M., Portes, M.C., Rockell, G., Tsakiridou, M., Walsh, A., 2019. Diverse knowledge informing fire policy and biodiversity conservation. DiverseK Policy Brief. Royal Holloway University of London, UK.</w:t>
      </w:r>
    </w:p>
    <w:p w14:paraId="7BBD4226"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Dalle, S.P., Blois, S. De, Caballero, J., Johns, T., 2006. Integrating analyses of local land-use regulations , cultural perceptions and land-use/land cover data for assessing the success of community-based conservation. For. Ecol. Mana 222, 370–383. https://doi.org/10.1016/j.foreco.2005.10.052</w:t>
      </w:r>
    </w:p>
    <w:p w14:paraId="269FA0FF"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DeFries, R., Karanth, K.K., Pareeth, S., 2010. Interactions between protected areas and their surroundings in human-dominated tropical landscapes. Biol. Conserv. 143, 2870–2880. https://doi.org/10.1016/j.biocon.2010.02.010</w:t>
      </w:r>
    </w:p>
    <w:p w14:paraId="54F00D69"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Dixit, Y., Hodell, D.A., Petrie, C. a., 2014. Abrupt weakening of the summer monsoon in northwest India ~4100 yr ago. Geology 42, 339–342. https://doi.org/10.1130/G35236.1</w:t>
      </w:r>
    </w:p>
    <w:p w14:paraId="183F4685"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 xml:space="preserve">Driscoll, D.A., Lindenmayer, D.B., Bennett, A.F., Bode, M., Bradstock, R.A., Cary, G.J., Clarke, M.F., </w:t>
      </w:r>
      <w:r w:rsidRPr="00CD699F">
        <w:rPr>
          <w:rFonts w:ascii="Times New Roman" w:hAnsi="Times New Roman" w:cs="Times New Roman"/>
          <w:noProof/>
          <w:sz w:val="24"/>
          <w:szCs w:val="24"/>
        </w:rPr>
        <w:lastRenderedPageBreak/>
        <w:t>Dexter, N., Fensham, R., Friend, G., Gill, M., James, S., Kay, G., Keith, D.A., MacGregor, C., Russell-Smith, J., Salt, D., Watson James, J.E.M., Williams Richard J., R.J., York, A., 2010. Fire management for biodiversity conservation: Key research questions and our capacity to answer them. Biol. Conserv. 143, 1928–1939. https://doi.org/10.1016/j.biocon.2010.05.026</w:t>
      </w:r>
    </w:p>
    <w:p w14:paraId="4E8119D5"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Dunwiddie, P.W., 2001. Using Historical Data in Ecological Restoration: A Case Study from Nantucket, in: Egan, D., Howell, E.A. (Eds.), Historical Ecology Handbook. Island Press, Washington, D.C., pp. 367–390.</w:t>
      </w:r>
    </w:p>
    <w:p w14:paraId="49C8DF17"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Felde, V.A., Peglar, S.M., Bjune, A.E., Grytnes, J.A., Birks, H.J.B., 2015. Modern pollen–plant richness and diversity relationships exist along a vegetational gradient in southern Norway. Holocene 26, 163–175. https://doi.org/10.1177/0959683615596843</w:t>
      </w:r>
    </w:p>
    <w:p w14:paraId="3A233F9C"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Figueroa-Rangel, B.L., Willis, K.J., Olvera-Vargas, M., 2012. Late-Holocene successional dynamics in a transitional forest of west-central Mexico. Holocene 22, 143–153. https://doi.org/10.1177/0959683611414929</w:t>
      </w:r>
    </w:p>
    <w:p w14:paraId="754C1DBC"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Finsinger, W., Morales-Molino, C., Gałka, M., Valsecchi, V., Bojovic, S., Tinner, W., 2017. Holocene vegetation and fire dynamics at Crveni Potok, a small mire in the Dinaric Alps (Tara National Park, Serbia). Quat. Sci. Rev. 167, 63–77. https://doi.org/10.1016/j.quascirev.2017.04.032</w:t>
      </w:r>
    </w:p>
    <w:p w14:paraId="041D9BE1"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Fisher, B., Christopher, T., 2007. Poverty and biodiversity: Measuring the overlap of human poverty and the biodiversity hotspots. Ecol. Econ. 62, 93–101. https://doi.org/10.1016/j.ecolecon.2006.05.020</w:t>
      </w:r>
    </w:p>
    <w:p w14:paraId="7EF1AD79"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Fordham, D.A., Saltré, F., Haythorne, S., Wigley, T.M.L., Otto-Bliesner, B.L., Chan, K.C., Brook, B.W., 2017. PaleoView: A tool for generating continuous climate projections spanning the last 21 000 years at regional and global scales. Ecography (Cop.). 40, 001–011. https://doi.org/10.1111/ecog.03031</w:t>
      </w:r>
    </w:p>
    <w:p w14:paraId="1898F7A4"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Freidenburg, L.K., 1998. Physical Effects of Habitat Fragmentation, in: Fielder, P.L., Kareiva, P.M. (Eds.), Conservation Biology for the Coming Decade. Chapman and Hall, New York, New York, USA., pp. 66–79. https://doi.org/10.1007/978-1-4757-2880-4</w:t>
      </w:r>
    </w:p>
    <w:p w14:paraId="3F610BA5"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 xml:space="preserve">Froyd, C.A., Willis, K.J., 2008. Emerging issues in biodiversity &amp; conservation management: The need for a palaeoecological perspective. Quat. Sci. Rev. 27, 1723–1732. </w:t>
      </w:r>
      <w:r w:rsidRPr="00CD699F">
        <w:rPr>
          <w:rFonts w:ascii="Times New Roman" w:hAnsi="Times New Roman" w:cs="Times New Roman"/>
          <w:noProof/>
          <w:sz w:val="24"/>
          <w:szCs w:val="24"/>
        </w:rPr>
        <w:lastRenderedPageBreak/>
        <w:t>https://doi.org/10.1016/j.quascirev.2008.06.006</w:t>
      </w:r>
    </w:p>
    <w:p w14:paraId="09089435"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Fuller, D., Korisettar, R., Venkatasubbaiah, P.C., Jones, M.K., 2004. Early plant domestications in southern India: Some preliminary archaeobotanical results. Veg. Hist. Archaeobot. 13, 115–129. https://doi.org/10.1007/s00334-004-0036-9</w:t>
      </w:r>
    </w:p>
    <w:p w14:paraId="292A71DF"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Gadgil, M., Guha, R., 1993. This Fissured Land: An Ecological History of India. University of California Press, Berkley. https://doi.org/10.1093/acprof:oso/9780198077442.001.0001</w:t>
      </w:r>
    </w:p>
    <w:p w14:paraId="5C5F4FD4"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Gaillard, C., Mishra, S., Singh, M., Deo, S., Abbas, R., 2010. Lower and Early Middle Pleistocene Acheulian in the Indian sub-continent. Quat. Int. 223–224, 234–241. https://doi.org/10.1016/j.quaint.2009.08.021</w:t>
      </w:r>
    </w:p>
    <w:p w14:paraId="4F864D5C"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Gillson, L., 2015. Biodiversity conservation and environmental change: using palaeoecology to manage dynamic landscapes in the Anthropocene. Oxford University Press, Oxford, UK.</w:t>
      </w:r>
    </w:p>
    <w:p w14:paraId="6E5297FD"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Green, D.G., 1981. Time‐series and post‐glacial forest ecology. Quat. Res. 265–277. https://doi.org/10.1016/0033-5894(81)90030-2</w:t>
      </w:r>
    </w:p>
    <w:p w14:paraId="719DAF61"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Guha, R., 1983. Forestry in British and Post-British India: an historical analysis. Econ. Polit. Wkly. 17, 1882–1896.</w:t>
      </w:r>
    </w:p>
    <w:p w14:paraId="495E20C9"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Hill, O., 1973. Diversity and Evenness : A unifying notation and its Consequences. Ecology 54, 427–432.</w:t>
      </w:r>
    </w:p>
    <w:p w14:paraId="3B1CA54C"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Jackson, S.T., 2007. Looking forward from the past: history, ecology, and conservation. Front. Ecol. Environ. 5, 455. https://doi.org/10.1890/1540-9295(2007)5[455:LFFTPH]2.0.CO;2</w:t>
      </w:r>
    </w:p>
    <w:p w14:paraId="54FE2C20"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Juárez-Orozco, S.M., Siebe, C., Fernández y Fernández, D., 2017. Causes and effects of forest fires in Tropical Rainforests: a bibliometric approach. Trop. Conserv. Sci. 10, 1–14. https://doi.org/10.1177/1940082917737207</w:t>
      </w:r>
    </w:p>
    <w:p w14:paraId="35EFA776"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Kapos, V., Wandelli, E., Camargo, J.L., Ganade, G., 1997. Edge-related changes in environment and plant responses due to forest fragmentation in Central Amazonia, in: Laurance, W.F., Bierregaard, R.O. (Eds.), Tropical Forest Remnants: Ecology, Management and Conservation of Fragmented Communities. The University of Chicago Press, Chicago, Illinois, US, pp. 33–44.</w:t>
      </w:r>
    </w:p>
    <w:p w14:paraId="45F8198E"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 xml:space="preserve">Karanth, K.K., DeFries, R., 2010. Conservation and management in human-dominated landscapes: Case </w:t>
      </w:r>
      <w:r w:rsidRPr="00CD699F">
        <w:rPr>
          <w:rFonts w:ascii="Times New Roman" w:hAnsi="Times New Roman" w:cs="Times New Roman"/>
          <w:noProof/>
          <w:sz w:val="24"/>
          <w:szCs w:val="24"/>
        </w:rPr>
        <w:lastRenderedPageBreak/>
        <w:t>studies from India. Biol. Conserv. 143, 2865–2869. https://doi.org/10.1016/j.biocon.2010.05.002</w:t>
      </w:r>
    </w:p>
    <w:p w14:paraId="59F9458F"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Kathayat, G., Cheng, H., Sinha, A., Yi, L., Li, X., Zhang, H., Li, H., Ning, Y., Edwards, R.L., 2017. The Indian monsoon variability and civilization changes in the Indian subcontinent. Sci. Adv. 3, e1701296. https://doi.org/10.1126/sciadv.1701296</w:t>
      </w:r>
    </w:p>
    <w:p w14:paraId="4AEE6B25"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Keeley, J.E., 2006. Fire management impacts on invasive plants in the western United States. Conserv. Biol. 20, 375–384. https://doi.org/10.1111/j.1523-1739.2006.00339.x</w:t>
      </w:r>
    </w:p>
    <w:p w14:paraId="37914F5F"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Kodandapani, N., Cochrane, M.A., Sukumar, R., 2009. Forest fire regimes and their ecological effects in seasonally dry tropical ecosystems in the Western Ghats, India, in: Cochrane, M.A. (Ed.), Tropical Fire Ecology: Climate Change, Land Use and Ecosysem Dynamics. Springer Praxis Books, pp. 335–354. https://doi.org/10.1191/030913300667747149</w:t>
      </w:r>
    </w:p>
    <w:p w14:paraId="5C9EBCB0"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Kodandapani, N., Cochrane, M.A., Sukumar, R., 2008. A comparative analysis of spatial, temporal, and ecological characteristics of forest fires in seasonally dry tropical ecosystems in the Western Ghats, India. For. Ecol. Manage. 256, 607–617. https://doi.org/10.1016/j.foreco.2008.05.006</w:t>
      </w:r>
    </w:p>
    <w:p w14:paraId="50B98939"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Kodandapani, N., Cochrane, M.A., Sukumar, R., 2004. Conservation threat of increasing fire frequencies in the Western Ghats, India. Conserv. Biol. 18, 1553–1561. https://doi.org/10.1111/j.1523-1739.2004.00433.x</w:t>
      </w:r>
    </w:p>
    <w:p w14:paraId="78D22F03"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Krishna, K.R., Morrison, K.D., 2010. History of South Indian Agriculture and Agroecosystems, in: Krishna, K.R. (Ed.), Agroecosystems of South India: Nutrient Dynamics, Ecology and Productivity. Brown Walker Press, Boca Raton, Florida, pp. 1–51.</w:t>
      </w:r>
    </w:p>
    <w:p w14:paraId="32628817"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Kushalappa, C.G., Bhavya, C.K., Raghuramulu, Y., Vaast, P., Garcia, C., Konerira, N., 2019. Can coffee based agroforestry conserve biodiversity? Evidence of exotics replacing native trees, in: The 4th World Congress on Agroforestry. Montpellier, France.</w:t>
      </w:r>
    </w:p>
    <w:p w14:paraId="090BB9E5"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Laurance, W.F., Nascimento, H.E.M., Laurance, S.G., Andrade, A., Ewers, R.M., Harms, K.E., Luizão, R.C.C., Ribeiro, J.E., 2007. Habitat fragmentation, variable edge effects, and the landscape-divergence hypothesis. PLoS One 2, e1017. https://doi.org/10.1371/journal.pone.0001017</w:t>
      </w:r>
    </w:p>
    <w:p w14:paraId="21E72A02"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 xml:space="preserve">Leys, B., Finsinger, W., Carcaillet, C., 2014. Historical range of fire frequency is not the Achilles’ heel of </w:t>
      </w:r>
      <w:r w:rsidRPr="00CD699F">
        <w:rPr>
          <w:rFonts w:ascii="Times New Roman" w:hAnsi="Times New Roman" w:cs="Times New Roman"/>
          <w:noProof/>
          <w:sz w:val="24"/>
          <w:szCs w:val="24"/>
        </w:rPr>
        <w:lastRenderedPageBreak/>
        <w:t>the Corsican black pine ecosystem. J. Ecol. 102, 381–395. https://doi.org/10.1111/1365-2745.12207</w:t>
      </w:r>
    </w:p>
    <w:p w14:paraId="3C4361D3"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Luoga, E.J., Witkowski, E.T.F., Balkwill, K., 2005. Land cover and use changes in relation to the institutional framework and tenure of land and resources in eastern Tanzania Miombo woodlands. Environ. Dev. Sustain. 7, 71–93. https://doi.org/10.1007/s10668-003-4013-8</w:t>
      </w:r>
    </w:p>
    <w:p w14:paraId="000C9FFE"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Marlon, J.R., Bartlein, P.J., Carcaillet, C., Gavin, D.G., Harrison, S.P., Higuera, P.E., Joos, F., Power, M.J., Prentice, I.C., 2008. Climate and human influences on global biomass burning over the past two millennia. Nat. Geosci. 1, 697–702. https://doi.org/10.1038/ngeo313</w:t>
      </w:r>
    </w:p>
    <w:p w14:paraId="7F62798F"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McLauchlan, K.K., Higuera, P.E., Miesel, J., Rogers, B.M., Schweitzer, J., Shuman, J.K., Tepley, A.J., Varner, J.M., Veblen, T.T., Adalsteinsson, S.A., Balch, J.K., Baker, P., Batllori, E., Bigio, E., Brando, P., Cattau, M., Chipman, M.L., Coen, J., Crandall, R., Daniels, L., Enright, N., Gross, W.S., Harvey, B.J., Hatten, J.A., Hermann, S., Hewitt, R.E., Kobziar, L.N., Landesmann, J.B., Loranty, M.M., Maezumi, S.Y., Mearns, L., Moritz, M., Myers, J.A., Pausas, J.G., Pellegrini, A.F.A., Platt, W.J., Roozeboom, J., Safford, H., Santos, F., Scheller, R.M., Sherriff, R.L., 2020. Fire as a fundamental ecological process : Research advances and frontiers. J. Ecol. 1–23. https://doi.org/10.1111/1365-2745.13403</w:t>
      </w:r>
    </w:p>
    <w:p w14:paraId="7FDE5C2E"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McNeely, J.A., Schroth, G., 2006. Agroforestry and biodiversity conservation - Traditional practices, present dynamics, and lessons for the future. Biodivers. Conserv. 15, 549–554. https://doi.org/10.1007/s10531-005-2087-3</w:t>
      </w:r>
    </w:p>
    <w:p w14:paraId="10835AA8"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Miller, R.P., Nair, P.K.R., 2006. Indigenous agroforestry systems in Amazonia: From prehistory to today. Agrofor. Syst. 66, 151–164. https://doi.org/10.1007/s10457-005-6074-1</w:t>
      </w:r>
    </w:p>
    <w:p w14:paraId="1A39A1F2" w14:textId="490E42CD"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Mirza, Z.A., Sanap, R. V., Bhosale, H., 2014. Preliminary review of indian eumenophorinae (Araneae: Theraphosidae) with description of a new genus and five new species from the Western Ghats. PLoS O</w:t>
      </w:r>
      <w:r>
        <w:rPr>
          <w:rFonts w:ascii="Times New Roman" w:hAnsi="Times New Roman" w:cs="Times New Roman"/>
          <w:noProof/>
          <w:sz w:val="24"/>
          <w:szCs w:val="24"/>
        </w:rPr>
        <w:t>NE</w:t>
      </w:r>
      <w:r w:rsidRPr="00CD699F">
        <w:rPr>
          <w:rFonts w:ascii="Times New Roman" w:hAnsi="Times New Roman" w:cs="Times New Roman"/>
          <w:noProof/>
          <w:sz w:val="24"/>
          <w:szCs w:val="24"/>
        </w:rPr>
        <w:t xml:space="preserve"> 9, e87928. https://doi.org/10.1371/journal.pone.0087928</w:t>
      </w:r>
    </w:p>
    <w:p w14:paraId="30067C42"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Mishra, V., Thirumalai, K., Singh, D., Aadhar, S., 2020. Future exacerbation of hot and dry summer monsoon extremes in India. npj Clim. Atmos. Sci. 3, 1–9. https://doi.org/10.1038/s41612-020-0113-5</w:t>
      </w:r>
    </w:p>
    <w:p w14:paraId="03D9C46D"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 xml:space="preserve">Morel, A.C., Nogué, S., 2019. Combining Contemporary and Paleoecological Perspectives for Estimating </w:t>
      </w:r>
      <w:r w:rsidRPr="00CD699F">
        <w:rPr>
          <w:rFonts w:ascii="Times New Roman" w:hAnsi="Times New Roman" w:cs="Times New Roman"/>
          <w:noProof/>
          <w:sz w:val="24"/>
          <w:szCs w:val="24"/>
        </w:rPr>
        <w:lastRenderedPageBreak/>
        <w:t>Forest Resilience. Front. For. Glob. Chang. 2, 1–17. https://doi.org/10.3389/ffgc.2019.00057</w:t>
      </w:r>
    </w:p>
    <w:p w14:paraId="545131E8"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Morrison, K.D., 2013. The Human Face of the Land: Why the past matters for India’s environmental future. Nehru Memorial Museum and Library, New Delhi, India.</w:t>
      </w:r>
    </w:p>
    <w:p w14:paraId="49F486D8"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Muthuramkumar, S., Ayyappan, N., Parthasarathy, N., Mudappa, D., Raman, T.R.S., Selwyn, M.A., Pragasan, L.A., 2006. Plant community structure in tropical rain forest fragments of the Western Ghats, India. Biotropica 38, 143–160. https://doi.org/10.1111/j.1744-7429.2006.00118.x</w:t>
      </w:r>
    </w:p>
    <w:p w14:paraId="44E5E615"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Nogué, S., Tovar, C., Bhagwat, S.A., Finsinger, W., Willis, K.J., 2018. Exploring the Ecological History of a Tropical Agroforestry Landscape Using Fossil Pollen and Charcoal Analysis from Four Sites in Western Ghats, India. Ecosystems 21, 45–55. https://doi.org/10.1007/s10021-017-0132-1</w:t>
      </w:r>
    </w:p>
    <w:p w14:paraId="42B896C2"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Nogueira, D.S., Marimon, B.S., Marimon-Junior, B.H., Oliveira, E.A., Morandi, P., Reis, S.M., Elias, F., Neves, E.C., Feldpausch, T.R., Lloyd, J., Phillips, O.L., 2019. Impacts of Fire on Forest Biomass Dynamics at the Southern Amazon Edge. Environ. Conserv. 46, 258–292. https://doi.org/10.1017/S0376892919000110</w:t>
      </w:r>
    </w:p>
    <w:p w14:paraId="3E7C763B"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Odgaard, B. V., 2008. Species richness of the past is elusive — evenness may not be. Terra Nostra 2, 209.</w:t>
      </w:r>
    </w:p>
    <w:p w14:paraId="47D08289"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Oksanen, J., Blanchet, F., Kindt, R., Legendre, P., Minchin, P., O’Hara, R., Simpson, G., Solymos, P., Stevens, M., Wagner, H., 2013. Vegan: Community Ecology Package. R Packag. Version 2.0-10. https://doi.org/10.4135/9781412971874.n145</w:t>
      </w:r>
    </w:p>
    <w:p w14:paraId="252C9817"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Oris, F., Ali, A.A., Asselin, H., Paradis, L., Bergeron, Y., Finsinger, W., 2014. Charcoal dispersion and deposition in boreal lakes from 3 years of monitoring: Differences between local and regional fires. Geophys. Res. Lett. 41, 6743–6752. https://doi.org/10.1002/2014GL060984</w:t>
      </w:r>
    </w:p>
    <w:p w14:paraId="3AD3676C"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Palazzesi, L., Barreda, V.D., Cuitiño, J.I., Guler, M. V., Tellería, M.C., Ventura Santos, R., 2014. Fossil pollen records indicate that Patagonian desertification was not solely a consequence of Andean uplift. Nat. Commun. 5, 1–8. https://doi.org/10.1038/ncomms4558</w:t>
      </w:r>
    </w:p>
    <w:p w14:paraId="5B33757F"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Pappu, R.S., Deo, S.G., 1994. Man-land relationships during Palaeolithic times in the Kaladgi Basin, Karnataka. Deccan College Post-Graduate and Research Institute, Pune, India.</w:t>
      </w:r>
    </w:p>
    <w:p w14:paraId="602F6C1E"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 xml:space="preserve">Pausas, J.G., Keeley, J.E., 2019. Wildfires as an ecosystem service. Front. Ecol. Environ. 17, 289–295. </w:t>
      </w:r>
      <w:r w:rsidRPr="00CD699F">
        <w:rPr>
          <w:rFonts w:ascii="Times New Roman" w:hAnsi="Times New Roman" w:cs="Times New Roman"/>
          <w:noProof/>
          <w:sz w:val="24"/>
          <w:szCs w:val="24"/>
        </w:rPr>
        <w:lastRenderedPageBreak/>
        <w:t>https://doi.org/10.1002/fee.2044</w:t>
      </w:r>
    </w:p>
    <w:p w14:paraId="165392B8"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Premathilake, R., 2006. Relationship of environmental changes in central Sri Lanka to possible prehistoric land-use and climate changes. Palaeogeogr. Palaeoclimatol. Palaeoecol. 240, 468–496. https://doi.org/10.1016/j.palaeo.2006.03.001</w:t>
      </w:r>
    </w:p>
    <w:p w14:paraId="1F304BD3"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Prentice, I.C., 1985. Pollen representation, source area, and basin size: Toward a unified theory of pollen analysis. Quat. Res. 23, 76–86. https://doi.org/10.1016/0033-5894(85)90073-0</w:t>
      </w:r>
    </w:p>
    <w:p w14:paraId="1AD9B339"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Quamar, M.F., Kar, R., 2020. Modern pollen dispersal studies in India: a detailed synthesis and review. Palynology 44, 217–236. https://doi.org/10.1080/01916122.2018.1557274</w:t>
      </w:r>
    </w:p>
    <w:p w14:paraId="2CBD55D1"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R Core Team, 2014. R: a language and environment for statistical computing.</w:t>
      </w:r>
    </w:p>
    <w:p w14:paraId="76921108"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Rajan, R., 1998. Imperial environmentalism or environmental imperialism? European forestry, colonial foresters and the agendas of forest management in British India 1800–1900, in: Groves, R.H., Damodaran, V., Sangwan, S. (Eds.), Nature and the Orient: The Environmental History of South and Southeast Asia. Oxford University Press, New Delhi, India.</w:t>
      </w:r>
    </w:p>
    <w:p w14:paraId="5CA46581"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Ramesh, B.R., Pascal, J.P., 1997. Atlas of endemics of the Western Ghats (India): distribution of tree species in the evergreen and semi-evergreen forests. Institut francais de Pondichery, Pondicherry, India.</w:t>
      </w:r>
    </w:p>
    <w:p w14:paraId="29D6DA9C"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Rangarajan, M., 1996. Fencing the Forest: Conservation and Ecological Change in India’s Central Provinces 1860-1914. Oxford University Press, New Delhi.</w:t>
      </w:r>
    </w:p>
    <w:p w14:paraId="328D56DC"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Rey, F., Gobet, E., Schwörer, C., Wey, O., Hafner, A., Tinner, W., 2019. Causes and mechanisms of synchronous succession trajectories in primeval Central European mixed Fagus sylvatica forests. J. Ecol. 1392–1408. https://doi.org/10.1111/1365-2745.13121</w:t>
      </w:r>
    </w:p>
    <w:p w14:paraId="7349F4A2"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Ribbentrop, B., 1900. Forestry in British India. Calcutta Government Press, Calcutta, India.</w:t>
      </w:r>
    </w:p>
    <w:p w14:paraId="773AEC53"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Rice, B.L., 1878. Mysore and Coorg: gazetteer compiled for the Government of India. Vol. III Coorg. Mysore Government Press, Bangalore.</w:t>
      </w:r>
    </w:p>
    <w:p w14:paraId="2A892790"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Roberts, P., Hunt, C., Arroyo-Kalin, M., Evans, D., Boivin, N., 2017. The deep human prehistory of global tropical forests and its relevance for modern conservation. Nat. Plants 3, 17093. https://doi.org/10.1038/nplants.2017.93</w:t>
      </w:r>
    </w:p>
    <w:p w14:paraId="6ABF7914"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lastRenderedPageBreak/>
        <w:t>Rodríguez-Zorro, P.A., Turcq, B., Cordeiro, R.C., Moreira, L.S., Costa, R.L., McMichael, C.H., Behling, H., 2018. Forest stability during the early and late Holocene in the igapó floodplains of the Rio Negro, northwestern Brazil. Quat. Res. 89, 75–89. https://doi.org/10.1017/qua.2017.99</w:t>
      </w:r>
    </w:p>
    <w:p w14:paraId="4E94F631"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Roxy, M.K., Ritika, K., Terray, P., Murtugudde, R., Ashok, K., Goswami, B.N., 2015. Drying of Indian subcontinent by rapid Indian ocean warming and a weakening land-sea thermal gradient. Nat. Commun. 6, 7423. https://doi.org/10.1038/ncomms8423</w:t>
      </w:r>
    </w:p>
    <w:p w14:paraId="43B58E4B"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Schroth, G., Fonseca, G. a. B. Da, Harvey, C. a., Vasconcelos, H.L., Goscon, C., Izar, A.-M.N., 2004. Agroforestry and biodiversity conservation in Tropical Landscapes. Island Press. https://doi.org/10.1007/s10457-006-9011-z</w:t>
      </w:r>
    </w:p>
    <w:p w14:paraId="27209A94"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Seddon, A.W.R., Mackay, A.W., Baker, A.G., Birks, H.J.B., Breman, E., Buck, C.E., Ellis, E.C., Froyd, C.A., Gill, J.L., Gillson, L., Johnson, E.A., Jones, V.J., Juggins, S., Macias-Fauria, M., Mills, K., Morris, J.L., Nogués-Bravo, D., Punyasena, S.W., Roland, T.P., Tanentzap, A.J., Willis, K.J., Aberhan, M., van Asperen, E.N., Austin, W.E.N., Battarbee, R.W., Bhagwat, S.A., Belanger, C.L., Bennett, K.D., Birks, H.H., Bronk Ramsey, C., Brooks, S.J., de Bruyn, M., Butler, P.G., Chambers, F.M., Clarke, S.J., Davies, A.L., Dearing, J.A., Ezard, T.H.G., Feurdean, A.N., Flower, R.J., Gell, P., Hausmann, S., Hogan, E.J., Hopkins, M.J., Jeffers, E.S., Korhola, A.A., Marchant, R., Kiefer, T., Lamentowicz, M., Larocque-Tobler, I., López-Merino, L., Liow, L.H., Mcgowan, S., Miller, J.H., Montoya, E., Morton, O., Nogué, S., Onoufriou, C., Boush, L.P., Rodriguez-Sanchez, F., Rose, N.L., Sayer, C.D., Shaw, H.E., Payne, R., Simpson, G., Sohar, K., Whitehouse, N.J., Williams, J.W., Witkowski, A., 2014. Looking forward through the past: Identification of 50 priority research questions in palaeoecology. J. Ecol. 102, 256–267. https://doi.org/10.1111/1365-2745.12195</w:t>
      </w:r>
    </w:p>
    <w:p w14:paraId="28D6F69C"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Silvério, D. V., Brando, P.M., Bustamante, M.M.C., Putz, F.E., Marra, D.M., Levick, S.R., Trumbore, S.E., 2019. Fire, fragmentation, and windstorms: A recipe for tropical forest degradation. J. Ecol. 107, 656–667. https://doi.org/10.1111/1365-2745.13076</w:t>
      </w:r>
    </w:p>
    <w:p w14:paraId="59BF8627"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Singh, P.P., 2008. Exploring biodiversity and climate change benefits of community-based forest management. Glob. Environ. Chang. 18, 468–478. https://doi.org/10.1016/j.gloenvcha.2008.04.006</w:t>
      </w:r>
    </w:p>
    <w:p w14:paraId="238A6AF3"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lastRenderedPageBreak/>
        <w:t>Sinha, A., Berkelhammer, M., Stott, L., Mudelsee, M., Cheng, H., Biswas, J., 2011. The leading mode of Indian Summer Monsoon precipitation variability during the last millennium. Geophys. Res. Lett. 38, 2–6. https://doi.org/10.1029/2011gl047713</w:t>
      </w:r>
    </w:p>
    <w:p w14:paraId="1035AB85"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Sinha, A., Kathayat, G., Cheng, H., Breitenbach, S.F.M., Berkelhammer, M., Mudelsee, M., Biswas, J., Edwards, R.L., 2015. Monsoon rainfall over the last two millennia. Nat. Commun. 6, 6309. https://doi.org/10.1038/ncomms7309</w:t>
      </w:r>
    </w:p>
    <w:p w14:paraId="7601CC7A"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Sugita, S., 2007. Theory of quantitative reconstruction of vegetation I: Pollen from large sites REVEALS regional vegetation composition. Holocene 17, 229–241. https://doi.org/10.1177/0959683607075837</w:t>
      </w:r>
    </w:p>
    <w:p w14:paraId="3E0E693E"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Sugita, S., 1993. A Model of Pollen Source Area for an Entire Lake Surface. Quat. Res. 39, 239–244. https://doi.org/10.1006/qres.1993.1027</w:t>
      </w:r>
    </w:p>
    <w:p w14:paraId="49E8525B"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Sukumar, R., Suresh, H.S., Dattaraja, H.S., John, R., Joshi, N.V., 2004. Mudumalai forest dynamics plot, India., in: Losos, E.C., Leigh, Jr., E.G. (Eds.), Tropical Forest Diversity and Dynamism, Findings From a Large-Scale Plot Network. University of Chicago Press, Chicago.</w:t>
      </w:r>
    </w:p>
    <w:p w14:paraId="70AC36EF"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Swain, A.M., 1973. A history of fire and vegetation in northeastern Minnesota as recorded in lake sediments. Quat. Res. 3, 383–396.</w:t>
      </w:r>
    </w:p>
    <w:p w14:paraId="19C472C7"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Tacconni, L., Moore, P.F., Kaimowitz, D., 2007. Fires in tropical forests – what is really the problem? Lessons from Indonesia. Mitig. Adapt. Strateg. Glob. Chang. 21, 55–66. https://doi.org/10.1007/s11027-006-9040-y</w:t>
      </w:r>
    </w:p>
    <w:p w14:paraId="2073EAD3"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Thekaekara, T., Vanak, A.T., Hiremath, A., Rai, N.D., Ratnam, J., Sukumar, R., 2017. Notes from the Other Side of a Forest Fire. Econ. Polit. Wkly. 52, 22–25.</w:t>
      </w:r>
    </w:p>
    <w:p w14:paraId="1A0472C7"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Ticktin, T., Quazi, S., Dacks, R., Tora, M., McGuigan, A., Hastings, Z., Naikatini, A., 2018. Linkages between measures of biodiversity and community resilience in Pacific Island agroforests. Conserv. Biol. 32, 1085–1095. https://doi.org/10.1111/cobi.13152</w:t>
      </w:r>
    </w:p>
    <w:p w14:paraId="37B3F2C4"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Tinner, W., Conedera, M., Ammann, B., Gäggeler, H.W., Gedye, S., Jones, R., Sägesser, B., 1998. Pollen and charcoal in lake sediments compared with historically documented forest fires in southern Switzerland since AD 1920. Holocene 8, 31–42. https://doi.org/10.1191/095968398667205430</w:t>
      </w:r>
    </w:p>
    <w:p w14:paraId="0D752512"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lastRenderedPageBreak/>
        <w:t>Tinner, W., Hubschmid, P., Wehrli, M., Ammann, B., Conedera, M., 1999. Long‐term forest fire ecology and dynamics in southern Switzerland. J. Ecol. 87, 273–289. https://doi.org/10.1046/j.1365‐2745.1999.00346.x</w:t>
      </w:r>
    </w:p>
    <w:p w14:paraId="621BCB2D"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Tscharntke, T., Clough, Y., Bhagwat, S.A., Buchori, D., Faust, H., Hertel, D., Hölscher, D., Juhrbandt, J., Kessler, M., Perfecto, I., Scherber, C., Schroth, G., Veldkamp, E., Wanger, T.C., 2011. Multifunctional shade-tree management in tropical agroforestry landscapes - A review. J. Appl. Ecol. 48, 619–629. https://doi.org/10.1111/j.1365-2664.2010.01939.x</w:t>
      </w:r>
    </w:p>
    <w:p w14:paraId="5F4E5A8F"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Tuomisto, H., 2012. An updated consumer’s guide to evenness and related indices. Oikos 121, 1203–1218. https://doi.org/10.1111/j.1600-0706.2011.19897.x</w:t>
      </w:r>
    </w:p>
    <w:p w14:paraId="5BF4F84A"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Webster, P.J., Magana, V.O., Palmer, T.N., Shukla, J., Tomas, R.A., Yanai, M.U., Yasunari, T., 1998. Monsoons: Processes, predictability, and the prospects for prediction. J. Geophys. Res. 103, 14451–14510. https://doi.org/10.1029/97JC02719</w:t>
      </w:r>
    </w:p>
    <w:p w14:paraId="5FE60EA4"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Weng, C.Y., Hooghiemstra, H., Duivenvoorden, J.F., 2006. Challenges in estimating past plant diversity from fossil pollen data: statistical assessment, problems, and possible solutions. Divers. Distrib. 12, 310–318. https://doi.org/10.1111/j.1366-9516.2006.00230.x</w:t>
      </w:r>
    </w:p>
    <w:p w14:paraId="17CC88AA" w14:textId="77777777" w:rsidR="00CD699F" w:rsidRPr="00CD699F"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Whitlock, C., Colombaroli, D., Conedera, M., Tinner, W., 2018. Land-use history as a guide for forest conservation and management. Conserv. Biol. 32, 84–97. https://doi.org/10.1111/cobi.12960</w:t>
      </w:r>
    </w:p>
    <w:p w14:paraId="1CA3A87E" w14:textId="1D5D3437" w:rsidR="00915F99" w:rsidRDefault="00CD699F" w:rsidP="00CD699F">
      <w:pPr>
        <w:widowControl w:val="0"/>
        <w:autoSpaceDE w:val="0"/>
        <w:autoSpaceDN w:val="0"/>
        <w:adjustRightInd w:val="0"/>
        <w:spacing w:line="480" w:lineRule="auto"/>
        <w:ind w:left="480" w:hanging="480"/>
        <w:rPr>
          <w:rFonts w:ascii="Times New Roman" w:hAnsi="Times New Roman" w:cs="Times New Roman"/>
          <w:noProof/>
          <w:sz w:val="24"/>
          <w:szCs w:val="24"/>
        </w:rPr>
      </w:pPr>
      <w:r w:rsidRPr="00CD699F">
        <w:rPr>
          <w:rFonts w:ascii="Times New Roman" w:hAnsi="Times New Roman" w:cs="Times New Roman"/>
          <w:noProof/>
          <w:sz w:val="24"/>
          <w:szCs w:val="24"/>
        </w:rPr>
        <w:t>Wright, H.E., Heinselman, M.L., 1973. The ecological role of fire in natural conifer forests of western and Northern North America–Introduction. Quat. Res. 3, 319–328. https://doi.org/10.1007/bf03400628</w:t>
      </w:r>
    </w:p>
    <w:p w14:paraId="1BA8F65A" w14:textId="77777777" w:rsidR="00915F99" w:rsidRDefault="00915F99">
      <w:p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14:paraId="3BFFA267" w14:textId="77777777" w:rsidR="00915F99" w:rsidRDefault="00915F99" w:rsidP="00915F99">
      <w:pPr>
        <w:spacing w:line="480"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Supplementary Material</w:t>
      </w:r>
    </w:p>
    <w:p w14:paraId="42B31E6A" w14:textId="678552AE" w:rsidR="00915F99" w:rsidRDefault="00915F99" w:rsidP="00915F99">
      <w:pPr>
        <w:pStyle w:val="Default"/>
        <w:spacing w:line="480" w:lineRule="auto"/>
        <w:jc w:val="both"/>
        <w:rPr>
          <w:rFonts w:eastAsia="Calibri"/>
          <w:b/>
          <w:bCs/>
        </w:rPr>
      </w:pPr>
    </w:p>
    <w:p w14:paraId="6CA29143" w14:textId="77777777" w:rsidR="00915F99" w:rsidRDefault="00915F99" w:rsidP="00915F99">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Western Ghats A</w:t>
      </w:r>
      <w:r w:rsidRPr="005E2A82">
        <w:rPr>
          <w:rFonts w:ascii="Times New Roman" w:eastAsia="Calibri" w:hAnsi="Times New Roman" w:cs="Times New Roman"/>
          <w:b/>
          <w:bCs/>
          <w:sz w:val="24"/>
          <w:szCs w:val="24"/>
        </w:rPr>
        <w:t>groforest-1 sedimentary sequence</w:t>
      </w:r>
    </w:p>
    <w:p w14:paraId="33AB9F7E" w14:textId="77777777" w:rsidR="00915F99" w:rsidRPr="005E2A82" w:rsidRDefault="00915F99" w:rsidP="00915F99">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Core retrieval and lithological description</w:t>
      </w:r>
    </w:p>
    <w:p w14:paraId="5A126AD5" w14:textId="77777777" w:rsidR="00915F99" w:rsidRDefault="00915F99" w:rsidP="00915F99">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Using a </w:t>
      </w:r>
      <w:r w:rsidRPr="009069C6">
        <w:rPr>
          <w:rFonts w:ascii="Times New Roman" w:eastAsia="Calibri" w:hAnsi="Times New Roman" w:cs="Times New Roman"/>
          <w:sz w:val="24"/>
          <w:szCs w:val="24"/>
        </w:rPr>
        <w:t>GeoCore sediment coring system</w:t>
      </w:r>
      <w:r>
        <w:rPr>
          <w:rFonts w:ascii="Times New Roman" w:eastAsia="Calibri" w:hAnsi="Times New Roman" w:cs="Times New Roman"/>
          <w:sz w:val="24"/>
          <w:szCs w:val="24"/>
        </w:rPr>
        <w:t>, t</w:t>
      </w:r>
      <w:r w:rsidRPr="005E2A82">
        <w:rPr>
          <w:rFonts w:ascii="Times New Roman" w:eastAsia="Calibri" w:hAnsi="Times New Roman" w:cs="Times New Roman"/>
          <w:sz w:val="24"/>
          <w:szCs w:val="24"/>
        </w:rPr>
        <w:t xml:space="preserve">wo 172-cm long overlapping sediment sequences </w:t>
      </w:r>
      <w:r>
        <w:rPr>
          <w:rFonts w:ascii="Times New Roman" w:eastAsia="Calibri" w:hAnsi="Times New Roman" w:cs="Times New Roman"/>
          <w:sz w:val="24"/>
          <w:szCs w:val="24"/>
        </w:rPr>
        <w:t>were</w:t>
      </w:r>
      <w:r w:rsidRPr="005E2A82">
        <w:rPr>
          <w:rFonts w:ascii="Times New Roman" w:eastAsia="Calibri" w:hAnsi="Times New Roman" w:cs="Times New Roman"/>
          <w:sz w:val="24"/>
          <w:szCs w:val="24"/>
        </w:rPr>
        <w:t xml:space="preserve"> </w:t>
      </w:r>
      <w:r>
        <w:rPr>
          <w:rFonts w:ascii="Times New Roman" w:eastAsia="Calibri" w:hAnsi="Times New Roman" w:cs="Times New Roman"/>
          <w:sz w:val="24"/>
          <w:szCs w:val="24"/>
        </w:rPr>
        <w:t>retrieved</w:t>
      </w:r>
      <w:r w:rsidRPr="005E2A82">
        <w:rPr>
          <w:rFonts w:ascii="Times New Roman" w:eastAsia="Calibri" w:hAnsi="Times New Roman" w:cs="Times New Roman"/>
          <w:sz w:val="24"/>
          <w:szCs w:val="24"/>
        </w:rPr>
        <w:t xml:space="preserve"> from a small swamp (</w:t>
      </w:r>
      <w:r w:rsidRPr="0026185E">
        <w:rPr>
          <w:rFonts w:ascii="Times New Roman" w:eastAsia="Calibri" w:hAnsi="Times New Roman" w:cs="Times New Roman"/>
          <w:sz w:val="24"/>
          <w:szCs w:val="24"/>
        </w:rPr>
        <w:t>12° 9' 14"N, 75° 42' 47"E; 910 m asl</w:t>
      </w:r>
      <w:r w:rsidRPr="005E2A82">
        <w:rPr>
          <w:rFonts w:ascii="Times New Roman" w:eastAsia="Calibri" w:hAnsi="Times New Roman" w:cs="Times New Roman"/>
          <w:sz w:val="24"/>
          <w:szCs w:val="24"/>
        </w:rPr>
        <w:t>)</w:t>
      </w:r>
      <w:r>
        <w:rPr>
          <w:rFonts w:ascii="Times New Roman" w:eastAsia="Calibri" w:hAnsi="Times New Roman" w:cs="Times New Roman"/>
          <w:sz w:val="24"/>
          <w:szCs w:val="24"/>
        </w:rPr>
        <w:t>,</w:t>
      </w:r>
      <w:r w:rsidRPr="005E2A82">
        <w:rPr>
          <w:rFonts w:ascii="Times New Roman" w:eastAsia="Calibri" w:hAnsi="Times New Roman" w:cs="Times New Roman"/>
          <w:sz w:val="24"/>
          <w:szCs w:val="24"/>
        </w:rPr>
        <w:t xml:space="preserve"> situated at the confluence of two perennial streams in a coffee estat</w:t>
      </w:r>
      <w:r>
        <w:rPr>
          <w:rFonts w:ascii="Times New Roman" w:eastAsia="Calibri" w:hAnsi="Times New Roman" w:cs="Times New Roman"/>
          <w:sz w:val="24"/>
          <w:szCs w:val="24"/>
        </w:rPr>
        <w:t xml:space="preserve">e </w:t>
      </w: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{"citationItems":[{"id":"ITEM-1","itemData":{"DOI":"10.1016/j.biocon.2012.05.002","ISBN":"0006-3207","ISSN":"00063207","abstract":"There is growing recognition that the fate of the world's terrestrial biodiversity depends on the management of human-dominated tropical forest landscapes. While global environmental change is transforming the ecology of tropical forests, a number of studies have also demonstrated that tropical forests are able to recover following disturbance. But are tropical forests resilient to environmental and anthropogenic disturbances over timescales of centuries or millennia? Here we examine the relationship between vegetation cover and variation in monsoon rainfall, soil erosion, and fire over 7500. years in an ancient tropical landscape in the Western Ghats of India. We collected two overlapping sediment sequences at one study site and analysed them with palaeoecological techniques to reconstruct vegetation cover. Results suggest that climate and land-use changes might have had synergistic effects on this forested landscape, although the relationship between these factors and vegetation cover has varied over time. Results also indicate that the weakening of monsoon around 5750 BP might have caused a threshold event altering this landscape to a low tree-cover state. Although anthropogenic fire has maintained this landscape in low tree cover state from 3500 BP, this degraded tree-grassland mosaic has remained relatively resilient to fluctuations in environmental and anthropogenic factors. Tree taxa present throughout the sequence have lighter seeds than those absent in parts of the sequence, suggesting that dispersal mode might be an important factor in their persistence. Despite maintaining a degraded and fragmented forest mosaic, however, this landscape has supported populations of heavy-seeded trees and a probable refuge to their dispersal agents. We suggest that retaining tree cover on this landscape, even if fragmented, is key to maintaining its ecological resilience to environmental and anthropogenic disturbance. © 2012 Elsevier Ltd.","author":[{"dropping-particle":"","family":"Bhagwat","given":"S. A.","non-dropping-particle":"","parse-names":false,"suffix":""},{"dropping-particle":"","family":"Nogué","given":"S.","non-dropping-particle":"","parse-names":false,"suffix":""},{"dropping-particle":"","family":"Willis","given":"K. J.","non-dropping-particle":"","parse-names":false,"suffix":""}],"container-title":"Biological Conservation","id":"ITEM-1","issue":"September","issued":{"date-parts":[["2012"]]},"page":"108-117","title":"Resilience of an ancient tropical forest landscape to 7500 years of environmental change","type":"article-journal","volume":"153"},"uris":["http://www.mendeley.com/documents/?uuid=25376d48-202b-4c44-9b09-dfdedc0c4ba4"]}],"mendeley":{"formattedCitation":"(Bhagwat et al., 2012)","plainTextFormattedCitation":"(Bhagwat et al., 2012)","previouslyFormattedCitation":"(Bhagwat et al., 2012)"},"properties":{"noteIndex":0},"schema":"https://github.com/citation-style-language/schema/raw/master/csl-citation.json"}</w:instrText>
      </w:r>
      <w:r>
        <w:rPr>
          <w:rFonts w:ascii="Times New Roman" w:eastAsia="Calibri" w:hAnsi="Times New Roman" w:cs="Times New Roman"/>
          <w:sz w:val="24"/>
          <w:szCs w:val="24"/>
        </w:rPr>
        <w:fldChar w:fldCharType="separate"/>
      </w:r>
      <w:r w:rsidRPr="00787C5C">
        <w:rPr>
          <w:rFonts w:ascii="Times New Roman" w:eastAsia="Calibri" w:hAnsi="Times New Roman" w:cs="Times New Roman"/>
          <w:noProof/>
          <w:sz w:val="24"/>
          <w:szCs w:val="24"/>
        </w:rPr>
        <w:t>(Bhagwat et al., 2012)</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Both sedimentary sequences are</w:t>
      </w:r>
      <w:r w:rsidRPr="00C42876">
        <w:rPr>
          <w:rFonts w:ascii="Times New Roman" w:eastAsia="Calibri" w:hAnsi="Times New Roman" w:cs="Times New Roman"/>
          <w:sz w:val="24"/>
          <w:szCs w:val="24"/>
        </w:rPr>
        <w:t xml:space="preserve"> composed of alternating sequences of clay</w:t>
      </w:r>
      <w:r>
        <w:rPr>
          <w:rFonts w:ascii="Times New Roman" w:eastAsia="Calibri" w:hAnsi="Times New Roman" w:cs="Times New Roman"/>
          <w:sz w:val="24"/>
          <w:szCs w:val="24"/>
        </w:rPr>
        <w:t xml:space="preserve"> and</w:t>
      </w:r>
      <w:r w:rsidRPr="00C42876">
        <w:rPr>
          <w:rFonts w:ascii="Times New Roman" w:eastAsia="Calibri" w:hAnsi="Times New Roman" w:cs="Times New Roman"/>
          <w:sz w:val="24"/>
          <w:szCs w:val="24"/>
        </w:rPr>
        <w:t xml:space="preserve"> silty</w:t>
      </w:r>
      <w:r>
        <w:rPr>
          <w:rFonts w:ascii="Times New Roman" w:eastAsia="Calibri" w:hAnsi="Times New Roman" w:cs="Times New Roman"/>
          <w:sz w:val="24"/>
          <w:szCs w:val="24"/>
        </w:rPr>
        <w:t xml:space="preserve"> </w:t>
      </w:r>
      <w:r w:rsidRPr="00C42876">
        <w:rPr>
          <w:rFonts w:ascii="Times New Roman" w:eastAsia="Calibri" w:hAnsi="Times New Roman" w:cs="Times New Roman"/>
          <w:sz w:val="24"/>
          <w:szCs w:val="24"/>
        </w:rPr>
        <w:t>clay</w:t>
      </w:r>
      <w:r>
        <w:rPr>
          <w:rFonts w:ascii="Times New Roman" w:eastAsia="Calibri" w:hAnsi="Times New Roman" w:cs="Times New Roman"/>
          <w:sz w:val="24"/>
          <w:szCs w:val="24"/>
        </w:rPr>
        <w:t xml:space="preserve"> varying </w:t>
      </w:r>
      <w:r w:rsidRPr="00C42876">
        <w:rPr>
          <w:rFonts w:ascii="Times New Roman" w:eastAsia="Calibri" w:hAnsi="Times New Roman" w:cs="Times New Roman"/>
          <w:sz w:val="24"/>
          <w:szCs w:val="24"/>
        </w:rPr>
        <w:t xml:space="preserve">between </w:t>
      </w:r>
      <w:r>
        <w:rPr>
          <w:rFonts w:ascii="Times New Roman" w:eastAsia="Calibri" w:hAnsi="Times New Roman" w:cs="Times New Roman"/>
          <w:sz w:val="24"/>
          <w:szCs w:val="24"/>
        </w:rPr>
        <w:t>yellowish brown</w:t>
      </w:r>
      <w:r w:rsidRPr="00C4287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and dark brown </w:t>
      </w:r>
      <w:r w:rsidRPr="00C42876">
        <w:rPr>
          <w:rFonts w:ascii="Times New Roman" w:eastAsia="Calibri" w:hAnsi="Times New Roman" w:cs="Times New Roman"/>
          <w:sz w:val="24"/>
          <w:szCs w:val="24"/>
        </w:rPr>
        <w:t>hues</w:t>
      </w:r>
      <w:r>
        <w:rPr>
          <w:rFonts w:ascii="Times New Roman" w:eastAsia="Calibri" w:hAnsi="Times New Roman" w:cs="Times New Roman"/>
          <w:sz w:val="24"/>
          <w:szCs w:val="24"/>
        </w:rPr>
        <w:t xml:space="preserve"> with a sporadic appearance of sand lenses and granules.</w:t>
      </w:r>
    </w:p>
    <w:p w14:paraId="0F9940DA" w14:textId="77777777" w:rsidR="00915F99" w:rsidRDefault="00915F99" w:rsidP="00915F99">
      <w:pPr>
        <w:spacing w:line="480" w:lineRule="auto"/>
        <w:jc w:val="both"/>
        <w:rPr>
          <w:rFonts w:ascii="Times New Roman" w:eastAsia="Calibri" w:hAnsi="Times New Roman" w:cs="Times New Roman"/>
          <w:sz w:val="24"/>
          <w:szCs w:val="24"/>
        </w:rPr>
      </w:pPr>
    </w:p>
    <w:p w14:paraId="0559AC03" w14:textId="77777777" w:rsidR="00915F99" w:rsidRPr="00024CA2" w:rsidRDefault="00915F99" w:rsidP="00915F99">
      <w:pPr>
        <w:spacing w:line="480" w:lineRule="auto"/>
        <w:jc w:val="both"/>
        <w:rPr>
          <w:rFonts w:ascii="Times New Roman" w:eastAsia="Calibri" w:hAnsi="Times New Roman" w:cs="Times New Roman"/>
          <w:b/>
          <w:bCs/>
          <w:sz w:val="24"/>
          <w:szCs w:val="24"/>
        </w:rPr>
      </w:pPr>
      <w:r w:rsidRPr="00024CA2">
        <w:rPr>
          <w:rFonts w:ascii="Times New Roman" w:eastAsia="Calibri" w:hAnsi="Times New Roman" w:cs="Times New Roman"/>
          <w:b/>
          <w:bCs/>
          <w:sz w:val="24"/>
          <w:szCs w:val="24"/>
        </w:rPr>
        <w:t>Chronology</w:t>
      </w:r>
    </w:p>
    <w:p w14:paraId="5C28A723" w14:textId="77777777" w:rsidR="00915F99" w:rsidRDefault="00915F99" w:rsidP="00915F99">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w:t>
      </w:r>
      <w:r w:rsidRPr="001D1A7A">
        <w:rPr>
          <w:rFonts w:ascii="Times New Roman" w:eastAsia="Calibri" w:hAnsi="Times New Roman" w:cs="Times New Roman"/>
          <w:sz w:val="24"/>
          <w:szCs w:val="24"/>
        </w:rPr>
        <w:t xml:space="preserve"> chronology of the</w:t>
      </w:r>
      <w:r>
        <w:rPr>
          <w:rFonts w:ascii="Times New Roman" w:eastAsia="Calibri" w:hAnsi="Times New Roman" w:cs="Times New Roman"/>
          <w:sz w:val="24"/>
          <w:szCs w:val="24"/>
        </w:rPr>
        <w:t xml:space="preserve"> Agroforest-1 core is based on </w:t>
      </w:r>
      <w:r w:rsidRPr="001D1A7A">
        <w:rPr>
          <w:rFonts w:ascii="Times New Roman" w:eastAsia="Calibri" w:hAnsi="Times New Roman" w:cs="Times New Roman"/>
          <w:sz w:val="24"/>
          <w:szCs w:val="24"/>
        </w:rPr>
        <w:t xml:space="preserve">five radiocarbon dates </w:t>
      </w: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{"citationItems":[{"id":"ITEM-1","itemData":{"DOI":"10.1016/j.biocon.2012.05.002","ISBN":"0006-3207","ISSN":"00063207","abstract":"There is growing recognition that the fate of the world's terrestrial biodiversity depends on the management of human-dominated tropical forest landscapes. While global environmental change is transforming the ecology of tropical forests, a number of studies have also demonstrated that tropical forests are able to recover following disturbance. But are tropical forests resilient to environmental and anthropogenic disturbances over timescales of centuries or millennia? Here we examine the relationship between vegetation cover and variation in monsoon rainfall, soil erosion, and fire over 7500. years in an ancient tropical landscape in the Western Ghats of India. We collected two overlapping sediment sequences at one study site and analysed them with palaeoecological techniques to reconstruct vegetation cover. Results suggest that climate and land-use changes might have had synergistic effects on this forested landscape, although the relationship between these factors and vegetation cover has varied over time. Results also indicate that the weakening of monsoon around 5750 BP might have caused a threshold event altering this landscape to a low tree-cover state. Although anthropogenic fire has maintained this landscape in low tree cover state from 3500 BP, this degraded tree-grassland mosaic has remained relatively resilient to fluctuations in environmental and anthropogenic factors. Tree taxa present throughout the sequence have lighter seeds than those absent in parts of the sequence, suggesting that dispersal mode might be an important factor in their persistence. Despite maintaining a degraded and fragmented forest mosaic, however, this landscape has supported populations of heavy-seeded trees and a probable refuge to their dispersal agents. We suggest that retaining tree cover on this landscape, even if fragmented, is key to maintaining its ecological resilience to environmental and anthropogenic disturbance. © 2012 Elsevier Ltd.","author":[{"dropping-particle":"","family":"Bhagwat","given":"S. A.","non-dropping-particle":"","parse-names":false,"suffix":""},{"dropping-particle":"","family":"Nogué","given":"S.","non-dropping-particle":"","parse-names":false,"suffix":""},{"dropping-particle":"","family":"Willis","given":"K. J.","non-dropping-particle":"","parse-names":false,"suffix":""}],"container-title":"Biological Conservation","id":"ITEM-1","issue":"September","issued":{"date-parts":[["2012"]]},"page":"108-117","title":"Resilience of an ancient tropical forest landscape to 7500 years of environmental change","type":"article-journal","volume":"153"},"uris":["http://www.mendeley.com/documents/?uuid=25376d48-202b-4c44-9b09-dfdedc0c4ba4"]}],"mendeley":{"formattedCitation":"(Bhagwat et al., 2012)","plainTextFormattedCitation":"(Bhagwat et al., 2012)","previouslyFormattedCitation":"(Bhagwat et al., 2012)"},"properties":{"noteIndex":0},"schema":"https://github.com/citation-style-language/schema/raw/master/csl-citation.json"}</w:instrText>
      </w:r>
      <w:r>
        <w:rPr>
          <w:rFonts w:ascii="Times New Roman" w:eastAsia="Calibri" w:hAnsi="Times New Roman" w:cs="Times New Roman"/>
          <w:sz w:val="24"/>
          <w:szCs w:val="24"/>
        </w:rPr>
        <w:fldChar w:fldCharType="separate"/>
      </w:r>
      <w:r w:rsidRPr="0031117F">
        <w:rPr>
          <w:rFonts w:ascii="Times New Roman" w:eastAsia="Calibri" w:hAnsi="Times New Roman" w:cs="Times New Roman"/>
          <w:noProof/>
          <w:sz w:val="24"/>
          <w:szCs w:val="24"/>
        </w:rPr>
        <w:t>(Bhagwat et al., 2012)</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and four </w:t>
      </w:r>
      <w:r w:rsidRPr="0031117F">
        <w:rPr>
          <w:rFonts w:ascii="Times New Roman" w:eastAsia="Calibri" w:hAnsi="Times New Roman" w:cs="Times New Roman"/>
          <w:sz w:val="24"/>
          <w:szCs w:val="24"/>
          <w:vertAlign w:val="superscript"/>
        </w:rPr>
        <w:t>210</w:t>
      </w:r>
      <w:r w:rsidRPr="008F680F">
        <w:rPr>
          <w:rFonts w:ascii="Times New Roman" w:eastAsia="Calibri" w:hAnsi="Times New Roman" w:cs="Times New Roman"/>
          <w:sz w:val="24"/>
          <w:szCs w:val="24"/>
        </w:rPr>
        <w:t>Pb</w:t>
      </w:r>
      <w:r>
        <w:rPr>
          <w:rFonts w:ascii="Times New Roman" w:eastAsia="Calibri" w:hAnsi="Times New Roman" w:cs="Times New Roman"/>
          <w:sz w:val="24"/>
          <w:szCs w:val="24"/>
        </w:rPr>
        <w:t xml:space="preserve"> dates </w:t>
      </w: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citationItems":[{"id":"ITEM-1","itemData":{"DOI":"10.1007/s10021-017-0132-1","ISSN":"1432-9840","author":[{"dropping-particle":"","family":"Nogué","given":"S.","non-dropping-particle":"","parse-names":false,"suffix":""},{"dropping-particle":"","family":"Tovar","given":"C.","non-dropping-particle":"","parse-names":false,"suffix":""},{"dropping-particle":"","family":"Bhagwat","given":"S. A.","non-dropping-particle":"","parse-names":false,"suffix":""},{"dropping-particle":"","family":"Finsinger","given":"W.","non-dropping-particle":"","parse-names":false,"suffix":""},{"dropping-particle":"","family":"Willis","given":"K. J.","non-dropping-particle":"","parse-names":false,"suffix":""}],"container-title":"Ecosystems","id":"ITEM-1","issued":{"date-parts":[["2018"]]},"page":"45-55","title":"Exploring the Ecological History of a Tropical Agroforestry Landscape Using Fossil Pollen and Charcoal Analysis from Four Sites in Western Ghats, India","type":"article-journal","volume":"21"},"uris":["http://www.mendeley.com/documents/?uuid=61536130-9fea-4dac-ac4b-08d40131554e"]}],"mendeley":{"formattedCitation":"(Nogué et al., 2018a)","plainTextFormattedCitation":"(Nogué et al., 2018a)","previouslyFormattedCitation":"(Nogué et al., 2018a)"},"properties":{"noteIndex":0},"schema":"https://github.com/citation-style-language/schema/raw/master/csl-citation.json"}</w:instrText>
      </w:r>
      <w:r>
        <w:rPr>
          <w:rFonts w:ascii="Times New Roman" w:eastAsia="Calibri" w:hAnsi="Times New Roman" w:cs="Times New Roman"/>
          <w:sz w:val="24"/>
          <w:szCs w:val="24"/>
        </w:rPr>
        <w:fldChar w:fldCharType="separate"/>
      </w:r>
      <w:r w:rsidRPr="000972D3">
        <w:rPr>
          <w:rFonts w:ascii="Times New Roman" w:eastAsia="Calibri" w:hAnsi="Times New Roman" w:cs="Times New Roman"/>
          <w:noProof/>
          <w:sz w:val="24"/>
          <w:szCs w:val="24"/>
        </w:rPr>
        <w:t>(Nogué et al., 2018a)</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Radiocarbon dates were </w:t>
      </w:r>
      <w:r w:rsidRPr="001D1A7A">
        <w:rPr>
          <w:rFonts w:ascii="Times New Roman" w:eastAsia="Calibri" w:hAnsi="Times New Roman" w:cs="Times New Roman"/>
          <w:sz w:val="24"/>
          <w:szCs w:val="24"/>
        </w:rPr>
        <w:t xml:space="preserve">measured at the Oxford Radiocarbon Accelerator Unit and </w:t>
      </w:r>
      <w:r w:rsidRPr="00B65825">
        <w:rPr>
          <w:rFonts w:ascii="Times New Roman" w:eastAsia="Calibri" w:hAnsi="Times New Roman" w:cs="Times New Roman"/>
          <w:sz w:val="24"/>
          <w:szCs w:val="24"/>
          <w:vertAlign w:val="superscript"/>
        </w:rPr>
        <w:t>14</w:t>
      </w:r>
      <w:r w:rsidRPr="001D1A7A">
        <w:rPr>
          <w:rFonts w:ascii="Times New Roman" w:eastAsia="Calibri" w:hAnsi="Times New Roman" w:cs="Times New Roman"/>
          <w:sz w:val="24"/>
          <w:szCs w:val="24"/>
        </w:rPr>
        <w:t>CHRONO Centre at Queens University Belfast</w:t>
      </w:r>
      <w:r>
        <w:rPr>
          <w:rFonts w:ascii="Times New Roman" w:eastAsia="Calibri" w:hAnsi="Times New Roman" w:cs="Times New Roman"/>
          <w:sz w:val="24"/>
          <w:szCs w:val="24"/>
        </w:rPr>
        <w:t xml:space="preserve"> and</w:t>
      </w:r>
      <w:r w:rsidRPr="001D1A7A">
        <w:rPr>
          <w:rFonts w:ascii="Times New Roman" w:eastAsia="Calibri" w:hAnsi="Times New Roman" w:cs="Times New Roman"/>
          <w:sz w:val="24"/>
          <w:szCs w:val="24"/>
        </w:rPr>
        <w:t xml:space="preserve"> </w:t>
      </w:r>
      <w:r>
        <w:rPr>
          <w:rFonts w:ascii="Times New Roman" w:eastAsia="Calibri" w:hAnsi="Times New Roman" w:cs="Times New Roman"/>
          <w:sz w:val="24"/>
          <w:szCs w:val="24"/>
        </w:rPr>
        <w:t>were</w:t>
      </w:r>
      <w:r w:rsidRPr="008F680F">
        <w:rPr>
          <w:rFonts w:ascii="Times New Roman" w:eastAsia="Calibri" w:hAnsi="Times New Roman" w:cs="Times New Roman"/>
          <w:sz w:val="24"/>
          <w:szCs w:val="24"/>
        </w:rPr>
        <w:t xml:space="preserve"> calibrated using the IntCal13 data set </w:t>
      </w: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citationItems":[{"id":"ITEM-1","itemData":{"DOI":"10.2458/azu_js_rc.55.16947","ISSN":"00338222","author":[{"dropping-particle":"","family":"Reimer","given":"P.","non-dropping-particle":"","parse-names":false,"suffix":""},{"dropping-particle":"","family":"Bard","given":"E.","non-dropping-particle":"","parse-names":false,"suffix":""},{"dropping-particle":"","family":"Bayliss","given":"A.","non-dropping-particle":"","parse-names":false,"suffix":""}],"container-title":"Radiocarbon","id":"ITEM-1","issue":"4","issued":{"date-parts":[["2013","11"]]},"page":"1869-1887","title":"IntCal13 and Marine13 Radiocarbon Age Calibration Curves 0–50,000 Years cal BP","type":"article-journal","volume":"55"},"uris":["http://www.mendeley.com/documents/?uuid=4363e499-5f83-4226-bbe5-d3a09b3e2a3e"]}],"mendeley":{"formattedCitation":"(Reimer et al., 2013)","plainTextFormattedCitation":"(Reimer et al., 2013)","previouslyFormattedCitation":"(Reimer et al., 2013)"},"properties":{"noteIndex":0},"schema":"https://github.com/citation-style-language/schema/raw/master/csl-citation.json"}</w:instrText>
      </w:r>
      <w:r>
        <w:rPr>
          <w:rFonts w:ascii="Times New Roman" w:eastAsia="Calibri" w:hAnsi="Times New Roman" w:cs="Times New Roman"/>
          <w:sz w:val="24"/>
          <w:szCs w:val="24"/>
        </w:rPr>
        <w:fldChar w:fldCharType="separate"/>
      </w:r>
      <w:r w:rsidRPr="0031117F">
        <w:rPr>
          <w:rFonts w:ascii="Times New Roman" w:eastAsia="Calibri" w:hAnsi="Times New Roman" w:cs="Times New Roman"/>
          <w:noProof/>
          <w:sz w:val="24"/>
          <w:szCs w:val="24"/>
        </w:rPr>
        <w:t>(Reimer et al., 2013)</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w:t>
      </w:r>
      <w:r w:rsidRPr="0031117F">
        <w:rPr>
          <w:rFonts w:ascii="Times New Roman" w:eastAsia="Calibri" w:hAnsi="Times New Roman" w:cs="Times New Roman"/>
          <w:sz w:val="24"/>
          <w:szCs w:val="24"/>
          <w:vertAlign w:val="superscript"/>
        </w:rPr>
        <w:t>210</w:t>
      </w:r>
      <w:r w:rsidRPr="008F680F">
        <w:rPr>
          <w:rFonts w:ascii="Times New Roman" w:eastAsia="Calibri" w:hAnsi="Times New Roman" w:cs="Times New Roman"/>
          <w:sz w:val="24"/>
          <w:szCs w:val="24"/>
        </w:rPr>
        <w:t>Pb</w:t>
      </w:r>
      <w:r>
        <w:rPr>
          <w:rFonts w:ascii="Times New Roman" w:eastAsia="Calibri" w:hAnsi="Times New Roman" w:cs="Times New Roman"/>
          <w:sz w:val="24"/>
          <w:szCs w:val="24"/>
        </w:rPr>
        <w:t xml:space="preserve"> dating was carried out at </w:t>
      </w:r>
      <w:r w:rsidRPr="008F680F">
        <w:rPr>
          <w:rFonts w:ascii="Times New Roman" w:eastAsia="Calibri" w:hAnsi="Times New Roman" w:cs="Times New Roman"/>
          <w:sz w:val="24"/>
          <w:szCs w:val="24"/>
        </w:rPr>
        <w:t>School of Geography and Environment</w:t>
      </w:r>
      <w:r>
        <w:rPr>
          <w:rFonts w:ascii="Times New Roman" w:eastAsia="Calibri" w:hAnsi="Times New Roman" w:cs="Times New Roman"/>
          <w:sz w:val="24"/>
          <w:szCs w:val="24"/>
        </w:rPr>
        <w:t>,</w:t>
      </w:r>
      <w:r w:rsidRPr="008F680F">
        <w:rPr>
          <w:rFonts w:ascii="Times New Roman" w:eastAsia="Calibri" w:hAnsi="Times New Roman" w:cs="Times New Roman"/>
          <w:sz w:val="24"/>
          <w:szCs w:val="24"/>
        </w:rPr>
        <w:t xml:space="preserve"> University of Oxford.</w:t>
      </w:r>
      <w:r>
        <w:rPr>
          <w:rFonts w:ascii="Times New Roman" w:eastAsia="Calibri" w:hAnsi="Times New Roman" w:cs="Times New Roman"/>
          <w:sz w:val="24"/>
          <w:szCs w:val="24"/>
        </w:rPr>
        <w:t xml:space="preserve"> The age-depth model was established using Clam </w:t>
      </w: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{"citationItems":[{"id":"ITEM-1","itemData":{"DOI":"10.1016/j.quageo.2010.01.002","ISBN":"1871-1014","ISSN":"18711014","PMID":"11030653","abstract":"Age-depth models form the backbone of most palaeoenvironmental studies. However, procedures for constructing chronologies vary between studies, they are usually not explained sufficiently, and some are inadequate for handling calibrated radiocarbon dates. An alternative method based on importance sampling through calibrated dates is proposed. Dedicated R code is presented which works with calibrated radiocarbon as well as other dates, and provides a simple, systematic, transparent, documented and customizable alternative. The code automatically produces age-depth models, enabling exploration of the impacts of different assumptions (e.g., model type, hiatuses, age offsets, outliers, and extrapolation). ?? 2010 Elsevier B.V.","author":[{"dropping-particle":"","family":"Blaauw","given":"Maarten","non-dropping-particle":"","parse-names":false,"suffix":""}],"container-title":"Quaternary Geochronology","id":"ITEM-1","issue":"5","issued":{"date-parts":[["2010"]]},"page":"512-518","publisher":"Elsevier B.V","title":"Methods and code for 'classical' age-modelling of radiocarbon sequences","type":"article-journal","volume":"5"},"uris":["http://www.mendeley.com/documents/?uuid=ae202073-8980-4a64-a99a-3d14ca54f5a3"]}],"mendeley":{"formattedCitation":"(Blaauw, 2010)","plainTextFormattedCitation":"(Blaauw, 2010)","previouslyFormattedCitation":"(Blaauw, 2010)"},"properties":{"noteIndex":0},"schema":"https://github.com/citation-style-language/schema/raw/master/csl-citation.json"}</w:instrText>
      </w:r>
      <w:r>
        <w:rPr>
          <w:rFonts w:ascii="Times New Roman" w:eastAsia="Calibri" w:hAnsi="Times New Roman" w:cs="Times New Roman"/>
          <w:sz w:val="24"/>
          <w:szCs w:val="24"/>
        </w:rPr>
        <w:fldChar w:fldCharType="separate"/>
      </w:r>
      <w:r w:rsidRPr="00A37763">
        <w:rPr>
          <w:rFonts w:ascii="Times New Roman" w:eastAsia="Calibri" w:hAnsi="Times New Roman" w:cs="Times New Roman"/>
          <w:noProof/>
          <w:sz w:val="24"/>
          <w:szCs w:val="24"/>
        </w:rPr>
        <w:t>(Blaauw, 2010)</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and can be found as Figure S1(a) in </w:t>
      </w: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citationItems":[{"id":"ITEM-1","itemData":{"DOI":"10.1007/s10021-017-0132-1","author":[{"dropping-particle":"","family":"Nogué","given":"S.","non-dropping-particle":"","parse-names":false,"suffix":""},{"dropping-particle":"","family":"Tovar","given":"C.","non-dropping-particle":"","parse-names":false,"suffix":""},{"dropping-particle":"","family":"Bhagwat","given":"S. A.","non-dropping-particle":"","parse-names":false,"suffix":""},{"dropping-particle":"","family":"Finsinger","given":"W.","non-dropping-particle":"","parse-names":false,"suffix":""},{"dropping-particle":"","family":"Willis","given":"K. J.","non-dropping-particle":"","parse-names":false,"suffix":""}],"container-title":"Ecosystems","id":"ITEM-1","issued":{"date-parts":[["2018"]]},"page":"45–55","title":"Supplementary Information for Exploring the ecological history of tropical agroforestry landscape using fossil pollen and charcoal analysis from four sites in Western Ghats, India","type":"article-journal","volume":"21"},"uris":["http://www.mendeley.com/documents/?uuid=a70c1073-2b58-44ce-9ef8-73f6aec07d4c"]}],"mendeley":{"formattedCitation":"(Nogué et al., 2018b)","manualFormatting":"Nogué et al., (2018b)","plainTextFormattedCitation":"(Nogué et al., 2018b)","previouslyFormattedCitation":"(Nogué et al., 2018b)"},"properties":{"noteIndex":0},"schema":"https://github.com/citation-style-language/schema/raw/master/csl-citation.json"}</w:instrText>
      </w:r>
      <w:r>
        <w:rPr>
          <w:rFonts w:ascii="Times New Roman" w:eastAsia="Calibri" w:hAnsi="Times New Roman" w:cs="Times New Roman"/>
          <w:sz w:val="24"/>
          <w:szCs w:val="24"/>
        </w:rPr>
        <w:fldChar w:fldCharType="separate"/>
      </w:r>
      <w:r w:rsidRPr="000972D3">
        <w:rPr>
          <w:rFonts w:ascii="Times New Roman" w:eastAsia="Calibri" w:hAnsi="Times New Roman" w:cs="Times New Roman"/>
          <w:noProof/>
          <w:sz w:val="24"/>
          <w:szCs w:val="24"/>
        </w:rPr>
        <w:t xml:space="preserve">Nogué et al., </w:t>
      </w:r>
      <w:r>
        <w:rPr>
          <w:rFonts w:ascii="Times New Roman" w:eastAsia="Calibri" w:hAnsi="Times New Roman" w:cs="Times New Roman"/>
          <w:noProof/>
          <w:sz w:val="24"/>
          <w:szCs w:val="24"/>
        </w:rPr>
        <w:t>(</w:t>
      </w:r>
      <w:r w:rsidRPr="000972D3">
        <w:rPr>
          <w:rFonts w:ascii="Times New Roman" w:eastAsia="Calibri" w:hAnsi="Times New Roman" w:cs="Times New Roman"/>
          <w:noProof/>
          <w:sz w:val="24"/>
          <w:szCs w:val="24"/>
        </w:rPr>
        <w:t>2018b)</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The current study utilises the top 150 cm of Agroforest-1 sequence, which is equivalent to 4000 yr BP.</w:t>
      </w:r>
    </w:p>
    <w:p w14:paraId="1EA0BE76" w14:textId="77777777" w:rsidR="00915F99" w:rsidRDefault="00915F99" w:rsidP="00915F99">
      <w:pPr>
        <w:spacing w:line="480" w:lineRule="auto"/>
        <w:jc w:val="both"/>
        <w:rPr>
          <w:rFonts w:ascii="Times New Roman" w:eastAsia="Calibri" w:hAnsi="Times New Roman" w:cs="Times New Roman"/>
          <w:sz w:val="24"/>
          <w:szCs w:val="24"/>
        </w:rPr>
      </w:pPr>
    </w:p>
    <w:p w14:paraId="17B7790E" w14:textId="77777777" w:rsidR="00915F99" w:rsidRPr="009314C7" w:rsidRDefault="00915F99" w:rsidP="00915F99">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Pollen and charcoal extraction and analysis</w:t>
      </w:r>
    </w:p>
    <w:p w14:paraId="74ABCCCC" w14:textId="77777777" w:rsidR="00915F99" w:rsidRDefault="00915F99" w:rsidP="00915F99">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Pr="001D1A7A">
        <w:rPr>
          <w:rFonts w:ascii="Times New Roman" w:eastAsia="Calibri" w:hAnsi="Times New Roman" w:cs="Times New Roman"/>
          <w:sz w:val="24"/>
          <w:szCs w:val="24"/>
        </w:rPr>
        <w:t xml:space="preserve">ediment </w:t>
      </w:r>
      <w:r>
        <w:rPr>
          <w:rFonts w:ascii="Times New Roman" w:eastAsia="Calibri" w:hAnsi="Times New Roman" w:cs="Times New Roman"/>
          <w:sz w:val="24"/>
          <w:szCs w:val="24"/>
        </w:rPr>
        <w:t>cores were</w:t>
      </w:r>
      <w:r w:rsidRPr="001D1A7A">
        <w:rPr>
          <w:rFonts w:ascii="Times New Roman" w:eastAsia="Calibri" w:hAnsi="Times New Roman" w:cs="Times New Roman"/>
          <w:sz w:val="24"/>
          <w:szCs w:val="24"/>
        </w:rPr>
        <w:t xml:space="preserve"> sub-sampled at 4-cm</w:t>
      </w:r>
      <w:r>
        <w:rPr>
          <w:rFonts w:ascii="Times New Roman" w:eastAsia="Calibri" w:hAnsi="Times New Roman" w:cs="Times New Roman"/>
          <w:sz w:val="24"/>
          <w:szCs w:val="24"/>
        </w:rPr>
        <w:t xml:space="preserve"> intervals.</w:t>
      </w:r>
      <w:r w:rsidRPr="001D1A7A">
        <w:rPr>
          <w:rFonts w:ascii="Times New Roman" w:eastAsia="Calibri" w:hAnsi="Times New Roman" w:cs="Times New Roman"/>
          <w:sz w:val="24"/>
          <w:szCs w:val="24"/>
        </w:rPr>
        <w:t xml:space="preserve"> </w:t>
      </w:r>
      <w:r>
        <w:rPr>
          <w:rFonts w:ascii="Times New Roman" w:eastAsia="Calibri" w:hAnsi="Times New Roman" w:cs="Times New Roman"/>
          <w:sz w:val="24"/>
          <w:szCs w:val="24"/>
        </w:rPr>
        <w:t>Pollen and microscopic charcoal particles were extracted using s</w:t>
      </w:r>
      <w:r w:rsidRPr="001D1A7A">
        <w:rPr>
          <w:rFonts w:ascii="Times New Roman" w:eastAsia="Calibri" w:hAnsi="Times New Roman" w:cs="Times New Roman"/>
          <w:sz w:val="24"/>
          <w:szCs w:val="24"/>
        </w:rPr>
        <w:t xml:space="preserve">tandard palynological methods </w:t>
      </w: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{"citationItems":[{"id":"ITEM-1","itemData":{"author":[{"dropping-particle":"","family":"Bennett","given":"K. D.","non-dropping-particle":"","parse-names":false,"suffix":""},{"dropping-particle":"","family":"Willis","given":"K. J.","non-dropping-particle":"","parse-names":false,"suffix":""}],"container-title":"Tracking environmental change using lake sediments. Volume 3: terrestrial, algal, and siliceous indicators","editor":[{"dropping-particle":"","family":"Smol","given":"J. P.","non-dropping-particle":"","parse-names":false,"suffix":""},{"dropping-particle":"","family":"Birks","given":"H. J. B","non-dropping-particle":"","parse-names":false,"suffix":""},{"dropping-particle":"","family":"Last","given":"W. M.","non-dropping-particle":"","parse-names":false,"suffix":""}],"id":"ITEM-1","issued":{"date-parts":[["2001"]]},"page":"5-32","publisher":"Springer","publisher-place":"Dordrecht","title":"Pollen","type":"chapter"},"uris":["http://www.mendeley.com/documents/?uuid=5bdd0a1a-dd59-486b-9f8c-b783fc697d15"]}],"mendeley":{"formattedCitation":"(Bennett and Willis, 2001)","plainTextFormattedCitation":"(Bennett and Willis, 2001)","previouslyFormattedCitation":"(Bennett and Willis, 2001)"},"properties":{"noteIndex":0},"schema":"https://github.com/citation-style-language/schema/raw/master/csl-citation.json"}</w:instrText>
      </w:r>
      <w:r>
        <w:rPr>
          <w:rFonts w:ascii="Times New Roman" w:eastAsia="Calibri" w:hAnsi="Times New Roman" w:cs="Times New Roman"/>
          <w:sz w:val="24"/>
          <w:szCs w:val="24"/>
        </w:rPr>
        <w:fldChar w:fldCharType="separate"/>
      </w:r>
      <w:r w:rsidRPr="003D4EE9">
        <w:rPr>
          <w:rFonts w:ascii="Times New Roman" w:eastAsia="Calibri" w:hAnsi="Times New Roman" w:cs="Times New Roman"/>
          <w:noProof/>
          <w:sz w:val="24"/>
          <w:szCs w:val="24"/>
        </w:rPr>
        <w:t>(Bennett and Willis, 2001)</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w:t>
      </w:r>
      <w:r w:rsidRPr="00A617A1">
        <w:rPr>
          <w:rFonts w:ascii="Times New Roman" w:eastAsia="Calibri" w:hAnsi="Times New Roman" w:cs="Times New Roman"/>
          <w:sz w:val="24"/>
          <w:szCs w:val="24"/>
        </w:rPr>
        <w:t xml:space="preserve">Known quantities of </w:t>
      </w:r>
      <w:r w:rsidRPr="005947CC">
        <w:rPr>
          <w:rFonts w:ascii="Times New Roman" w:eastAsia="Calibri" w:hAnsi="Times New Roman" w:cs="Times New Roman"/>
          <w:sz w:val="24"/>
          <w:szCs w:val="24"/>
        </w:rPr>
        <w:t xml:space="preserve">an exotic marker, </w:t>
      </w:r>
      <w:r w:rsidRPr="00A617A1">
        <w:rPr>
          <w:rFonts w:ascii="Times New Roman" w:eastAsia="Calibri" w:hAnsi="Times New Roman" w:cs="Times New Roman"/>
          <w:i/>
          <w:iCs/>
          <w:sz w:val="24"/>
          <w:szCs w:val="24"/>
        </w:rPr>
        <w:t>Lycopodium</w:t>
      </w:r>
      <w:r w:rsidRPr="00A617A1">
        <w:rPr>
          <w:rFonts w:ascii="Times New Roman" w:eastAsia="Calibri" w:hAnsi="Times New Roman" w:cs="Times New Roman"/>
          <w:sz w:val="24"/>
          <w:szCs w:val="24"/>
        </w:rPr>
        <w:t xml:space="preserve"> spores </w:t>
      </w:r>
      <w:r>
        <w:rPr>
          <w:rFonts w:ascii="Times New Roman" w:eastAsia="Calibri" w:hAnsi="Times New Roman" w:cs="Times New Roman"/>
          <w:sz w:val="24"/>
          <w:szCs w:val="24"/>
        </w:rPr>
        <w:t>were</w:t>
      </w:r>
      <w:r w:rsidRPr="00A617A1">
        <w:rPr>
          <w:rFonts w:ascii="Times New Roman" w:eastAsia="Calibri" w:hAnsi="Times New Roman" w:cs="Times New Roman"/>
          <w:sz w:val="24"/>
          <w:szCs w:val="24"/>
        </w:rPr>
        <w:t xml:space="preserve"> added to each sample prior to chemical treatment to calculate pollen</w:t>
      </w:r>
      <w:r>
        <w:rPr>
          <w:rFonts w:ascii="Times New Roman" w:eastAsia="Calibri" w:hAnsi="Times New Roman" w:cs="Times New Roman"/>
          <w:sz w:val="24"/>
          <w:szCs w:val="24"/>
        </w:rPr>
        <w:t>-charcoal c</w:t>
      </w:r>
      <w:r w:rsidRPr="005947CC">
        <w:rPr>
          <w:rFonts w:ascii="Times New Roman" w:eastAsia="Calibri" w:hAnsi="Times New Roman" w:cs="Times New Roman"/>
          <w:sz w:val="24"/>
          <w:szCs w:val="24"/>
        </w:rPr>
        <w:t>oncentration</w:t>
      </w:r>
      <w:r>
        <w:rPr>
          <w:rFonts w:ascii="Times New Roman" w:eastAsia="Calibri" w:hAnsi="Times New Roman" w:cs="Times New Roman"/>
          <w:sz w:val="24"/>
          <w:szCs w:val="24"/>
        </w:rPr>
        <w:t xml:space="preserve"> and influxes </w:t>
      </w: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{"citationItems":[{"id":"ITEM-1","itemData":{"author":[{"dropping-particle":"","family":"Stockmarr","given":"J.","non-dropping-particle":"","parse-names":false,"suffix":""}],"container-title":"Pollen et Spores","id":"ITEM-1","issued":{"date-parts":[["1971"]]},"page":"615-621","title":"Tablets with spores used in absolute pollen analysis","type":"article-journal","volume":"13"},"uris":["http://www.mendeley.com/documents/?uuid=a3a4fc18-2eab-478a-9952-0f38480f236a"]}],"mendeley":{"formattedCitation":"(Stockmarr, 1971)","plainTextFormattedCitation":"(Stockmarr, 1971)","previouslyFormattedCitation":"(Stockmarr, 1971)"},"properties":{"noteIndex":0},"schema":"https://github.com/citation-style-language/schema/raw/master/csl-citation.json"}</w:instrText>
      </w:r>
      <w:r>
        <w:rPr>
          <w:rFonts w:ascii="Times New Roman" w:eastAsia="Calibri" w:hAnsi="Times New Roman" w:cs="Times New Roman"/>
          <w:sz w:val="24"/>
          <w:szCs w:val="24"/>
        </w:rPr>
        <w:fldChar w:fldCharType="separate"/>
      </w:r>
      <w:r w:rsidRPr="007310A2">
        <w:rPr>
          <w:rFonts w:ascii="Times New Roman" w:eastAsia="Calibri" w:hAnsi="Times New Roman" w:cs="Times New Roman"/>
          <w:noProof/>
          <w:sz w:val="24"/>
          <w:szCs w:val="24"/>
        </w:rPr>
        <w:t>(Stockmarr, 1971)</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A</w:t>
      </w:r>
      <w:r w:rsidRPr="001B16E3">
        <w:rPr>
          <w:rFonts w:ascii="Times New Roman" w:eastAsia="Calibri" w:hAnsi="Times New Roman" w:cs="Times New Roman"/>
          <w:sz w:val="24"/>
          <w:szCs w:val="24"/>
        </w:rPr>
        <w:t xml:space="preserve"> minimum of</w:t>
      </w:r>
      <w:r>
        <w:rPr>
          <w:rFonts w:ascii="Times New Roman" w:eastAsia="Calibri" w:hAnsi="Times New Roman" w:cs="Times New Roman"/>
          <w:sz w:val="24"/>
          <w:szCs w:val="24"/>
        </w:rPr>
        <w:t xml:space="preserve"> 5</w:t>
      </w:r>
      <w:r w:rsidRPr="001B16E3">
        <w:rPr>
          <w:rFonts w:ascii="Times New Roman" w:eastAsia="Calibri" w:hAnsi="Times New Roman" w:cs="Times New Roman"/>
          <w:sz w:val="24"/>
          <w:szCs w:val="24"/>
        </w:rPr>
        <w:t xml:space="preserve">00 terrestrial pollen grains </w:t>
      </w:r>
      <w:r>
        <w:rPr>
          <w:rFonts w:ascii="Times New Roman" w:eastAsia="Calibri" w:hAnsi="Times New Roman" w:cs="Times New Roman"/>
          <w:sz w:val="24"/>
          <w:szCs w:val="24"/>
        </w:rPr>
        <w:t>was</w:t>
      </w:r>
      <w:r w:rsidRPr="001B16E3">
        <w:rPr>
          <w:rFonts w:ascii="Times New Roman" w:eastAsia="Calibri" w:hAnsi="Times New Roman" w:cs="Times New Roman"/>
          <w:sz w:val="24"/>
          <w:szCs w:val="24"/>
        </w:rPr>
        <w:t xml:space="preserve"> counted for</w:t>
      </w:r>
      <w:r>
        <w:rPr>
          <w:rFonts w:ascii="Times New Roman" w:eastAsia="Calibri" w:hAnsi="Times New Roman" w:cs="Times New Roman"/>
          <w:sz w:val="24"/>
          <w:szCs w:val="24"/>
        </w:rPr>
        <w:t xml:space="preserve"> each depth, except for 76 cm and 140 cm </w:t>
      </w:r>
      <w:r w:rsidRPr="000E55C1">
        <w:rPr>
          <w:rFonts w:ascii="Times New Roman" w:eastAsia="Calibri" w:hAnsi="Times New Roman" w:cs="Times New Roman"/>
          <w:sz w:val="24"/>
          <w:szCs w:val="24"/>
        </w:rPr>
        <w:t xml:space="preserve">due to </w:t>
      </w:r>
      <w:r>
        <w:rPr>
          <w:rFonts w:ascii="Times New Roman" w:eastAsia="Calibri" w:hAnsi="Times New Roman" w:cs="Times New Roman"/>
          <w:sz w:val="24"/>
          <w:szCs w:val="24"/>
        </w:rPr>
        <w:t xml:space="preserve">slightly </w:t>
      </w:r>
      <w:r w:rsidRPr="000E55C1">
        <w:rPr>
          <w:rFonts w:ascii="Times New Roman" w:eastAsia="Calibri" w:hAnsi="Times New Roman" w:cs="Times New Roman"/>
          <w:sz w:val="24"/>
          <w:szCs w:val="24"/>
        </w:rPr>
        <w:t>poor pollen preservation</w:t>
      </w:r>
      <w:r>
        <w:rPr>
          <w:rFonts w:ascii="Times New Roman" w:eastAsia="Calibri" w:hAnsi="Times New Roman" w:cs="Times New Roman"/>
          <w:sz w:val="24"/>
          <w:szCs w:val="24"/>
        </w:rPr>
        <w:t xml:space="preserve">. As many as 225 </w:t>
      </w:r>
      <w:r w:rsidRPr="00755BF6">
        <w:rPr>
          <w:rFonts w:ascii="Times New Roman" w:hAnsi="Times New Roman" w:cs="Times New Roman"/>
          <w:bCs/>
          <w:sz w:val="24"/>
          <w:szCs w:val="24"/>
        </w:rPr>
        <w:t xml:space="preserve">pollen taxa </w:t>
      </w:r>
      <w:r>
        <w:rPr>
          <w:rFonts w:ascii="Times New Roman" w:hAnsi="Times New Roman" w:cs="Times New Roman"/>
          <w:bCs/>
          <w:sz w:val="24"/>
          <w:szCs w:val="24"/>
        </w:rPr>
        <w:t xml:space="preserve">were identified and classified into arboreal pollen types (e.g., </w:t>
      </w:r>
      <w:r w:rsidRPr="00B4542A">
        <w:rPr>
          <w:rFonts w:ascii="Times New Roman" w:hAnsi="Times New Roman" w:cs="Times New Roman"/>
          <w:bCs/>
          <w:sz w:val="24"/>
          <w:szCs w:val="24"/>
        </w:rPr>
        <w:t>trees, shrubs, lianas, climbers</w:t>
      </w:r>
      <w:r w:rsidRPr="00726D29">
        <w:rPr>
          <w:rFonts w:ascii="Times New Roman" w:hAnsi="Times New Roman" w:cs="Times New Roman"/>
          <w:bCs/>
          <w:sz w:val="24"/>
          <w:szCs w:val="24"/>
        </w:rPr>
        <w:t>)</w:t>
      </w:r>
      <w:r w:rsidRPr="00B4542A">
        <w:rPr>
          <w:rFonts w:ascii="Times New Roman" w:hAnsi="Times New Roman" w:cs="Times New Roman"/>
          <w:bCs/>
          <w:sz w:val="24"/>
          <w:szCs w:val="24"/>
        </w:rPr>
        <w:t xml:space="preserve">, grassland </w:t>
      </w:r>
      <w:r>
        <w:rPr>
          <w:rFonts w:ascii="Times New Roman" w:hAnsi="Times New Roman" w:cs="Times New Roman"/>
          <w:bCs/>
          <w:sz w:val="24"/>
          <w:szCs w:val="24"/>
        </w:rPr>
        <w:t xml:space="preserve">taxa </w:t>
      </w:r>
      <w:r w:rsidRPr="00755BF6">
        <w:rPr>
          <w:rFonts w:ascii="Times New Roman" w:hAnsi="Times New Roman" w:cs="Times New Roman"/>
          <w:bCs/>
          <w:sz w:val="24"/>
          <w:szCs w:val="24"/>
        </w:rPr>
        <w:lastRenderedPageBreak/>
        <w:t xml:space="preserve">(Poaceae and Cyperaceae), </w:t>
      </w:r>
      <w:r>
        <w:rPr>
          <w:rFonts w:ascii="Times New Roman" w:hAnsi="Times New Roman" w:cs="Times New Roman"/>
          <w:bCs/>
          <w:sz w:val="24"/>
          <w:szCs w:val="24"/>
        </w:rPr>
        <w:t xml:space="preserve">and </w:t>
      </w:r>
      <w:r w:rsidRPr="00755BF6">
        <w:rPr>
          <w:rFonts w:ascii="Times New Roman" w:hAnsi="Times New Roman" w:cs="Times New Roman"/>
          <w:bCs/>
          <w:sz w:val="24"/>
          <w:szCs w:val="24"/>
        </w:rPr>
        <w:t xml:space="preserve">herbaceous </w:t>
      </w:r>
      <w:r>
        <w:rPr>
          <w:rFonts w:ascii="Times New Roman" w:hAnsi="Times New Roman" w:cs="Times New Roman"/>
          <w:bCs/>
          <w:sz w:val="24"/>
          <w:szCs w:val="24"/>
        </w:rPr>
        <w:t xml:space="preserve">taxa inclusive of </w:t>
      </w:r>
      <w:r w:rsidRPr="00755BF6">
        <w:rPr>
          <w:rFonts w:ascii="Times New Roman" w:hAnsi="Times New Roman" w:cs="Times New Roman"/>
          <w:bCs/>
          <w:sz w:val="24"/>
          <w:szCs w:val="24"/>
        </w:rPr>
        <w:t xml:space="preserve">all other non-arboreal </w:t>
      </w:r>
      <w:r w:rsidRPr="00C05622">
        <w:rPr>
          <w:rFonts w:ascii="Times New Roman" w:hAnsi="Times New Roman" w:cs="Times New Roman"/>
          <w:bCs/>
          <w:sz w:val="24"/>
          <w:szCs w:val="24"/>
        </w:rPr>
        <w:t>pollen types</w:t>
      </w:r>
      <w:r>
        <w:rPr>
          <w:rFonts w:ascii="Times New Roman" w:hAnsi="Times New Roman" w:cs="Times New Roman"/>
          <w:bCs/>
          <w:sz w:val="24"/>
          <w:szCs w:val="24"/>
        </w:rPr>
        <w:t>. T</w:t>
      </w:r>
      <w:r w:rsidRPr="001A376D">
        <w:rPr>
          <w:rFonts w:ascii="Times New Roman" w:hAnsi="Times New Roman" w:cs="Times New Roman"/>
          <w:bCs/>
          <w:sz w:val="24"/>
          <w:szCs w:val="24"/>
        </w:rPr>
        <w:t xml:space="preserve">he percentage abundances of the above groups </w:t>
      </w:r>
      <w:r>
        <w:rPr>
          <w:rFonts w:ascii="Times New Roman" w:hAnsi="Times New Roman" w:cs="Times New Roman"/>
          <w:bCs/>
          <w:sz w:val="24"/>
          <w:szCs w:val="24"/>
        </w:rPr>
        <w:t>were interpreted as</w:t>
      </w:r>
      <w:r w:rsidRPr="00C05622">
        <w:rPr>
          <w:rFonts w:ascii="Times New Roman" w:hAnsi="Times New Roman" w:cs="Times New Roman"/>
          <w:bCs/>
          <w:sz w:val="24"/>
          <w:szCs w:val="24"/>
        </w:rPr>
        <w:t xml:space="preserve"> the extents of the canopy cover, grassland, and herbaceous understorey in this study.</w:t>
      </w:r>
      <w:r>
        <w:rPr>
          <w:rFonts w:ascii="Times New Roman" w:hAnsi="Times New Roman" w:cs="Times New Roman"/>
          <w:bCs/>
          <w:sz w:val="24"/>
          <w:szCs w:val="24"/>
        </w:rPr>
        <w:t xml:space="preserve"> In Figure 2, t</w:t>
      </w:r>
      <w:r w:rsidRPr="00705B2E">
        <w:rPr>
          <w:rFonts w:ascii="Times New Roman" w:eastAsia="Calibri" w:hAnsi="Times New Roman" w:cs="Times New Roman"/>
          <w:sz w:val="24"/>
          <w:szCs w:val="24"/>
        </w:rPr>
        <w:t xml:space="preserve">he </w:t>
      </w:r>
      <w:r>
        <w:rPr>
          <w:rFonts w:ascii="Times New Roman" w:eastAsia="Calibri" w:hAnsi="Times New Roman" w:cs="Times New Roman"/>
          <w:sz w:val="24"/>
          <w:szCs w:val="24"/>
        </w:rPr>
        <w:t xml:space="preserve">pollen and other datasets are </w:t>
      </w:r>
      <w:r w:rsidRPr="00A376B0">
        <w:rPr>
          <w:rFonts w:ascii="Times New Roman" w:eastAsia="Calibri" w:hAnsi="Times New Roman" w:cs="Times New Roman"/>
          <w:sz w:val="24"/>
          <w:szCs w:val="24"/>
        </w:rPr>
        <w:t>plotted using TILIA Graph</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{"citationItems":[{"id":"ITEM-1","itemData":{"author":[{"dropping-particle":"","family":"Grimm","given":"E. C.","non-dropping-particle":"","parse-names":false,"suffix":""}],"id":"ITEM-1","issued":{"date-parts":[["1992"]]},"publisher":"Illinois State University","title":"Tilia and Tilia-Graph Software, Version 2.0.","type":"webpage"},"uris":["http://www.mendeley.com/documents/?uuid=ce7442ca-4d87-4d76-94af-a9784907c1aa"]}],"mendeley":{"formattedCitation":"(Grimm, 1992)","plainTextFormattedCitation":"(Grimm, 1992)","previouslyFormattedCitation":"(Grimm, 1992)"},"properties":{"noteIndex":0},"schema":"https://github.com/citation-style-language/schema/raw/master/csl-citation.json"}</w:instrText>
      </w:r>
      <w:r>
        <w:rPr>
          <w:rFonts w:ascii="Times New Roman" w:eastAsia="Calibri" w:hAnsi="Times New Roman" w:cs="Times New Roman"/>
          <w:sz w:val="24"/>
          <w:szCs w:val="24"/>
        </w:rPr>
        <w:fldChar w:fldCharType="separate"/>
      </w:r>
      <w:r w:rsidRPr="00A376B0">
        <w:rPr>
          <w:rFonts w:ascii="Times New Roman" w:eastAsia="Calibri" w:hAnsi="Times New Roman" w:cs="Times New Roman"/>
          <w:noProof/>
          <w:sz w:val="24"/>
          <w:szCs w:val="24"/>
        </w:rPr>
        <w:t>(Grimm, 1992)</w:t>
      </w:r>
      <w:r>
        <w:rPr>
          <w:rFonts w:ascii="Times New Roman" w:eastAsia="Calibri" w:hAnsi="Times New Roman" w:cs="Times New Roman"/>
          <w:sz w:val="24"/>
          <w:szCs w:val="24"/>
        </w:rPr>
        <w:fldChar w:fldCharType="end"/>
      </w:r>
      <w:r w:rsidRPr="00A376B0">
        <w:rPr>
          <w:rFonts w:ascii="Times New Roman" w:eastAsia="Calibri" w:hAnsi="Times New Roman" w:cs="Times New Roman"/>
          <w:sz w:val="24"/>
          <w:szCs w:val="24"/>
        </w:rPr>
        <w:t>.</w:t>
      </w:r>
    </w:p>
    <w:p w14:paraId="7DDCAF95" w14:textId="77777777" w:rsidR="00915F99" w:rsidRPr="000417A5" w:rsidRDefault="00915F99" w:rsidP="00915F99">
      <w:pPr>
        <w:spacing w:line="480" w:lineRule="auto"/>
        <w:ind w:firstLine="720"/>
        <w:jc w:val="both"/>
        <w:rPr>
          <w:rFonts w:ascii="Times New Roman" w:eastAsia="Calibri" w:hAnsi="Times New Roman" w:cs="Times New Roman"/>
          <w:sz w:val="24"/>
          <w:szCs w:val="24"/>
        </w:rPr>
      </w:pPr>
      <w:r w:rsidRPr="00326AC4">
        <w:rPr>
          <w:rFonts w:ascii="Times New Roman" w:eastAsia="Calibri" w:hAnsi="Times New Roman" w:cs="Times New Roman"/>
          <w:sz w:val="24"/>
          <w:szCs w:val="24"/>
        </w:rPr>
        <w:t xml:space="preserve">Microscopic charcoal </w:t>
      </w:r>
      <w:r>
        <w:rPr>
          <w:rFonts w:ascii="Times New Roman" w:eastAsia="Calibri" w:hAnsi="Times New Roman" w:cs="Times New Roman"/>
          <w:sz w:val="24"/>
          <w:szCs w:val="24"/>
        </w:rPr>
        <w:t>pieces were</w:t>
      </w:r>
      <w:r w:rsidRPr="00705B2E">
        <w:rPr>
          <w:rFonts w:ascii="Times New Roman" w:eastAsia="Calibri" w:hAnsi="Times New Roman" w:cs="Times New Roman"/>
          <w:sz w:val="24"/>
          <w:szCs w:val="24"/>
        </w:rPr>
        <w:t xml:space="preserve"> counted </w:t>
      </w:r>
      <w:r>
        <w:rPr>
          <w:rFonts w:ascii="Times New Roman" w:eastAsia="Calibri" w:hAnsi="Times New Roman" w:cs="Times New Roman"/>
          <w:sz w:val="24"/>
          <w:szCs w:val="24"/>
        </w:rPr>
        <w:t>on</w:t>
      </w:r>
      <w:r w:rsidRPr="00705B2E">
        <w:rPr>
          <w:rFonts w:ascii="Times New Roman" w:eastAsia="Calibri" w:hAnsi="Times New Roman" w:cs="Times New Roman"/>
          <w:sz w:val="24"/>
          <w:szCs w:val="24"/>
        </w:rPr>
        <w:t xml:space="preserve"> the </w:t>
      </w:r>
      <w:r>
        <w:rPr>
          <w:rFonts w:ascii="Times New Roman" w:eastAsia="Calibri" w:hAnsi="Times New Roman" w:cs="Times New Roman"/>
          <w:sz w:val="24"/>
          <w:szCs w:val="24"/>
        </w:rPr>
        <w:t xml:space="preserve">Agroforest-1 </w:t>
      </w:r>
      <w:r w:rsidRPr="00705B2E">
        <w:rPr>
          <w:rFonts w:ascii="Times New Roman" w:eastAsia="Calibri" w:hAnsi="Times New Roman" w:cs="Times New Roman"/>
          <w:sz w:val="24"/>
          <w:szCs w:val="24"/>
        </w:rPr>
        <w:t>pollen</w:t>
      </w:r>
      <w:r>
        <w:rPr>
          <w:rFonts w:ascii="Times New Roman" w:eastAsia="Calibri" w:hAnsi="Times New Roman" w:cs="Times New Roman"/>
          <w:sz w:val="24"/>
          <w:szCs w:val="24"/>
        </w:rPr>
        <w:t xml:space="preserve"> slides </w:t>
      </w:r>
      <w:r>
        <w:rPr>
          <w:rFonts w:ascii="Times New Roman" w:hAnsi="Times New Roman" w:cs="Times New Roman"/>
          <w:bCs/>
          <w:sz w:val="24"/>
          <w:szCs w:val="24"/>
        </w:rPr>
        <w:t xml:space="preserve">(Bhagwat unpublished data) </w:t>
      </w:r>
      <w:r w:rsidRPr="009A67E1">
        <w:rPr>
          <w:rFonts w:ascii="Times New Roman" w:hAnsi="Times New Roman" w:cs="Times New Roman"/>
          <w:bCs/>
          <w:sz w:val="24"/>
          <w:szCs w:val="24"/>
        </w:rPr>
        <w:t>using a point-counting method</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{"citationItems":[{"id":"ITEM-1","itemData":{"author":[{"dropping-particle":"","family":"Clark","given":"R. L.","non-dropping-particle":"","parse-names":false,"suffix":""}],"container-title":"Pollen et Spores","id":"ITEM-1","issued":{"date-parts":[["1982"]]},"page":"523–535","title":"Point count estimation of charcoal in pollen preparations and thin sections of sediments","type":"article-journal","volume":"24"},"uris":["http://www.mendeley.com/documents/?uuid=20bd8db5-6032-49de-aad4-3e99b38061cf"]}],"mendeley":{"formattedCitation":"(Clark, 1982)","plainTextFormattedCitation":"(Clark, 1982)","previouslyFormattedCitation":"(Clark, 1982)"},"properties":{"noteIndex":0},"schema":"https://github.com/citation-style-language/schema/raw/master/csl-citation.json"}</w:instrText>
      </w:r>
      <w:r>
        <w:rPr>
          <w:rFonts w:ascii="Times New Roman" w:hAnsi="Times New Roman" w:cs="Times New Roman"/>
          <w:bCs/>
          <w:sz w:val="24"/>
          <w:szCs w:val="24"/>
        </w:rPr>
        <w:fldChar w:fldCharType="separate"/>
      </w:r>
      <w:r w:rsidRPr="004E4C2F">
        <w:rPr>
          <w:rFonts w:ascii="Times New Roman" w:hAnsi="Times New Roman" w:cs="Times New Roman"/>
          <w:bCs/>
          <w:noProof/>
          <w:sz w:val="24"/>
          <w:szCs w:val="24"/>
        </w:rPr>
        <w:t>(Clark, 1982)</w:t>
      </w:r>
      <w:r>
        <w:rPr>
          <w:rFonts w:ascii="Times New Roman" w:hAnsi="Times New Roman" w:cs="Times New Roman"/>
          <w:bCs/>
          <w:sz w:val="24"/>
          <w:szCs w:val="24"/>
        </w:rPr>
        <w:fldChar w:fldCharType="end"/>
      </w:r>
      <w:r w:rsidRPr="009A67E1">
        <w:rPr>
          <w:rFonts w:ascii="Times New Roman" w:hAnsi="Times New Roman" w:cs="Times New Roman"/>
          <w:bCs/>
          <w:sz w:val="24"/>
          <w:szCs w:val="24"/>
        </w:rPr>
        <w:t>.</w:t>
      </w:r>
      <w:r>
        <w:rPr>
          <w:rFonts w:ascii="Times New Roman" w:eastAsia="Calibri" w:hAnsi="Times New Roman" w:cs="Times New Roman"/>
          <w:sz w:val="24"/>
          <w:szCs w:val="24"/>
        </w:rPr>
        <w:t xml:space="preserve"> </w:t>
      </w:r>
      <w:r w:rsidRPr="009A67E1">
        <w:rPr>
          <w:rFonts w:ascii="Times New Roman" w:eastAsia="Calibri" w:hAnsi="Times New Roman" w:cs="Times New Roman"/>
          <w:sz w:val="24"/>
          <w:szCs w:val="24"/>
        </w:rPr>
        <w:t xml:space="preserve">For macroscopic charcoal (&lt;150 µm), </w:t>
      </w:r>
      <w:r>
        <w:rPr>
          <w:rFonts w:ascii="Times New Roman" w:hAnsi="Times New Roman" w:cs="Times New Roman"/>
          <w:bCs/>
          <w:sz w:val="24"/>
          <w:szCs w:val="24"/>
        </w:rPr>
        <w:t>this study extends the existing Agroforest-1 macroscopic-charcoal record (</w:t>
      </w:r>
      <w:r w:rsidRPr="00B4542A">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10.1007/s10021-017-0132-1","ISSN":"1432-9840","author":[{"dropping-particle":"","family":"Nogué","given":"S.","non-dropping-particle":"","parse-names":false,"suffix":""},{"dropping-particle":"","family":"Tovar","given":"C.","non-dropping-particle":"","parse-names":false,"suffix":""},{"dropping-particle":"","family":"Bhagwat","given":"S. A.","non-dropping-particle":"","parse-names":false,"suffix":""},{"dropping-particle":"","family":"Finsinger","given":"W.","non-dropping-particle":"","parse-names":false,"suffix":""},{"dropping-particle":"","family":"Willis","given":"K. J.","non-dropping-particle":"","parse-names":false,"suffix":""}],"container-title":"Ecosystems","id":"ITEM-1","issued":{"date-parts":[["2018"]]},"page":"45-55","title":"Exploring the Ecological History of a Tropical Agroforestry Landscape Using Fossil Pollen and Charcoal Analysis from Four Sites in Western Ghats, India","type":"article-journal","volume":"21"},"uris":["http://www.mendeley.com/documents/?uuid=61536130-9fea-4dac-ac4b-08d40131554e"]}],"mendeley":{"formattedCitation":"(Nogué et al., 2018a)","manualFormatting":"Nogué et al., 2018b)","plainTextFormattedCitation":"(Nogué et al., 2018a)","previouslyFormattedCitation":"(Nogué et al., 2018a)"},"properties":{"noteIndex":0},"schema":"https://github.com/citation-style-language/schema/raw/master/csl-citation.json"}</w:instrText>
      </w:r>
      <w:r w:rsidRPr="00B4542A">
        <w:rPr>
          <w:rFonts w:ascii="Times New Roman" w:hAnsi="Times New Roman" w:cs="Times New Roman"/>
          <w:bCs/>
          <w:sz w:val="24"/>
          <w:szCs w:val="24"/>
        </w:rPr>
        <w:fldChar w:fldCharType="separate"/>
      </w:r>
      <w:r w:rsidRPr="004A425D">
        <w:rPr>
          <w:rFonts w:ascii="Times New Roman" w:hAnsi="Times New Roman" w:cs="Times New Roman"/>
          <w:bCs/>
          <w:noProof/>
          <w:sz w:val="24"/>
          <w:szCs w:val="24"/>
        </w:rPr>
        <w:t>Nogué et al., 2018b)</w:t>
      </w:r>
      <w:r w:rsidRPr="00B4542A">
        <w:rPr>
          <w:rFonts w:ascii="Times New Roman" w:hAnsi="Times New Roman" w:cs="Times New Roman"/>
          <w:bCs/>
          <w:sz w:val="24"/>
          <w:szCs w:val="24"/>
        </w:rPr>
        <w:fldChar w:fldCharType="end"/>
      </w:r>
      <w:r>
        <w:rPr>
          <w:rFonts w:ascii="Times New Roman" w:hAnsi="Times New Roman" w:cs="Times New Roman"/>
          <w:bCs/>
          <w:sz w:val="24"/>
          <w:szCs w:val="24"/>
        </w:rPr>
        <w:t xml:space="preserve"> that covered </w:t>
      </w:r>
      <w:r w:rsidRPr="009F6277">
        <w:rPr>
          <w:rFonts w:ascii="Times New Roman" w:hAnsi="Times New Roman" w:cs="Times New Roman"/>
          <w:bCs/>
          <w:sz w:val="24"/>
          <w:szCs w:val="24"/>
        </w:rPr>
        <w:t xml:space="preserve">only </w:t>
      </w:r>
      <w:r>
        <w:rPr>
          <w:rFonts w:ascii="Times New Roman" w:hAnsi="Times New Roman" w:cs="Times New Roman"/>
          <w:bCs/>
          <w:sz w:val="24"/>
          <w:szCs w:val="24"/>
        </w:rPr>
        <w:t xml:space="preserve">the </w:t>
      </w:r>
      <w:r w:rsidRPr="009F6277">
        <w:rPr>
          <w:rFonts w:ascii="Times New Roman" w:hAnsi="Times New Roman" w:cs="Times New Roman"/>
          <w:bCs/>
          <w:sz w:val="24"/>
          <w:szCs w:val="24"/>
        </w:rPr>
        <w:t xml:space="preserve">past </w:t>
      </w:r>
      <w:r>
        <w:rPr>
          <w:rFonts w:ascii="Times New Roman" w:hAnsi="Times New Roman" w:cs="Times New Roman"/>
          <w:bCs/>
          <w:sz w:val="24"/>
          <w:szCs w:val="24"/>
        </w:rPr>
        <w:t xml:space="preserve">1000 years, to 4000 years. Thus, </w:t>
      </w:r>
      <w:r w:rsidRPr="009A67E1">
        <w:rPr>
          <w:rFonts w:ascii="Times New Roman" w:eastAsia="Calibri" w:hAnsi="Times New Roman" w:cs="Times New Roman"/>
          <w:sz w:val="24"/>
          <w:szCs w:val="24"/>
        </w:rPr>
        <w:t xml:space="preserve">the core </w:t>
      </w:r>
      <w:r>
        <w:rPr>
          <w:rFonts w:ascii="Times New Roman" w:eastAsia="Calibri" w:hAnsi="Times New Roman" w:cs="Times New Roman"/>
          <w:sz w:val="24"/>
          <w:szCs w:val="24"/>
        </w:rPr>
        <w:t>was</w:t>
      </w:r>
      <w:r w:rsidRPr="009A67E1">
        <w:rPr>
          <w:rFonts w:ascii="Times New Roman" w:eastAsia="Calibri" w:hAnsi="Times New Roman" w:cs="Times New Roman"/>
          <w:sz w:val="24"/>
          <w:szCs w:val="24"/>
        </w:rPr>
        <w:t xml:space="preserve"> sampled at </w:t>
      </w:r>
      <w:r w:rsidRPr="009A67E1">
        <w:rPr>
          <w:rFonts w:ascii="Times New Roman" w:hAnsi="Times New Roman" w:cs="Times New Roman"/>
          <w:bCs/>
          <w:sz w:val="24"/>
          <w:szCs w:val="24"/>
        </w:rPr>
        <w:t>1-cm intervals (~28 y</w:t>
      </w:r>
      <w:r>
        <w:rPr>
          <w:rFonts w:ascii="Times New Roman" w:hAnsi="Times New Roman" w:cs="Times New Roman"/>
          <w:bCs/>
          <w:sz w:val="24"/>
          <w:szCs w:val="24"/>
        </w:rPr>
        <w:t>ea</w:t>
      </w:r>
      <w:r w:rsidRPr="009A67E1">
        <w:rPr>
          <w:rFonts w:ascii="Times New Roman" w:hAnsi="Times New Roman" w:cs="Times New Roman"/>
          <w:bCs/>
          <w:sz w:val="24"/>
          <w:szCs w:val="24"/>
        </w:rPr>
        <w:t>r</w:t>
      </w:r>
      <w:r>
        <w:rPr>
          <w:rFonts w:ascii="Times New Roman" w:hAnsi="Times New Roman" w:cs="Times New Roman"/>
          <w:bCs/>
          <w:sz w:val="24"/>
          <w:szCs w:val="24"/>
        </w:rPr>
        <w:t>s sample</w:t>
      </w:r>
      <w:r w:rsidRPr="00150F7A">
        <w:rPr>
          <w:rFonts w:ascii="Times New Roman" w:hAnsi="Times New Roman" w:cs="Times New Roman"/>
          <w:bCs/>
          <w:sz w:val="24"/>
          <w:szCs w:val="24"/>
          <w:vertAlign w:val="superscript"/>
        </w:rPr>
        <w:t>-1</w:t>
      </w:r>
      <w:r w:rsidRPr="009A67E1">
        <w:rPr>
          <w:rFonts w:ascii="Times New Roman" w:hAnsi="Times New Roman" w:cs="Times New Roman"/>
          <w:bCs/>
          <w:sz w:val="24"/>
          <w:szCs w:val="24"/>
        </w:rPr>
        <w:t xml:space="preserve"> on average)</w:t>
      </w:r>
      <w:r>
        <w:rPr>
          <w:rFonts w:ascii="Times New Roman" w:hAnsi="Times New Roman" w:cs="Times New Roman"/>
          <w:bCs/>
          <w:sz w:val="24"/>
          <w:szCs w:val="24"/>
        </w:rPr>
        <w:t xml:space="preserve"> for the top 150 cm</w:t>
      </w:r>
      <w:r w:rsidRPr="009A67E1">
        <w:rPr>
          <w:rFonts w:ascii="Times New Roman" w:hAnsi="Times New Roman" w:cs="Times New Roman"/>
          <w:bCs/>
          <w:sz w:val="24"/>
          <w:szCs w:val="24"/>
        </w:rPr>
        <w:t xml:space="preserve">. </w:t>
      </w:r>
      <w:bookmarkStart w:id="22" w:name="OLE_LINK1"/>
      <w:bookmarkStart w:id="23" w:name="OLE_LINK2"/>
      <w:r w:rsidRPr="009A67E1">
        <w:rPr>
          <w:rFonts w:ascii="Times New Roman" w:hAnsi="Times New Roman" w:cs="Times New Roman"/>
          <w:bCs/>
          <w:sz w:val="24"/>
          <w:szCs w:val="24"/>
        </w:rPr>
        <w:t xml:space="preserve">Following </w:t>
      </w:r>
      <w:r w:rsidRPr="00B4542A">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{"citationItems":[{"id":"ITEM-1","itemData":{"DOI":"10.1177/0959683614534737","ISSN":"0959-6836, 1477-0911","abstract":"Macroscopic charcoal records can be used to infer spatially explicit reconstructions of past fire history. However, a current deficiency in the charcoal-analysis toolbox has been the lack of a method to consider sampling variability and charcoal-particle area distributions for peak detection with charcoal-area records. We present a screening procedure specific for datasets comprising charcoal numbers and areas to screen the charcoal-area estimates with respect to the count sums. The rationale for screening charcoal-area peaks stems from the observation that although charcoal-area records can be more suitable in a statistical sense for peak detection (e.g. as established by the signal-to-noise index), charcoal-area peaks can be questionable if they are determined by just one or a few larger charcoal particles. Our method begins with a charcoal-area time series analysed by existing methods to identify peaks representing fire episodes. To screen these peaks, the method uses bootstrap resampling of charcoal-particle areas observed in a user-defined subsection of the record around each peak to obtain the range of likely charcoal areas for different counts. Peaks with total area within the likely range of bootstrapped samples (e.g. p &gt; 0.05) are flagged as potentially unreliable, whereas samples with total area significantly greater than expected by chance are deemed robust indicators of past fire events. In an example application of the method to a charcoal record from Lake Brazi, Romania, several peaks failed to pass the screening suggesting that, as for count-based records, unscreened charcoal-area records may include spurious fire episodes and thus potentially underestimate past fire-return intervals.","author":[{"dropping-particle":"","family":"Finsinger","given":"Walter","non-dropping-particle":"","parse-names":false,"suffix":""},{"dropping-particle":"","family":"Kelly","given":"Ryan","non-dropping-particle":"","parse-names":false,"suffix":""},{"dropping-particle":"","family":"Fevre","given":"Jordan","non-dropping-particle":"","parse-names":false,"suffix":""},{"dropping-particle":"","family":"Magyari","given":"Enikő K.","non-dropping-particle":"","parse-names":false,"suffix":""}],"container-title":"The Holocene","id":"ITEM-1","issue":"8","issued":{"date-parts":[["2014"]]},"page":"1002-1008","title":"A guide to screening charcoal peaks in macrocharcoal-area records for fire-episode reconstructions","type":"article-journal","volume":"24"},"uris":["http://www.mendeley.com/documents/?uuid=8d294eaf-00cc-4942-814c-8707824aecb1"]}],"mendeley":{"formattedCitation":"(Finsinger et al., 2014)","manualFormatting":"Finsinger et al., (2014)","plainTextFormattedCitation":"(Finsinger et al., 2014)","previouslyFormattedCitation":"(Finsinger et al., 2014)"},"properties":{"noteIndex":0},"schema":"https://github.com/citation-style-language/schema/raw/master/csl-citation.json"}</w:instrText>
      </w:r>
      <w:r w:rsidRPr="00B4542A">
        <w:rPr>
          <w:rFonts w:ascii="Times New Roman" w:hAnsi="Times New Roman" w:cs="Times New Roman"/>
          <w:bCs/>
          <w:sz w:val="24"/>
          <w:szCs w:val="24"/>
        </w:rPr>
        <w:fldChar w:fldCharType="separate"/>
      </w:r>
      <w:r w:rsidRPr="00363A24">
        <w:rPr>
          <w:rFonts w:ascii="Times New Roman" w:hAnsi="Times New Roman" w:cs="Times New Roman"/>
          <w:bCs/>
          <w:noProof/>
          <w:sz w:val="24"/>
          <w:szCs w:val="24"/>
        </w:rPr>
        <w:t xml:space="preserve">Finsinger et al., </w:t>
      </w:r>
      <w:r>
        <w:rPr>
          <w:rFonts w:ascii="Times New Roman" w:hAnsi="Times New Roman" w:cs="Times New Roman"/>
          <w:bCs/>
          <w:noProof/>
          <w:sz w:val="24"/>
          <w:szCs w:val="24"/>
        </w:rPr>
        <w:t>(</w:t>
      </w:r>
      <w:r w:rsidRPr="00363A24">
        <w:rPr>
          <w:rFonts w:ascii="Times New Roman" w:hAnsi="Times New Roman" w:cs="Times New Roman"/>
          <w:bCs/>
          <w:noProof/>
          <w:sz w:val="24"/>
          <w:szCs w:val="24"/>
        </w:rPr>
        <w:t>2014)</w:t>
      </w:r>
      <w:r w:rsidRPr="00B4542A">
        <w:rPr>
          <w:rFonts w:ascii="Times New Roman" w:hAnsi="Times New Roman" w:cs="Times New Roman"/>
          <w:bCs/>
          <w:sz w:val="24"/>
          <w:szCs w:val="24"/>
        </w:rPr>
        <w:fldChar w:fldCharType="end"/>
      </w:r>
      <w:r>
        <w:rPr>
          <w:rFonts w:ascii="Times New Roman" w:hAnsi="Times New Roman" w:cs="Times New Roman"/>
          <w:bCs/>
          <w:sz w:val="24"/>
          <w:szCs w:val="24"/>
        </w:rPr>
        <w:t>,</w:t>
      </w:r>
      <w:r w:rsidRPr="00B4542A">
        <w:rPr>
          <w:rFonts w:ascii="Times New Roman" w:hAnsi="Times New Roman" w:cs="Times New Roman"/>
          <w:bCs/>
          <w:sz w:val="24"/>
          <w:szCs w:val="24"/>
        </w:rPr>
        <w:t xml:space="preserve"> 1 cm</w:t>
      </w:r>
      <w:r w:rsidRPr="00B4542A">
        <w:rPr>
          <w:rFonts w:ascii="Times New Roman" w:hAnsi="Times New Roman" w:cs="Times New Roman"/>
          <w:bCs/>
          <w:sz w:val="24"/>
          <w:szCs w:val="24"/>
          <w:vertAlign w:val="superscript"/>
        </w:rPr>
        <w:t>3</w:t>
      </w:r>
      <w:r w:rsidRPr="00D57585">
        <w:rPr>
          <w:rFonts w:ascii="Times New Roman" w:hAnsi="Times New Roman" w:cs="Times New Roman"/>
          <w:bCs/>
          <w:sz w:val="24"/>
          <w:szCs w:val="24"/>
        </w:rPr>
        <w:t xml:space="preserve"> of</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 xml:space="preserve">sediments were </w:t>
      </w:r>
      <w:r w:rsidRPr="00B4542A">
        <w:rPr>
          <w:rFonts w:ascii="Times New Roman" w:hAnsi="Times New Roman" w:cs="Times New Roman"/>
          <w:bCs/>
          <w:sz w:val="24"/>
          <w:szCs w:val="24"/>
        </w:rPr>
        <w:t>deflocculat</w:t>
      </w:r>
      <w:r>
        <w:rPr>
          <w:rFonts w:ascii="Times New Roman" w:hAnsi="Times New Roman" w:cs="Times New Roman"/>
          <w:bCs/>
          <w:sz w:val="24"/>
          <w:szCs w:val="24"/>
        </w:rPr>
        <w:t>ed</w:t>
      </w:r>
      <w:r w:rsidRPr="00B4542A">
        <w:rPr>
          <w:rFonts w:ascii="Times New Roman" w:hAnsi="Times New Roman" w:cs="Times New Roman"/>
          <w:bCs/>
          <w:sz w:val="24"/>
          <w:szCs w:val="24"/>
        </w:rPr>
        <w:t xml:space="preserve"> and bleach</w:t>
      </w:r>
      <w:r>
        <w:rPr>
          <w:rFonts w:ascii="Times New Roman" w:hAnsi="Times New Roman" w:cs="Times New Roman"/>
          <w:bCs/>
          <w:sz w:val="24"/>
          <w:szCs w:val="24"/>
        </w:rPr>
        <w:t>ed</w:t>
      </w:r>
      <w:r w:rsidRPr="00B4542A">
        <w:rPr>
          <w:rFonts w:ascii="Times New Roman" w:hAnsi="Times New Roman" w:cs="Times New Roman"/>
          <w:bCs/>
          <w:sz w:val="24"/>
          <w:szCs w:val="24"/>
        </w:rPr>
        <w:t xml:space="preserve"> overnight </w:t>
      </w:r>
      <w:r>
        <w:rPr>
          <w:rFonts w:ascii="Times New Roman" w:hAnsi="Times New Roman" w:cs="Times New Roman"/>
          <w:bCs/>
          <w:sz w:val="24"/>
          <w:szCs w:val="24"/>
        </w:rPr>
        <w:t>with</w:t>
      </w:r>
      <w:r w:rsidRPr="00B4542A">
        <w:rPr>
          <w:rFonts w:ascii="Times New Roman" w:hAnsi="Times New Roman" w:cs="Times New Roman"/>
          <w:bCs/>
          <w:sz w:val="24"/>
          <w:szCs w:val="24"/>
        </w:rPr>
        <w:t xml:space="preserve"> a 10% </w:t>
      </w:r>
      <w:r>
        <w:rPr>
          <w:rFonts w:ascii="Times New Roman" w:hAnsi="Times New Roman" w:cs="Times New Roman"/>
          <w:bCs/>
          <w:sz w:val="24"/>
          <w:szCs w:val="24"/>
        </w:rPr>
        <w:t>sodium h</w:t>
      </w:r>
      <w:r w:rsidRPr="00B56956">
        <w:rPr>
          <w:rFonts w:ascii="Times New Roman" w:hAnsi="Times New Roman" w:cs="Times New Roman"/>
          <w:bCs/>
          <w:sz w:val="24"/>
          <w:szCs w:val="24"/>
        </w:rPr>
        <w:t xml:space="preserve">exametaphosphate </w:t>
      </w:r>
      <w:bookmarkEnd w:id="22"/>
      <w:bookmarkEnd w:id="23"/>
      <w:r w:rsidRPr="00B4542A">
        <w:rPr>
          <w:rFonts w:ascii="Times New Roman" w:hAnsi="Times New Roman" w:cs="Times New Roman"/>
          <w:bCs/>
          <w:sz w:val="24"/>
          <w:szCs w:val="24"/>
        </w:rPr>
        <w:t>+</w:t>
      </w:r>
      <w:r>
        <w:rPr>
          <w:rFonts w:ascii="Times New Roman" w:hAnsi="Times New Roman" w:cs="Times New Roman"/>
          <w:bCs/>
          <w:sz w:val="24"/>
          <w:szCs w:val="24"/>
        </w:rPr>
        <w:t> </w:t>
      </w:r>
      <w:r w:rsidRPr="00B4542A">
        <w:rPr>
          <w:rFonts w:ascii="Times New Roman" w:hAnsi="Times New Roman" w:cs="Times New Roman"/>
          <w:bCs/>
          <w:sz w:val="24"/>
          <w:szCs w:val="24"/>
        </w:rPr>
        <w:t xml:space="preserve">5% </w:t>
      </w:r>
      <w:r>
        <w:rPr>
          <w:rFonts w:ascii="Times New Roman" w:hAnsi="Times New Roman" w:cs="Times New Roman"/>
          <w:bCs/>
          <w:sz w:val="24"/>
          <w:szCs w:val="24"/>
        </w:rPr>
        <w:t xml:space="preserve">sodium hypochloride </w:t>
      </w:r>
      <w:r w:rsidRPr="00B4542A">
        <w:rPr>
          <w:rFonts w:ascii="Times New Roman" w:hAnsi="Times New Roman" w:cs="Times New Roman"/>
          <w:bCs/>
          <w:sz w:val="24"/>
          <w:szCs w:val="24"/>
        </w:rPr>
        <w:t xml:space="preserve">mixture followed by wet sieving </w:t>
      </w:r>
      <w:r>
        <w:rPr>
          <w:rFonts w:ascii="Times New Roman" w:hAnsi="Times New Roman" w:cs="Times New Roman"/>
          <w:bCs/>
          <w:sz w:val="24"/>
          <w:szCs w:val="24"/>
        </w:rPr>
        <w:t>through</w:t>
      </w:r>
      <w:r w:rsidRPr="00B4542A">
        <w:rPr>
          <w:rFonts w:ascii="Times New Roman" w:hAnsi="Times New Roman" w:cs="Times New Roman"/>
          <w:bCs/>
          <w:sz w:val="24"/>
          <w:szCs w:val="24"/>
        </w:rPr>
        <w:t xml:space="preserve"> a 150</w:t>
      </w:r>
      <w:r>
        <w:rPr>
          <w:rFonts w:ascii="Times New Roman" w:hAnsi="Times New Roman" w:cs="Times New Roman"/>
          <w:bCs/>
          <w:sz w:val="24"/>
          <w:szCs w:val="24"/>
        </w:rPr>
        <w:t> </w:t>
      </w:r>
      <w:r w:rsidRPr="00B4542A">
        <w:rPr>
          <w:rFonts w:ascii="Times New Roman" w:hAnsi="Times New Roman" w:cs="Times New Roman"/>
          <w:bCs/>
          <w:sz w:val="24"/>
          <w:szCs w:val="24"/>
        </w:rPr>
        <w:t>µm mesh</w:t>
      </w:r>
      <w:r>
        <w:rPr>
          <w:rFonts w:ascii="Times New Roman" w:hAnsi="Times New Roman" w:cs="Times New Roman"/>
          <w:bCs/>
          <w:sz w:val="24"/>
          <w:szCs w:val="24"/>
        </w:rPr>
        <w:t xml:space="preserve">. The samples were then suspended </w:t>
      </w:r>
      <w:r w:rsidRPr="00B4542A">
        <w:rPr>
          <w:rFonts w:ascii="Times New Roman" w:hAnsi="Times New Roman" w:cs="Times New Roman"/>
          <w:bCs/>
          <w:sz w:val="24"/>
          <w:szCs w:val="24"/>
        </w:rPr>
        <w:t xml:space="preserve">in 15% </w:t>
      </w:r>
      <w:r>
        <w:rPr>
          <w:rFonts w:ascii="Times New Roman" w:hAnsi="Times New Roman" w:cs="Times New Roman"/>
          <w:bCs/>
          <w:sz w:val="24"/>
          <w:szCs w:val="24"/>
        </w:rPr>
        <w:t xml:space="preserve">hydrogen peroxide </w:t>
      </w:r>
      <w:r w:rsidRPr="00B4542A">
        <w:rPr>
          <w:rFonts w:ascii="Times New Roman" w:hAnsi="Times New Roman" w:cs="Times New Roman"/>
          <w:bCs/>
          <w:sz w:val="24"/>
          <w:szCs w:val="24"/>
        </w:rPr>
        <w:t>for 15-20 minutes</w:t>
      </w:r>
      <w:r>
        <w:rPr>
          <w:rFonts w:ascii="Times New Roman" w:hAnsi="Times New Roman" w:cs="Times New Roman"/>
          <w:bCs/>
          <w:sz w:val="24"/>
          <w:szCs w:val="24"/>
        </w:rPr>
        <w:t xml:space="preserve"> followed by </w:t>
      </w:r>
      <w:r w:rsidRPr="00B4542A">
        <w:rPr>
          <w:rFonts w:ascii="Times New Roman" w:hAnsi="Times New Roman" w:cs="Times New Roman"/>
          <w:bCs/>
          <w:sz w:val="24"/>
          <w:szCs w:val="24"/>
        </w:rPr>
        <w:t>wet siev</w:t>
      </w:r>
      <w:r>
        <w:rPr>
          <w:rFonts w:ascii="Times New Roman" w:hAnsi="Times New Roman" w:cs="Times New Roman"/>
          <w:bCs/>
          <w:sz w:val="24"/>
          <w:szCs w:val="24"/>
        </w:rPr>
        <w:t xml:space="preserve">ing. </w:t>
      </w:r>
      <w:r w:rsidRPr="00350237">
        <w:rPr>
          <w:rFonts w:ascii="Times New Roman" w:hAnsi="Times New Roman" w:cs="Times New Roman"/>
          <w:bCs/>
          <w:sz w:val="24"/>
          <w:szCs w:val="24"/>
        </w:rPr>
        <w:t xml:space="preserve">Macroscopic charcoal pieces in each sample </w:t>
      </w:r>
      <w:r>
        <w:rPr>
          <w:rFonts w:ascii="Times New Roman" w:hAnsi="Times New Roman" w:cs="Times New Roman"/>
          <w:bCs/>
          <w:sz w:val="24"/>
          <w:szCs w:val="24"/>
        </w:rPr>
        <w:t>were</w:t>
      </w:r>
      <w:r w:rsidRPr="00350237">
        <w:rPr>
          <w:rFonts w:ascii="Times New Roman" w:hAnsi="Times New Roman" w:cs="Times New Roman"/>
          <w:bCs/>
          <w:sz w:val="24"/>
          <w:szCs w:val="24"/>
        </w:rPr>
        <w:t xml:space="preserve"> manually counted under a binocular microscope. </w:t>
      </w:r>
      <w:r>
        <w:rPr>
          <w:rFonts w:ascii="Times New Roman" w:hAnsi="Times New Roman" w:cs="Times New Roman"/>
          <w:bCs/>
          <w:sz w:val="24"/>
          <w:szCs w:val="24"/>
        </w:rPr>
        <w:t>To ensure the consistency in data collection</w:t>
      </w:r>
      <w:r w:rsidRPr="00B4542A">
        <w:rPr>
          <w:rFonts w:ascii="Times New Roman" w:hAnsi="Times New Roman" w:cs="Times New Roman"/>
          <w:bCs/>
          <w:sz w:val="24"/>
          <w:szCs w:val="24"/>
        </w:rPr>
        <w:t>, we re</w:t>
      </w:r>
      <w:r>
        <w:rPr>
          <w:rFonts w:ascii="Times New Roman" w:hAnsi="Times New Roman" w:cs="Times New Roman"/>
          <w:bCs/>
          <w:sz w:val="24"/>
          <w:szCs w:val="24"/>
        </w:rPr>
        <w:t>-</w:t>
      </w:r>
      <w:r w:rsidRPr="00B4542A">
        <w:rPr>
          <w:rFonts w:ascii="Times New Roman" w:hAnsi="Times New Roman" w:cs="Times New Roman"/>
          <w:bCs/>
          <w:sz w:val="24"/>
          <w:szCs w:val="24"/>
        </w:rPr>
        <w:t>analyse</w:t>
      </w:r>
      <w:r>
        <w:rPr>
          <w:rFonts w:ascii="Times New Roman" w:hAnsi="Times New Roman" w:cs="Times New Roman"/>
          <w:bCs/>
          <w:sz w:val="24"/>
          <w:szCs w:val="24"/>
        </w:rPr>
        <w:t>d</w:t>
      </w:r>
      <w:r w:rsidRPr="00B4542A">
        <w:rPr>
          <w:rFonts w:ascii="Times New Roman" w:hAnsi="Times New Roman" w:cs="Times New Roman"/>
          <w:bCs/>
          <w:sz w:val="24"/>
          <w:szCs w:val="24"/>
        </w:rPr>
        <w:t xml:space="preserve"> the macro-charcoal </w:t>
      </w:r>
      <w:r>
        <w:rPr>
          <w:rFonts w:ascii="Times New Roman" w:hAnsi="Times New Roman" w:cs="Times New Roman"/>
          <w:bCs/>
          <w:sz w:val="24"/>
          <w:szCs w:val="24"/>
        </w:rPr>
        <w:t>data</w:t>
      </w:r>
      <w:r w:rsidRPr="00B4542A">
        <w:rPr>
          <w:rFonts w:ascii="Times New Roman" w:hAnsi="Times New Roman" w:cs="Times New Roman"/>
          <w:bCs/>
          <w:sz w:val="24"/>
          <w:szCs w:val="24"/>
        </w:rPr>
        <w:t xml:space="preserve"> from </w:t>
      </w:r>
      <w:r>
        <w:rPr>
          <w:rFonts w:ascii="Times New Roman" w:hAnsi="Times New Roman" w:cs="Times New Roman"/>
          <w:bCs/>
          <w:sz w:val="24"/>
          <w:szCs w:val="24"/>
        </w:rPr>
        <w:t>0-56 cm (0-1197 yr BP) utilised in</w:t>
      </w:r>
      <w:r w:rsidRPr="00B4542A">
        <w:rPr>
          <w:rFonts w:ascii="Times New Roman" w:hAnsi="Times New Roman" w:cs="Times New Roman"/>
          <w:bCs/>
          <w:sz w:val="24"/>
          <w:szCs w:val="24"/>
        </w:rPr>
        <w:t xml:space="preserve"> </w:t>
      </w:r>
      <w:r w:rsidRPr="00B4542A">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10.1007/s10021-017-0132-1","ISSN":"1432-9840","author":[{"dropping-particle":"","family":"Nogué","given":"S.","non-dropping-particle":"","parse-names":false,"suffix":""},{"dropping-particle":"","family":"Tovar","given":"C.","non-dropping-particle":"","parse-names":false,"suffix":""},{"dropping-particle":"","family":"Bhagwat","given":"S. A.","non-dropping-particle":"","parse-names":false,"suffix":""},{"dropping-particle":"","family":"Finsinger","given":"W.","non-dropping-particle":"","parse-names":false,"suffix":""},{"dropping-particle":"","family":"Willis","given":"K. J.","non-dropping-particle":"","parse-names":false,"suffix":""}],"container-title":"Ecosystems","id":"ITEM-1","issued":{"date-parts":[["2018"]]},"page":"45-55","title":"Exploring the Ecological History of a Tropical Agroforestry Landscape Using Fossil Pollen and Charcoal Analysis from Four Sites in Western Ghats, India","type":"article-journal","volume":"21"},"uris":["http://www.mendeley.com/documents/?uuid=61536130-9fea-4dac-ac4b-08d40131554e"]}],"mendeley":{"formattedCitation":"(Nogué et al., 2018a)","manualFormatting":"Nogué et al., (2018b)","plainTextFormattedCitation":"(Nogué et al., 2018a)","previouslyFormattedCitation":"(Nogué et al., 2018a)"},"properties":{"noteIndex":0},"schema":"https://github.com/citation-style-language/schema/raw/master/csl-citation.json"}</w:instrText>
      </w:r>
      <w:r w:rsidRPr="00B4542A">
        <w:rPr>
          <w:rFonts w:ascii="Times New Roman" w:hAnsi="Times New Roman" w:cs="Times New Roman"/>
          <w:bCs/>
          <w:sz w:val="24"/>
          <w:szCs w:val="24"/>
        </w:rPr>
        <w:fldChar w:fldCharType="separate"/>
      </w:r>
      <w:r w:rsidRPr="004A425D">
        <w:rPr>
          <w:rFonts w:ascii="Times New Roman" w:hAnsi="Times New Roman" w:cs="Times New Roman"/>
          <w:bCs/>
          <w:noProof/>
          <w:sz w:val="24"/>
          <w:szCs w:val="24"/>
        </w:rPr>
        <w:t xml:space="preserve">Nogué et al., </w:t>
      </w:r>
      <w:r>
        <w:rPr>
          <w:rFonts w:ascii="Times New Roman" w:hAnsi="Times New Roman" w:cs="Times New Roman"/>
          <w:bCs/>
          <w:noProof/>
          <w:sz w:val="24"/>
          <w:szCs w:val="24"/>
        </w:rPr>
        <w:t>(</w:t>
      </w:r>
      <w:r w:rsidRPr="004A425D">
        <w:rPr>
          <w:rFonts w:ascii="Times New Roman" w:hAnsi="Times New Roman" w:cs="Times New Roman"/>
          <w:bCs/>
          <w:noProof/>
          <w:sz w:val="24"/>
          <w:szCs w:val="24"/>
        </w:rPr>
        <w:t>2018b)</w:t>
      </w:r>
      <w:r w:rsidRPr="00B4542A">
        <w:rPr>
          <w:rFonts w:ascii="Times New Roman" w:hAnsi="Times New Roman" w:cs="Times New Roman"/>
          <w:bCs/>
          <w:sz w:val="24"/>
          <w:szCs w:val="24"/>
        </w:rPr>
        <w:fldChar w:fldCharType="end"/>
      </w:r>
      <w:r>
        <w:rPr>
          <w:rFonts w:ascii="Times New Roman" w:hAnsi="Times New Roman" w:cs="Times New Roman"/>
          <w:bCs/>
          <w:sz w:val="24"/>
          <w:szCs w:val="24"/>
        </w:rPr>
        <w:t>.</w:t>
      </w:r>
      <w:r>
        <w:rPr>
          <w:rFonts w:ascii="Times New Roman" w:hAnsi="Times New Roman" w:cs="Times New Roman"/>
          <w:b/>
          <w:bCs/>
          <w:szCs w:val="24"/>
        </w:rPr>
        <w:br w:type="page"/>
      </w:r>
    </w:p>
    <w:p w14:paraId="1648E28A" w14:textId="77777777" w:rsidR="00915F99" w:rsidRDefault="00915F99" w:rsidP="00915F99">
      <w:pPr>
        <w:spacing w:line="480" w:lineRule="auto"/>
        <w:jc w:val="both"/>
        <w:rPr>
          <w:rFonts w:ascii="Times New Roman" w:eastAsia="Calibri" w:hAnsi="Times New Roman" w:cs="Times New Roman"/>
          <w:b/>
          <w:bCs/>
          <w:sz w:val="24"/>
          <w:szCs w:val="24"/>
        </w:rPr>
      </w:pPr>
      <w:r w:rsidRPr="0036569E">
        <w:rPr>
          <w:rFonts w:ascii="Times New Roman" w:eastAsia="Calibri" w:hAnsi="Times New Roman" w:cs="Times New Roman"/>
          <w:b/>
          <w:bCs/>
          <w:noProof/>
          <w:sz w:val="24"/>
          <w:szCs w:val="24"/>
        </w:rPr>
        <w:lastRenderedPageBreak/>
        <w:drawing>
          <wp:anchor distT="0" distB="0" distL="114300" distR="114300" simplePos="0" relativeHeight="251671552" behindDoc="0" locked="0" layoutInCell="1" allowOverlap="1" wp14:anchorId="3F7EAE0B" wp14:editId="79E7BB27">
            <wp:simplePos x="0" y="0"/>
            <wp:positionH relativeFrom="column">
              <wp:posOffset>250825</wp:posOffset>
            </wp:positionH>
            <wp:positionV relativeFrom="page">
              <wp:posOffset>4493895</wp:posOffset>
            </wp:positionV>
            <wp:extent cx="5205730" cy="4695190"/>
            <wp:effectExtent l="0" t="0" r="0" b="0"/>
            <wp:wrapTopAndBottom/>
            <wp:docPr id="5" name="Picture 2" descr="A screenshot of a cell phone&#10;&#10;Description automatically generated">
              <a:extLst xmlns:a="http://schemas.openxmlformats.org/drawingml/2006/main">
                <a:ext uri="{FF2B5EF4-FFF2-40B4-BE49-F238E27FC236}">
                  <a16:creationId xmlns:a16="http://schemas.microsoft.com/office/drawing/2014/main" id="{6AA0A012-AD71-42A0-B7B2-6675C455B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6AA0A012-AD71-42A0-B7B2-6675C455B888}"/>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9811"/>
                    <a:stretch/>
                  </pic:blipFill>
                  <pic:spPr bwMode="auto">
                    <a:xfrm>
                      <a:off x="0" y="0"/>
                      <a:ext cx="5205730" cy="469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5BF6">
        <w:rPr>
          <w:rFonts w:ascii="Times New Roman" w:hAnsi="Times New Roman" w:cs="Times New Roman"/>
          <w:b/>
          <w:bCs/>
          <w:sz w:val="24"/>
          <w:szCs w:val="24"/>
        </w:rPr>
        <w:t xml:space="preserve">Supplementary Figure </w:t>
      </w:r>
      <w:r>
        <w:rPr>
          <w:rFonts w:ascii="Times New Roman" w:hAnsi="Times New Roman" w:cs="Times New Roman"/>
          <w:b/>
          <w:bCs/>
          <w:sz w:val="24"/>
          <w:szCs w:val="24"/>
        </w:rPr>
        <w:t>1</w:t>
      </w:r>
      <w:r w:rsidRPr="00755BF6">
        <w:rPr>
          <w:rFonts w:ascii="Times New Roman" w:hAnsi="Times New Roman" w:cs="Times New Roman"/>
          <w:sz w:val="24"/>
          <w:szCs w:val="24"/>
        </w:rPr>
        <w:t xml:space="preserve">: </w:t>
      </w:r>
      <w:bookmarkStart w:id="24" w:name="_Hlk55916930"/>
      <w:r w:rsidRPr="00755BF6">
        <w:rPr>
          <w:rFonts w:ascii="Times New Roman" w:hAnsi="Times New Roman" w:cs="Times New Roman"/>
          <w:sz w:val="24"/>
          <w:szCs w:val="24"/>
        </w:rPr>
        <w:t>Variation in the s</w:t>
      </w:r>
      <w:r w:rsidRPr="00755BF6">
        <w:rPr>
          <w:rFonts w:ascii="Times New Roman" w:hAnsi="Times New Roman" w:cs="Times New Roman"/>
          <w:bCs/>
          <w:sz w:val="24"/>
          <w:szCs w:val="24"/>
        </w:rPr>
        <w:t>ample resolution across the Agroforest-1 sequence</w:t>
      </w:r>
      <w:r>
        <w:rPr>
          <w:rFonts w:ascii="Times New Roman" w:hAnsi="Times New Roman" w:cs="Times New Roman"/>
          <w:bCs/>
          <w:sz w:val="24"/>
          <w:szCs w:val="24"/>
        </w:rPr>
        <w:t xml:space="preserve">. For the entire timescale under study (last 4000 years; 4500-15 cal yr BP), the sample resolution </w:t>
      </w:r>
      <w:r w:rsidRPr="00EE29AE">
        <w:rPr>
          <w:rFonts w:ascii="Times New Roman" w:hAnsi="Times New Roman" w:cs="Times New Roman"/>
          <w:bCs/>
          <w:sz w:val="24"/>
          <w:szCs w:val="24"/>
        </w:rPr>
        <w:t>range</w:t>
      </w:r>
      <w:r>
        <w:rPr>
          <w:rFonts w:ascii="Times New Roman" w:hAnsi="Times New Roman" w:cs="Times New Roman"/>
          <w:bCs/>
          <w:sz w:val="24"/>
          <w:szCs w:val="24"/>
        </w:rPr>
        <w:t xml:space="preserve">s between </w:t>
      </w:r>
      <w:r w:rsidRPr="00EE29AE">
        <w:rPr>
          <w:rFonts w:ascii="Times New Roman" w:hAnsi="Times New Roman" w:cs="Times New Roman"/>
          <w:bCs/>
          <w:sz w:val="24"/>
          <w:szCs w:val="24"/>
        </w:rPr>
        <w:t>22</w:t>
      </w:r>
      <w:r>
        <w:rPr>
          <w:rFonts w:ascii="Times New Roman" w:hAnsi="Times New Roman" w:cs="Times New Roman"/>
          <w:bCs/>
          <w:sz w:val="24"/>
          <w:szCs w:val="24"/>
        </w:rPr>
        <w:t xml:space="preserve"> and </w:t>
      </w:r>
      <w:r w:rsidRPr="00EE29AE">
        <w:rPr>
          <w:rFonts w:ascii="Times New Roman" w:hAnsi="Times New Roman" w:cs="Times New Roman"/>
          <w:bCs/>
          <w:sz w:val="24"/>
          <w:szCs w:val="24"/>
        </w:rPr>
        <w:t xml:space="preserve">671 years </w:t>
      </w:r>
      <w:r>
        <w:rPr>
          <w:rFonts w:ascii="Times New Roman" w:hAnsi="Times New Roman" w:cs="Times New Roman"/>
          <w:bCs/>
          <w:sz w:val="24"/>
          <w:szCs w:val="24"/>
        </w:rPr>
        <w:t xml:space="preserve">with </w:t>
      </w:r>
      <w:r w:rsidRPr="00EE29AE">
        <w:rPr>
          <w:rFonts w:ascii="Times New Roman" w:hAnsi="Times New Roman" w:cs="Times New Roman"/>
          <w:bCs/>
          <w:sz w:val="24"/>
          <w:szCs w:val="24"/>
        </w:rPr>
        <w:t>mean=121 years</w:t>
      </w:r>
      <w:r>
        <w:rPr>
          <w:rFonts w:ascii="Times New Roman" w:hAnsi="Times New Roman" w:cs="Times New Roman"/>
          <w:bCs/>
          <w:sz w:val="24"/>
          <w:szCs w:val="24"/>
        </w:rPr>
        <w:t>,</w:t>
      </w:r>
      <w:r w:rsidRPr="00EE29AE">
        <w:rPr>
          <w:rFonts w:ascii="Times New Roman" w:hAnsi="Times New Roman" w:cs="Times New Roman"/>
          <w:bCs/>
          <w:sz w:val="24"/>
          <w:szCs w:val="24"/>
        </w:rPr>
        <w:t xml:space="preserve"> median=52 years</w:t>
      </w:r>
      <w:r>
        <w:rPr>
          <w:rFonts w:ascii="Times New Roman" w:hAnsi="Times New Roman" w:cs="Times New Roman"/>
          <w:bCs/>
          <w:sz w:val="24"/>
          <w:szCs w:val="24"/>
        </w:rPr>
        <w:t>, and</w:t>
      </w:r>
      <w:r w:rsidRPr="00EE29AE">
        <w:rPr>
          <w:rFonts w:ascii="Times New Roman" w:hAnsi="Times New Roman" w:cs="Times New Roman"/>
          <w:bCs/>
          <w:sz w:val="24"/>
          <w:szCs w:val="24"/>
        </w:rPr>
        <w:t xml:space="preserve"> 3rd quartile=120 years</w:t>
      </w:r>
      <w:r>
        <w:rPr>
          <w:rFonts w:ascii="Times New Roman" w:hAnsi="Times New Roman" w:cs="Times New Roman"/>
          <w:bCs/>
          <w:sz w:val="24"/>
          <w:szCs w:val="24"/>
        </w:rPr>
        <w:t xml:space="preserve"> whereas for </w:t>
      </w:r>
      <w:r w:rsidRPr="003C2C1A">
        <w:rPr>
          <w:rFonts w:ascii="Times New Roman" w:hAnsi="Times New Roman" w:cs="Times New Roman"/>
          <w:bCs/>
          <w:sz w:val="24"/>
          <w:szCs w:val="24"/>
        </w:rPr>
        <w:t>the higher resolution section (2200-15 cal yr BP) where the sampling resolution is less variable (range=22-198 years; mean=65 years; median=49 years; 3rd quartile=120 years)</w:t>
      </w:r>
      <w:r>
        <w:rPr>
          <w:rFonts w:ascii="Times New Roman" w:hAnsi="Times New Roman" w:cs="Times New Roman"/>
          <w:bCs/>
          <w:sz w:val="24"/>
          <w:szCs w:val="24"/>
        </w:rPr>
        <w:t>.</w:t>
      </w:r>
      <w:r w:rsidRPr="003C2C1A">
        <w:rPr>
          <w:rFonts w:ascii="Times New Roman" w:hAnsi="Times New Roman" w:cs="Times New Roman"/>
          <w:bCs/>
          <w:sz w:val="24"/>
          <w:szCs w:val="24"/>
        </w:rPr>
        <w:t xml:space="preserve"> </w:t>
      </w:r>
      <w:r w:rsidRPr="0036569E">
        <w:rPr>
          <w:rFonts w:ascii="Times New Roman" w:hAnsi="Times New Roman" w:cs="Times New Roman"/>
          <w:bCs/>
          <w:sz w:val="24"/>
          <w:szCs w:val="24"/>
        </w:rPr>
        <w:t xml:space="preserve">For calculating </w:t>
      </w:r>
      <w:r w:rsidRPr="0036569E">
        <w:rPr>
          <w:rFonts w:ascii="Times New Roman" w:hAnsi="Times New Roman" w:cs="Times New Roman"/>
          <w:sz w:val="24"/>
          <w:szCs w:val="24"/>
        </w:rPr>
        <w:t xml:space="preserve">temporal </w:t>
      </w:r>
      <w:r w:rsidRPr="0052372E">
        <w:rPr>
          <w:rFonts w:ascii="Times New Roman" w:hAnsi="Times New Roman" w:cs="Times New Roman"/>
          <w:sz w:val="24"/>
          <w:szCs w:val="24"/>
        </w:rPr>
        <w:t>β-</w:t>
      </w:r>
      <w:r w:rsidRPr="0036569E">
        <w:rPr>
          <w:rFonts w:ascii="Times New Roman" w:hAnsi="Times New Roman" w:cs="Times New Roman"/>
          <w:sz w:val="24"/>
          <w:szCs w:val="24"/>
        </w:rPr>
        <w:t>diversity, we</w:t>
      </w:r>
      <w:r w:rsidRPr="0036569E">
        <w:rPr>
          <w:rFonts w:ascii="Times New Roman" w:hAnsi="Times New Roman" w:cs="Times New Roman"/>
          <w:bCs/>
          <w:sz w:val="24"/>
          <w:szCs w:val="24"/>
        </w:rPr>
        <w:t xml:space="preserve"> purposely select two interpolation-window widths of 260 years (for the entire 4000-yr period) and 150 years (for the last 2200 yr) that are greater than the third quartile of the sampling-resolution distributions, thereby avoiding sampling resolution inflection. We also use the </w:t>
      </w:r>
      <w:r>
        <w:rPr>
          <w:rFonts w:ascii="Times New Roman" w:hAnsi="Times New Roman" w:cs="Times New Roman"/>
          <w:bCs/>
          <w:sz w:val="24"/>
          <w:szCs w:val="24"/>
        </w:rPr>
        <w:t>260-yr window for performing cross-correlation analysis for the entire timeline of the study.</w:t>
      </w:r>
    </w:p>
    <w:bookmarkEnd w:id="24"/>
    <w:p w14:paraId="052781E8" w14:textId="77777777" w:rsidR="00915F99" w:rsidRDefault="00915F99" w:rsidP="00915F99">
      <w:pPr>
        <w:spacing w:line="480" w:lineRule="auto"/>
        <w:jc w:val="both"/>
        <w:rPr>
          <w:rFonts w:ascii="Times New Roman" w:eastAsia="Calibri" w:hAnsi="Times New Roman" w:cs="Times New Roman"/>
          <w:b/>
          <w:bCs/>
          <w:sz w:val="24"/>
          <w:szCs w:val="24"/>
        </w:rPr>
      </w:pPr>
      <w:r w:rsidRPr="00F60D6A">
        <w:rPr>
          <w:noProof/>
        </w:rPr>
        <w:lastRenderedPageBreak/>
        <w:drawing>
          <wp:anchor distT="0" distB="0" distL="114300" distR="114300" simplePos="0" relativeHeight="251672576" behindDoc="0" locked="0" layoutInCell="1" allowOverlap="1" wp14:anchorId="4A03BB3B" wp14:editId="0C32AE36">
            <wp:simplePos x="0" y="0"/>
            <wp:positionH relativeFrom="column">
              <wp:posOffset>152400</wp:posOffset>
            </wp:positionH>
            <wp:positionV relativeFrom="page">
              <wp:posOffset>2260600</wp:posOffset>
            </wp:positionV>
            <wp:extent cx="5524500" cy="3824605"/>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3824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D6A">
        <w:rPr>
          <w:rFonts w:ascii="Times New Roman" w:hAnsi="Times New Roman" w:cs="Times New Roman"/>
          <w:b/>
          <w:sz w:val="24"/>
          <w:szCs w:val="24"/>
        </w:rPr>
        <w:t>Supplementary Figure 2</w:t>
      </w:r>
      <w:r w:rsidRPr="00F60D6A">
        <w:rPr>
          <w:rFonts w:ascii="Times New Roman" w:hAnsi="Times New Roman" w:cs="Times New Roman"/>
          <w:bCs/>
          <w:sz w:val="24"/>
          <w:szCs w:val="24"/>
        </w:rPr>
        <w:t xml:space="preserve">: </w:t>
      </w:r>
      <w:r w:rsidRPr="00F60D6A">
        <w:rPr>
          <w:rFonts w:ascii="Times New Roman" w:hAnsi="Times New Roman" w:cs="Times New Roman"/>
          <w:sz w:val="24"/>
          <w:szCs w:val="24"/>
        </w:rPr>
        <w:t>Regression plot shows the high strength of association (R² = 0.78) between the canopy cover (Arboreal Pollen %) and the overall plant diversity (total number of terrestrial taxa present (N</w:t>
      </w:r>
      <w:r w:rsidRPr="00F60D6A">
        <w:rPr>
          <w:rFonts w:ascii="Times New Roman" w:hAnsi="Times New Roman" w:cs="Times New Roman"/>
          <w:sz w:val="24"/>
          <w:szCs w:val="24"/>
          <w:vertAlign w:val="subscript"/>
        </w:rPr>
        <w:t>0</w:t>
      </w:r>
      <w:r w:rsidRPr="00F60D6A">
        <w:rPr>
          <w:rFonts w:ascii="Times New Roman" w:hAnsi="Times New Roman" w:cs="Times New Roman"/>
          <w:sz w:val="24"/>
          <w:szCs w:val="24"/>
        </w:rPr>
        <w:t>)) in the Western Ghats agroforestry landscape.</w:t>
      </w:r>
      <w:r>
        <w:rPr>
          <w:rFonts w:ascii="Times New Roman" w:eastAsia="Calibri" w:hAnsi="Times New Roman" w:cs="Times New Roman"/>
          <w:b/>
          <w:bCs/>
          <w:sz w:val="24"/>
          <w:szCs w:val="24"/>
        </w:rPr>
        <w:br w:type="page"/>
      </w:r>
    </w:p>
    <w:p w14:paraId="57AF567B" w14:textId="77777777" w:rsidR="00915F99" w:rsidRPr="00783012" w:rsidRDefault="00915F99" w:rsidP="00915F99">
      <w:pPr>
        <w:tabs>
          <w:tab w:val="left" w:pos="0"/>
        </w:tabs>
        <w:spacing w:line="480" w:lineRule="auto"/>
        <w:jc w:val="both"/>
        <w:rPr>
          <w:rFonts w:ascii="Times New Roman" w:eastAsia="Calibri" w:hAnsi="Times New Roman" w:cs="Times New Roman"/>
          <w:b/>
          <w:bCs/>
          <w:sz w:val="24"/>
          <w:szCs w:val="24"/>
        </w:rPr>
      </w:pPr>
      <w:r w:rsidRPr="00783012">
        <w:rPr>
          <w:rFonts w:ascii="Times New Roman" w:eastAsia="Calibri" w:hAnsi="Times New Roman" w:cs="Times New Roman"/>
          <w:b/>
          <w:bCs/>
          <w:sz w:val="24"/>
          <w:szCs w:val="24"/>
        </w:rPr>
        <w:lastRenderedPageBreak/>
        <w:t>References</w:t>
      </w:r>
    </w:p>
    <w:p w14:paraId="7C95852C" w14:textId="77777777" w:rsidR="00915F99" w:rsidRPr="00C90F48" w:rsidRDefault="00915F99" w:rsidP="00915F99">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 xml:space="preserve">ADDIN Mendeley Bibliography CSL_BIBLIOGRAPHY </w:instrText>
      </w:r>
      <w:r>
        <w:rPr>
          <w:rFonts w:ascii="Times New Roman" w:eastAsia="Calibri" w:hAnsi="Times New Roman" w:cs="Times New Roman"/>
          <w:sz w:val="24"/>
          <w:szCs w:val="24"/>
        </w:rPr>
        <w:fldChar w:fldCharType="separate"/>
      </w:r>
      <w:r w:rsidRPr="00C90F48">
        <w:rPr>
          <w:rFonts w:ascii="Times New Roman" w:hAnsi="Times New Roman" w:cs="Times New Roman"/>
          <w:noProof/>
          <w:sz w:val="24"/>
          <w:szCs w:val="24"/>
        </w:rPr>
        <w:t>Bennett, K.D., Willis, K.J., 2001. Pollen, in: Smol, J.P., Birks, H.J.B., Last, W.M. (Eds.), Tracking Environmental Change Using Lake Sediments. Volume 3: Terrestrial, Algal, and Siliceous Indicators. Springer, Dordrecht, pp. 5–32.</w:t>
      </w:r>
    </w:p>
    <w:p w14:paraId="0F22D6AF" w14:textId="77777777" w:rsidR="00915F99" w:rsidRPr="00C90F48" w:rsidRDefault="00915F99" w:rsidP="00915F99">
      <w:pPr>
        <w:widowControl w:val="0"/>
        <w:autoSpaceDE w:val="0"/>
        <w:autoSpaceDN w:val="0"/>
        <w:adjustRightInd w:val="0"/>
        <w:spacing w:line="480" w:lineRule="auto"/>
        <w:ind w:left="480" w:hanging="480"/>
        <w:rPr>
          <w:rFonts w:ascii="Times New Roman" w:hAnsi="Times New Roman" w:cs="Times New Roman"/>
          <w:noProof/>
          <w:sz w:val="24"/>
          <w:szCs w:val="24"/>
        </w:rPr>
      </w:pPr>
      <w:r w:rsidRPr="00C90F48">
        <w:rPr>
          <w:rFonts w:ascii="Times New Roman" w:hAnsi="Times New Roman" w:cs="Times New Roman"/>
          <w:noProof/>
          <w:sz w:val="24"/>
          <w:szCs w:val="24"/>
        </w:rPr>
        <w:t>Bhagwat, S.A., Nogué, S., Willis, K.J., 2012. Resilience of an ancient tropical forest landscape to 7500 years of environmental change. Biol. Conserv. 153, 108–117. https://doi.org/10.1016/j.biocon.2012.05.002</w:t>
      </w:r>
    </w:p>
    <w:p w14:paraId="4692A80E" w14:textId="77777777" w:rsidR="00915F99" w:rsidRPr="00C90F48" w:rsidRDefault="00915F99" w:rsidP="00915F99">
      <w:pPr>
        <w:widowControl w:val="0"/>
        <w:autoSpaceDE w:val="0"/>
        <w:autoSpaceDN w:val="0"/>
        <w:adjustRightInd w:val="0"/>
        <w:spacing w:line="480" w:lineRule="auto"/>
        <w:ind w:left="480" w:hanging="480"/>
        <w:rPr>
          <w:rFonts w:ascii="Times New Roman" w:hAnsi="Times New Roman" w:cs="Times New Roman"/>
          <w:noProof/>
          <w:sz w:val="24"/>
          <w:szCs w:val="24"/>
        </w:rPr>
      </w:pPr>
      <w:r w:rsidRPr="00C90F48">
        <w:rPr>
          <w:rFonts w:ascii="Times New Roman" w:hAnsi="Times New Roman" w:cs="Times New Roman"/>
          <w:noProof/>
          <w:sz w:val="24"/>
          <w:szCs w:val="24"/>
        </w:rPr>
        <w:t>Blaauw, M., 2010. Methods and code for “classical” age-modelling of radiocarbon sequences. Quat. Geochronol. 5, 512–518. https://doi.org/10.1016/j.quageo.2010.01.002</w:t>
      </w:r>
    </w:p>
    <w:p w14:paraId="0345E892" w14:textId="77777777" w:rsidR="00915F99" w:rsidRPr="00C90F48" w:rsidRDefault="00915F99" w:rsidP="00915F99">
      <w:pPr>
        <w:widowControl w:val="0"/>
        <w:autoSpaceDE w:val="0"/>
        <w:autoSpaceDN w:val="0"/>
        <w:adjustRightInd w:val="0"/>
        <w:spacing w:line="480" w:lineRule="auto"/>
        <w:ind w:left="480" w:hanging="480"/>
        <w:rPr>
          <w:rFonts w:ascii="Times New Roman" w:hAnsi="Times New Roman" w:cs="Times New Roman"/>
          <w:noProof/>
          <w:sz w:val="24"/>
          <w:szCs w:val="24"/>
        </w:rPr>
      </w:pPr>
      <w:r w:rsidRPr="00C90F48">
        <w:rPr>
          <w:rFonts w:ascii="Times New Roman" w:hAnsi="Times New Roman" w:cs="Times New Roman"/>
          <w:noProof/>
          <w:sz w:val="24"/>
          <w:szCs w:val="24"/>
        </w:rPr>
        <w:t>Clark, R.L., 1982. Point count estimation of charcoal in pollen preparations and thin sections of sediments. Pollen et Spores 24, 523–535.</w:t>
      </w:r>
    </w:p>
    <w:p w14:paraId="2BF7E775" w14:textId="77777777" w:rsidR="00915F99" w:rsidRPr="00C90F48" w:rsidRDefault="00915F99" w:rsidP="00915F99">
      <w:pPr>
        <w:widowControl w:val="0"/>
        <w:autoSpaceDE w:val="0"/>
        <w:autoSpaceDN w:val="0"/>
        <w:adjustRightInd w:val="0"/>
        <w:spacing w:line="480" w:lineRule="auto"/>
        <w:ind w:left="480" w:hanging="480"/>
        <w:rPr>
          <w:rFonts w:ascii="Times New Roman" w:hAnsi="Times New Roman" w:cs="Times New Roman"/>
          <w:noProof/>
          <w:sz w:val="24"/>
          <w:szCs w:val="24"/>
        </w:rPr>
      </w:pPr>
      <w:r w:rsidRPr="00C90F48">
        <w:rPr>
          <w:rFonts w:ascii="Times New Roman" w:hAnsi="Times New Roman" w:cs="Times New Roman"/>
          <w:noProof/>
          <w:sz w:val="24"/>
          <w:szCs w:val="24"/>
        </w:rPr>
        <w:t>Finsinger, W., Kelly, R., Fevre, J., Magyari, E.K., 2014. A guide to screening charcoal peaks in macrocharcoal-area records for fire-episode reconstructions. The Holocene 24, 1002–1008. https://doi.org/10.1177/0959683614534737</w:t>
      </w:r>
    </w:p>
    <w:p w14:paraId="607732BE" w14:textId="77777777" w:rsidR="00915F99" w:rsidRPr="00C90F48" w:rsidRDefault="00915F99" w:rsidP="00915F99">
      <w:pPr>
        <w:widowControl w:val="0"/>
        <w:autoSpaceDE w:val="0"/>
        <w:autoSpaceDN w:val="0"/>
        <w:adjustRightInd w:val="0"/>
        <w:spacing w:line="480" w:lineRule="auto"/>
        <w:ind w:left="480" w:hanging="480"/>
        <w:rPr>
          <w:rFonts w:ascii="Times New Roman" w:hAnsi="Times New Roman" w:cs="Times New Roman"/>
          <w:noProof/>
          <w:sz w:val="24"/>
          <w:szCs w:val="24"/>
        </w:rPr>
      </w:pPr>
      <w:r w:rsidRPr="00C90F48">
        <w:rPr>
          <w:rFonts w:ascii="Times New Roman" w:hAnsi="Times New Roman" w:cs="Times New Roman"/>
          <w:noProof/>
          <w:sz w:val="24"/>
          <w:szCs w:val="24"/>
        </w:rPr>
        <w:t>Grimm, E.C., 1992. Tilia and Tilia-Graph Software, Version 2.0. [WWW Document].</w:t>
      </w:r>
    </w:p>
    <w:p w14:paraId="57E29F8E" w14:textId="77777777" w:rsidR="00915F99" w:rsidRPr="00C90F48" w:rsidRDefault="00915F99" w:rsidP="00915F99">
      <w:pPr>
        <w:widowControl w:val="0"/>
        <w:autoSpaceDE w:val="0"/>
        <w:autoSpaceDN w:val="0"/>
        <w:adjustRightInd w:val="0"/>
        <w:spacing w:line="480" w:lineRule="auto"/>
        <w:ind w:left="480" w:hanging="480"/>
        <w:rPr>
          <w:rFonts w:ascii="Times New Roman" w:hAnsi="Times New Roman" w:cs="Times New Roman"/>
          <w:noProof/>
          <w:sz w:val="24"/>
          <w:szCs w:val="24"/>
        </w:rPr>
      </w:pPr>
      <w:r w:rsidRPr="00C90F48">
        <w:rPr>
          <w:rFonts w:ascii="Times New Roman" w:hAnsi="Times New Roman" w:cs="Times New Roman"/>
          <w:noProof/>
          <w:sz w:val="24"/>
          <w:szCs w:val="24"/>
        </w:rPr>
        <w:t>Nogué, S., Tovar, C., Bhagwat, S.A., Finsinger, W., Willis, K.J., 2018a. Exploring the Ecological History of a Tropical Agroforestry Landscape Using Fossil Pollen and Charcoal Analysis from Four Sites in Western Ghats, India. Ecosystems 21, 45–55. https://doi.org/10.1007/s10021-017-0132-1</w:t>
      </w:r>
    </w:p>
    <w:p w14:paraId="2C0FE015" w14:textId="77777777" w:rsidR="00915F99" w:rsidRPr="00C90F48" w:rsidRDefault="00915F99" w:rsidP="00915F99">
      <w:pPr>
        <w:widowControl w:val="0"/>
        <w:autoSpaceDE w:val="0"/>
        <w:autoSpaceDN w:val="0"/>
        <w:adjustRightInd w:val="0"/>
        <w:spacing w:line="480" w:lineRule="auto"/>
        <w:ind w:left="480" w:hanging="480"/>
        <w:rPr>
          <w:rFonts w:ascii="Times New Roman" w:hAnsi="Times New Roman" w:cs="Times New Roman"/>
          <w:noProof/>
          <w:sz w:val="24"/>
          <w:szCs w:val="24"/>
        </w:rPr>
      </w:pPr>
      <w:r w:rsidRPr="00C90F48">
        <w:rPr>
          <w:rFonts w:ascii="Times New Roman" w:hAnsi="Times New Roman" w:cs="Times New Roman"/>
          <w:noProof/>
          <w:sz w:val="24"/>
          <w:szCs w:val="24"/>
        </w:rPr>
        <w:t>Nogué, S., Tovar, C., Bhagwat, S.A., Finsinger, W., Willis, K.J., 2018b. Supplementary Information for Exploring the ecological history of tropical agroforestry landscape using fossil pollen and charcoal analysis from four sites in Western Ghats, India. Ecosystems 21, 45–55. https://doi.org/10.1007/s10021-017-0132-1</w:t>
      </w:r>
    </w:p>
    <w:p w14:paraId="781442C4" w14:textId="77777777" w:rsidR="00915F99" w:rsidRPr="00C90F48" w:rsidRDefault="00915F99" w:rsidP="00915F99">
      <w:pPr>
        <w:widowControl w:val="0"/>
        <w:autoSpaceDE w:val="0"/>
        <w:autoSpaceDN w:val="0"/>
        <w:adjustRightInd w:val="0"/>
        <w:spacing w:line="480" w:lineRule="auto"/>
        <w:ind w:left="480" w:hanging="480"/>
        <w:rPr>
          <w:rFonts w:ascii="Times New Roman" w:hAnsi="Times New Roman" w:cs="Times New Roman"/>
          <w:noProof/>
          <w:sz w:val="24"/>
          <w:szCs w:val="24"/>
        </w:rPr>
      </w:pPr>
      <w:r w:rsidRPr="00C90F48">
        <w:rPr>
          <w:rFonts w:ascii="Times New Roman" w:hAnsi="Times New Roman" w:cs="Times New Roman"/>
          <w:noProof/>
          <w:sz w:val="24"/>
          <w:szCs w:val="24"/>
        </w:rPr>
        <w:t>Reimer, P., Bard, E., Bayliss, A., 2013. IntCal13 and Marine13 Radiocarbon Age Calibration Curves 0–50,000 Years cal BP. Radiocarbon 55, 1869–1887. https://doi.org/10.2458/azu_js_rc.55.16947</w:t>
      </w:r>
    </w:p>
    <w:p w14:paraId="15313F7C" w14:textId="63149F5B" w:rsidR="00CD699F" w:rsidRPr="005C0DC1" w:rsidRDefault="00915F99" w:rsidP="005C0DC1">
      <w:pPr>
        <w:widowControl w:val="0"/>
        <w:autoSpaceDE w:val="0"/>
        <w:autoSpaceDN w:val="0"/>
        <w:adjustRightInd w:val="0"/>
        <w:spacing w:line="480" w:lineRule="auto"/>
        <w:ind w:left="480" w:hanging="480"/>
        <w:rPr>
          <w:rFonts w:ascii="Times New Roman" w:eastAsia="Calibri" w:hAnsi="Times New Roman" w:cs="Times New Roman"/>
          <w:sz w:val="24"/>
          <w:szCs w:val="24"/>
        </w:rPr>
      </w:pPr>
      <w:r w:rsidRPr="00C90F48">
        <w:rPr>
          <w:rFonts w:ascii="Times New Roman" w:hAnsi="Times New Roman" w:cs="Times New Roman"/>
          <w:noProof/>
          <w:sz w:val="24"/>
          <w:szCs w:val="24"/>
        </w:rPr>
        <w:t>Stockmarr, J., 1971. Tablets with spores used in absolute pollen analysis. Pollen et Spores 13, 615–621.</w:t>
      </w:r>
      <w:r>
        <w:rPr>
          <w:rFonts w:ascii="Times New Roman" w:eastAsia="Calibri" w:hAnsi="Times New Roman" w:cs="Times New Roman"/>
          <w:sz w:val="24"/>
          <w:szCs w:val="24"/>
        </w:rPr>
        <w:fldChar w:fldCharType="end"/>
      </w:r>
    </w:p>
    <w:p w14:paraId="32EA1C33" w14:textId="63DEC735" w:rsidR="006034B3" w:rsidRPr="00563892" w:rsidRDefault="006034B3" w:rsidP="00554E00">
      <w:pPr>
        <w:widowControl w:val="0"/>
        <w:autoSpaceDE w:val="0"/>
        <w:autoSpaceDN w:val="0"/>
        <w:adjustRightInd w:val="0"/>
        <w:spacing w:line="480" w:lineRule="auto"/>
        <w:ind w:left="480" w:hanging="480"/>
        <w:rPr>
          <w:rFonts w:ascii="Times New Roman" w:hAnsi="Times New Roman" w:cs="Times New Roman"/>
          <w:b/>
          <w:bCs/>
          <w:color w:val="000000" w:themeColor="text1"/>
          <w:sz w:val="24"/>
          <w:szCs w:val="24"/>
        </w:rPr>
      </w:pPr>
      <w:r w:rsidRPr="00563892">
        <w:rPr>
          <w:rFonts w:ascii="Times New Roman" w:hAnsi="Times New Roman" w:cs="Times New Roman"/>
          <w:b/>
          <w:bCs/>
          <w:color w:val="000000" w:themeColor="text1"/>
          <w:sz w:val="24"/>
          <w:szCs w:val="24"/>
        </w:rPr>
        <w:fldChar w:fldCharType="end"/>
      </w:r>
    </w:p>
    <w:sectPr w:rsidR="006034B3" w:rsidRPr="00563892" w:rsidSect="00062A60">
      <w:headerReference w:type="default" r:id="rId21"/>
      <w:footerReference w:type="default" r:id="rId22"/>
      <w:pgSz w:w="11901"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E263B6" w14:textId="77777777" w:rsidR="00CF2B77" w:rsidRDefault="00CF2B77" w:rsidP="00F105DF">
      <w:r>
        <w:separator/>
      </w:r>
    </w:p>
  </w:endnote>
  <w:endnote w:type="continuationSeparator" w:id="0">
    <w:p w14:paraId="02E535D0" w14:textId="77777777" w:rsidR="00CF2B77" w:rsidRDefault="00CF2B77" w:rsidP="00F10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09598"/>
      <w:docPartObj>
        <w:docPartGallery w:val="Page Numbers (Bottom of Page)"/>
        <w:docPartUnique/>
      </w:docPartObj>
    </w:sdtPr>
    <w:sdtEndPr>
      <w:rPr>
        <w:rFonts w:ascii="Times New Roman" w:hAnsi="Times New Roman" w:cs="Times New Roman"/>
        <w:noProof/>
        <w:sz w:val="20"/>
        <w:szCs w:val="20"/>
      </w:rPr>
    </w:sdtEndPr>
    <w:sdtContent>
      <w:p w14:paraId="5C32D2A2" w14:textId="19E3E0D9" w:rsidR="00B41586" w:rsidRPr="00E43EC3" w:rsidRDefault="00B41586" w:rsidP="00E43EC3">
        <w:pPr>
          <w:pStyle w:val="Footer"/>
          <w:jc w:val="center"/>
          <w:rPr>
            <w:rFonts w:ascii="Times New Roman" w:hAnsi="Times New Roman" w:cs="Times New Roman"/>
            <w:sz w:val="20"/>
            <w:szCs w:val="20"/>
          </w:rPr>
        </w:pPr>
        <w:r w:rsidRPr="00ED7CD2">
          <w:rPr>
            <w:rFonts w:ascii="Times New Roman" w:hAnsi="Times New Roman" w:cs="Times New Roman"/>
            <w:sz w:val="20"/>
            <w:szCs w:val="20"/>
          </w:rPr>
          <w:fldChar w:fldCharType="begin"/>
        </w:r>
        <w:r w:rsidRPr="00ED7CD2">
          <w:rPr>
            <w:rFonts w:ascii="Times New Roman" w:hAnsi="Times New Roman" w:cs="Times New Roman"/>
            <w:sz w:val="20"/>
            <w:szCs w:val="20"/>
          </w:rPr>
          <w:instrText xml:space="preserve"> PAGE   \* MERGEFORMAT </w:instrText>
        </w:r>
        <w:r w:rsidRPr="00ED7CD2">
          <w:rPr>
            <w:rFonts w:ascii="Times New Roman" w:hAnsi="Times New Roman" w:cs="Times New Roman"/>
            <w:sz w:val="20"/>
            <w:szCs w:val="20"/>
          </w:rPr>
          <w:fldChar w:fldCharType="separate"/>
        </w:r>
        <w:r>
          <w:rPr>
            <w:rFonts w:ascii="Times New Roman" w:hAnsi="Times New Roman" w:cs="Times New Roman"/>
            <w:noProof/>
            <w:sz w:val="20"/>
            <w:szCs w:val="20"/>
          </w:rPr>
          <w:t>1</w:t>
        </w:r>
        <w:r w:rsidRPr="00ED7CD2">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72797" w14:textId="77777777" w:rsidR="00CF2B77" w:rsidRDefault="00CF2B77" w:rsidP="00F105DF">
      <w:r>
        <w:separator/>
      </w:r>
    </w:p>
  </w:footnote>
  <w:footnote w:type="continuationSeparator" w:id="0">
    <w:p w14:paraId="74C6F0D4" w14:textId="77777777" w:rsidR="00CF2B77" w:rsidRDefault="00CF2B77" w:rsidP="00F10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5CF29" w14:textId="16B6A0A9" w:rsidR="00B41586" w:rsidRPr="00B20595" w:rsidRDefault="00B41586" w:rsidP="00D101A8">
    <w:pPr>
      <w:pStyle w:val="Header"/>
      <w:rPr>
        <w:rFonts w:ascii="Times New Roman" w:hAnsi="Times New Roman" w:cs="Times New Roman"/>
        <w:sz w:val="24"/>
        <w:szCs w:val="24"/>
      </w:rPr>
    </w:pPr>
    <w:r>
      <w:rPr>
        <w:rFonts w:ascii="Times New Roman" w:hAnsi="Times New Roman" w:cs="Times New Roman"/>
        <w:i/>
        <w:iCs/>
        <w:sz w:val="24"/>
        <w:szCs w:val="24"/>
      </w:rPr>
      <w:t>P</w:t>
    </w:r>
    <w:r w:rsidRPr="007F0B07">
      <w:rPr>
        <w:rFonts w:ascii="Times New Roman" w:hAnsi="Times New Roman" w:cs="Times New Roman"/>
        <w:i/>
        <w:iCs/>
        <w:sz w:val="24"/>
        <w:szCs w:val="24"/>
      </w:rPr>
      <w:t>ubli</w:t>
    </w:r>
    <w:r>
      <w:rPr>
        <w:rFonts w:ascii="Times New Roman" w:hAnsi="Times New Roman" w:cs="Times New Roman"/>
        <w:i/>
        <w:iCs/>
        <w:sz w:val="24"/>
        <w:szCs w:val="24"/>
      </w:rPr>
      <w:t>shed</w:t>
    </w:r>
    <w:r w:rsidRPr="007F0B07">
      <w:rPr>
        <w:rFonts w:ascii="Times New Roman" w:hAnsi="Times New Roman" w:cs="Times New Roman"/>
        <w:i/>
        <w:iCs/>
        <w:sz w:val="24"/>
        <w:szCs w:val="24"/>
      </w:rPr>
      <w:t xml:space="preserve"> in Journal of Environmental Management</w:t>
    </w:r>
    <w:r>
      <w:rPr>
        <w:rFonts w:ascii="Times New Roman" w:hAnsi="Times New Roman" w:cs="Times New Roman"/>
        <w:i/>
        <w:iCs/>
        <w:sz w:val="24"/>
        <w:szCs w:val="24"/>
      </w:rPr>
      <w:t xml:space="preserve">; </w:t>
    </w:r>
    <w:hyperlink r:id="rId1" w:history="1">
      <w:r w:rsidRPr="00994DFD">
        <w:rPr>
          <w:rStyle w:val="Hyperlink"/>
          <w:rFonts w:ascii="Times New Roman" w:hAnsi="Times New Roman" w:cs="Times New Roman"/>
          <w:i/>
          <w:iCs/>
          <w:sz w:val="24"/>
          <w:szCs w:val="24"/>
        </w:rPr>
        <w:t>https://doi.org/10.1016/j.jenvman.2021.111957</w:t>
      </w:r>
    </w:hyperlink>
    <w:r>
      <w:rPr>
        <w:rFonts w:ascii="Times New Roman" w:hAnsi="Times New Roman" w:cs="Times New Roman"/>
        <w:i/>
        <w:iCs/>
        <w:sz w:val="24"/>
        <w:szCs w:val="24"/>
      </w:rPr>
      <w:t xml:space="preserve"> </w:t>
    </w:r>
  </w:p>
  <w:p w14:paraId="0B96E7CA" w14:textId="77777777" w:rsidR="00B41586" w:rsidRDefault="00B415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01219"/>
    <w:multiLevelType w:val="hybridMultilevel"/>
    <w:tmpl w:val="F650F8E2"/>
    <w:lvl w:ilvl="0" w:tplc="BD0E34DA">
      <w:start w:val="1"/>
      <w:numFmt w:val="bullet"/>
      <w:lvlText w:val="•"/>
      <w:lvlJc w:val="left"/>
      <w:pPr>
        <w:tabs>
          <w:tab w:val="num" w:pos="13860"/>
        </w:tabs>
        <w:ind w:left="13860" w:hanging="360"/>
      </w:pPr>
      <w:rPr>
        <w:rFonts w:ascii="Times New Roman" w:hAnsi="Times New Roman" w:hint="default"/>
      </w:rPr>
    </w:lvl>
    <w:lvl w:ilvl="1" w:tplc="04268992">
      <w:numFmt w:val="bullet"/>
      <w:lvlText w:val="–"/>
      <w:lvlJc w:val="left"/>
      <w:pPr>
        <w:tabs>
          <w:tab w:val="num" w:pos="14580"/>
        </w:tabs>
        <w:ind w:left="14580" w:hanging="360"/>
      </w:pPr>
      <w:rPr>
        <w:rFonts w:ascii="Times New Roman" w:hAnsi="Times New Roman" w:hint="default"/>
      </w:rPr>
    </w:lvl>
    <w:lvl w:ilvl="2" w:tplc="420ACCBA" w:tentative="1">
      <w:start w:val="1"/>
      <w:numFmt w:val="bullet"/>
      <w:lvlText w:val="•"/>
      <w:lvlJc w:val="left"/>
      <w:pPr>
        <w:tabs>
          <w:tab w:val="num" w:pos="15300"/>
        </w:tabs>
        <w:ind w:left="15300" w:hanging="360"/>
      </w:pPr>
      <w:rPr>
        <w:rFonts w:ascii="Times New Roman" w:hAnsi="Times New Roman" w:hint="default"/>
      </w:rPr>
    </w:lvl>
    <w:lvl w:ilvl="3" w:tplc="7FD0AFBA" w:tentative="1">
      <w:start w:val="1"/>
      <w:numFmt w:val="bullet"/>
      <w:lvlText w:val="•"/>
      <w:lvlJc w:val="left"/>
      <w:pPr>
        <w:tabs>
          <w:tab w:val="num" w:pos="16020"/>
        </w:tabs>
        <w:ind w:left="16020" w:hanging="360"/>
      </w:pPr>
      <w:rPr>
        <w:rFonts w:ascii="Times New Roman" w:hAnsi="Times New Roman" w:hint="default"/>
      </w:rPr>
    </w:lvl>
    <w:lvl w:ilvl="4" w:tplc="07B873AA" w:tentative="1">
      <w:start w:val="1"/>
      <w:numFmt w:val="bullet"/>
      <w:lvlText w:val="•"/>
      <w:lvlJc w:val="left"/>
      <w:pPr>
        <w:tabs>
          <w:tab w:val="num" w:pos="16740"/>
        </w:tabs>
        <w:ind w:left="16740" w:hanging="360"/>
      </w:pPr>
      <w:rPr>
        <w:rFonts w:ascii="Times New Roman" w:hAnsi="Times New Roman" w:hint="default"/>
      </w:rPr>
    </w:lvl>
    <w:lvl w:ilvl="5" w:tplc="D22A3636" w:tentative="1">
      <w:start w:val="1"/>
      <w:numFmt w:val="bullet"/>
      <w:lvlText w:val="•"/>
      <w:lvlJc w:val="left"/>
      <w:pPr>
        <w:tabs>
          <w:tab w:val="num" w:pos="17460"/>
        </w:tabs>
        <w:ind w:left="17460" w:hanging="360"/>
      </w:pPr>
      <w:rPr>
        <w:rFonts w:ascii="Times New Roman" w:hAnsi="Times New Roman" w:hint="default"/>
      </w:rPr>
    </w:lvl>
    <w:lvl w:ilvl="6" w:tplc="3894E7A8" w:tentative="1">
      <w:start w:val="1"/>
      <w:numFmt w:val="bullet"/>
      <w:lvlText w:val="•"/>
      <w:lvlJc w:val="left"/>
      <w:pPr>
        <w:tabs>
          <w:tab w:val="num" w:pos="18180"/>
        </w:tabs>
        <w:ind w:left="18180" w:hanging="360"/>
      </w:pPr>
      <w:rPr>
        <w:rFonts w:ascii="Times New Roman" w:hAnsi="Times New Roman" w:hint="default"/>
      </w:rPr>
    </w:lvl>
    <w:lvl w:ilvl="7" w:tplc="C3F2CE58" w:tentative="1">
      <w:start w:val="1"/>
      <w:numFmt w:val="bullet"/>
      <w:lvlText w:val="•"/>
      <w:lvlJc w:val="left"/>
      <w:pPr>
        <w:tabs>
          <w:tab w:val="num" w:pos="18900"/>
        </w:tabs>
        <w:ind w:left="18900" w:hanging="360"/>
      </w:pPr>
      <w:rPr>
        <w:rFonts w:ascii="Times New Roman" w:hAnsi="Times New Roman" w:hint="default"/>
      </w:rPr>
    </w:lvl>
    <w:lvl w:ilvl="8" w:tplc="C4F476C4" w:tentative="1">
      <w:start w:val="1"/>
      <w:numFmt w:val="bullet"/>
      <w:lvlText w:val="•"/>
      <w:lvlJc w:val="left"/>
      <w:pPr>
        <w:tabs>
          <w:tab w:val="num" w:pos="19620"/>
        </w:tabs>
        <w:ind w:left="19620" w:hanging="360"/>
      </w:pPr>
      <w:rPr>
        <w:rFonts w:ascii="Times New Roman" w:hAnsi="Times New Roman" w:hint="default"/>
      </w:rPr>
    </w:lvl>
  </w:abstractNum>
  <w:abstractNum w:abstractNumId="1" w15:restartNumberingAfterBreak="0">
    <w:nsid w:val="0DE968A8"/>
    <w:multiLevelType w:val="hybridMultilevel"/>
    <w:tmpl w:val="93CEBE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C161F9"/>
    <w:multiLevelType w:val="hybridMultilevel"/>
    <w:tmpl w:val="C922B410"/>
    <w:lvl w:ilvl="0" w:tplc="04090011">
      <w:start w:val="1"/>
      <w:numFmt w:val="decimal"/>
      <w:lvlText w:val="%1)"/>
      <w:lvlJc w:val="left"/>
      <w:pPr>
        <w:ind w:left="720" w:hanging="360"/>
      </w:pPr>
    </w:lvl>
    <w:lvl w:ilvl="1" w:tplc="533ED422">
      <w:start w:val="1"/>
      <w:numFmt w:val="lowerRoman"/>
      <w:lvlText w:val="%2."/>
      <w:lvlJc w:val="right"/>
      <w:pPr>
        <w:ind w:left="1440" w:hanging="360"/>
      </w:pPr>
      <w:rPr>
        <w:b w:val="0"/>
        <w:bCs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F8104F"/>
    <w:multiLevelType w:val="multilevel"/>
    <w:tmpl w:val="8C16C006"/>
    <w:lvl w:ilvl="0">
      <w:start w:val="1"/>
      <w:numFmt w:val="decimal"/>
      <w:lvlText w:val="%1."/>
      <w:lvlJc w:val="left"/>
      <w:pPr>
        <w:ind w:left="720" w:hanging="360"/>
      </w:pPr>
    </w:lvl>
    <w:lvl w:ilvl="1">
      <w:start w:val="1"/>
      <w:numFmt w:val="decimal"/>
      <w:isLgl/>
      <w:lvlText w:val="%1.%2"/>
      <w:lvlJc w:val="left"/>
      <w:pPr>
        <w:ind w:left="8550" w:hanging="360"/>
      </w:pPr>
      <w:rPr>
        <w:rFonts w:hint="default"/>
        <w:b/>
        <w:bCs/>
      </w:rPr>
    </w:lvl>
    <w:lvl w:ilvl="2">
      <w:start w:val="1"/>
      <w:numFmt w:val="decimal"/>
      <w:isLgl/>
      <w:lvlText w:val="%1.%2.%3"/>
      <w:lvlJc w:val="left"/>
      <w:pPr>
        <w:ind w:left="6660" w:hanging="720"/>
      </w:pPr>
      <w:rPr>
        <w:rFonts w:ascii="Times New Roman" w:hAnsi="Times New Roman" w:cs="Times New Roman" w:hint="default"/>
        <w:b/>
        <w:bCs/>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04F7934"/>
    <w:multiLevelType w:val="hybridMultilevel"/>
    <w:tmpl w:val="1520B38E"/>
    <w:lvl w:ilvl="0" w:tplc="AB82272C">
      <w:start w:val="1"/>
      <w:numFmt w:val="upperRoman"/>
      <w:lvlText w:val="%1."/>
      <w:lvlJc w:val="right"/>
      <w:pPr>
        <w:ind w:left="720" w:hanging="360"/>
      </w:pPr>
      <w:rPr>
        <w:b/>
        <w:bCs/>
      </w:rPr>
    </w:lvl>
    <w:lvl w:ilvl="1" w:tplc="04090017">
      <w:start w:val="1"/>
      <w:numFmt w:val="lowerLetter"/>
      <w:lvlText w:val="%2)"/>
      <w:lvlJc w:val="left"/>
      <w:pPr>
        <w:ind w:left="1440" w:hanging="360"/>
      </w:pPr>
    </w:lvl>
    <w:lvl w:ilvl="2" w:tplc="02ACC2F4">
      <w:start w:val="1"/>
      <w:numFmt w:val="decimal"/>
      <w:lvlText w:val="%3)"/>
      <w:lvlJc w:val="left"/>
      <w:pPr>
        <w:ind w:left="2340" w:hanging="36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44576D6"/>
    <w:multiLevelType w:val="hybridMultilevel"/>
    <w:tmpl w:val="6B14448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9D2153"/>
    <w:multiLevelType w:val="hybridMultilevel"/>
    <w:tmpl w:val="2FC0374A"/>
    <w:lvl w:ilvl="0" w:tplc="AB82272C">
      <w:start w:val="1"/>
      <w:numFmt w:val="upperRoman"/>
      <w:lvlText w:val="%1."/>
      <w:lvlJc w:val="right"/>
      <w:pPr>
        <w:ind w:left="720" w:hanging="360"/>
      </w:pPr>
      <w:rPr>
        <w:b/>
        <w:bCs/>
      </w:rPr>
    </w:lvl>
    <w:lvl w:ilvl="1" w:tplc="04090017">
      <w:start w:val="1"/>
      <w:numFmt w:val="lowerLetter"/>
      <w:lvlText w:val="%2)"/>
      <w:lvlJc w:val="left"/>
      <w:pPr>
        <w:ind w:left="1440" w:hanging="360"/>
      </w:pPr>
    </w:lvl>
    <w:lvl w:ilvl="2" w:tplc="02ACC2F4">
      <w:start w:val="1"/>
      <w:numFmt w:val="decimal"/>
      <w:lvlText w:val="%3)"/>
      <w:lvlJc w:val="left"/>
      <w:pPr>
        <w:ind w:left="2340" w:hanging="36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CDF7D8B"/>
    <w:multiLevelType w:val="hybridMultilevel"/>
    <w:tmpl w:val="0738385C"/>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AB7434"/>
    <w:multiLevelType w:val="hybridMultilevel"/>
    <w:tmpl w:val="AA587F32"/>
    <w:lvl w:ilvl="0" w:tplc="2BFCF27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E1E1286"/>
    <w:multiLevelType w:val="hybridMultilevel"/>
    <w:tmpl w:val="C9929A0A"/>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195790B"/>
    <w:multiLevelType w:val="hybridMultilevel"/>
    <w:tmpl w:val="AC12B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273691"/>
    <w:multiLevelType w:val="hybridMultilevel"/>
    <w:tmpl w:val="79785F58"/>
    <w:lvl w:ilvl="0" w:tplc="AFF622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B60CB7"/>
    <w:multiLevelType w:val="hybridMultilevel"/>
    <w:tmpl w:val="CF62930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253ABF"/>
    <w:multiLevelType w:val="hybridMultilevel"/>
    <w:tmpl w:val="FAF2BFD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311AA3"/>
    <w:multiLevelType w:val="hybridMultilevel"/>
    <w:tmpl w:val="503A298E"/>
    <w:lvl w:ilvl="0" w:tplc="04090011">
      <w:start w:val="1"/>
      <w:numFmt w:val="decimal"/>
      <w:lvlText w:val="%1)"/>
      <w:lvlJc w:val="left"/>
      <w:pPr>
        <w:ind w:left="720" w:hanging="360"/>
      </w:pPr>
    </w:lvl>
    <w:lvl w:ilvl="1" w:tplc="A6D274BE">
      <w:start w:val="1"/>
      <w:numFmt w:val="lowerRoman"/>
      <w:lvlText w:val="%2)"/>
      <w:lvlJc w:val="left"/>
      <w:pPr>
        <w:ind w:left="1440" w:hanging="360"/>
      </w:pPr>
      <w:rPr>
        <w:rFonts w:ascii="Garamond" w:eastAsia="Calibri" w:hAnsi="Garamond" w:cs="Arial"/>
      </w:rPr>
    </w:lvl>
    <w:lvl w:ilvl="2" w:tplc="04090005">
      <w:start w:val="1"/>
      <w:numFmt w:val="bullet"/>
      <w:lvlText w:val=""/>
      <w:lvlJc w:val="left"/>
      <w:pPr>
        <w:ind w:left="2160" w:hanging="180"/>
      </w:pPr>
      <w:rPr>
        <w:rFonts w:ascii="Wingdings" w:hAnsi="Wingding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68443C95"/>
    <w:multiLevelType w:val="hybridMultilevel"/>
    <w:tmpl w:val="C9520C9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611508"/>
    <w:multiLevelType w:val="hybridMultilevel"/>
    <w:tmpl w:val="F65E100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11319A"/>
    <w:multiLevelType w:val="hybridMultilevel"/>
    <w:tmpl w:val="43C08AA6"/>
    <w:lvl w:ilvl="0" w:tplc="533ED422">
      <w:start w:val="1"/>
      <w:numFmt w:val="lowerRoman"/>
      <w:lvlText w:val="%1."/>
      <w:lvlJc w:val="right"/>
      <w:pPr>
        <w:ind w:left="144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524DC1"/>
    <w:multiLevelType w:val="hybridMultilevel"/>
    <w:tmpl w:val="57DAB8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
  </w:num>
  <w:num w:numId="4">
    <w:abstractNumId w:val="1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8"/>
  </w:num>
  <w:num w:numId="10">
    <w:abstractNumId w:val="1"/>
  </w:num>
  <w:num w:numId="11">
    <w:abstractNumId w:val="16"/>
  </w:num>
  <w:num w:numId="12">
    <w:abstractNumId w:val="15"/>
  </w:num>
  <w:num w:numId="13">
    <w:abstractNumId w:val="2"/>
  </w:num>
  <w:num w:numId="14">
    <w:abstractNumId w:val="17"/>
  </w:num>
  <w:num w:numId="15">
    <w:abstractNumId w:val="10"/>
  </w:num>
  <w:num w:numId="16">
    <w:abstractNumId w:val="5"/>
  </w:num>
  <w:num w:numId="17">
    <w:abstractNumId w:val="5"/>
  </w:num>
  <w:num w:numId="18">
    <w:abstractNumId w:val="0"/>
  </w:num>
  <w:num w:numId="19">
    <w:abstractNumId w:val="8"/>
  </w:num>
  <w:num w:numId="20">
    <w:abstractNumId w:val="12"/>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80A"/>
    <w:rsid w:val="00000193"/>
    <w:rsid w:val="0000045F"/>
    <w:rsid w:val="00000741"/>
    <w:rsid w:val="00000752"/>
    <w:rsid w:val="00000B40"/>
    <w:rsid w:val="00000BA9"/>
    <w:rsid w:val="00000CA5"/>
    <w:rsid w:val="00000F24"/>
    <w:rsid w:val="00001095"/>
    <w:rsid w:val="000012CB"/>
    <w:rsid w:val="0000138D"/>
    <w:rsid w:val="000013F7"/>
    <w:rsid w:val="00001481"/>
    <w:rsid w:val="000018AA"/>
    <w:rsid w:val="000019B5"/>
    <w:rsid w:val="000019D3"/>
    <w:rsid w:val="00001CE4"/>
    <w:rsid w:val="00001E25"/>
    <w:rsid w:val="00001E4A"/>
    <w:rsid w:val="00002029"/>
    <w:rsid w:val="000020DD"/>
    <w:rsid w:val="00002187"/>
    <w:rsid w:val="0000248E"/>
    <w:rsid w:val="000026D8"/>
    <w:rsid w:val="0000297B"/>
    <w:rsid w:val="00002A69"/>
    <w:rsid w:val="00002F94"/>
    <w:rsid w:val="00002FBD"/>
    <w:rsid w:val="00003208"/>
    <w:rsid w:val="000033EF"/>
    <w:rsid w:val="00003460"/>
    <w:rsid w:val="00003716"/>
    <w:rsid w:val="00003A81"/>
    <w:rsid w:val="00003C1E"/>
    <w:rsid w:val="00003C21"/>
    <w:rsid w:val="00003C86"/>
    <w:rsid w:val="00004215"/>
    <w:rsid w:val="000042CF"/>
    <w:rsid w:val="000043AE"/>
    <w:rsid w:val="00004447"/>
    <w:rsid w:val="00004485"/>
    <w:rsid w:val="00004CE5"/>
    <w:rsid w:val="00005175"/>
    <w:rsid w:val="0000551F"/>
    <w:rsid w:val="00005726"/>
    <w:rsid w:val="000057B9"/>
    <w:rsid w:val="00005AC1"/>
    <w:rsid w:val="00005C9D"/>
    <w:rsid w:val="00005E8D"/>
    <w:rsid w:val="00006014"/>
    <w:rsid w:val="0000641C"/>
    <w:rsid w:val="00006484"/>
    <w:rsid w:val="00006584"/>
    <w:rsid w:val="000065C6"/>
    <w:rsid w:val="00006711"/>
    <w:rsid w:val="00006FDF"/>
    <w:rsid w:val="00007183"/>
    <w:rsid w:val="00007A59"/>
    <w:rsid w:val="00007B0B"/>
    <w:rsid w:val="00007B93"/>
    <w:rsid w:val="00007CA5"/>
    <w:rsid w:val="00007D51"/>
    <w:rsid w:val="00007E92"/>
    <w:rsid w:val="00007EE0"/>
    <w:rsid w:val="0001007E"/>
    <w:rsid w:val="0001029A"/>
    <w:rsid w:val="00010409"/>
    <w:rsid w:val="000104B8"/>
    <w:rsid w:val="000104E4"/>
    <w:rsid w:val="00010529"/>
    <w:rsid w:val="0001076E"/>
    <w:rsid w:val="00010828"/>
    <w:rsid w:val="00010E1B"/>
    <w:rsid w:val="00010EA0"/>
    <w:rsid w:val="0001108E"/>
    <w:rsid w:val="00011253"/>
    <w:rsid w:val="00011491"/>
    <w:rsid w:val="000115AC"/>
    <w:rsid w:val="000115EC"/>
    <w:rsid w:val="000118AD"/>
    <w:rsid w:val="000119A8"/>
    <w:rsid w:val="00011BCA"/>
    <w:rsid w:val="0001205D"/>
    <w:rsid w:val="000121CF"/>
    <w:rsid w:val="000122A6"/>
    <w:rsid w:val="0001258A"/>
    <w:rsid w:val="000125D3"/>
    <w:rsid w:val="00012929"/>
    <w:rsid w:val="00012B31"/>
    <w:rsid w:val="00012D0D"/>
    <w:rsid w:val="00012F55"/>
    <w:rsid w:val="00013126"/>
    <w:rsid w:val="00013533"/>
    <w:rsid w:val="000135CB"/>
    <w:rsid w:val="0001381D"/>
    <w:rsid w:val="00013878"/>
    <w:rsid w:val="00013B80"/>
    <w:rsid w:val="00013BFC"/>
    <w:rsid w:val="00013F0D"/>
    <w:rsid w:val="00013FE4"/>
    <w:rsid w:val="000142A4"/>
    <w:rsid w:val="00014780"/>
    <w:rsid w:val="00014910"/>
    <w:rsid w:val="00014970"/>
    <w:rsid w:val="00014AB7"/>
    <w:rsid w:val="00014C4D"/>
    <w:rsid w:val="00014EC3"/>
    <w:rsid w:val="0001500A"/>
    <w:rsid w:val="000151E0"/>
    <w:rsid w:val="000152F1"/>
    <w:rsid w:val="0001549F"/>
    <w:rsid w:val="000154E6"/>
    <w:rsid w:val="000157EC"/>
    <w:rsid w:val="00015A6C"/>
    <w:rsid w:val="00015C1E"/>
    <w:rsid w:val="00015CD0"/>
    <w:rsid w:val="00015D8C"/>
    <w:rsid w:val="000161E5"/>
    <w:rsid w:val="0001678A"/>
    <w:rsid w:val="000167DE"/>
    <w:rsid w:val="00016A2B"/>
    <w:rsid w:val="00016BF6"/>
    <w:rsid w:val="00016CEF"/>
    <w:rsid w:val="00017223"/>
    <w:rsid w:val="0001749C"/>
    <w:rsid w:val="000175E1"/>
    <w:rsid w:val="0001793A"/>
    <w:rsid w:val="00017959"/>
    <w:rsid w:val="00017ABF"/>
    <w:rsid w:val="00017BAF"/>
    <w:rsid w:val="00017BE4"/>
    <w:rsid w:val="00017CD0"/>
    <w:rsid w:val="000201CD"/>
    <w:rsid w:val="00020578"/>
    <w:rsid w:val="000205BD"/>
    <w:rsid w:val="00020767"/>
    <w:rsid w:val="00020B40"/>
    <w:rsid w:val="000210B4"/>
    <w:rsid w:val="00021307"/>
    <w:rsid w:val="00021336"/>
    <w:rsid w:val="000213E0"/>
    <w:rsid w:val="00021664"/>
    <w:rsid w:val="00021691"/>
    <w:rsid w:val="0002184F"/>
    <w:rsid w:val="00021976"/>
    <w:rsid w:val="0002198C"/>
    <w:rsid w:val="00021C86"/>
    <w:rsid w:val="00021CEA"/>
    <w:rsid w:val="00021FDB"/>
    <w:rsid w:val="00022114"/>
    <w:rsid w:val="000222C8"/>
    <w:rsid w:val="00022552"/>
    <w:rsid w:val="000225AC"/>
    <w:rsid w:val="000225D8"/>
    <w:rsid w:val="000228C4"/>
    <w:rsid w:val="00022CF2"/>
    <w:rsid w:val="00022D5D"/>
    <w:rsid w:val="00022E9A"/>
    <w:rsid w:val="00022F83"/>
    <w:rsid w:val="000230B9"/>
    <w:rsid w:val="000234E2"/>
    <w:rsid w:val="00023B62"/>
    <w:rsid w:val="00023BF8"/>
    <w:rsid w:val="00023FF7"/>
    <w:rsid w:val="00024023"/>
    <w:rsid w:val="00024321"/>
    <w:rsid w:val="000243AC"/>
    <w:rsid w:val="000243D1"/>
    <w:rsid w:val="000246CD"/>
    <w:rsid w:val="000247ED"/>
    <w:rsid w:val="00024991"/>
    <w:rsid w:val="00024CB3"/>
    <w:rsid w:val="000251C7"/>
    <w:rsid w:val="000254AF"/>
    <w:rsid w:val="000257AF"/>
    <w:rsid w:val="000258DC"/>
    <w:rsid w:val="000259AA"/>
    <w:rsid w:val="00025A5E"/>
    <w:rsid w:val="00025AB1"/>
    <w:rsid w:val="00025AF5"/>
    <w:rsid w:val="00025B18"/>
    <w:rsid w:val="00026196"/>
    <w:rsid w:val="0002644B"/>
    <w:rsid w:val="0002699C"/>
    <w:rsid w:val="00026A53"/>
    <w:rsid w:val="00026B46"/>
    <w:rsid w:val="00026C5D"/>
    <w:rsid w:val="00027050"/>
    <w:rsid w:val="00027525"/>
    <w:rsid w:val="0002755A"/>
    <w:rsid w:val="000275CE"/>
    <w:rsid w:val="000279E9"/>
    <w:rsid w:val="00027ADE"/>
    <w:rsid w:val="00027EEB"/>
    <w:rsid w:val="000302C3"/>
    <w:rsid w:val="00030672"/>
    <w:rsid w:val="00030725"/>
    <w:rsid w:val="00030734"/>
    <w:rsid w:val="00030B21"/>
    <w:rsid w:val="00031093"/>
    <w:rsid w:val="00031704"/>
    <w:rsid w:val="0003170D"/>
    <w:rsid w:val="00031940"/>
    <w:rsid w:val="0003195F"/>
    <w:rsid w:val="0003198C"/>
    <w:rsid w:val="000319E0"/>
    <w:rsid w:val="00031BC8"/>
    <w:rsid w:val="00031DD8"/>
    <w:rsid w:val="00031DF7"/>
    <w:rsid w:val="0003218D"/>
    <w:rsid w:val="0003233C"/>
    <w:rsid w:val="0003271E"/>
    <w:rsid w:val="00032C24"/>
    <w:rsid w:val="00033068"/>
    <w:rsid w:val="00033347"/>
    <w:rsid w:val="0003338A"/>
    <w:rsid w:val="0003364E"/>
    <w:rsid w:val="00033776"/>
    <w:rsid w:val="00033A1B"/>
    <w:rsid w:val="00033A62"/>
    <w:rsid w:val="00033C20"/>
    <w:rsid w:val="00033C99"/>
    <w:rsid w:val="00033D84"/>
    <w:rsid w:val="00033E5D"/>
    <w:rsid w:val="00034109"/>
    <w:rsid w:val="00034292"/>
    <w:rsid w:val="000342F4"/>
    <w:rsid w:val="0003432B"/>
    <w:rsid w:val="0003459C"/>
    <w:rsid w:val="000346CE"/>
    <w:rsid w:val="000347C2"/>
    <w:rsid w:val="000347E4"/>
    <w:rsid w:val="00034DBE"/>
    <w:rsid w:val="00035329"/>
    <w:rsid w:val="00035343"/>
    <w:rsid w:val="00035522"/>
    <w:rsid w:val="000356CB"/>
    <w:rsid w:val="00035858"/>
    <w:rsid w:val="00035CD4"/>
    <w:rsid w:val="000363A6"/>
    <w:rsid w:val="00036595"/>
    <w:rsid w:val="00036611"/>
    <w:rsid w:val="000369EB"/>
    <w:rsid w:val="00036B40"/>
    <w:rsid w:val="00036BC2"/>
    <w:rsid w:val="00036BF8"/>
    <w:rsid w:val="00036E15"/>
    <w:rsid w:val="0003763B"/>
    <w:rsid w:val="000377A0"/>
    <w:rsid w:val="00037A99"/>
    <w:rsid w:val="00037BA0"/>
    <w:rsid w:val="00037D35"/>
    <w:rsid w:val="00037DBD"/>
    <w:rsid w:val="0004016D"/>
    <w:rsid w:val="000406B2"/>
    <w:rsid w:val="00040856"/>
    <w:rsid w:val="000409B1"/>
    <w:rsid w:val="00040A7C"/>
    <w:rsid w:val="00040BC1"/>
    <w:rsid w:val="00040F34"/>
    <w:rsid w:val="00041122"/>
    <w:rsid w:val="0004117C"/>
    <w:rsid w:val="00041367"/>
    <w:rsid w:val="00041600"/>
    <w:rsid w:val="0004167C"/>
    <w:rsid w:val="00041681"/>
    <w:rsid w:val="0004174D"/>
    <w:rsid w:val="00041BB1"/>
    <w:rsid w:val="0004201D"/>
    <w:rsid w:val="00042304"/>
    <w:rsid w:val="0004232E"/>
    <w:rsid w:val="000425D1"/>
    <w:rsid w:val="000428C8"/>
    <w:rsid w:val="00042960"/>
    <w:rsid w:val="000429E0"/>
    <w:rsid w:val="00042B00"/>
    <w:rsid w:val="00042BF2"/>
    <w:rsid w:val="00042DE5"/>
    <w:rsid w:val="00043202"/>
    <w:rsid w:val="00043520"/>
    <w:rsid w:val="00043BC9"/>
    <w:rsid w:val="00043D36"/>
    <w:rsid w:val="000441CF"/>
    <w:rsid w:val="000446C3"/>
    <w:rsid w:val="00044F20"/>
    <w:rsid w:val="00044F4C"/>
    <w:rsid w:val="00045008"/>
    <w:rsid w:val="000450FE"/>
    <w:rsid w:val="000453B3"/>
    <w:rsid w:val="000456AA"/>
    <w:rsid w:val="000457EA"/>
    <w:rsid w:val="0004584A"/>
    <w:rsid w:val="000466CB"/>
    <w:rsid w:val="0004671C"/>
    <w:rsid w:val="00046783"/>
    <w:rsid w:val="00046A2D"/>
    <w:rsid w:val="00047210"/>
    <w:rsid w:val="00047428"/>
    <w:rsid w:val="0004746F"/>
    <w:rsid w:val="00047BBA"/>
    <w:rsid w:val="0005004C"/>
    <w:rsid w:val="000500C4"/>
    <w:rsid w:val="000507FB"/>
    <w:rsid w:val="00050BE9"/>
    <w:rsid w:val="00050C22"/>
    <w:rsid w:val="0005122F"/>
    <w:rsid w:val="000512EC"/>
    <w:rsid w:val="0005136F"/>
    <w:rsid w:val="000517CD"/>
    <w:rsid w:val="00051838"/>
    <w:rsid w:val="00051896"/>
    <w:rsid w:val="0005190E"/>
    <w:rsid w:val="00051A7D"/>
    <w:rsid w:val="00051C10"/>
    <w:rsid w:val="00051ECD"/>
    <w:rsid w:val="00051EF6"/>
    <w:rsid w:val="00052269"/>
    <w:rsid w:val="0005239A"/>
    <w:rsid w:val="0005248D"/>
    <w:rsid w:val="000524E9"/>
    <w:rsid w:val="0005251E"/>
    <w:rsid w:val="00052528"/>
    <w:rsid w:val="00052678"/>
    <w:rsid w:val="000528C8"/>
    <w:rsid w:val="000529C0"/>
    <w:rsid w:val="000529F6"/>
    <w:rsid w:val="00052AAB"/>
    <w:rsid w:val="00052BDC"/>
    <w:rsid w:val="00052E29"/>
    <w:rsid w:val="00052F5A"/>
    <w:rsid w:val="000531A2"/>
    <w:rsid w:val="00053345"/>
    <w:rsid w:val="00053523"/>
    <w:rsid w:val="000539A1"/>
    <w:rsid w:val="00053BA1"/>
    <w:rsid w:val="00053BC2"/>
    <w:rsid w:val="00053CDE"/>
    <w:rsid w:val="00053E1A"/>
    <w:rsid w:val="00053FB4"/>
    <w:rsid w:val="00054036"/>
    <w:rsid w:val="000544A4"/>
    <w:rsid w:val="000544BE"/>
    <w:rsid w:val="000547E6"/>
    <w:rsid w:val="000549A0"/>
    <w:rsid w:val="00054C4A"/>
    <w:rsid w:val="00054C57"/>
    <w:rsid w:val="0005555E"/>
    <w:rsid w:val="00055BE5"/>
    <w:rsid w:val="00055E2F"/>
    <w:rsid w:val="00055E6B"/>
    <w:rsid w:val="00055F41"/>
    <w:rsid w:val="0005604E"/>
    <w:rsid w:val="000561DC"/>
    <w:rsid w:val="0005638D"/>
    <w:rsid w:val="000563F3"/>
    <w:rsid w:val="00056709"/>
    <w:rsid w:val="00056817"/>
    <w:rsid w:val="00056A94"/>
    <w:rsid w:val="00057054"/>
    <w:rsid w:val="00057338"/>
    <w:rsid w:val="00057480"/>
    <w:rsid w:val="0005778C"/>
    <w:rsid w:val="00057797"/>
    <w:rsid w:val="000578E6"/>
    <w:rsid w:val="000579AA"/>
    <w:rsid w:val="00057A17"/>
    <w:rsid w:val="00057C54"/>
    <w:rsid w:val="00057CCC"/>
    <w:rsid w:val="00057DA5"/>
    <w:rsid w:val="00057F3B"/>
    <w:rsid w:val="00057FC2"/>
    <w:rsid w:val="00060352"/>
    <w:rsid w:val="000603EC"/>
    <w:rsid w:val="00060471"/>
    <w:rsid w:val="0006069C"/>
    <w:rsid w:val="00060727"/>
    <w:rsid w:val="0006082E"/>
    <w:rsid w:val="0006096D"/>
    <w:rsid w:val="00060AAB"/>
    <w:rsid w:val="00060DCE"/>
    <w:rsid w:val="00060EAA"/>
    <w:rsid w:val="00061424"/>
    <w:rsid w:val="0006171E"/>
    <w:rsid w:val="00061D19"/>
    <w:rsid w:val="00061D71"/>
    <w:rsid w:val="00061E83"/>
    <w:rsid w:val="00062214"/>
    <w:rsid w:val="00062568"/>
    <w:rsid w:val="0006266E"/>
    <w:rsid w:val="000626D7"/>
    <w:rsid w:val="000627AB"/>
    <w:rsid w:val="000627FC"/>
    <w:rsid w:val="000628E3"/>
    <w:rsid w:val="000628FD"/>
    <w:rsid w:val="00062995"/>
    <w:rsid w:val="00062A60"/>
    <w:rsid w:val="00062ABF"/>
    <w:rsid w:val="00062BA1"/>
    <w:rsid w:val="00062BBA"/>
    <w:rsid w:val="00062CF5"/>
    <w:rsid w:val="00062E5D"/>
    <w:rsid w:val="000630C9"/>
    <w:rsid w:val="0006327C"/>
    <w:rsid w:val="0006368C"/>
    <w:rsid w:val="0006399C"/>
    <w:rsid w:val="00063CB5"/>
    <w:rsid w:val="0006430E"/>
    <w:rsid w:val="0006443B"/>
    <w:rsid w:val="000644F6"/>
    <w:rsid w:val="0006462E"/>
    <w:rsid w:val="000646BF"/>
    <w:rsid w:val="000647B7"/>
    <w:rsid w:val="00064917"/>
    <w:rsid w:val="00064A2B"/>
    <w:rsid w:val="00064BBB"/>
    <w:rsid w:val="00064BCE"/>
    <w:rsid w:val="00064BE9"/>
    <w:rsid w:val="00064ECD"/>
    <w:rsid w:val="00064EEE"/>
    <w:rsid w:val="0006504B"/>
    <w:rsid w:val="000651FA"/>
    <w:rsid w:val="000651FC"/>
    <w:rsid w:val="000652C2"/>
    <w:rsid w:val="00065338"/>
    <w:rsid w:val="0006545A"/>
    <w:rsid w:val="0006549F"/>
    <w:rsid w:val="000654BD"/>
    <w:rsid w:val="00065732"/>
    <w:rsid w:val="000667B2"/>
    <w:rsid w:val="00066BE0"/>
    <w:rsid w:val="00066C09"/>
    <w:rsid w:val="00066CF9"/>
    <w:rsid w:val="00066D7E"/>
    <w:rsid w:val="00067155"/>
    <w:rsid w:val="000676D0"/>
    <w:rsid w:val="00067C53"/>
    <w:rsid w:val="00067E29"/>
    <w:rsid w:val="000702E7"/>
    <w:rsid w:val="000705B0"/>
    <w:rsid w:val="000706A8"/>
    <w:rsid w:val="0007086D"/>
    <w:rsid w:val="00070890"/>
    <w:rsid w:val="00070A45"/>
    <w:rsid w:val="00070D3F"/>
    <w:rsid w:val="00070D67"/>
    <w:rsid w:val="00070F94"/>
    <w:rsid w:val="00071022"/>
    <w:rsid w:val="00071120"/>
    <w:rsid w:val="0007129F"/>
    <w:rsid w:val="000713C0"/>
    <w:rsid w:val="000713C5"/>
    <w:rsid w:val="000713DE"/>
    <w:rsid w:val="000719C8"/>
    <w:rsid w:val="00071A72"/>
    <w:rsid w:val="00071AFC"/>
    <w:rsid w:val="00071DE3"/>
    <w:rsid w:val="00072112"/>
    <w:rsid w:val="000722E0"/>
    <w:rsid w:val="0007242A"/>
    <w:rsid w:val="000726CD"/>
    <w:rsid w:val="00072788"/>
    <w:rsid w:val="00072A17"/>
    <w:rsid w:val="00072EB5"/>
    <w:rsid w:val="00072F46"/>
    <w:rsid w:val="000731FC"/>
    <w:rsid w:val="000732CB"/>
    <w:rsid w:val="000733D3"/>
    <w:rsid w:val="00073707"/>
    <w:rsid w:val="00073787"/>
    <w:rsid w:val="00073794"/>
    <w:rsid w:val="0007389C"/>
    <w:rsid w:val="00073A45"/>
    <w:rsid w:val="00073A88"/>
    <w:rsid w:val="00073D58"/>
    <w:rsid w:val="00074115"/>
    <w:rsid w:val="000743E4"/>
    <w:rsid w:val="000746B6"/>
    <w:rsid w:val="00074A16"/>
    <w:rsid w:val="00074BDF"/>
    <w:rsid w:val="00074F8F"/>
    <w:rsid w:val="000756B7"/>
    <w:rsid w:val="00075902"/>
    <w:rsid w:val="000759D7"/>
    <w:rsid w:val="00075A20"/>
    <w:rsid w:val="00075AE8"/>
    <w:rsid w:val="00075F20"/>
    <w:rsid w:val="000760A6"/>
    <w:rsid w:val="00076132"/>
    <w:rsid w:val="0007633F"/>
    <w:rsid w:val="00076404"/>
    <w:rsid w:val="000765DD"/>
    <w:rsid w:val="0007661A"/>
    <w:rsid w:val="00076B5E"/>
    <w:rsid w:val="00076EAB"/>
    <w:rsid w:val="00076EED"/>
    <w:rsid w:val="0007705B"/>
    <w:rsid w:val="0007721A"/>
    <w:rsid w:val="0007749E"/>
    <w:rsid w:val="00077595"/>
    <w:rsid w:val="000777B8"/>
    <w:rsid w:val="000779B1"/>
    <w:rsid w:val="00077BCE"/>
    <w:rsid w:val="00077E7C"/>
    <w:rsid w:val="00080866"/>
    <w:rsid w:val="00080A0C"/>
    <w:rsid w:val="00080C8E"/>
    <w:rsid w:val="000811B3"/>
    <w:rsid w:val="00081282"/>
    <w:rsid w:val="000816ED"/>
    <w:rsid w:val="00081868"/>
    <w:rsid w:val="00081DE0"/>
    <w:rsid w:val="00081FA5"/>
    <w:rsid w:val="00082131"/>
    <w:rsid w:val="00082329"/>
    <w:rsid w:val="00082745"/>
    <w:rsid w:val="00082769"/>
    <w:rsid w:val="00082936"/>
    <w:rsid w:val="000829C2"/>
    <w:rsid w:val="00082AFA"/>
    <w:rsid w:val="00082C4E"/>
    <w:rsid w:val="00082E41"/>
    <w:rsid w:val="00083129"/>
    <w:rsid w:val="00083265"/>
    <w:rsid w:val="00083351"/>
    <w:rsid w:val="000833D0"/>
    <w:rsid w:val="000833ED"/>
    <w:rsid w:val="000834E2"/>
    <w:rsid w:val="00083511"/>
    <w:rsid w:val="000839BF"/>
    <w:rsid w:val="00083E01"/>
    <w:rsid w:val="00083E4D"/>
    <w:rsid w:val="00084130"/>
    <w:rsid w:val="00084281"/>
    <w:rsid w:val="00084400"/>
    <w:rsid w:val="0008462B"/>
    <w:rsid w:val="000847A0"/>
    <w:rsid w:val="000847E9"/>
    <w:rsid w:val="000849CA"/>
    <w:rsid w:val="00084B24"/>
    <w:rsid w:val="00084B95"/>
    <w:rsid w:val="00084BFB"/>
    <w:rsid w:val="00084D93"/>
    <w:rsid w:val="00085193"/>
    <w:rsid w:val="000853AD"/>
    <w:rsid w:val="0008544A"/>
    <w:rsid w:val="000858D7"/>
    <w:rsid w:val="00085B3D"/>
    <w:rsid w:val="00085CCC"/>
    <w:rsid w:val="00085EA4"/>
    <w:rsid w:val="00085EC9"/>
    <w:rsid w:val="00085FD1"/>
    <w:rsid w:val="000860C6"/>
    <w:rsid w:val="00086485"/>
    <w:rsid w:val="000864F7"/>
    <w:rsid w:val="00086598"/>
    <w:rsid w:val="000869E8"/>
    <w:rsid w:val="00086E58"/>
    <w:rsid w:val="00086E76"/>
    <w:rsid w:val="00087303"/>
    <w:rsid w:val="00087497"/>
    <w:rsid w:val="00087588"/>
    <w:rsid w:val="00087758"/>
    <w:rsid w:val="00087802"/>
    <w:rsid w:val="000879B0"/>
    <w:rsid w:val="00087C3E"/>
    <w:rsid w:val="00087C49"/>
    <w:rsid w:val="000900AE"/>
    <w:rsid w:val="0009023E"/>
    <w:rsid w:val="000902F1"/>
    <w:rsid w:val="00090369"/>
    <w:rsid w:val="00090788"/>
    <w:rsid w:val="00090F4E"/>
    <w:rsid w:val="00090FAB"/>
    <w:rsid w:val="000912E0"/>
    <w:rsid w:val="000913DE"/>
    <w:rsid w:val="00091523"/>
    <w:rsid w:val="00091595"/>
    <w:rsid w:val="0009185B"/>
    <w:rsid w:val="00091BEE"/>
    <w:rsid w:val="00091CE2"/>
    <w:rsid w:val="00091D1E"/>
    <w:rsid w:val="00091D23"/>
    <w:rsid w:val="00091D78"/>
    <w:rsid w:val="00091F44"/>
    <w:rsid w:val="00091F62"/>
    <w:rsid w:val="000921F7"/>
    <w:rsid w:val="000925D3"/>
    <w:rsid w:val="00092671"/>
    <w:rsid w:val="00092832"/>
    <w:rsid w:val="00092A0B"/>
    <w:rsid w:val="00092A12"/>
    <w:rsid w:val="00092AA4"/>
    <w:rsid w:val="00092D90"/>
    <w:rsid w:val="00092DE8"/>
    <w:rsid w:val="00093092"/>
    <w:rsid w:val="0009310B"/>
    <w:rsid w:val="000932CA"/>
    <w:rsid w:val="000932F4"/>
    <w:rsid w:val="00093508"/>
    <w:rsid w:val="0009353D"/>
    <w:rsid w:val="00093925"/>
    <w:rsid w:val="000939C2"/>
    <w:rsid w:val="000939E1"/>
    <w:rsid w:val="00093B4C"/>
    <w:rsid w:val="00093BF2"/>
    <w:rsid w:val="0009435D"/>
    <w:rsid w:val="00094438"/>
    <w:rsid w:val="00094715"/>
    <w:rsid w:val="000948B5"/>
    <w:rsid w:val="000949AA"/>
    <w:rsid w:val="00095282"/>
    <w:rsid w:val="0009542A"/>
    <w:rsid w:val="00095510"/>
    <w:rsid w:val="0009553E"/>
    <w:rsid w:val="000956F5"/>
    <w:rsid w:val="00095750"/>
    <w:rsid w:val="000957A6"/>
    <w:rsid w:val="00095B29"/>
    <w:rsid w:val="00095BDA"/>
    <w:rsid w:val="00095D82"/>
    <w:rsid w:val="00095F9A"/>
    <w:rsid w:val="000961E6"/>
    <w:rsid w:val="00096232"/>
    <w:rsid w:val="0009628B"/>
    <w:rsid w:val="00096382"/>
    <w:rsid w:val="00096835"/>
    <w:rsid w:val="0009694E"/>
    <w:rsid w:val="00096A83"/>
    <w:rsid w:val="000970BC"/>
    <w:rsid w:val="0009736C"/>
    <w:rsid w:val="000975B5"/>
    <w:rsid w:val="000976B7"/>
    <w:rsid w:val="000977C9"/>
    <w:rsid w:val="00097ADD"/>
    <w:rsid w:val="00097B86"/>
    <w:rsid w:val="00097DDD"/>
    <w:rsid w:val="000A0130"/>
    <w:rsid w:val="000A0495"/>
    <w:rsid w:val="000A0574"/>
    <w:rsid w:val="000A0687"/>
    <w:rsid w:val="000A06A6"/>
    <w:rsid w:val="000A0912"/>
    <w:rsid w:val="000A0D28"/>
    <w:rsid w:val="000A0FFF"/>
    <w:rsid w:val="000A1130"/>
    <w:rsid w:val="000A1781"/>
    <w:rsid w:val="000A1792"/>
    <w:rsid w:val="000A19EA"/>
    <w:rsid w:val="000A1AE4"/>
    <w:rsid w:val="000A1C7B"/>
    <w:rsid w:val="000A1D39"/>
    <w:rsid w:val="000A1DAC"/>
    <w:rsid w:val="000A1DCB"/>
    <w:rsid w:val="000A2595"/>
    <w:rsid w:val="000A2719"/>
    <w:rsid w:val="000A27E5"/>
    <w:rsid w:val="000A28AA"/>
    <w:rsid w:val="000A28E5"/>
    <w:rsid w:val="000A2BB5"/>
    <w:rsid w:val="000A2E17"/>
    <w:rsid w:val="000A2F15"/>
    <w:rsid w:val="000A318A"/>
    <w:rsid w:val="000A320A"/>
    <w:rsid w:val="000A3484"/>
    <w:rsid w:val="000A34DF"/>
    <w:rsid w:val="000A3634"/>
    <w:rsid w:val="000A3976"/>
    <w:rsid w:val="000A39E5"/>
    <w:rsid w:val="000A3A18"/>
    <w:rsid w:val="000A3AB3"/>
    <w:rsid w:val="000A3F99"/>
    <w:rsid w:val="000A45FC"/>
    <w:rsid w:val="000A46DA"/>
    <w:rsid w:val="000A4790"/>
    <w:rsid w:val="000A4B6E"/>
    <w:rsid w:val="000A5383"/>
    <w:rsid w:val="000A5509"/>
    <w:rsid w:val="000A568C"/>
    <w:rsid w:val="000A594F"/>
    <w:rsid w:val="000A5A72"/>
    <w:rsid w:val="000A5FAB"/>
    <w:rsid w:val="000A646F"/>
    <w:rsid w:val="000A649D"/>
    <w:rsid w:val="000A6721"/>
    <w:rsid w:val="000A6854"/>
    <w:rsid w:val="000A6A15"/>
    <w:rsid w:val="000A6DF5"/>
    <w:rsid w:val="000A6FD9"/>
    <w:rsid w:val="000A7020"/>
    <w:rsid w:val="000A717A"/>
    <w:rsid w:val="000A719A"/>
    <w:rsid w:val="000A71C0"/>
    <w:rsid w:val="000A7212"/>
    <w:rsid w:val="000B0028"/>
    <w:rsid w:val="000B0120"/>
    <w:rsid w:val="000B06D8"/>
    <w:rsid w:val="000B091A"/>
    <w:rsid w:val="000B09B8"/>
    <w:rsid w:val="000B0A07"/>
    <w:rsid w:val="000B0B7F"/>
    <w:rsid w:val="000B0E34"/>
    <w:rsid w:val="000B0ED7"/>
    <w:rsid w:val="000B0EEF"/>
    <w:rsid w:val="000B1304"/>
    <w:rsid w:val="000B135C"/>
    <w:rsid w:val="000B17C1"/>
    <w:rsid w:val="000B18A6"/>
    <w:rsid w:val="000B19D3"/>
    <w:rsid w:val="000B1A12"/>
    <w:rsid w:val="000B1A30"/>
    <w:rsid w:val="000B1CA7"/>
    <w:rsid w:val="000B1DE5"/>
    <w:rsid w:val="000B1E41"/>
    <w:rsid w:val="000B1E50"/>
    <w:rsid w:val="000B20DE"/>
    <w:rsid w:val="000B21A2"/>
    <w:rsid w:val="000B2210"/>
    <w:rsid w:val="000B26FA"/>
    <w:rsid w:val="000B307A"/>
    <w:rsid w:val="000B3100"/>
    <w:rsid w:val="000B3132"/>
    <w:rsid w:val="000B313E"/>
    <w:rsid w:val="000B3189"/>
    <w:rsid w:val="000B3495"/>
    <w:rsid w:val="000B3B57"/>
    <w:rsid w:val="000B3C10"/>
    <w:rsid w:val="000B3C7E"/>
    <w:rsid w:val="000B3D6C"/>
    <w:rsid w:val="000B3E0A"/>
    <w:rsid w:val="000B3F86"/>
    <w:rsid w:val="000B4026"/>
    <w:rsid w:val="000B4037"/>
    <w:rsid w:val="000B4961"/>
    <w:rsid w:val="000B4AB5"/>
    <w:rsid w:val="000B4FD1"/>
    <w:rsid w:val="000B507B"/>
    <w:rsid w:val="000B526F"/>
    <w:rsid w:val="000B527C"/>
    <w:rsid w:val="000B56B9"/>
    <w:rsid w:val="000B5715"/>
    <w:rsid w:val="000B582D"/>
    <w:rsid w:val="000B583C"/>
    <w:rsid w:val="000B594D"/>
    <w:rsid w:val="000B5EB1"/>
    <w:rsid w:val="000B6037"/>
    <w:rsid w:val="000B6208"/>
    <w:rsid w:val="000B62B9"/>
    <w:rsid w:val="000B6982"/>
    <w:rsid w:val="000B6B6B"/>
    <w:rsid w:val="000B6CE0"/>
    <w:rsid w:val="000B6ED0"/>
    <w:rsid w:val="000B70C1"/>
    <w:rsid w:val="000B71E5"/>
    <w:rsid w:val="000B777B"/>
    <w:rsid w:val="000B7BF9"/>
    <w:rsid w:val="000B7EE3"/>
    <w:rsid w:val="000C03C3"/>
    <w:rsid w:val="000C04EF"/>
    <w:rsid w:val="000C0883"/>
    <w:rsid w:val="000C0A3C"/>
    <w:rsid w:val="000C0A59"/>
    <w:rsid w:val="000C0D59"/>
    <w:rsid w:val="000C0EF4"/>
    <w:rsid w:val="000C1042"/>
    <w:rsid w:val="000C1077"/>
    <w:rsid w:val="000C11E2"/>
    <w:rsid w:val="000C1277"/>
    <w:rsid w:val="000C1A72"/>
    <w:rsid w:val="000C1AB6"/>
    <w:rsid w:val="000C1BE8"/>
    <w:rsid w:val="000C1C36"/>
    <w:rsid w:val="000C214C"/>
    <w:rsid w:val="000C2166"/>
    <w:rsid w:val="000C21D3"/>
    <w:rsid w:val="000C220F"/>
    <w:rsid w:val="000C2238"/>
    <w:rsid w:val="000C230B"/>
    <w:rsid w:val="000C239C"/>
    <w:rsid w:val="000C25D6"/>
    <w:rsid w:val="000C2977"/>
    <w:rsid w:val="000C2A0E"/>
    <w:rsid w:val="000C3236"/>
    <w:rsid w:val="000C3336"/>
    <w:rsid w:val="000C3497"/>
    <w:rsid w:val="000C38BE"/>
    <w:rsid w:val="000C38C6"/>
    <w:rsid w:val="000C3C9D"/>
    <w:rsid w:val="000C404D"/>
    <w:rsid w:val="000C4238"/>
    <w:rsid w:val="000C4783"/>
    <w:rsid w:val="000C4CC8"/>
    <w:rsid w:val="000C4CE1"/>
    <w:rsid w:val="000C5256"/>
    <w:rsid w:val="000C541A"/>
    <w:rsid w:val="000C5974"/>
    <w:rsid w:val="000C5D32"/>
    <w:rsid w:val="000C60C0"/>
    <w:rsid w:val="000C62A4"/>
    <w:rsid w:val="000C62BF"/>
    <w:rsid w:val="000C63DB"/>
    <w:rsid w:val="000C64F6"/>
    <w:rsid w:val="000C6BF8"/>
    <w:rsid w:val="000C713E"/>
    <w:rsid w:val="000C73E4"/>
    <w:rsid w:val="000C766B"/>
    <w:rsid w:val="000C78C3"/>
    <w:rsid w:val="000C7CA2"/>
    <w:rsid w:val="000C7F11"/>
    <w:rsid w:val="000D01D6"/>
    <w:rsid w:val="000D0411"/>
    <w:rsid w:val="000D054F"/>
    <w:rsid w:val="000D05BC"/>
    <w:rsid w:val="000D09E2"/>
    <w:rsid w:val="000D0C1E"/>
    <w:rsid w:val="000D0D20"/>
    <w:rsid w:val="000D163A"/>
    <w:rsid w:val="000D16F4"/>
    <w:rsid w:val="000D18F6"/>
    <w:rsid w:val="000D1A92"/>
    <w:rsid w:val="000D1D35"/>
    <w:rsid w:val="000D1E69"/>
    <w:rsid w:val="000D20A3"/>
    <w:rsid w:val="000D2764"/>
    <w:rsid w:val="000D2833"/>
    <w:rsid w:val="000D2870"/>
    <w:rsid w:val="000D2B76"/>
    <w:rsid w:val="000D2BF5"/>
    <w:rsid w:val="000D2D56"/>
    <w:rsid w:val="000D2E3D"/>
    <w:rsid w:val="000D30D4"/>
    <w:rsid w:val="000D3125"/>
    <w:rsid w:val="000D34E1"/>
    <w:rsid w:val="000D3891"/>
    <w:rsid w:val="000D449D"/>
    <w:rsid w:val="000D45AD"/>
    <w:rsid w:val="000D4749"/>
    <w:rsid w:val="000D4947"/>
    <w:rsid w:val="000D4BA6"/>
    <w:rsid w:val="000D4BE5"/>
    <w:rsid w:val="000D4BF1"/>
    <w:rsid w:val="000D4C7E"/>
    <w:rsid w:val="000D4DF5"/>
    <w:rsid w:val="000D4F80"/>
    <w:rsid w:val="000D5529"/>
    <w:rsid w:val="000D55B9"/>
    <w:rsid w:val="000D570C"/>
    <w:rsid w:val="000D5988"/>
    <w:rsid w:val="000D5AB3"/>
    <w:rsid w:val="000D5BAA"/>
    <w:rsid w:val="000D5E39"/>
    <w:rsid w:val="000D609B"/>
    <w:rsid w:val="000D6106"/>
    <w:rsid w:val="000D617F"/>
    <w:rsid w:val="000D6324"/>
    <w:rsid w:val="000D6829"/>
    <w:rsid w:val="000D6BFE"/>
    <w:rsid w:val="000D6D31"/>
    <w:rsid w:val="000D6FAD"/>
    <w:rsid w:val="000D6FC1"/>
    <w:rsid w:val="000D79A0"/>
    <w:rsid w:val="000D7EEB"/>
    <w:rsid w:val="000D7F89"/>
    <w:rsid w:val="000E00B3"/>
    <w:rsid w:val="000E02E7"/>
    <w:rsid w:val="000E0440"/>
    <w:rsid w:val="000E050F"/>
    <w:rsid w:val="000E051E"/>
    <w:rsid w:val="000E09BE"/>
    <w:rsid w:val="000E0B5F"/>
    <w:rsid w:val="000E0C6F"/>
    <w:rsid w:val="000E0C8C"/>
    <w:rsid w:val="000E0DE6"/>
    <w:rsid w:val="000E11DE"/>
    <w:rsid w:val="000E1241"/>
    <w:rsid w:val="000E134F"/>
    <w:rsid w:val="000E14C7"/>
    <w:rsid w:val="000E14E0"/>
    <w:rsid w:val="000E157C"/>
    <w:rsid w:val="000E17E1"/>
    <w:rsid w:val="000E1A10"/>
    <w:rsid w:val="000E1D5D"/>
    <w:rsid w:val="000E1E96"/>
    <w:rsid w:val="000E1EF3"/>
    <w:rsid w:val="000E1F6A"/>
    <w:rsid w:val="000E216E"/>
    <w:rsid w:val="000E21EC"/>
    <w:rsid w:val="000E23BC"/>
    <w:rsid w:val="000E240E"/>
    <w:rsid w:val="000E25D4"/>
    <w:rsid w:val="000E2668"/>
    <w:rsid w:val="000E2784"/>
    <w:rsid w:val="000E2A71"/>
    <w:rsid w:val="000E2C58"/>
    <w:rsid w:val="000E3599"/>
    <w:rsid w:val="000E35B4"/>
    <w:rsid w:val="000E35C1"/>
    <w:rsid w:val="000E35D8"/>
    <w:rsid w:val="000E3659"/>
    <w:rsid w:val="000E36E2"/>
    <w:rsid w:val="000E36EE"/>
    <w:rsid w:val="000E3D5B"/>
    <w:rsid w:val="000E3E9C"/>
    <w:rsid w:val="000E4025"/>
    <w:rsid w:val="000E409D"/>
    <w:rsid w:val="000E4131"/>
    <w:rsid w:val="000E4162"/>
    <w:rsid w:val="000E42D7"/>
    <w:rsid w:val="000E44F6"/>
    <w:rsid w:val="000E45C0"/>
    <w:rsid w:val="000E4B6E"/>
    <w:rsid w:val="000E4DB7"/>
    <w:rsid w:val="000E51EE"/>
    <w:rsid w:val="000E570B"/>
    <w:rsid w:val="000E5E1F"/>
    <w:rsid w:val="000E5E27"/>
    <w:rsid w:val="000E6107"/>
    <w:rsid w:val="000E6582"/>
    <w:rsid w:val="000E66A1"/>
    <w:rsid w:val="000E671B"/>
    <w:rsid w:val="000E6B76"/>
    <w:rsid w:val="000E6DCE"/>
    <w:rsid w:val="000E7129"/>
    <w:rsid w:val="000E72E3"/>
    <w:rsid w:val="000E72FB"/>
    <w:rsid w:val="000E7342"/>
    <w:rsid w:val="000E7518"/>
    <w:rsid w:val="000E75FC"/>
    <w:rsid w:val="000E7609"/>
    <w:rsid w:val="000E7A94"/>
    <w:rsid w:val="000E7D90"/>
    <w:rsid w:val="000F01A2"/>
    <w:rsid w:val="000F05F3"/>
    <w:rsid w:val="000F084F"/>
    <w:rsid w:val="000F0ABE"/>
    <w:rsid w:val="000F0CC6"/>
    <w:rsid w:val="000F0E59"/>
    <w:rsid w:val="000F0EA6"/>
    <w:rsid w:val="000F0EB1"/>
    <w:rsid w:val="000F1006"/>
    <w:rsid w:val="000F1175"/>
    <w:rsid w:val="000F13C1"/>
    <w:rsid w:val="000F154F"/>
    <w:rsid w:val="000F1777"/>
    <w:rsid w:val="000F196B"/>
    <w:rsid w:val="000F1ABE"/>
    <w:rsid w:val="000F1F11"/>
    <w:rsid w:val="000F1F44"/>
    <w:rsid w:val="000F21A2"/>
    <w:rsid w:val="000F24FF"/>
    <w:rsid w:val="000F2531"/>
    <w:rsid w:val="000F289B"/>
    <w:rsid w:val="000F29AA"/>
    <w:rsid w:val="000F2C6C"/>
    <w:rsid w:val="000F3255"/>
    <w:rsid w:val="000F334F"/>
    <w:rsid w:val="000F3856"/>
    <w:rsid w:val="000F387A"/>
    <w:rsid w:val="000F390E"/>
    <w:rsid w:val="000F3C2E"/>
    <w:rsid w:val="000F3CB7"/>
    <w:rsid w:val="000F3D1B"/>
    <w:rsid w:val="000F3EF9"/>
    <w:rsid w:val="000F3F89"/>
    <w:rsid w:val="000F3F9E"/>
    <w:rsid w:val="000F4325"/>
    <w:rsid w:val="000F44EA"/>
    <w:rsid w:val="000F4659"/>
    <w:rsid w:val="000F497F"/>
    <w:rsid w:val="000F4CEF"/>
    <w:rsid w:val="000F595C"/>
    <w:rsid w:val="000F59EB"/>
    <w:rsid w:val="000F5B30"/>
    <w:rsid w:val="000F5B9D"/>
    <w:rsid w:val="000F5D7D"/>
    <w:rsid w:val="000F5DA6"/>
    <w:rsid w:val="000F5EEB"/>
    <w:rsid w:val="000F5F57"/>
    <w:rsid w:val="000F6355"/>
    <w:rsid w:val="000F63F2"/>
    <w:rsid w:val="000F68A3"/>
    <w:rsid w:val="000F6962"/>
    <w:rsid w:val="000F6A7F"/>
    <w:rsid w:val="000F6D0F"/>
    <w:rsid w:val="000F6D69"/>
    <w:rsid w:val="000F6F87"/>
    <w:rsid w:val="000F6FA2"/>
    <w:rsid w:val="000F706F"/>
    <w:rsid w:val="000F70AD"/>
    <w:rsid w:val="000F7469"/>
    <w:rsid w:val="000F7523"/>
    <w:rsid w:val="000F7A04"/>
    <w:rsid w:val="000F7E72"/>
    <w:rsid w:val="001000BD"/>
    <w:rsid w:val="0010013A"/>
    <w:rsid w:val="001006F1"/>
    <w:rsid w:val="001007D1"/>
    <w:rsid w:val="001008B4"/>
    <w:rsid w:val="00100D01"/>
    <w:rsid w:val="00101002"/>
    <w:rsid w:val="001010A4"/>
    <w:rsid w:val="00101435"/>
    <w:rsid w:val="00101492"/>
    <w:rsid w:val="001014CD"/>
    <w:rsid w:val="0010184F"/>
    <w:rsid w:val="00101AD2"/>
    <w:rsid w:val="00101CA8"/>
    <w:rsid w:val="00101CDC"/>
    <w:rsid w:val="00101F5D"/>
    <w:rsid w:val="00102082"/>
    <w:rsid w:val="00102208"/>
    <w:rsid w:val="001022FD"/>
    <w:rsid w:val="00102613"/>
    <w:rsid w:val="001029AD"/>
    <w:rsid w:val="00102D7E"/>
    <w:rsid w:val="00102FDD"/>
    <w:rsid w:val="001031DD"/>
    <w:rsid w:val="00103596"/>
    <w:rsid w:val="00103600"/>
    <w:rsid w:val="00103CBE"/>
    <w:rsid w:val="0010416E"/>
    <w:rsid w:val="001043C2"/>
    <w:rsid w:val="00104586"/>
    <w:rsid w:val="00104766"/>
    <w:rsid w:val="001047CC"/>
    <w:rsid w:val="001049F2"/>
    <w:rsid w:val="00104C3C"/>
    <w:rsid w:val="00104EA5"/>
    <w:rsid w:val="00104F18"/>
    <w:rsid w:val="00104F8B"/>
    <w:rsid w:val="00104FDC"/>
    <w:rsid w:val="0010553B"/>
    <w:rsid w:val="00105779"/>
    <w:rsid w:val="00105A91"/>
    <w:rsid w:val="00105BDB"/>
    <w:rsid w:val="00105C3B"/>
    <w:rsid w:val="00105DD8"/>
    <w:rsid w:val="00105E68"/>
    <w:rsid w:val="00105EB5"/>
    <w:rsid w:val="0010619D"/>
    <w:rsid w:val="00106329"/>
    <w:rsid w:val="00106814"/>
    <w:rsid w:val="0010687B"/>
    <w:rsid w:val="00106C01"/>
    <w:rsid w:val="00106C35"/>
    <w:rsid w:val="00106FD2"/>
    <w:rsid w:val="0010731E"/>
    <w:rsid w:val="0010732C"/>
    <w:rsid w:val="0010735C"/>
    <w:rsid w:val="00107361"/>
    <w:rsid w:val="001076FC"/>
    <w:rsid w:val="001077F6"/>
    <w:rsid w:val="00107827"/>
    <w:rsid w:val="0010784F"/>
    <w:rsid w:val="001079DC"/>
    <w:rsid w:val="0011011D"/>
    <w:rsid w:val="00110183"/>
    <w:rsid w:val="00110351"/>
    <w:rsid w:val="0011051D"/>
    <w:rsid w:val="001105F0"/>
    <w:rsid w:val="00110923"/>
    <w:rsid w:val="001109E3"/>
    <w:rsid w:val="00110A27"/>
    <w:rsid w:val="00110AD8"/>
    <w:rsid w:val="00110B02"/>
    <w:rsid w:val="00110FBE"/>
    <w:rsid w:val="001112DA"/>
    <w:rsid w:val="001112F2"/>
    <w:rsid w:val="00111368"/>
    <w:rsid w:val="001113B0"/>
    <w:rsid w:val="001113BA"/>
    <w:rsid w:val="00111AF8"/>
    <w:rsid w:val="00111C44"/>
    <w:rsid w:val="00111D1F"/>
    <w:rsid w:val="00111E4D"/>
    <w:rsid w:val="00111EDC"/>
    <w:rsid w:val="00112423"/>
    <w:rsid w:val="00112448"/>
    <w:rsid w:val="00112546"/>
    <w:rsid w:val="001125F8"/>
    <w:rsid w:val="001129C8"/>
    <w:rsid w:val="00112B3D"/>
    <w:rsid w:val="00112BF6"/>
    <w:rsid w:val="00112D04"/>
    <w:rsid w:val="00112E73"/>
    <w:rsid w:val="00112FC9"/>
    <w:rsid w:val="00112FD6"/>
    <w:rsid w:val="0011304C"/>
    <w:rsid w:val="001130C9"/>
    <w:rsid w:val="00113216"/>
    <w:rsid w:val="00113808"/>
    <w:rsid w:val="00113A21"/>
    <w:rsid w:val="00113A78"/>
    <w:rsid w:val="00113ADE"/>
    <w:rsid w:val="00113DBD"/>
    <w:rsid w:val="00113EC8"/>
    <w:rsid w:val="00113EE1"/>
    <w:rsid w:val="00113F27"/>
    <w:rsid w:val="00113F33"/>
    <w:rsid w:val="00114241"/>
    <w:rsid w:val="001142AD"/>
    <w:rsid w:val="00114520"/>
    <w:rsid w:val="00114998"/>
    <w:rsid w:val="00114AF2"/>
    <w:rsid w:val="00114C1B"/>
    <w:rsid w:val="00114E45"/>
    <w:rsid w:val="00114EC4"/>
    <w:rsid w:val="001153F7"/>
    <w:rsid w:val="001158E5"/>
    <w:rsid w:val="0011593D"/>
    <w:rsid w:val="00115D3D"/>
    <w:rsid w:val="00115E16"/>
    <w:rsid w:val="001161C6"/>
    <w:rsid w:val="00116269"/>
    <w:rsid w:val="00116857"/>
    <w:rsid w:val="0011696C"/>
    <w:rsid w:val="00116A1F"/>
    <w:rsid w:val="00116A5F"/>
    <w:rsid w:val="00116AA4"/>
    <w:rsid w:val="00116B7D"/>
    <w:rsid w:val="00116E0E"/>
    <w:rsid w:val="001170F6"/>
    <w:rsid w:val="001171A7"/>
    <w:rsid w:val="001176EE"/>
    <w:rsid w:val="001179AF"/>
    <w:rsid w:val="001203DC"/>
    <w:rsid w:val="00120488"/>
    <w:rsid w:val="001204A7"/>
    <w:rsid w:val="00120672"/>
    <w:rsid w:val="001208BE"/>
    <w:rsid w:val="0012091F"/>
    <w:rsid w:val="00120923"/>
    <w:rsid w:val="00120B44"/>
    <w:rsid w:val="00120DA4"/>
    <w:rsid w:val="00120E6E"/>
    <w:rsid w:val="00120FF7"/>
    <w:rsid w:val="00121126"/>
    <w:rsid w:val="0012152D"/>
    <w:rsid w:val="0012158E"/>
    <w:rsid w:val="00121840"/>
    <w:rsid w:val="00121CF2"/>
    <w:rsid w:val="001221FE"/>
    <w:rsid w:val="001225E3"/>
    <w:rsid w:val="001226AE"/>
    <w:rsid w:val="00122739"/>
    <w:rsid w:val="0012293F"/>
    <w:rsid w:val="00122A7F"/>
    <w:rsid w:val="00122B31"/>
    <w:rsid w:val="00122B5D"/>
    <w:rsid w:val="00122B66"/>
    <w:rsid w:val="00122C7D"/>
    <w:rsid w:val="00122DE5"/>
    <w:rsid w:val="00122EB4"/>
    <w:rsid w:val="00123004"/>
    <w:rsid w:val="0012305A"/>
    <w:rsid w:val="00123116"/>
    <w:rsid w:val="001231F1"/>
    <w:rsid w:val="0012367C"/>
    <w:rsid w:val="00123A52"/>
    <w:rsid w:val="00123A7F"/>
    <w:rsid w:val="00124016"/>
    <w:rsid w:val="00124528"/>
    <w:rsid w:val="00124701"/>
    <w:rsid w:val="00124852"/>
    <w:rsid w:val="00124C94"/>
    <w:rsid w:val="00124FDE"/>
    <w:rsid w:val="0012516A"/>
    <w:rsid w:val="0012518A"/>
    <w:rsid w:val="001251EC"/>
    <w:rsid w:val="0012554B"/>
    <w:rsid w:val="001255FB"/>
    <w:rsid w:val="00125628"/>
    <w:rsid w:val="0012565E"/>
    <w:rsid w:val="001256FB"/>
    <w:rsid w:val="001257C1"/>
    <w:rsid w:val="00125E77"/>
    <w:rsid w:val="00126082"/>
    <w:rsid w:val="00126390"/>
    <w:rsid w:val="00126897"/>
    <w:rsid w:val="00126A3F"/>
    <w:rsid w:val="00126ED8"/>
    <w:rsid w:val="00126F36"/>
    <w:rsid w:val="00127008"/>
    <w:rsid w:val="00127061"/>
    <w:rsid w:val="0012708A"/>
    <w:rsid w:val="00127188"/>
    <w:rsid w:val="001271F0"/>
    <w:rsid w:val="00127531"/>
    <w:rsid w:val="001277EF"/>
    <w:rsid w:val="00127A98"/>
    <w:rsid w:val="00127AB4"/>
    <w:rsid w:val="00127BC5"/>
    <w:rsid w:val="00127D9F"/>
    <w:rsid w:val="00127E80"/>
    <w:rsid w:val="00127FB4"/>
    <w:rsid w:val="001302B2"/>
    <w:rsid w:val="001302DF"/>
    <w:rsid w:val="0013050A"/>
    <w:rsid w:val="001306D0"/>
    <w:rsid w:val="00130712"/>
    <w:rsid w:val="00130791"/>
    <w:rsid w:val="001307FE"/>
    <w:rsid w:val="00130B55"/>
    <w:rsid w:val="0013135F"/>
    <w:rsid w:val="00131758"/>
    <w:rsid w:val="001318B6"/>
    <w:rsid w:val="00131C43"/>
    <w:rsid w:val="00131C60"/>
    <w:rsid w:val="00131C6B"/>
    <w:rsid w:val="00131C83"/>
    <w:rsid w:val="00131E2F"/>
    <w:rsid w:val="0013209D"/>
    <w:rsid w:val="001321CD"/>
    <w:rsid w:val="00132331"/>
    <w:rsid w:val="00132814"/>
    <w:rsid w:val="00132871"/>
    <w:rsid w:val="00132908"/>
    <w:rsid w:val="0013303E"/>
    <w:rsid w:val="001331FE"/>
    <w:rsid w:val="00133241"/>
    <w:rsid w:val="00133734"/>
    <w:rsid w:val="00133746"/>
    <w:rsid w:val="00133828"/>
    <w:rsid w:val="001338E3"/>
    <w:rsid w:val="00133960"/>
    <w:rsid w:val="001339E0"/>
    <w:rsid w:val="001339E1"/>
    <w:rsid w:val="00133DED"/>
    <w:rsid w:val="00134302"/>
    <w:rsid w:val="00134303"/>
    <w:rsid w:val="00134608"/>
    <w:rsid w:val="00134660"/>
    <w:rsid w:val="00134939"/>
    <w:rsid w:val="00134A13"/>
    <w:rsid w:val="00134ACA"/>
    <w:rsid w:val="00135310"/>
    <w:rsid w:val="0013548B"/>
    <w:rsid w:val="00135552"/>
    <w:rsid w:val="001356EB"/>
    <w:rsid w:val="001356ED"/>
    <w:rsid w:val="0013585F"/>
    <w:rsid w:val="00135BCA"/>
    <w:rsid w:val="00135E29"/>
    <w:rsid w:val="00135F6D"/>
    <w:rsid w:val="0013600B"/>
    <w:rsid w:val="0013600F"/>
    <w:rsid w:val="0013602A"/>
    <w:rsid w:val="001360A7"/>
    <w:rsid w:val="0013614A"/>
    <w:rsid w:val="00136A01"/>
    <w:rsid w:val="00136A85"/>
    <w:rsid w:val="00136AD2"/>
    <w:rsid w:val="00136D03"/>
    <w:rsid w:val="0013700A"/>
    <w:rsid w:val="00137164"/>
    <w:rsid w:val="001371AD"/>
    <w:rsid w:val="00137504"/>
    <w:rsid w:val="0013767A"/>
    <w:rsid w:val="00137843"/>
    <w:rsid w:val="00137944"/>
    <w:rsid w:val="00137B01"/>
    <w:rsid w:val="00137C7C"/>
    <w:rsid w:val="00137C98"/>
    <w:rsid w:val="00137E61"/>
    <w:rsid w:val="00137EBA"/>
    <w:rsid w:val="00140175"/>
    <w:rsid w:val="001401F7"/>
    <w:rsid w:val="001405C5"/>
    <w:rsid w:val="001406B7"/>
    <w:rsid w:val="00140B64"/>
    <w:rsid w:val="00140F83"/>
    <w:rsid w:val="00141125"/>
    <w:rsid w:val="0014116D"/>
    <w:rsid w:val="001417C6"/>
    <w:rsid w:val="00141A48"/>
    <w:rsid w:val="001420B6"/>
    <w:rsid w:val="001423D8"/>
    <w:rsid w:val="001423F5"/>
    <w:rsid w:val="001424D8"/>
    <w:rsid w:val="00142808"/>
    <w:rsid w:val="00142BA1"/>
    <w:rsid w:val="00142C46"/>
    <w:rsid w:val="00142F05"/>
    <w:rsid w:val="00143137"/>
    <w:rsid w:val="0014339D"/>
    <w:rsid w:val="00143420"/>
    <w:rsid w:val="00143713"/>
    <w:rsid w:val="00143CF3"/>
    <w:rsid w:val="001443AC"/>
    <w:rsid w:val="001448F2"/>
    <w:rsid w:val="001449DC"/>
    <w:rsid w:val="00144DB3"/>
    <w:rsid w:val="00144E7C"/>
    <w:rsid w:val="00144EEF"/>
    <w:rsid w:val="00144F03"/>
    <w:rsid w:val="00144F68"/>
    <w:rsid w:val="0014532B"/>
    <w:rsid w:val="00145506"/>
    <w:rsid w:val="00145531"/>
    <w:rsid w:val="00145768"/>
    <w:rsid w:val="00145834"/>
    <w:rsid w:val="00145999"/>
    <w:rsid w:val="0014599F"/>
    <w:rsid w:val="00145A88"/>
    <w:rsid w:val="00145B95"/>
    <w:rsid w:val="00145CA6"/>
    <w:rsid w:val="00145CE0"/>
    <w:rsid w:val="00145F59"/>
    <w:rsid w:val="001462B5"/>
    <w:rsid w:val="001462E9"/>
    <w:rsid w:val="001469C2"/>
    <w:rsid w:val="00146BA3"/>
    <w:rsid w:val="00147166"/>
    <w:rsid w:val="0014725C"/>
    <w:rsid w:val="00147BD5"/>
    <w:rsid w:val="00147E5C"/>
    <w:rsid w:val="00147F20"/>
    <w:rsid w:val="0015034E"/>
    <w:rsid w:val="00150462"/>
    <w:rsid w:val="001505B0"/>
    <w:rsid w:val="00150729"/>
    <w:rsid w:val="0015077B"/>
    <w:rsid w:val="001507FB"/>
    <w:rsid w:val="00150859"/>
    <w:rsid w:val="00150B07"/>
    <w:rsid w:val="00150B25"/>
    <w:rsid w:val="0015111F"/>
    <w:rsid w:val="00151263"/>
    <w:rsid w:val="001514BE"/>
    <w:rsid w:val="001518CB"/>
    <w:rsid w:val="00151C8D"/>
    <w:rsid w:val="00151CC3"/>
    <w:rsid w:val="00151F77"/>
    <w:rsid w:val="00152616"/>
    <w:rsid w:val="00152738"/>
    <w:rsid w:val="001527EB"/>
    <w:rsid w:val="00152E18"/>
    <w:rsid w:val="00152F66"/>
    <w:rsid w:val="00153360"/>
    <w:rsid w:val="001535F0"/>
    <w:rsid w:val="001536F2"/>
    <w:rsid w:val="00153B60"/>
    <w:rsid w:val="00153E58"/>
    <w:rsid w:val="001544F2"/>
    <w:rsid w:val="00154C64"/>
    <w:rsid w:val="00154CEE"/>
    <w:rsid w:val="00154D8B"/>
    <w:rsid w:val="00154E36"/>
    <w:rsid w:val="00154F01"/>
    <w:rsid w:val="001550A3"/>
    <w:rsid w:val="0015518A"/>
    <w:rsid w:val="001554F1"/>
    <w:rsid w:val="001555F0"/>
    <w:rsid w:val="00155635"/>
    <w:rsid w:val="001557BE"/>
    <w:rsid w:val="001557BF"/>
    <w:rsid w:val="00155BCA"/>
    <w:rsid w:val="00155C17"/>
    <w:rsid w:val="00155FB4"/>
    <w:rsid w:val="00156649"/>
    <w:rsid w:val="0015668A"/>
    <w:rsid w:val="001567B5"/>
    <w:rsid w:val="001567C0"/>
    <w:rsid w:val="001567D0"/>
    <w:rsid w:val="00156C52"/>
    <w:rsid w:val="00156C71"/>
    <w:rsid w:val="00157171"/>
    <w:rsid w:val="001571C9"/>
    <w:rsid w:val="001572E3"/>
    <w:rsid w:val="00157516"/>
    <w:rsid w:val="00157616"/>
    <w:rsid w:val="0015769D"/>
    <w:rsid w:val="00157785"/>
    <w:rsid w:val="00157B93"/>
    <w:rsid w:val="00157EB4"/>
    <w:rsid w:val="00160056"/>
    <w:rsid w:val="0016008D"/>
    <w:rsid w:val="0016024C"/>
    <w:rsid w:val="001602AD"/>
    <w:rsid w:val="00160460"/>
    <w:rsid w:val="00160534"/>
    <w:rsid w:val="001605AB"/>
    <w:rsid w:val="001606D2"/>
    <w:rsid w:val="001607E0"/>
    <w:rsid w:val="0016098D"/>
    <w:rsid w:val="00160BAB"/>
    <w:rsid w:val="00160C34"/>
    <w:rsid w:val="00160C4F"/>
    <w:rsid w:val="00160C84"/>
    <w:rsid w:val="00160CF8"/>
    <w:rsid w:val="00160DC8"/>
    <w:rsid w:val="00160F1A"/>
    <w:rsid w:val="00160F4A"/>
    <w:rsid w:val="001614AB"/>
    <w:rsid w:val="0016152A"/>
    <w:rsid w:val="001617AD"/>
    <w:rsid w:val="0016189D"/>
    <w:rsid w:val="00161C37"/>
    <w:rsid w:val="00161C76"/>
    <w:rsid w:val="001620E7"/>
    <w:rsid w:val="0016262D"/>
    <w:rsid w:val="001627C0"/>
    <w:rsid w:val="00162B32"/>
    <w:rsid w:val="00162C7B"/>
    <w:rsid w:val="001631AF"/>
    <w:rsid w:val="001637A8"/>
    <w:rsid w:val="00163829"/>
    <w:rsid w:val="0016388A"/>
    <w:rsid w:val="00163AFB"/>
    <w:rsid w:val="00163C0E"/>
    <w:rsid w:val="00163D24"/>
    <w:rsid w:val="00163E38"/>
    <w:rsid w:val="0016475D"/>
    <w:rsid w:val="00164A2A"/>
    <w:rsid w:val="00164D17"/>
    <w:rsid w:val="00164D46"/>
    <w:rsid w:val="00164DA8"/>
    <w:rsid w:val="00164E86"/>
    <w:rsid w:val="00164EAD"/>
    <w:rsid w:val="00164F16"/>
    <w:rsid w:val="001650E5"/>
    <w:rsid w:val="001651DC"/>
    <w:rsid w:val="001652DD"/>
    <w:rsid w:val="00165310"/>
    <w:rsid w:val="00165326"/>
    <w:rsid w:val="00165349"/>
    <w:rsid w:val="00165626"/>
    <w:rsid w:val="001659F9"/>
    <w:rsid w:val="00165A0D"/>
    <w:rsid w:val="00165AB8"/>
    <w:rsid w:val="00165DEF"/>
    <w:rsid w:val="00165EA8"/>
    <w:rsid w:val="00165F12"/>
    <w:rsid w:val="00166698"/>
    <w:rsid w:val="001667D4"/>
    <w:rsid w:val="0016682F"/>
    <w:rsid w:val="00166936"/>
    <w:rsid w:val="00166A20"/>
    <w:rsid w:val="00166BD8"/>
    <w:rsid w:val="00166BFC"/>
    <w:rsid w:val="00166D30"/>
    <w:rsid w:val="00166D4F"/>
    <w:rsid w:val="00167169"/>
    <w:rsid w:val="001672BD"/>
    <w:rsid w:val="001677FD"/>
    <w:rsid w:val="00167CBE"/>
    <w:rsid w:val="00167D0C"/>
    <w:rsid w:val="00167F8B"/>
    <w:rsid w:val="00170009"/>
    <w:rsid w:val="0017001D"/>
    <w:rsid w:val="0017041D"/>
    <w:rsid w:val="0017048F"/>
    <w:rsid w:val="001704F5"/>
    <w:rsid w:val="00170636"/>
    <w:rsid w:val="001706B2"/>
    <w:rsid w:val="001706EB"/>
    <w:rsid w:val="00171412"/>
    <w:rsid w:val="0017192D"/>
    <w:rsid w:val="00171B70"/>
    <w:rsid w:val="00171D11"/>
    <w:rsid w:val="0017226A"/>
    <w:rsid w:val="0017270D"/>
    <w:rsid w:val="00172777"/>
    <w:rsid w:val="00172841"/>
    <w:rsid w:val="0017309B"/>
    <w:rsid w:val="001732C4"/>
    <w:rsid w:val="00173481"/>
    <w:rsid w:val="00173626"/>
    <w:rsid w:val="0017402D"/>
    <w:rsid w:val="001740AE"/>
    <w:rsid w:val="001740AF"/>
    <w:rsid w:val="001741E4"/>
    <w:rsid w:val="00174268"/>
    <w:rsid w:val="00174BD2"/>
    <w:rsid w:val="00174E0D"/>
    <w:rsid w:val="00174ECB"/>
    <w:rsid w:val="00174FD3"/>
    <w:rsid w:val="00175121"/>
    <w:rsid w:val="001751CC"/>
    <w:rsid w:val="0017558C"/>
    <w:rsid w:val="0017597D"/>
    <w:rsid w:val="00175CBF"/>
    <w:rsid w:val="00176298"/>
    <w:rsid w:val="001764ED"/>
    <w:rsid w:val="00176526"/>
    <w:rsid w:val="0017694E"/>
    <w:rsid w:val="00176D2E"/>
    <w:rsid w:val="00176D8E"/>
    <w:rsid w:val="00176EC7"/>
    <w:rsid w:val="0017731A"/>
    <w:rsid w:val="001774DE"/>
    <w:rsid w:val="001777FA"/>
    <w:rsid w:val="00177829"/>
    <w:rsid w:val="001779B7"/>
    <w:rsid w:val="001779E0"/>
    <w:rsid w:val="00177B2A"/>
    <w:rsid w:val="00177C7D"/>
    <w:rsid w:val="00177C87"/>
    <w:rsid w:val="00177F2F"/>
    <w:rsid w:val="00177F93"/>
    <w:rsid w:val="00177FFE"/>
    <w:rsid w:val="00180374"/>
    <w:rsid w:val="001803AF"/>
    <w:rsid w:val="00180431"/>
    <w:rsid w:val="0018075C"/>
    <w:rsid w:val="001807AF"/>
    <w:rsid w:val="00180BC9"/>
    <w:rsid w:val="00180BF0"/>
    <w:rsid w:val="00181517"/>
    <w:rsid w:val="00181697"/>
    <w:rsid w:val="00181714"/>
    <w:rsid w:val="001818D4"/>
    <w:rsid w:val="00181B45"/>
    <w:rsid w:val="00181B71"/>
    <w:rsid w:val="00181CC8"/>
    <w:rsid w:val="00182445"/>
    <w:rsid w:val="00182A00"/>
    <w:rsid w:val="00182CD3"/>
    <w:rsid w:val="001833C2"/>
    <w:rsid w:val="0018341D"/>
    <w:rsid w:val="0018348E"/>
    <w:rsid w:val="00183531"/>
    <w:rsid w:val="00183694"/>
    <w:rsid w:val="001836E4"/>
    <w:rsid w:val="00183788"/>
    <w:rsid w:val="00183833"/>
    <w:rsid w:val="0018384D"/>
    <w:rsid w:val="00183A5F"/>
    <w:rsid w:val="00183B75"/>
    <w:rsid w:val="00183BEC"/>
    <w:rsid w:val="00183CEF"/>
    <w:rsid w:val="00183ED4"/>
    <w:rsid w:val="00184070"/>
    <w:rsid w:val="001840F9"/>
    <w:rsid w:val="00184242"/>
    <w:rsid w:val="00184563"/>
    <w:rsid w:val="001846B7"/>
    <w:rsid w:val="0018493C"/>
    <w:rsid w:val="00184AE5"/>
    <w:rsid w:val="00184B58"/>
    <w:rsid w:val="00184E18"/>
    <w:rsid w:val="00184F68"/>
    <w:rsid w:val="00185175"/>
    <w:rsid w:val="001851F4"/>
    <w:rsid w:val="00185230"/>
    <w:rsid w:val="00185709"/>
    <w:rsid w:val="0018586F"/>
    <w:rsid w:val="00185BC2"/>
    <w:rsid w:val="00185E55"/>
    <w:rsid w:val="0018618D"/>
    <w:rsid w:val="00186195"/>
    <w:rsid w:val="0018619A"/>
    <w:rsid w:val="001862B5"/>
    <w:rsid w:val="00186654"/>
    <w:rsid w:val="00186FA4"/>
    <w:rsid w:val="00187082"/>
    <w:rsid w:val="001872F2"/>
    <w:rsid w:val="00187977"/>
    <w:rsid w:val="00187AEB"/>
    <w:rsid w:val="00187D6D"/>
    <w:rsid w:val="00187EEB"/>
    <w:rsid w:val="001901C2"/>
    <w:rsid w:val="0019025B"/>
    <w:rsid w:val="001904E7"/>
    <w:rsid w:val="001909B2"/>
    <w:rsid w:val="00190CE1"/>
    <w:rsid w:val="00190DEA"/>
    <w:rsid w:val="00190F60"/>
    <w:rsid w:val="00191031"/>
    <w:rsid w:val="001910A3"/>
    <w:rsid w:val="00191307"/>
    <w:rsid w:val="00191350"/>
    <w:rsid w:val="0019155A"/>
    <w:rsid w:val="0019168F"/>
    <w:rsid w:val="001916EF"/>
    <w:rsid w:val="00191988"/>
    <w:rsid w:val="00191D10"/>
    <w:rsid w:val="00191FCC"/>
    <w:rsid w:val="0019214A"/>
    <w:rsid w:val="00192161"/>
    <w:rsid w:val="001922D7"/>
    <w:rsid w:val="00192594"/>
    <w:rsid w:val="00192722"/>
    <w:rsid w:val="00192D83"/>
    <w:rsid w:val="00192DDC"/>
    <w:rsid w:val="001931A3"/>
    <w:rsid w:val="0019327A"/>
    <w:rsid w:val="00193741"/>
    <w:rsid w:val="00193C6C"/>
    <w:rsid w:val="00193CC3"/>
    <w:rsid w:val="00193F2B"/>
    <w:rsid w:val="00193F6C"/>
    <w:rsid w:val="00194178"/>
    <w:rsid w:val="0019463A"/>
    <w:rsid w:val="0019498F"/>
    <w:rsid w:val="00194B8B"/>
    <w:rsid w:val="00194F64"/>
    <w:rsid w:val="001951F0"/>
    <w:rsid w:val="0019529A"/>
    <w:rsid w:val="0019532C"/>
    <w:rsid w:val="001954EF"/>
    <w:rsid w:val="00195908"/>
    <w:rsid w:val="00195A12"/>
    <w:rsid w:val="00195A1D"/>
    <w:rsid w:val="00195A4F"/>
    <w:rsid w:val="00195DC3"/>
    <w:rsid w:val="00195DFE"/>
    <w:rsid w:val="00195F34"/>
    <w:rsid w:val="00196191"/>
    <w:rsid w:val="0019621B"/>
    <w:rsid w:val="00196939"/>
    <w:rsid w:val="0019709B"/>
    <w:rsid w:val="001972A8"/>
    <w:rsid w:val="001974B2"/>
    <w:rsid w:val="00197531"/>
    <w:rsid w:val="00197975"/>
    <w:rsid w:val="00197D4D"/>
    <w:rsid w:val="00197E92"/>
    <w:rsid w:val="001A03EC"/>
    <w:rsid w:val="001A04BA"/>
    <w:rsid w:val="001A080C"/>
    <w:rsid w:val="001A0938"/>
    <w:rsid w:val="001A0BD1"/>
    <w:rsid w:val="001A0C0B"/>
    <w:rsid w:val="001A0F72"/>
    <w:rsid w:val="001A1088"/>
    <w:rsid w:val="001A1285"/>
    <w:rsid w:val="001A12F5"/>
    <w:rsid w:val="001A16FC"/>
    <w:rsid w:val="001A1903"/>
    <w:rsid w:val="001A1E2C"/>
    <w:rsid w:val="001A1E55"/>
    <w:rsid w:val="001A1F25"/>
    <w:rsid w:val="001A219F"/>
    <w:rsid w:val="001A2583"/>
    <w:rsid w:val="001A2843"/>
    <w:rsid w:val="001A2D7E"/>
    <w:rsid w:val="001A30EE"/>
    <w:rsid w:val="001A36C6"/>
    <w:rsid w:val="001A37D3"/>
    <w:rsid w:val="001A3B7B"/>
    <w:rsid w:val="001A3C6B"/>
    <w:rsid w:val="001A3F7C"/>
    <w:rsid w:val="001A40AE"/>
    <w:rsid w:val="001A4272"/>
    <w:rsid w:val="001A45D0"/>
    <w:rsid w:val="001A48A8"/>
    <w:rsid w:val="001A4A48"/>
    <w:rsid w:val="001A4B29"/>
    <w:rsid w:val="001A4DFA"/>
    <w:rsid w:val="001A4FD7"/>
    <w:rsid w:val="001A5668"/>
    <w:rsid w:val="001A56F5"/>
    <w:rsid w:val="001A5BE2"/>
    <w:rsid w:val="001A5C04"/>
    <w:rsid w:val="001A5E93"/>
    <w:rsid w:val="001A60E8"/>
    <w:rsid w:val="001A61B3"/>
    <w:rsid w:val="001A632B"/>
    <w:rsid w:val="001A6421"/>
    <w:rsid w:val="001A653F"/>
    <w:rsid w:val="001A6A3E"/>
    <w:rsid w:val="001A6A88"/>
    <w:rsid w:val="001A6C36"/>
    <w:rsid w:val="001A6F2E"/>
    <w:rsid w:val="001A6F4C"/>
    <w:rsid w:val="001A704B"/>
    <w:rsid w:val="001A7158"/>
    <w:rsid w:val="001A7183"/>
    <w:rsid w:val="001A74CC"/>
    <w:rsid w:val="001A75DD"/>
    <w:rsid w:val="001A7936"/>
    <w:rsid w:val="001A7BCF"/>
    <w:rsid w:val="001A7BE9"/>
    <w:rsid w:val="001A7C16"/>
    <w:rsid w:val="001A7EF5"/>
    <w:rsid w:val="001A7F94"/>
    <w:rsid w:val="001A7FDD"/>
    <w:rsid w:val="001B020D"/>
    <w:rsid w:val="001B02CE"/>
    <w:rsid w:val="001B03E0"/>
    <w:rsid w:val="001B06E0"/>
    <w:rsid w:val="001B0843"/>
    <w:rsid w:val="001B0885"/>
    <w:rsid w:val="001B0F85"/>
    <w:rsid w:val="001B0FB9"/>
    <w:rsid w:val="001B0FCA"/>
    <w:rsid w:val="001B1059"/>
    <w:rsid w:val="001B1065"/>
    <w:rsid w:val="001B1679"/>
    <w:rsid w:val="001B18DD"/>
    <w:rsid w:val="001B1A3A"/>
    <w:rsid w:val="001B1CCF"/>
    <w:rsid w:val="001B1D15"/>
    <w:rsid w:val="001B1DE3"/>
    <w:rsid w:val="001B1E53"/>
    <w:rsid w:val="001B23E3"/>
    <w:rsid w:val="001B2C5A"/>
    <w:rsid w:val="001B2CB3"/>
    <w:rsid w:val="001B2CD3"/>
    <w:rsid w:val="001B2F49"/>
    <w:rsid w:val="001B3247"/>
    <w:rsid w:val="001B3422"/>
    <w:rsid w:val="001B3530"/>
    <w:rsid w:val="001B36AE"/>
    <w:rsid w:val="001B37BE"/>
    <w:rsid w:val="001B398D"/>
    <w:rsid w:val="001B39E6"/>
    <w:rsid w:val="001B3AEE"/>
    <w:rsid w:val="001B3D06"/>
    <w:rsid w:val="001B3EE4"/>
    <w:rsid w:val="001B419B"/>
    <w:rsid w:val="001B4520"/>
    <w:rsid w:val="001B474A"/>
    <w:rsid w:val="001B47D0"/>
    <w:rsid w:val="001B4910"/>
    <w:rsid w:val="001B4A4B"/>
    <w:rsid w:val="001B4A60"/>
    <w:rsid w:val="001B4A8F"/>
    <w:rsid w:val="001B4A99"/>
    <w:rsid w:val="001B4C20"/>
    <w:rsid w:val="001B4CFA"/>
    <w:rsid w:val="001B4DF5"/>
    <w:rsid w:val="001B503D"/>
    <w:rsid w:val="001B52A5"/>
    <w:rsid w:val="001B5308"/>
    <w:rsid w:val="001B546C"/>
    <w:rsid w:val="001B54AE"/>
    <w:rsid w:val="001B54FF"/>
    <w:rsid w:val="001B555E"/>
    <w:rsid w:val="001B5566"/>
    <w:rsid w:val="001B579B"/>
    <w:rsid w:val="001B58E5"/>
    <w:rsid w:val="001B59E9"/>
    <w:rsid w:val="001B5BEE"/>
    <w:rsid w:val="001B626C"/>
    <w:rsid w:val="001B63DB"/>
    <w:rsid w:val="001B6682"/>
    <w:rsid w:val="001B670A"/>
    <w:rsid w:val="001B67C0"/>
    <w:rsid w:val="001B67C9"/>
    <w:rsid w:val="001B6879"/>
    <w:rsid w:val="001B6902"/>
    <w:rsid w:val="001B6A67"/>
    <w:rsid w:val="001B6AB0"/>
    <w:rsid w:val="001B6B39"/>
    <w:rsid w:val="001B6BDB"/>
    <w:rsid w:val="001B6C1A"/>
    <w:rsid w:val="001B6EB3"/>
    <w:rsid w:val="001B6F73"/>
    <w:rsid w:val="001B6FA1"/>
    <w:rsid w:val="001B7003"/>
    <w:rsid w:val="001B7155"/>
    <w:rsid w:val="001B7178"/>
    <w:rsid w:val="001B72E6"/>
    <w:rsid w:val="001B7608"/>
    <w:rsid w:val="001B7ACB"/>
    <w:rsid w:val="001B7B05"/>
    <w:rsid w:val="001B7CAB"/>
    <w:rsid w:val="001C0257"/>
    <w:rsid w:val="001C030F"/>
    <w:rsid w:val="001C0465"/>
    <w:rsid w:val="001C04FD"/>
    <w:rsid w:val="001C0A6C"/>
    <w:rsid w:val="001C0E71"/>
    <w:rsid w:val="001C0F20"/>
    <w:rsid w:val="001C181E"/>
    <w:rsid w:val="001C193B"/>
    <w:rsid w:val="001C1D8D"/>
    <w:rsid w:val="001C1FD1"/>
    <w:rsid w:val="001C228E"/>
    <w:rsid w:val="001C22AA"/>
    <w:rsid w:val="001C22BC"/>
    <w:rsid w:val="001C23A0"/>
    <w:rsid w:val="001C28CB"/>
    <w:rsid w:val="001C2A36"/>
    <w:rsid w:val="001C2BCD"/>
    <w:rsid w:val="001C2C46"/>
    <w:rsid w:val="001C2C79"/>
    <w:rsid w:val="001C3A08"/>
    <w:rsid w:val="001C3B07"/>
    <w:rsid w:val="001C3BED"/>
    <w:rsid w:val="001C40E0"/>
    <w:rsid w:val="001C4412"/>
    <w:rsid w:val="001C455B"/>
    <w:rsid w:val="001C4C8C"/>
    <w:rsid w:val="001C555B"/>
    <w:rsid w:val="001C5644"/>
    <w:rsid w:val="001C56F9"/>
    <w:rsid w:val="001C570E"/>
    <w:rsid w:val="001C5842"/>
    <w:rsid w:val="001C58F0"/>
    <w:rsid w:val="001C62DF"/>
    <w:rsid w:val="001C66DE"/>
    <w:rsid w:val="001C6904"/>
    <w:rsid w:val="001C699E"/>
    <w:rsid w:val="001C6E94"/>
    <w:rsid w:val="001C7A62"/>
    <w:rsid w:val="001C7B67"/>
    <w:rsid w:val="001C7C5D"/>
    <w:rsid w:val="001C7D51"/>
    <w:rsid w:val="001C7E8C"/>
    <w:rsid w:val="001C7F44"/>
    <w:rsid w:val="001D03C5"/>
    <w:rsid w:val="001D0425"/>
    <w:rsid w:val="001D044B"/>
    <w:rsid w:val="001D0B55"/>
    <w:rsid w:val="001D0C09"/>
    <w:rsid w:val="001D0D57"/>
    <w:rsid w:val="001D0E8C"/>
    <w:rsid w:val="001D1440"/>
    <w:rsid w:val="001D1716"/>
    <w:rsid w:val="001D177F"/>
    <w:rsid w:val="001D18D2"/>
    <w:rsid w:val="001D1A7F"/>
    <w:rsid w:val="001D1BA5"/>
    <w:rsid w:val="001D1CED"/>
    <w:rsid w:val="001D1D22"/>
    <w:rsid w:val="001D1F61"/>
    <w:rsid w:val="001D2199"/>
    <w:rsid w:val="001D248C"/>
    <w:rsid w:val="001D2943"/>
    <w:rsid w:val="001D298B"/>
    <w:rsid w:val="001D29EF"/>
    <w:rsid w:val="001D2AE8"/>
    <w:rsid w:val="001D2C17"/>
    <w:rsid w:val="001D2D8A"/>
    <w:rsid w:val="001D2ECA"/>
    <w:rsid w:val="001D2ED9"/>
    <w:rsid w:val="001D3127"/>
    <w:rsid w:val="001D3132"/>
    <w:rsid w:val="001D3342"/>
    <w:rsid w:val="001D3484"/>
    <w:rsid w:val="001D353D"/>
    <w:rsid w:val="001D38B2"/>
    <w:rsid w:val="001D3AB8"/>
    <w:rsid w:val="001D3AF5"/>
    <w:rsid w:val="001D3C07"/>
    <w:rsid w:val="001D3E8B"/>
    <w:rsid w:val="001D3EB0"/>
    <w:rsid w:val="001D3FA1"/>
    <w:rsid w:val="001D414C"/>
    <w:rsid w:val="001D41A4"/>
    <w:rsid w:val="001D46C3"/>
    <w:rsid w:val="001D4991"/>
    <w:rsid w:val="001D4993"/>
    <w:rsid w:val="001D4A1F"/>
    <w:rsid w:val="001D4BAB"/>
    <w:rsid w:val="001D4D2C"/>
    <w:rsid w:val="001D4F95"/>
    <w:rsid w:val="001D51F1"/>
    <w:rsid w:val="001D54DF"/>
    <w:rsid w:val="001D55BC"/>
    <w:rsid w:val="001D58C1"/>
    <w:rsid w:val="001D59EA"/>
    <w:rsid w:val="001D5B75"/>
    <w:rsid w:val="001D5C65"/>
    <w:rsid w:val="001D5D47"/>
    <w:rsid w:val="001D5D70"/>
    <w:rsid w:val="001D5FB0"/>
    <w:rsid w:val="001D613A"/>
    <w:rsid w:val="001D63D3"/>
    <w:rsid w:val="001D645B"/>
    <w:rsid w:val="001D65D8"/>
    <w:rsid w:val="001D666B"/>
    <w:rsid w:val="001D6786"/>
    <w:rsid w:val="001D6B34"/>
    <w:rsid w:val="001D6CAA"/>
    <w:rsid w:val="001D738E"/>
    <w:rsid w:val="001D767F"/>
    <w:rsid w:val="001D78F3"/>
    <w:rsid w:val="001D7ADB"/>
    <w:rsid w:val="001D7C32"/>
    <w:rsid w:val="001D7D59"/>
    <w:rsid w:val="001D7E4F"/>
    <w:rsid w:val="001D7FA1"/>
    <w:rsid w:val="001D7FA7"/>
    <w:rsid w:val="001E0AFE"/>
    <w:rsid w:val="001E0B8D"/>
    <w:rsid w:val="001E0E3A"/>
    <w:rsid w:val="001E0F65"/>
    <w:rsid w:val="001E0FED"/>
    <w:rsid w:val="001E12C9"/>
    <w:rsid w:val="001E13E5"/>
    <w:rsid w:val="001E159C"/>
    <w:rsid w:val="001E1613"/>
    <w:rsid w:val="001E16D2"/>
    <w:rsid w:val="001E18BB"/>
    <w:rsid w:val="001E1AB2"/>
    <w:rsid w:val="001E1B10"/>
    <w:rsid w:val="001E1C45"/>
    <w:rsid w:val="001E1CFF"/>
    <w:rsid w:val="001E1D61"/>
    <w:rsid w:val="001E1ED1"/>
    <w:rsid w:val="001E208A"/>
    <w:rsid w:val="001E23CC"/>
    <w:rsid w:val="001E24D7"/>
    <w:rsid w:val="001E2855"/>
    <w:rsid w:val="001E2857"/>
    <w:rsid w:val="001E286E"/>
    <w:rsid w:val="001E28A1"/>
    <w:rsid w:val="001E29A6"/>
    <w:rsid w:val="001E2D60"/>
    <w:rsid w:val="001E2ECB"/>
    <w:rsid w:val="001E3457"/>
    <w:rsid w:val="001E345F"/>
    <w:rsid w:val="001E362D"/>
    <w:rsid w:val="001E3C16"/>
    <w:rsid w:val="001E3C58"/>
    <w:rsid w:val="001E3FE5"/>
    <w:rsid w:val="001E4600"/>
    <w:rsid w:val="001E46DE"/>
    <w:rsid w:val="001E4776"/>
    <w:rsid w:val="001E498A"/>
    <w:rsid w:val="001E49AB"/>
    <w:rsid w:val="001E52CB"/>
    <w:rsid w:val="001E52D4"/>
    <w:rsid w:val="001E59B8"/>
    <w:rsid w:val="001E64B8"/>
    <w:rsid w:val="001E662A"/>
    <w:rsid w:val="001E68E5"/>
    <w:rsid w:val="001E691C"/>
    <w:rsid w:val="001E6AD4"/>
    <w:rsid w:val="001E6E17"/>
    <w:rsid w:val="001E71AA"/>
    <w:rsid w:val="001E7520"/>
    <w:rsid w:val="001E77AC"/>
    <w:rsid w:val="001E78FC"/>
    <w:rsid w:val="001E7B3D"/>
    <w:rsid w:val="001E7C68"/>
    <w:rsid w:val="001E7DF2"/>
    <w:rsid w:val="001E7FC0"/>
    <w:rsid w:val="001F04D3"/>
    <w:rsid w:val="001F0A2F"/>
    <w:rsid w:val="001F152E"/>
    <w:rsid w:val="001F16FC"/>
    <w:rsid w:val="001F1D04"/>
    <w:rsid w:val="001F1ED4"/>
    <w:rsid w:val="001F2641"/>
    <w:rsid w:val="001F27AD"/>
    <w:rsid w:val="001F28D2"/>
    <w:rsid w:val="001F2908"/>
    <w:rsid w:val="001F2A6D"/>
    <w:rsid w:val="001F302B"/>
    <w:rsid w:val="001F3102"/>
    <w:rsid w:val="001F3164"/>
    <w:rsid w:val="001F3287"/>
    <w:rsid w:val="001F337E"/>
    <w:rsid w:val="001F3516"/>
    <w:rsid w:val="001F3783"/>
    <w:rsid w:val="001F3A10"/>
    <w:rsid w:val="001F3EA7"/>
    <w:rsid w:val="001F402D"/>
    <w:rsid w:val="001F41B0"/>
    <w:rsid w:val="001F424C"/>
    <w:rsid w:val="001F43D3"/>
    <w:rsid w:val="001F47A8"/>
    <w:rsid w:val="001F4C0A"/>
    <w:rsid w:val="001F4C1C"/>
    <w:rsid w:val="001F4C6F"/>
    <w:rsid w:val="001F4F14"/>
    <w:rsid w:val="001F56E4"/>
    <w:rsid w:val="001F5779"/>
    <w:rsid w:val="001F5BFA"/>
    <w:rsid w:val="001F5C61"/>
    <w:rsid w:val="001F5E81"/>
    <w:rsid w:val="001F6081"/>
    <w:rsid w:val="001F6266"/>
    <w:rsid w:val="001F63CE"/>
    <w:rsid w:val="001F66F1"/>
    <w:rsid w:val="001F6782"/>
    <w:rsid w:val="001F6838"/>
    <w:rsid w:val="001F6999"/>
    <w:rsid w:val="001F6BCE"/>
    <w:rsid w:val="001F6E3A"/>
    <w:rsid w:val="001F7128"/>
    <w:rsid w:val="001F72E6"/>
    <w:rsid w:val="001F7364"/>
    <w:rsid w:val="001F7481"/>
    <w:rsid w:val="001F7519"/>
    <w:rsid w:val="001F775B"/>
    <w:rsid w:val="001F77DC"/>
    <w:rsid w:val="001F78F2"/>
    <w:rsid w:val="001F7AC1"/>
    <w:rsid w:val="001F7AC7"/>
    <w:rsid w:val="001F7FE8"/>
    <w:rsid w:val="002001F0"/>
    <w:rsid w:val="002007CF"/>
    <w:rsid w:val="00200D0B"/>
    <w:rsid w:val="00200E0D"/>
    <w:rsid w:val="00201017"/>
    <w:rsid w:val="002010EF"/>
    <w:rsid w:val="002011DB"/>
    <w:rsid w:val="00201359"/>
    <w:rsid w:val="002013AF"/>
    <w:rsid w:val="0020160B"/>
    <w:rsid w:val="00201B57"/>
    <w:rsid w:val="00201EB6"/>
    <w:rsid w:val="00202015"/>
    <w:rsid w:val="00202276"/>
    <w:rsid w:val="00202319"/>
    <w:rsid w:val="0020231C"/>
    <w:rsid w:val="00202607"/>
    <w:rsid w:val="00202A25"/>
    <w:rsid w:val="00202B18"/>
    <w:rsid w:val="00202C5C"/>
    <w:rsid w:val="00202C8E"/>
    <w:rsid w:val="00202D8F"/>
    <w:rsid w:val="00203445"/>
    <w:rsid w:val="0020357C"/>
    <w:rsid w:val="002036D6"/>
    <w:rsid w:val="00203711"/>
    <w:rsid w:val="00203830"/>
    <w:rsid w:val="0020387F"/>
    <w:rsid w:val="00203A58"/>
    <w:rsid w:val="00203DA6"/>
    <w:rsid w:val="00203FAD"/>
    <w:rsid w:val="00204209"/>
    <w:rsid w:val="00204C96"/>
    <w:rsid w:val="00204CE1"/>
    <w:rsid w:val="00204E0D"/>
    <w:rsid w:val="00204EE5"/>
    <w:rsid w:val="002050E5"/>
    <w:rsid w:val="00205111"/>
    <w:rsid w:val="002054A3"/>
    <w:rsid w:val="00205968"/>
    <w:rsid w:val="00205D93"/>
    <w:rsid w:val="00205F3C"/>
    <w:rsid w:val="00205F81"/>
    <w:rsid w:val="002063B3"/>
    <w:rsid w:val="00206692"/>
    <w:rsid w:val="00206810"/>
    <w:rsid w:val="00206F20"/>
    <w:rsid w:val="002073E3"/>
    <w:rsid w:val="002077F3"/>
    <w:rsid w:val="00207AD2"/>
    <w:rsid w:val="00207D00"/>
    <w:rsid w:val="00210001"/>
    <w:rsid w:val="002100D0"/>
    <w:rsid w:val="00210ED0"/>
    <w:rsid w:val="00210F99"/>
    <w:rsid w:val="002113A9"/>
    <w:rsid w:val="00211A07"/>
    <w:rsid w:val="00211C2B"/>
    <w:rsid w:val="00211E57"/>
    <w:rsid w:val="00212564"/>
    <w:rsid w:val="0021276C"/>
    <w:rsid w:val="00212788"/>
    <w:rsid w:val="0021280E"/>
    <w:rsid w:val="00212AC2"/>
    <w:rsid w:val="00212B29"/>
    <w:rsid w:val="00212F34"/>
    <w:rsid w:val="0021333E"/>
    <w:rsid w:val="0021353D"/>
    <w:rsid w:val="002135BF"/>
    <w:rsid w:val="002137CA"/>
    <w:rsid w:val="00213811"/>
    <w:rsid w:val="002139FB"/>
    <w:rsid w:val="00213AFF"/>
    <w:rsid w:val="00213CDE"/>
    <w:rsid w:val="00213DA7"/>
    <w:rsid w:val="00213E75"/>
    <w:rsid w:val="00213F82"/>
    <w:rsid w:val="00213F9F"/>
    <w:rsid w:val="002142EC"/>
    <w:rsid w:val="00214772"/>
    <w:rsid w:val="002148AB"/>
    <w:rsid w:val="002148BD"/>
    <w:rsid w:val="00214947"/>
    <w:rsid w:val="0021495A"/>
    <w:rsid w:val="00214AE3"/>
    <w:rsid w:val="00214B01"/>
    <w:rsid w:val="0021505B"/>
    <w:rsid w:val="002152BA"/>
    <w:rsid w:val="0021580A"/>
    <w:rsid w:val="00215932"/>
    <w:rsid w:val="002159C0"/>
    <w:rsid w:val="00215AAF"/>
    <w:rsid w:val="00215DF8"/>
    <w:rsid w:val="00216059"/>
    <w:rsid w:val="0021614D"/>
    <w:rsid w:val="00216249"/>
    <w:rsid w:val="002168D6"/>
    <w:rsid w:val="00216909"/>
    <w:rsid w:val="00216B90"/>
    <w:rsid w:val="00216EDA"/>
    <w:rsid w:val="00217211"/>
    <w:rsid w:val="0021726D"/>
    <w:rsid w:val="0021776D"/>
    <w:rsid w:val="00217AC5"/>
    <w:rsid w:val="00217F0B"/>
    <w:rsid w:val="00220603"/>
    <w:rsid w:val="00220891"/>
    <w:rsid w:val="00220962"/>
    <w:rsid w:val="0022096C"/>
    <w:rsid w:val="00220E49"/>
    <w:rsid w:val="0022104C"/>
    <w:rsid w:val="00221525"/>
    <w:rsid w:val="00221751"/>
    <w:rsid w:val="00221DCE"/>
    <w:rsid w:val="00221EC7"/>
    <w:rsid w:val="00221FC3"/>
    <w:rsid w:val="00222444"/>
    <w:rsid w:val="00222532"/>
    <w:rsid w:val="0022257B"/>
    <w:rsid w:val="002226A7"/>
    <w:rsid w:val="002226C9"/>
    <w:rsid w:val="002226EB"/>
    <w:rsid w:val="0022283C"/>
    <w:rsid w:val="00222D7C"/>
    <w:rsid w:val="00222E8E"/>
    <w:rsid w:val="00222F8A"/>
    <w:rsid w:val="0022303F"/>
    <w:rsid w:val="002233B2"/>
    <w:rsid w:val="002234B8"/>
    <w:rsid w:val="00223796"/>
    <w:rsid w:val="00223AFF"/>
    <w:rsid w:val="00223C68"/>
    <w:rsid w:val="00223DD3"/>
    <w:rsid w:val="00223F36"/>
    <w:rsid w:val="00224195"/>
    <w:rsid w:val="002245E0"/>
    <w:rsid w:val="0022469F"/>
    <w:rsid w:val="002257C7"/>
    <w:rsid w:val="00225AE3"/>
    <w:rsid w:val="00225BFE"/>
    <w:rsid w:val="00225D70"/>
    <w:rsid w:val="00225D90"/>
    <w:rsid w:val="00225DDD"/>
    <w:rsid w:val="00225EDF"/>
    <w:rsid w:val="002260A9"/>
    <w:rsid w:val="0022627C"/>
    <w:rsid w:val="0022632E"/>
    <w:rsid w:val="00226598"/>
    <w:rsid w:val="002268E9"/>
    <w:rsid w:val="00226A2D"/>
    <w:rsid w:val="00226ADD"/>
    <w:rsid w:val="00226D95"/>
    <w:rsid w:val="00226DC1"/>
    <w:rsid w:val="0022727D"/>
    <w:rsid w:val="002272B8"/>
    <w:rsid w:val="0022746E"/>
    <w:rsid w:val="002275B0"/>
    <w:rsid w:val="002275CD"/>
    <w:rsid w:val="0022764B"/>
    <w:rsid w:val="00227AB4"/>
    <w:rsid w:val="00227C6C"/>
    <w:rsid w:val="00227F7D"/>
    <w:rsid w:val="002302F4"/>
    <w:rsid w:val="00230694"/>
    <w:rsid w:val="00230ABA"/>
    <w:rsid w:val="00230B55"/>
    <w:rsid w:val="00230D39"/>
    <w:rsid w:val="00231293"/>
    <w:rsid w:val="002313B1"/>
    <w:rsid w:val="002317F4"/>
    <w:rsid w:val="002318AD"/>
    <w:rsid w:val="00231A1C"/>
    <w:rsid w:val="002321A0"/>
    <w:rsid w:val="0023221A"/>
    <w:rsid w:val="002322C8"/>
    <w:rsid w:val="0023246C"/>
    <w:rsid w:val="00232497"/>
    <w:rsid w:val="0023254D"/>
    <w:rsid w:val="00232813"/>
    <w:rsid w:val="00232B03"/>
    <w:rsid w:val="00232B8D"/>
    <w:rsid w:val="00232E65"/>
    <w:rsid w:val="002332F5"/>
    <w:rsid w:val="0023356B"/>
    <w:rsid w:val="002336A7"/>
    <w:rsid w:val="00233737"/>
    <w:rsid w:val="0023376C"/>
    <w:rsid w:val="002339A2"/>
    <w:rsid w:val="00233C01"/>
    <w:rsid w:val="00233ED4"/>
    <w:rsid w:val="00234022"/>
    <w:rsid w:val="00234322"/>
    <w:rsid w:val="00234464"/>
    <w:rsid w:val="0023462E"/>
    <w:rsid w:val="0023465D"/>
    <w:rsid w:val="00234A95"/>
    <w:rsid w:val="00234B96"/>
    <w:rsid w:val="00234CB8"/>
    <w:rsid w:val="00234CF6"/>
    <w:rsid w:val="0023593C"/>
    <w:rsid w:val="00235B87"/>
    <w:rsid w:val="00235BBC"/>
    <w:rsid w:val="00235C03"/>
    <w:rsid w:val="00235EC8"/>
    <w:rsid w:val="00236099"/>
    <w:rsid w:val="002365BE"/>
    <w:rsid w:val="00236789"/>
    <w:rsid w:val="002368AA"/>
    <w:rsid w:val="002368F8"/>
    <w:rsid w:val="00236ACD"/>
    <w:rsid w:val="00236AED"/>
    <w:rsid w:val="00236C5A"/>
    <w:rsid w:val="00236CD7"/>
    <w:rsid w:val="00236FDE"/>
    <w:rsid w:val="002370D1"/>
    <w:rsid w:val="0023734D"/>
    <w:rsid w:val="002377AE"/>
    <w:rsid w:val="002378CC"/>
    <w:rsid w:val="00237A3F"/>
    <w:rsid w:val="00237A9D"/>
    <w:rsid w:val="00237B03"/>
    <w:rsid w:val="00237E1E"/>
    <w:rsid w:val="00237EFC"/>
    <w:rsid w:val="002400DF"/>
    <w:rsid w:val="00240161"/>
    <w:rsid w:val="00240919"/>
    <w:rsid w:val="002409B7"/>
    <w:rsid w:val="00240A14"/>
    <w:rsid w:val="00240C00"/>
    <w:rsid w:val="00240C17"/>
    <w:rsid w:val="00240D9D"/>
    <w:rsid w:val="00240E1D"/>
    <w:rsid w:val="00240E29"/>
    <w:rsid w:val="00240E4A"/>
    <w:rsid w:val="0024157A"/>
    <w:rsid w:val="00241583"/>
    <w:rsid w:val="00241627"/>
    <w:rsid w:val="002419B5"/>
    <w:rsid w:val="002419D3"/>
    <w:rsid w:val="00241B00"/>
    <w:rsid w:val="00241BA5"/>
    <w:rsid w:val="00241C7D"/>
    <w:rsid w:val="00241DA8"/>
    <w:rsid w:val="002423A8"/>
    <w:rsid w:val="002426E9"/>
    <w:rsid w:val="00242B1F"/>
    <w:rsid w:val="00242C05"/>
    <w:rsid w:val="00242CA1"/>
    <w:rsid w:val="00242D8B"/>
    <w:rsid w:val="00243160"/>
    <w:rsid w:val="00243277"/>
    <w:rsid w:val="00243398"/>
    <w:rsid w:val="00243529"/>
    <w:rsid w:val="002436C1"/>
    <w:rsid w:val="002438AB"/>
    <w:rsid w:val="00243D72"/>
    <w:rsid w:val="00243F9F"/>
    <w:rsid w:val="00243FAC"/>
    <w:rsid w:val="00244368"/>
    <w:rsid w:val="00244447"/>
    <w:rsid w:val="002444FD"/>
    <w:rsid w:val="00244522"/>
    <w:rsid w:val="0024466B"/>
    <w:rsid w:val="002447D7"/>
    <w:rsid w:val="002448FA"/>
    <w:rsid w:val="0024496C"/>
    <w:rsid w:val="00244D2F"/>
    <w:rsid w:val="00244FE6"/>
    <w:rsid w:val="002451D8"/>
    <w:rsid w:val="002454BC"/>
    <w:rsid w:val="002454F2"/>
    <w:rsid w:val="002456D6"/>
    <w:rsid w:val="00245740"/>
    <w:rsid w:val="00245859"/>
    <w:rsid w:val="002458F7"/>
    <w:rsid w:val="002459E9"/>
    <w:rsid w:val="00245AEE"/>
    <w:rsid w:val="00245DB3"/>
    <w:rsid w:val="00245F9E"/>
    <w:rsid w:val="002462CD"/>
    <w:rsid w:val="0024638F"/>
    <w:rsid w:val="0024640C"/>
    <w:rsid w:val="00246482"/>
    <w:rsid w:val="0024665E"/>
    <w:rsid w:val="002466AB"/>
    <w:rsid w:val="002469CD"/>
    <w:rsid w:val="00246AE0"/>
    <w:rsid w:val="00246AE1"/>
    <w:rsid w:val="00246CB0"/>
    <w:rsid w:val="00246DA1"/>
    <w:rsid w:val="002470B6"/>
    <w:rsid w:val="0024733D"/>
    <w:rsid w:val="002475F8"/>
    <w:rsid w:val="00247652"/>
    <w:rsid w:val="00247715"/>
    <w:rsid w:val="0024771A"/>
    <w:rsid w:val="0024777C"/>
    <w:rsid w:val="00247854"/>
    <w:rsid w:val="00247859"/>
    <w:rsid w:val="00247D47"/>
    <w:rsid w:val="00247D4C"/>
    <w:rsid w:val="00247E2B"/>
    <w:rsid w:val="00247FC0"/>
    <w:rsid w:val="002501B4"/>
    <w:rsid w:val="00250248"/>
    <w:rsid w:val="00250263"/>
    <w:rsid w:val="00250A12"/>
    <w:rsid w:val="00250AD3"/>
    <w:rsid w:val="00250B05"/>
    <w:rsid w:val="00250CD4"/>
    <w:rsid w:val="00250E96"/>
    <w:rsid w:val="00250F2A"/>
    <w:rsid w:val="00251138"/>
    <w:rsid w:val="0025173A"/>
    <w:rsid w:val="002517AE"/>
    <w:rsid w:val="0025187A"/>
    <w:rsid w:val="0025187E"/>
    <w:rsid w:val="00251B58"/>
    <w:rsid w:val="00251BCB"/>
    <w:rsid w:val="00251F0F"/>
    <w:rsid w:val="0025206F"/>
    <w:rsid w:val="002523C4"/>
    <w:rsid w:val="0025242E"/>
    <w:rsid w:val="0025253F"/>
    <w:rsid w:val="00252613"/>
    <w:rsid w:val="002526F1"/>
    <w:rsid w:val="0025278F"/>
    <w:rsid w:val="0025280A"/>
    <w:rsid w:val="002528FB"/>
    <w:rsid w:val="00252B16"/>
    <w:rsid w:val="00252C22"/>
    <w:rsid w:val="00252C5E"/>
    <w:rsid w:val="00252DFA"/>
    <w:rsid w:val="00252FD3"/>
    <w:rsid w:val="0025307D"/>
    <w:rsid w:val="00253548"/>
    <w:rsid w:val="00253567"/>
    <w:rsid w:val="002537AB"/>
    <w:rsid w:val="00253815"/>
    <w:rsid w:val="00253A21"/>
    <w:rsid w:val="00253ADC"/>
    <w:rsid w:val="002540DE"/>
    <w:rsid w:val="002542CA"/>
    <w:rsid w:val="0025466D"/>
    <w:rsid w:val="0025469C"/>
    <w:rsid w:val="00254DAD"/>
    <w:rsid w:val="00254E2F"/>
    <w:rsid w:val="00254ECA"/>
    <w:rsid w:val="00255007"/>
    <w:rsid w:val="00255154"/>
    <w:rsid w:val="002558EC"/>
    <w:rsid w:val="0025590A"/>
    <w:rsid w:val="00255D63"/>
    <w:rsid w:val="00255D6D"/>
    <w:rsid w:val="00255E29"/>
    <w:rsid w:val="00255E5E"/>
    <w:rsid w:val="00255E87"/>
    <w:rsid w:val="00255E88"/>
    <w:rsid w:val="00256341"/>
    <w:rsid w:val="00256455"/>
    <w:rsid w:val="0025658A"/>
    <w:rsid w:val="002566A1"/>
    <w:rsid w:val="00256AD0"/>
    <w:rsid w:val="00256BCE"/>
    <w:rsid w:val="00256DBC"/>
    <w:rsid w:val="00256F47"/>
    <w:rsid w:val="00257255"/>
    <w:rsid w:val="002572F2"/>
    <w:rsid w:val="002573B9"/>
    <w:rsid w:val="00257803"/>
    <w:rsid w:val="00257830"/>
    <w:rsid w:val="0025787A"/>
    <w:rsid w:val="00257F12"/>
    <w:rsid w:val="0026005F"/>
    <w:rsid w:val="00260162"/>
    <w:rsid w:val="00260236"/>
    <w:rsid w:val="0026027B"/>
    <w:rsid w:val="002603E1"/>
    <w:rsid w:val="00260706"/>
    <w:rsid w:val="0026074D"/>
    <w:rsid w:val="002609CF"/>
    <w:rsid w:val="00260C64"/>
    <w:rsid w:val="00260DC5"/>
    <w:rsid w:val="00260E0D"/>
    <w:rsid w:val="00260F9B"/>
    <w:rsid w:val="00261138"/>
    <w:rsid w:val="002613C0"/>
    <w:rsid w:val="002613E9"/>
    <w:rsid w:val="0026159E"/>
    <w:rsid w:val="0026188D"/>
    <w:rsid w:val="00261C54"/>
    <w:rsid w:val="00261ED3"/>
    <w:rsid w:val="002620D4"/>
    <w:rsid w:val="002620FA"/>
    <w:rsid w:val="0026220C"/>
    <w:rsid w:val="0026224F"/>
    <w:rsid w:val="00262A78"/>
    <w:rsid w:val="00262BE5"/>
    <w:rsid w:val="002631F0"/>
    <w:rsid w:val="002633E3"/>
    <w:rsid w:val="002636E8"/>
    <w:rsid w:val="0026386F"/>
    <w:rsid w:val="00263BAE"/>
    <w:rsid w:val="00264033"/>
    <w:rsid w:val="00264165"/>
    <w:rsid w:val="002644B3"/>
    <w:rsid w:val="00264514"/>
    <w:rsid w:val="0026457A"/>
    <w:rsid w:val="002647C3"/>
    <w:rsid w:val="002647CD"/>
    <w:rsid w:val="002648AE"/>
    <w:rsid w:val="0026492C"/>
    <w:rsid w:val="00264BBC"/>
    <w:rsid w:val="00264BDA"/>
    <w:rsid w:val="00264DA9"/>
    <w:rsid w:val="00264E2F"/>
    <w:rsid w:val="00264FC3"/>
    <w:rsid w:val="00265336"/>
    <w:rsid w:val="0026554C"/>
    <w:rsid w:val="002656E9"/>
    <w:rsid w:val="002658BC"/>
    <w:rsid w:val="00265BDB"/>
    <w:rsid w:val="00265D30"/>
    <w:rsid w:val="00265ECB"/>
    <w:rsid w:val="0026608B"/>
    <w:rsid w:val="002660A3"/>
    <w:rsid w:val="002662A0"/>
    <w:rsid w:val="0026649B"/>
    <w:rsid w:val="002664D4"/>
    <w:rsid w:val="00266538"/>
    <w:rsid w:val="002665D1"/>
    <w:rsid w:val="00266620"/>
    <w:rsid w:val="002667A9"/>
    <w:rsid w:val="0026682E"/>
    <w:rsid w:val="002669E6"/>
    <w:rsid w:val="00266D98"/>
    <w:rsid w:val="0026711C"/>
    <w:rsid w:val="00267275"/>
    <w:rsid w:val="002672FA"/>
    <w:rsid w:val="002676EE"/>
    <w:rsid w:val="0026775D"/>
    <w:rsid w:val="00267C89"/>
    <w:rsid w:val="0027008A"/>
    <w:rsid w:val="002700A9"/>
    <w:rsid w:val="002700C7"/>
    <w:rsid w:val="00270261"/>
    <w:rsid w:val="00270337"/>
    <w:rsid w:val="0027040E"/>
    <w:rsid w:val="00270470"/>
    <w:rsid w:val="0027071A"/>
    <w:rsid w:val="00270789"/>
    <w:rsid w:val="00270ABC"/>
    <w:rsid w:val="00270C0A"/>
    <w:rsid w:val="00270F30"/>
    <w:rsid w:val="00270F60"/>
    <w:rsid w:val="00270F95"/>
    <w:rsid w:val="00271198"/>
    <w:rsid w:val="002714AA"/>
    <w:rsid w:val="00271537"/>
    <w:rsid w:val="0027155D"/>
    <w:rsid w:val="00271624"/>
    <w:rsid w:val="00271E47"/>
    <w:rsid w:val="00272068"/>
    <w:rsid w:val="002722E2"/>
    <w:rsid w:val="00272377"/>
    <w:rsid w:val="00272528"/>
    <w:rsid w:val="00272581"/>
    <w:rsid w:val="002726D6"/>
    <w:rsid w:val="00272812"/>
    <w:rsid w:val="00272834"/>
    <w:rsid w:val="0027288B"/>
    <w:rsid w:val="00272A0D"/>
    <w:rsid w:val="002730BF"/>
    <w:rsid w:val="00273239"/>
    <w:rsid w:val="0027331A"/>
    <w:rsid w:val="0027355E"/>
    <w:rsid w:val="002738A2"/>
    <w:rsid w:val="002738E5"/>
    <w:rsid w:val="0027394C"/>
    <w:rsid w:val="002739C7"/>
    <w:rsid w:val="00273BD0"/>
    <w:rsid w:val="00273BE5"/>
    <w:rsid w:val="00273BFF"/>
    <w:rsid w:val="00273C9A"/>
    <w:rsid w:val="00274414"/>
    <w:rsid w:val="00274575"/>
    <w:rsid w:val="002746BC"/>
    <w:rsid w:val="002746F6"/>
    <w:rsid w:val="00274702"/>
    <w:rsid w:val="00274867"/>
    <w:rsid w:val="00274A14"/>
    <w:rsid w:val="00274BE1"/>
    <w:rsid w:val="00274CB7"/>
    <w:rsid w:val="00274D14"/>
    <w:rsid w:val="00274E2C"/>
    <w:rsid w:val="00274FEA"/>
    <w:rsid w:val="00275052"/>
    <w:rsid w:val="002751A3"/>
    <w:rsid w:val="0027542B"/>
    <w:rsid w:val="002754BB"/>
    <w:rsid w:val="00275900"/>
    <w:rsid w:val="00275A9A"/>
    <w:rsid w:val="00275AEE"/>
    <w:rsid w:val="00275CBA"/>
    <w:rsid w:val="0027600C"/>
    <w:rsid w:val="0027627D"/>
    <w:rsid w:val="00276CA0"/>
    <w:rsid w:val="00276E39"/>
    <w:rsid w:val="00277195"/>
    <w:rsid w:val="0027738E"/>
    <w:rsid w:val="00277421"/>
    <w:rsid w:val="0027771E"/>
    <w:rsid w:val="00277F46"/>
    <w:rsid w:val="002800C9"/>
    <w:rsid w:val="002802B2"/>
    <w:rsid w:val="002806CE"/>
    <w:rsid w:val="00280FD0"/>
    <w:rsid w:val="00280FFF"/>
    <w:rsid w:val="00281201"/>
    <w:rsid w:val="0028120A"/>
    <w:rsid w:val="00281242"/>
    <w:rsid w:val="00281926"/>
    <w:rsid w:val="00281ADE"/>
    <w:rsid w:val="00281C24"/>
    <w:rsid w:val="002820F7"/>
    <w:rsid w:val="002823A1"/>
    <w:rsid w:val="00282B42"/>
    <w:rsid w:val="002832E0"/>
    <w:rsid w:val="00283302"/>
    <w:rsid w:val="00283552"/>
    <w:rsid w:val="002839D3"/>
    <w:rsid w:val="00283E82"/>
    <w:rsid w:val="00283EAC"/>
    <w:rsid w:val="002840DB"/>
    <w:rsid w:val="00284589"/>
    <w:rsid w:val="002848B9"/>
    <w:rsid w:val="00284924"/>
    <w:rsid w:val="002849C9"/>
    <w:rsid w:val="00284C98"/>
    <w:rsid w:val="00284CBD"/>
    <w:rsid w:val="00285051"/>
    <w:rsid w:val="002850BE"/>
    <w:rsid w:val="0028526D"/>
    <w:rsid w:val="0028530F"/>
    <w:rsid w:val="0028532E"/>
    <w:rsid w:val="00285363"/>
    <w:rsid w:val="0028538F"/>
    <w:rsid w:val="002855E1"/>
    <w:rsid w:val="00285605"/>
    <w:rsid w:val="00285B45"/>
    <w:rsid w:val="00285CB3"/>
    <w:rsid w:val="002860C3"/>
    <w:rsid w:val="00286236"/>
    <w:rsid w:val="00286323"/>
    <w:rsid w:val="0028639D"/>
    <w:rsid w:val="002868A5"/>
    <w:rsid w:val="00286B20"/>
    <w:rsid w:val="00286EBB"/>
    <w:rsid w:val="002871B2"/>
    <w:rsid w:val="0028730A"/>
    <w:rsid w:val="0028785F"/>
    <w:rsid w:val="00287880"/>
    <w:rsid w:val="00287C73"/>
    <w:rsid w:val="00287EDC"/>
    <w:rsid w:val="00290107"/>
    <w:rsid w:val="0029014E"/>
    <w:rsid w:val="002903DB"/>
    <w:rsid w:val="0029058D"/>
    <w:rsid w:val="0029070F"/>
    <w:rsid w:val="00290A34"/>
    <w:rsid w:val="00290A95"/>
    <w:rsid w:val="00290D6F"/>
    <w:rsid w:val="00290F17"/>
    <w:rsid w:val="00291030"/>
    <w:rsid w:val="0029126F"/>
    <w:rsid w:val="00291834"/>
    <w:rsid w:val="00291996"/>
    <w:rsid w:val="00291CF4"/>
    <w:rsid w:val="00291D7E"/>
    <w:rsid w:val="0029211F"/>
    <w:rsid w:val="00292368"/>
    <w:rsid w:val="002926D2"/>
    <w:rsid w:val="00292817"/>
    <w:rsid w:val="00292AE6"/>
    <w:rsid w:val="00292DA5"/>
    <w:rsid w:val="00293649"/>
    <w:rsid w:val="0029371C"/>
    <w:rsid w:val="002938A7"/>
    <w:rsid w:val="002938CF"/>
    <w:rsid w:val="00293BD0"/>
    <w:rsid w:val="00293D6C"/>
    <w:rsid w:val="002940E7"/>
    <w:rsid w:val="00294102"/>
    <w:rsid w:val="00294466"/>
    <w:rsid w:val="0029454A"/>
    <w:rsid w:val="002946FA"/>
    <w:rsid w:val="0029479A"/>
    <w:rsid w:val="00294948"/>
    <w:rsid w:val="00294A9B"/>
    <w:rsid w:val="00294C7C"/>
    <w:rsid w:val="00294CB4"/>
    <w:rsid w:val="00294D44"/>
    <w:rsid w:val="002951D3"/>
    <w:rsid w:val="00295211"/>
    <w:rsid w:val="00295341"/>
    <w:rsid w:val="002954D3"/>
    <w:rsid w:val="0029560F"/>
    <w:rsid w:val="002958FA"/>
    <w:rsid w:val="00295B7E"/>
    <w:rsid w:val="00295D43"/>
    <w:rsid w:val="00295DB5"/>
    <w:rsid w:val="00295DEC"/>
    <w:rsid w:val="00295DF3"/>
    <w:rsid w:val="00295E07"/>
    <w:rsid w:val="0029601F"/>
    <w:rsid w:val="00296030"/>
    <w:rsid w:val="002961A3"/>
    <w:rsid w:val="00296338"/>
    <w:rsid w:val="00296B43"/>
    <w:rsid w:val="00297373"/>
    <w:rsid w:val="00297C0A"/>
    <w:rsid w:val="002A0450"/>
    <w:rsid w:val="002A056D"/>
    <w:rsid w:val="002A05FB"/>
    <w:rsid w:val="002A065D"/>
    <w:rsid w:val="002A08BB"/>
    <w:rsid w:val="002A0998"/>
    <w:rsid w:val="002A0C34"/>
    <w:rsid w:val="002A0CCD"/>
    <w:rsid w:val="002A0D07"/>
    <w:rsid w:val="002A0EA3"/>
    <w:rsid w:val="002A0EDD"/>
    <w:rsid w:val="002A0F9C"/>
    <w:rsid w:val="002A0FD0"/>
    <w:rsid w:val="002A1263"/>
    <w:rsid w:val="002A1609"/>
    <w:rsid w:val="002A18E5"/>
    <w:rsid w:val="002A19B9"/>
    <w:rsid w:val="002A1BC4"/>
    <w:rsid w:val="002A1C21"/>
    <w:rsid w:val="002A1D2F"/>
    <w:rsid w:val="002A1EB1"/>
    <w:rsid w:val="002A1EF2"/>
    <w:rsid w:val="002A2058"/>
    <w:rsid w:val="002A2283"/>
    <w:rsid w:val="002A23BA"/>
    <w:rsid w:val="002A260D"/>
    <w:rsid w:val="002A29F4"/>
    <w:rsid w:val="002A2AEF"/>
    <w:rsid w:val="002A2CC5"/>
    <w:rsid w:val="002A31AF"/>
    <w:rsid w:val="002A3250"/>
    <w:rsid w:val="002A37FD"/>
    <w:rsid w:val="002A39DB"/>
    <w:rsid w:val="002A3B8F"/>
    <w:rsid w:val="002A3BDE"/>
    <w:rsid w:val="002A3C18"/>
    <w:rsid w:val="002A3DE0"/>
    <w:rsid w:val="002A3F3A"/>
    <w:rsid w:val="002A407E"/>
    <w:rsid w:val="002A4162"/>
    <w:rsid w:val="002A42AC"/>
    <w:rsid w:val="002A42BD"/>
    <w:rsid w:val="002A43BD"/>
    <w:rsid w:val="002A452D"/>
    <w:rsid w:val="002A45D3"/>
    <w:rsid w:val="002A46E8"/>
    <w:rsid w:val="002A4798"/>
    <w:rsid w:val="002A4A1C"/>
    <w:rsid w:val="002A5171"/>
    <w:rsid w:val="002A55DC"/>
    <w:rsid w:val="002A5789"/>
    <w:rsid w:val="002A5C5E"/>
    <w:rsid w:val="002A5E5A"/>
    <w:rsid w:val="002A5E98"/>
    <w:rsid w:val="002A5F5F"/>
    <w:rsid w:val="002A69FA"/>
    <w:rsid w:val="002A7114"/>
    <w:rsid w:val="002A7358"/>
    <w:rsid w:val="002A74E9"/>
    <w:rsid w:val="002A7592"/>
    <w:rsid w:val="002A76A0"/>
    <w:rsid w:val="002A77A1"/>
    <w:rsid w:val="002A7934"/>
    <w:rsid w:val="002A7947"/>
    <w:rsid w:val="002A7BEB"/>
    <w:rsid w:val="002A7FC0"/>
    <w:rsid w:val="002A7FF0"/>
    <w:rsid w:val="002B0102"/>
    <w:rsid w:val="002B0629"/>
    <w:rsid w:val="002B071F"/>
    <w:rsid w:val="002B072F"/>
    <w:rsid w:val="002B07B3"/>
    <w:rsid w:val="002B07D9"/>
    <w:rsid w:val="002B0C57"/>
    <w:rsid w:val="002B111E"/>
    <w:rsid w:val="002B158E"/>
    <w:rsid w:val="002B15E7"/>
    <w:rsid w:val="002B15F4"/>
    <w:rsid w:val="002B1856"/>
    <w:rsid w:val="002B1992"/>
    <w:rsid w:val="002B19CF"/>
    <w:rsid w:val="002B1C63"/>
    <w:rsid w:val="002B1E11"/>
    <w:rsid w:val="002B1ED5"/>
    <w:rsid w:val="002B29FF"/>
    <w:rsid w:val="002B2EFC"/>
    <w:rsid w:val="002B3022"/>
    <w:rsid w:val="002B317B"/>
    <w:rsid w:val="002B3488"/>
    <w:rsid w:val="002B353C"/>
    <w:rsid w:val="002B37F5"/>
    <w:rsid w:val="002B380B"/>
    <w:rsid w:val="002B38C8"/>
    <w:rsid w:val="002B3938"/>
    <w:rsid w:val="002B3A9C"/>
    <w:rsid w:val="002B3D2A"/>
    <w:rsid w:val="002B437C"/>
    <w:rsid w:val="002B466B"/>
    <w:rsid w:val="002B47E4"/>
    <w:rsid w:val="002B4D79"/>
    <w:rsid w:val="002B4E7F"/>
    <w:rsid w:val="002B5432"/>
    <w:rsid w:val="002B58F7"/>
    <w:rsid w:val="002B5ABA"/>
    <w:rsid w:val="002B5E93"/>
    <w:rsid w:val="002B6072"/>
    <w:rsid w:val="002B6117"/>
    <w:rsid w:val="002B6192"/>
    <w:rsid w:val="002B61EF"/>
    <w:rsid w:val="002B6254"/>
    <w:rsid w:val="002B6817"/>
    <w:rsid w:val="002B6890"/>
    <w:rsid w:val="002B68F8"/>
    <w:rsid w:val="002B7147"/>
    <w:rsid w:val="002B719C"/>
    <w:rsid w:val="002B71E0"/>
    <w:rsid w:val="002B7568"/>
    <w:rsid w:val="002B7792"/>
    <w:rsid w:val="002B7815"/>
    <w:rsid w:val="002B790C"/>
    <w:rsid w:val="002B79F8"/>
    <w:rsid w:val="002B7B88"/>
    <w:rsid w:val="002C003E"/>
    <w:rsid w:val="002C037B"/>
    <w:rsid w:val="002C063D"/>
    <w:rsid w:val="002C0657"/>
    <w:rsid w:val="002C1103"/>
    <w:rsid w:val="002C1423"/>
    <w:rsid w:val="002C1478"/>
    <w:rsid w:val="002C1E5C"/>
    <w:rsid w:val="002C204A"/>
    <w:rsid w:val="002C2137"/>
    <w:rsid w:val="002C21F5"/>
    <w:rsid w:val="002C2387"/>
    <w:rsid w:val="002C244A"/>
    <w:rsid w:val="002C2A32"/>
    <w:rsid w:val="002C2AFE"/>
    <w:rsid w:val="002C2B8C"/>
    <w:rsid w:val="002C2CDE"/>
    <w:rsid w:val="002C2EDD"/>
    <w:rsid w:val="002C2F63"/>
    <w:rsid w:val="002C314B"/>
    <w:rsid w:val="002C329C"/>
    <w:rsid w:val="002C35C7"/>
    <w:rsid w:val="002C360B"/>
    <w:rsid w:val="002C3673"/>
    <w:rsid w:val="002C3B28"/>
    <w:rsid w:val="002C3DBF"/>
    <w:rsid w:val="002C3DEA"/>
    <w:rsid w:val="002C3FA4"/>
    <w:rsid w:val="002C40E8"/>
    <w:rsid w:val="002C4145"/>
    <w:rsid w:val="002C440B"/>
    <w:rsid w:val="002C45A3"/>
    <w:rsid w:val="002C45B7"/>
    <w:rsid w:val="002C4830"/>
    <w:rsid w:val="002C496B"/>
    <w:rsid w:val="002C4AA0"/>
    <w:rsid w:val="002C4D44"/>
    <w:rsid w:val="002C5111"/>
    <w:rsid w:val="002C556F"/>
    <w:rsid w:val="002C5720"/>
    <w:rsid w:val="002C57C1"/>
    <w:rsid w:val="002C5944"/>
    <w:rsid w:val="002C59A7"/>
    <w:rsid w:val="002C5B38"/>
    <w:rsid w:val="002C5B6C"/>
    <w:rsid w:val="002C5C42"/>
    <w:rsid w:val="002C5CA9"/>
    <w:rsid w:val="002C60BE"/>
    <w:rsid w:val="002C66A4"/>
    <w:rsid w:val="002C66CA"/>
    <w:rsid w:val="002C67FE"/>
    <w:rsid w:val="002C6B20"/>
    <w:rsid w:val="002C6BD9"/>
    <w:rsid w:val="002C6C69"/>
    <w:rsid w:val="002C6DD4"/>
    <w:rsid w:val="002C70A3"/>
    <w:rsid w:val="002C71EC"/>
    <w:rsid w:val="002C72E7"/>
    <w:rsid w:val="002C72FB"/>
    <w:rsid w:val="002C7353"/>
    <w:rsid w:val="002C7521"/>
    <w:rsid w:val="002C764C"/>
    <w:rsid w:val="002C76A2"/>
    <w:rsid w:val="002C78E1"/>
    <w:rsid w:val="002C7A60"/>
    <w:rsid w:val="002C7DD2"/>
    <w:rsid w:val="002D022A"/>
    <w:rsid w:val="002D0330"/>
    <w:rsid w:val="002D0820"/>
    <w:rsid w:val="002D094E"/>
    <w:rsid w:val="002D0B7F"/>
    <w:rsid w:val="002D0C1A"/>
    <w:rsid w:val="002D0C33"/>
    <w:rsid w:val="002D0FFF"/>
    <w:rsid w:val="002D1006"/>
    <w:rsid w:val="002D1430"/>
    <w:rsid w:val="002D157B"/>
    <w:rsid w:val="002D1661"/>
    <w:rsid w:val="002D182A"/>
    <w:rsid w:val="002D22EF"/>
    <w:rsid w:val="002D25D0"/>
    <w:rsid w:val="002D25FB"/>
    <w:rsid w:val="002D2957"/>
    <w:rsid w:val="002D3001"/>
    <w:rsid w:val="002D31D2"/>
    <w:rsid w:val="002D35A8"/>
    <w:rsid w:val="002D361C"/>
    <w:rsid w:val="002D36BE"/>
    <w:rsid w:val="002D3739"/>
    <w:rsid w:val="002D38AD"/>
    <w:rsid w:val="002D3A8D"/>
    <w:rsid w:val="002D3AFB"/>
    <w:rsid w:val="002D3BBA"/>
    <w:rsid w:val="002D3BCD"/>
    <w:rsid w:val="002D3EA7"/>
    <w:rsid w:val="002D4030"/>
    <w:rsid w:val="002D412B"/>
    <w:rsid w:val="002D44B7"/>
    <w:rsid w:val="002D4704"/>
    <w:rsid w:val="002D4818"/>
    <w:rsid w:val="002D48EC"/>
    <w:rsid w:val="002D491D"/>
    <w:rsid w:val="002D4F65"/>
    <w:rsid w:val="002D5A0E"/>
    <w:rsid w:val="002D5A22"/>
    <w:rsid w:val="002D5A65"/>
    <w:rsid w:val="002D5B63"/>
    <w:rsid w:val="002D5B87"/>
    <w:rsid w:val="002D5BEB"/>
    <w:rsid w:val="002D5C79"/>
    <w:rsid w:val="002D6169"/>
    <w:rsid w:val="002D707B"/>
    <w:rsid w:val="002D71BC"/>
    <w:rsid w:val="002D7240"/>
    <w:rsid w:val="002D7900"/>
    <w:rsid w:val="002D7E22"/>
    <w:rsid w:val="002E0143"/>
    <w:rsid w:val="002E0719"/>
    <w:rsid w:val="002E09B6"/>
    <w:rsid w:val="002E0B2C"/>
    <w:rsid w:val="002E10FC"/>
    <w:rsid w:val="002E1139"/>
    <w:rsid w:val="002E1166"/>
    <w:rsid w:val="002E11AE"/>
    <w:rsid w:val="002E13C5"/>
    <w:rsid w:val="002E17FF"/>
    <w:rsid w:val="002E1927"/>
    <w:rsid w:val="002E1946"/>
    <w:rsid w:val="002E195B"/>
    <w:rsid w:val="002E1ACC"/>
    <w:rsid w:val="002E214A"/>
    <w:rsid w:val="002E2199"/>
    <w:rsid w:val="002E2A22"/>
    <w:rsid w:val="002E2B7D"/>
    <w:rsid w:val="002E2D81"/>
    <w:rsid w:val="002E2F4E"/>
    <w:rsid w:val="002E2F7C"/>
    <w:rsid w:val="002E30AD"/>
    <w:rsid w:val="002E325B"/>
    <w:rsid w:val="002E35BE"/>
    <w:rsid w:val="002E3645"/>
    <w:rsid w:val="002E384E"/>
    <w:rsid w:val="002E3898"/>
    <w:rsid w:val="002E39AC"/>
    <w:rsid w:val="002E3B7D"/>
    <w:rsid w:val="002E3D4F"/>
    <w:rsid w:val="002E3D98"/>
    <w:rsid w:val="002E3FD7"/>
    <w:rsid w:val="002E401C"/>
    <w:rsid w:val="002E42F4"/>
    <w:rsid w:val="002E4426"/>
    <w:rsid w:val="002E4663"/>
    <w:rsid w:val="002E4689"/>
    <w:rsid w:val="002E494B"/>
    <w:rsid w:val="002E4D87"/>
    <w:rsid w:val="002E4ECA"/>
    <w:rsid w:val="002E54F0"/>
    <w:rsid w:val="002E5DDC"/>
    <w:rsid w:val="002E5E1F"/>
    <w:rsid w:val="002E5E82"/>
    <w:rsid w:val="002E5ED6"/>
    <w:rsid w:val="002E635C"/>
    <w:rsid w:val="002E636F"/>
    <w:rsid w:val="002E63A2"/>
    <w:rsid w:val="002E63E5"/>
    <w:rsid w:val="002E65A2"/>
    <w:rsid w:val="002E65CC"/>
    <w:rsid w:val="002E68B0"/>
    <w:rsid w:val="002E697C"/>
    <w:rsid w:val="002E6DAE"/>
    <w:rsid w:val="002E6DC2"/>
    <w:rsid w:val="002E6F5D"/>
    <w:rsid w:val="002E7006"/>
    <w:rsid w:val="002E753F"/>
    <w:rsid w:val="002E75A3"/>
    <w:rsid w:val="002E77A2"/>
    <w:rsid w:val="002E78E8"/>
    <w:rsid w:val="002E7C48"/>
    <w:rsid w:val="002E7CC0"/>
    <w:rsid w:val="002E7E3B"/>
    <w:rsid w:val="002F04D2"/>
    <w:rsid w:val="002F09E2"/>
    <w:rsid w:val="002F0A16"/>
    <w:rsid w:val="002F0B7C"/>
    <w:rsid w:val="002F12C3"/>
    <w:rsid w:val="002F14C9"/>
    <w:rsid w:val="002F1767"/>
    <w:rsid w:val="002F187C"/>
    <w:rsid w:val="002F193B"/>
    <w:rsid w:val="002F19EF"/>
    <w:rsid w:val="002F1A58"/>
    <w:rsid w:val="002F1DDF"/>
    <w:rsid w:val="002F1F6A"/>
    <w:rsid w:val="002F2171"/>
    <w:rsid w:val="002F253A"/>
    <w:rsid w:val="002F26E7"/>
    <w:rsid w:val="002F2AF3"/>
    <w:rsid w:val="002F2CCA"/>
    <w:rsid w:val="002F3024"/>
    <w:rsid w:val="002F3077"/>
    <w:rsid w:val="002F37AB"/>
    <w:rsid w:val="002F381B"/>
    <w:rsid w:val="002F398E"/>
    <w:rsid w:val="002F3AD6"/>
    <w:rsid w:val="002F3DB6"/>
    <w:rsid w:val="002F416F"/>
    <w:rsid w:val="002F42AB"/>
    <w:rsid w:val="002F42BA"/>
    <w:rsid w:val="002F440A"/>
    <w:rsid w:val="002F4686"/>
    <w:rsid w:val="002F4714"/>
    <w:rsid w:val="002F4988"/>
    <w:rsid w:val="002F4EA9"/>
    <w:rsid w:val="002F50BD"/>
    <w:rsid w:val="002F51C4"/>
    <w:rsid w:val="002F5563"/>
    <w:rsid w:val="002F5AD1"/>
    <w:rsid w:val="002F615A"/>
    <w:rsid w:val="002F61E3"/>
    <w:rsid w:val="002F6222"/>
    <w:rsid w:val="002F6328"/>
    <w:rsid w:val="002F65D0"/>
    <w:rsid w:val="002F69B1"/>
    <w:rsid w:val="002F6AEA"/>
    <w:rsid w:val="002F6E59"/>
    <w:rsid w:val="002F72B2"/>
    <w:rsid w:val="002F7308"/>
    <w:rsid w:val="002F7362"/>
    <w:rsid w:val="002F76DF"/>
    <w:rsid w:val="002F7993"/>
    <w:rsid w:val="002F7A8D"/>
    <w:rsid w:val="002F7AE0"/>
    <w:rsid w:val="002F7B4D"/>
    <w:rsid w:val="002F7C1D"/>
    <w:rsid w:val="002F7DF7"/>
    <w:rsid w:val="002F7E45"/>
    <w:rsid w:val="003000F3"/>
    <w:rsid w:val="00300772"/>
    <w:rsid w:val="00300ED0"/>
    <w:rsid w:val="003013CB"/>
    <w:rsid w:val="0030154D"/>
    <w:rsid w:val="00301669"/>
    <w:rsid w:val="003016F7"/>
    <w:rsid w:val="00301933"/>
    <w:rsid w:val="00301B04"/>
    <w:rsid w:val="00301B4E"/>
    <w:rsid w:val="00301E5A"/>
    <w:rsid w:val="0030213F"/>
    <w:rsid w:val="0030228E"/>
    <w:rsid w:val="00302767"/>
    <w:rsid w:val="00302BD1"/>
    <w:rsid w:val="00302BD8"/>
    <w:rsid w:val="00302F41"/>
    <w:rsid w:val="00302FD0"/>
    <w:rsid w:val="0030372F"/>
    <w:rsid w:val="00303755"/>
    <w:rsid w:val="00303822"/>
    <w:rsid w:val="00303C71"/>
    <w:rsid w:val="00303E14"/>
    <w:rsid w:val="00304039"/>
    <w:rsid w:val="003041D4"/>
    <w:rsid w:val="003042DF"/>
    <w:rsid w:val="00304341"/>
    <w:rsid w:val="003048C2"/>
    <w:rsid w:val="00304A11"/>
    <w:rsid w:val="00304B5C"/>
    <w:rsid w:val="00304BF5"/>
    <w:rsid w:val="00304CB7"/>
    <w:rsid w:val="00304D19"/>
    <w:rsid w:val="00305123"/>
    <w:rsid w:val="003052C3"/>
    <w:rsid w:val="0030538D"/>
    <w:rsid w:val="0030552C"/>
    <w:rsid w:val="00305B40"/>
    <w:rsid w:val="00305C4E"/>
    <w:rsid w:val="00305FEC"/>
    <w:rsid w:val="00305FED"/>
    <w:rsid w:val="00306318"/>
    <w:rsid w:val="003069F1"/>
    <w:rsid w:val="00306A1D"/>
    <w:rsid w:val="00306C85"/>
    <w:rsid w:val="00306F0C"/>
    <w:rsid w:val="00306F30"/>
    <w:rsid w:val="003070EF"/>
    <w:rsid w:val="00307178"/>
    <w:rsid w:val="0030736E"/>
    <w:rsid w:val="003073F1"/>
    <w:rsid w:val="00307789"/>
    <w:rsid w:val="00307890"/>
    <w:rsid w:val="00307AA0"/>
    <w:rsid w:val="00307E78"/>
    <w:rsid w:val="00307F67"/>
    <w:rsid w:val="003102FA"/>
    <w:rsid w:val="00310460"/>
    <w:rsid w:val="0031061B"/>
    <w:rsid w:val="0031070C"/>
    <w:rsid w:val="00310D78"/>
    <w:rsid w:val="00310DC8"/>
    <w:rsid w:val="00310F1F"/>
    <w:rsid w:val="003114CF"/>
    <w:rsid w:val="0031160D"/>
    <w:rsid w:val="003116CF"/>
    <w:rsid w:val="00311885"/>
    <w:rsid w:val="003119DE"/>
    <w:rsid w:val="00311DD8"/>
    <w:rsid w:val="0031230C"/>
    <w:rsid w:val="0031231A"/>
    <w:rsid w:val="00312454"/>
    <w:rsid w:val="003124B3"/>
    <w:rsid w:val="003125CC"/>
    <w:rsid w:val="003127BB"/>
    <w:rsid w:val="003127FA"/>
    <w:rsid w:val="0031288E"/>
    <w:rsid w:val="00312935"/>
    <w:rsid w:val="00312D79"/>
    <w:rsid w:val="00312E08"/>
    <w:rsid w:val="00312E60"/>
    <w:rsid w:val="003136AE"/>
    <w:rsid w:val="00313807"/>
    <w:rsid w:val="003139CD"/>
    <w:rsid w:val="00313AE3"/>
    <w:rsid w:val="00313B2F"/>
    <w:rsid w:val="00313B36"/>
    <w:rsid w:val="00313BD8"/>
    <w:rsid w:val="0031404C"/>
    <w:rsid w:val="003140AF"/>
    <w:rsid w:val="0031435E"/>
    <w:rsid w:val="00314372"/>
    <w:rsid w:val="00314774"/>
    <w:rsid w:val="003148DE"/>
    <w:rsid w:val="00314971"/>
    <w:rsid w:val="003149E5"/>
    <w:rsid w:val="00314B81"/>
    <w:rsid w:val="00314CA4"/>
    <w:rsid w:val="00314E66"/>
    <w:rsid w:val="00315047"/>
    <w:rsid w:val="003150EF"/>
    <w:rsid w:val="00315109"/>
    <w:rsid w:val="00315379"/>
    <w:rsid w:val="003155F9"/>
    <w:rsid w:val="0031560F"/>
    <w:rsid w:val="0031585D"/>
    <w:rsid w:val="00315E40"/>
    <w:rsid w:val="00315E99"/>
    <w:rsid w:val="0031605E"/>
    <w:rsid w:val="00316142"/>
    <w:rsid w:val="003164AB"/>
    <w:rsid w:val="00316583"/>
    <w:rsid w:val="003166C9"/>
    <w:rsid w:val="00316848"/>
    <w:rsid w:val="003168ED"/>
    <w:rsid w:val="00316BD7"/>
    <w:rsid w:val="00316C04"/>
    <w:rsid w:val="00316CE5"/>
    <w:rsid w:val="00316FE7"/>
    <w:rsid w:val="003172F2"/>
    <w:rsid w:val="003175ED"/>
    <w:rsid w:val="00317744"/>
    <w:rsid w:val="00317785"/>
    <w:rsid w:val="00317876"/>
    <w:rsid w:val="00317989"/>
    <w:rsid w:val="00317E99"/>
    <w:rsid w:val="0032032B"/>
    <w:rsid w:val="00320BF0"/>
    <w:rsid w:val="00320CC4"/>
    <w:rsid w:val="00321092"/>
    <w:rsid w:val="003213EC"/>
    <w:rsid w:val="00321814"/>
    <w:rsid w:val="00321844"/>
    <w:rsid w:val="003219A3"/>
    <w:rsid w:val="00321BA5"/>
    <w:rsid w:val="00321D69"/>
    <w:rsid w:val="00321D8B"/>
    <w:rsid w:val="0032206D"/>
    <w:rsid w:val="003220CB"/>
    <w:rsid w:val="003224A7"/>
    <w:rsid w:val="00322958"/>
    <w:rsid w:val="00322A26"/>
    <w:rsid w:val="00322AC8"/>
    <w:rsid w:val="00322C3C"/>
    <w:rsid w:val="00322C98"/>
    <w:rsid w:val="00322CEA"/>
    <w:rsid w:val="003231F9"/>
    <w:rsid w:val="00323327"/>
    <w:rsid w:val="00323402"/>
    <w:rsid w:val="0032344F"/>
    <w:rsid w:val="00323476"/>
    <w:rsid w:val="0032363B"/>
    <w:rsid w:val="00323993"/>
    <w:rsid w:val="003239DB"/>
    <w:rsid w:val="00323B89"/>
    <w:rsid w:val="00323F9A"/>
    <w:rsid w:val="003240A2"/>
    <w:rsid w:val="0032421B"/>
    <w:rsid w:val="00324295"/>
    <w:rsid w:val="003242AD"/>
    <w:rsid w:val="00324871"/>
    <w:rsid w:val="003248BB"/>
    <w:rsid w:val="00324A4F"/>
    <w:rsid w:val="00324B68"/>
    <w:rsid w:val="0032540C"/>
    <w:rsid w:val="00325422"/>
    <w:rsid w:val="003256CE"/>
    <w:rsid w:val="003258FA"/>
    <w:rsid w:val="00325B06"/>
    <w:rsid w:val="00325B51"/>
    <w:rsid w:val="00325CCE"/>
    <w:rsid w:val="00325D08"/>
    <w:rsid w:val="00325F9C"/>
    <w:rsid w:val="003260F1"/>
    <w:rsid w:val="0032613A"/>
    <w:rsid w:val="00326345"/>
    <w:rsid w:val="003264C5"/>
    <w:rsid w:val="0032670D"/>
    <w:rsid w:val="0032693C"/>
    <w:rsid w:val="00327263"/>
    <w:rsid w:val="00327336"/>
    <w:rsid w:val="003273EE"/>
    <w:rsid w:val="00327453"/>
    <w:rsid w:val="003274DE"/>
    <w:rsid w:val="00327506"/>
    <w:rsid w:val="0032753F"/>
    <w:rsid w:val="003275A9"/>
    <w:rsid w:val="00327A04"/>
    <w:rsid w:val="00327B94"/>
    <w:rsid w:val="00327FE1"/>
    <w:rsid w:val="003300F3"/>
    <w:rsid w:val="003303A8"/>
    <w:rsid w:val="003307B7"/>
    <w:rsid w:val="00330E14"/>
    <w:rsid w:val="003312E8"/>
    <w:rsid w:val="003315CD"/>
    <w:rsid w:val="00331689"/>
    <w:rsid w:val="003319C8"/>
    <w:rsid w:val="00331A49"/>
    <w:rsid w:val="00331ACC"/>
    <w:rsid w:val="00331AD3"/>
    <w:rsid w:val="003321FD"/>
    <w:rsid w:val="00332770"/>
    <w:rsid w:val="00332881"/>
    <w:rsid w:val="00332926"/>
    <w:rsid w:val="00332AC2"/>
    <w:rsid w:val="00332D2B"/>
    <w:rsid w:val="00333105"/>
    <w:rsid w:val="00333341"/>
    <w:rsid w:val="003333FD"/>
    <w:rsid w:val="00333E0E"/>
    <w:rsid w:val="00334074"/>
    <w:rsid w:val="003340D4"/>
    <w:rsid w:val="003342C9"/>
    <w:rsid w:val="0033448B"/>
    <w:rsid w:val="003345AC"/>
    <w:rsid w:val="00334B05"/>
    <w:rsid w:val="00334BD2"/>
    <w:rsid w:val="00334C65"/>
    <w:rsid w:val="00334F73"/>
    <w:rsid w:val="003357AD"/>
    <w:rsid w:val="00335987"/>
    <w:rsid w:val="003359BA"/>
    <w:rsid w:val="00336241"/>
    <w:rsid w:val="00336B35"/>
    <w:rsid w:val="00336C80"/>
    <w:rsid w:val="00336DEC"/>
    <w:rsid w:val="00337303"/>
    <w:rsid w:val="00337472"/>
    <w:rsid w:val="00337500"/>
    <w:rsid w:val="003377DF"/>
    <w:rsid w:val="00340169"/>
    <w:rsid w:val="00340280"/>
    <w:rsid w:val="00340537"/>
    <w:rsid w:val="00340813"/>
    <w:rsid w:val="00340999"/>
    <w:rsid w:val="00340FBE"/>
    <w:rsid w:val="003412E6"/>
    <w:rsid w:val="003414B7"/>
    <w:rsid w:val="003415B8"/>
    <w:rsid w:val="003415E5"/>
    <w:rsid w:val="00341B66"/>
    <w:rsid w:val="00341BED"/>
    <w:rsid w:val="003421DD"/>
    <w:rsid w:val="00342692"/>
    <w:rsid w:val="00342920"/>
    <w:rsid w:val="00342A4B"/>
    <w:rsid w:val="00342AFB"/>
    <w:rsid w:val="00342BD6"/>
    <w:rsid w:val="00342C88"/>
    <w:rsid w:val="00342FC3"/>
    <w:rsid w:val="003430AF"/>
    <w:rsid w:val="0034319C"/>
    <w:rsid w:val="0034320F"/>
    <w:rsid w:val="00343439"/>
    <w:rsid w:val="0034357F"/>
    <w:rsid w:val="003436B1"/>
    <w:rsid w:val="00343714"/>
    <w:rsid w:val="00343F6E"/>
    <w:rsid w:val="00344548"/>
    <w:rsid w:val="0034461D"/>
    <w:rsid w:val="00344788"/>
    <w:rsid w:val="00344BB6"/>
    <w:rsid w:val="00344BB8"/>
    <w:rsid w:val="00344E65"/>
    <w:rsid w:val="003450A9"/>
    <w:rsid w:val="003455CF"/>
    <w:rsid w:val="00345695"/>
    <w:rsid w:val="003457DE"/>
    <w:rsid w:val="00345833"/>
    <w:rsid w:val="00345894"/>
    <w:rsid w:val="00345B86"/>
    <w:rsid w:val="00345DF4"/>
    <w:rsid w:val="00345F71"/>
    <w:rsid w:val="00346044"/>
    <w:rsid w:val="003462E7"/>
    <w:rsid w:val="00346851"/>
    <w:rsid w:val="003468F8"/>
    <w:rsid w:val="00346A56"/>
    <w:rsid w:val="00346AA6"/>
    <w:rsid w:val="00346B17"/>
    <w:rsid w:val="00346D23"/>
    <w:rsid w:val="00346F82"/>
    <w:rsid w:val="003471A6"/>
    <w:rsid w:val="0034723C"/>
    <w:rsid w:val="0034742D"/>
    <w:rsid w:val="003474DC"/>
    <w:rsid w:val="00347600"/>
    <w:rsid w:val="0034792D"/>
    <w:rsid w:val="00347A0F"/>
    <w:rsid w:val="00347AB2"/>
    <w:rsid w:val="00347C91"/>
    <w:rsid w:val="00347CED"/>
    <w:rsid w:val="00347E2E"/>
    <w:rsid w:val="00347E99"/>
    <w:rsid w:val="00350148"/>
    <w:rsid w:val="003503DF"/>
    <w:rsid w:val="00350654"/>
    <w:rsid w:val="00350686"/>
    <w:rsid w:val="00350779"/>
    <w:rsid w:val="00350B45"/>
    <w:rsid w:val="00350BEE"/>
    <w:rsid w:val="00350CA4"/>
    <w:rsid w:val="00350F21"/>
    <w:rsid w:val="0035100B"/>
    <w:rsid w:val="003515CD"/>
    <w:rsid w:val="00351961"/>
    <w:rsid w:val="00351DEB"/>
    <w:rsid w:val="00351F63"/>
    <w:rsid w:val="00351F79"/>
    <w:rsid w:val="00352122"/>
    <w:rsid w:val="0035279D"/>
    <w:rsid w:val="003528F3"/>
    <w:rsid w:val="0035292F"/>
    <w:rsid w:val="00352A61"/>
    <w:rsid w:val="00352AD9"/>
    <w:rsid w:val="00352D80"/>
    <w:rsid w:val="00352F6F"/>
    <w:rsid w:val="00353176"/>
    <w:rsid w:val="00353474"/>
    <w:rsid w:val="00353F74"/>
    <w:rsid w:val="003542A9"/>
    <w:rsid w:val="003548C6"/>
    <w:rsid w:val="00354AE3"/>
    <w:rsid w:val="00354C22"/>
    <w:rsid w:val="00354C52"/>
    <w:rsid w:val="00354E0F"/>
    <w:rsid w:val="00354F30"/>
    <w:rsid w:val="00354FE5"/>
    <w:rsid w:val="00355158"/>
    <w:rsid w:val="0035517D"/>
    <w:rsid w:val="0035524E"/>
    <w:rsid w:val="00355363"/>
    <w:rsid w:val="003558F1"/>
    <w:rsid w:val="00355973"/>
    <w:rsid w:val="00355994"/>
    <w:rsid w:val="00355EE0"/>
    <w:rsid w:val="00356428"/>
    <w:rsid w:val="00356BBA"/>
    <w:rsid w:val="00357469"/>
    <w:rsid w:val="003576B6"/>
    <w:rsid w:val="003576C5"/>
    <w:rsid w:val="00357B01"/>
    <w:rsid w:val="00357C04"/>
    <w:rsid w:val="00357D36"/>
    <w:rsid w:val="00357E9D"/>
    <w:rsid w:val="003600A6"/>
    <w:rsid w:val="003600BE"/>
    <w:rsid w:val="0036027D"/>
    <w:rsid w:val="003604E9"/>
    <w:rsid w:val="0036057F"/>
    <w:rsid w:val="003605D4"/>
    <w:rsid w:val="003606DB"/>
    <w:rsid w:val="003609F5"/>
    <w:rsid w:val="00360A2A"/>
    <w:rsid w:val="00360F77"/>
    <w:rsid w:val="0036102D"/>
    <w:rsid w:val="003612D6"/>
    <w:rsid w:val="003613C3"/>
    <w:rsid w:val="00361718"/>
    <w:rsid w:val="00361845"/>
    <w:rsid w:val="00361932"/>
    <w:rsid w:val="00361958"/>
    <w:rsid w:val="00362284"/>
    <w:rsid w:val="0036249F"/>
    <w:rsid w:val="003624A3"/>
    <w:rsid w:val="0036250D"/>
    <w:rsid w:val="003626CC"/>
    <w:rsid w:val="003628C4"/>
    <w:rsid w:val="00362AB5"/>
    <w:rsid w:val="00362AF1"/>
    <w:rsid w:val="00362B85"/>
    <w:rsid w:val="00362BA8"/>
    <w:rsid w:val="00362CBE"/>
    <w:rsid w:val="00362E77"/>
    <w:rsid w:val="0036318C"/>
    <w:rsid w:val="0036340A"/>
    <w:rsid w:val="00363508"/>
    <w:rsid w:val="0036370F"/>
    <w:rsid w:val="00363868"/>
    <w:rsid w:val="0036388C"/>
    <w:rsid w:val="00363949"/>
    <w:rsid w:val="00363A39"/>
    <w:rsid w:val="00363FEA"/>
    <w:rsid w:val="0036448E"/>
    <w:rsid w:val="00364BBF"/>
    <w:rsid w:val="00364BF6"/>
    <w:rsid w:val="00364D6A"/>
    <w:rsid w:val="003651DC"/>
    <w:rsid w:val="003653DE"/>
    <w:rsid w:val="0036547F"/>
    <w:rsid w:val="0036549E"/>
    <w:rsid w:val="00365C3B"/>
    <w:rsid w:val="00365F6C"/>
    <w:rsid w:val="003664F4"/>
    <w:rsid w:val="00366743"/>
    <w:rsid w:val="00366E54"/>
    <w:rsid w:val="003670DC"/>
    <w:rsid w:val="00367146"/>
    <w:rsid w:val="0036724D"/>
    <w:rsid w:val="003674F3"/>
    <w:rsid w:val="003676BB"/>
    <w:rsid w:val="003676E6"/>
    <w:rsid w:val="00367738"/>
    <w:rsid w:val="0036789F"/>
    <w:rsid w:val="003678A3"/>
    <w:rsid w:val="003678B5"/>
    <w:rsid w:val="003679A3"/>
    <w:rsid w:val="00367B1D"/>
    <w:rsid w:val="00367D8D"/>
    <w:rsid w:val="0037010B"/>
    <w:rsid w:val="00370484"/>
    <w:rsid w:val="003705E8"/>
    <w:rsid w:val="003705EA"/>
    <w:rsid w:val="00370B3D"/>
    <w:rsid w:val="00370BD6"/>
    <w:rsid w:val="00370BE2"/>
    <w:rsid w:val="00370E90"/>
    <w:rsid w:val="00371189"/>
    <w:rsid w:val="00371214"/>
    <w:rsid w:val="003713FB"/>
    <w:rsid w:val="0037156D"/>
    <w:rsid w:val="00371726"/>
    <w:rsid w:val="003718E9"/>
    <w:rsid w:val="00371DAD"/>
    <w:rsid w:val="00371DFF"/>
    <w:rsid w:val="00371FF4"/>
    <w:rsid w:val="0037209B"/>
    <w:rsid w:val="003721DF"/>
    <w:rsid w:val="0037228F"/>
    <w:rsid w:val="003723A8"/>
    <w:rsid w:val="003724EA"/>
    <w:rsid w:val="00372772"/>
    <w:rsid w:val="00372811"/>
    <w:rsid w:val="00372C30"/>
    <w:rsid w:val="00372D8F"/>
    <w:rsid w:val="00372E02"/>
    <w:rsid w:val="00373008"/>
    <w:rsid w:val="003730EA"/>
    <w:rsid w:val="00373131"/>
    <w:rsid w:val="0037320B"/>
    <w:rsid w:val="003732A8"/>
    <w:rsid w:val="003734F7"/>
    <w:rsid w:val="0037360A"/>
    <w:rsid w:val="0037372F"/>
    <w:rsid w:val="00373A45"/>
    <w:rsid w:val="00373BB5"/>
    <w:rsid w:val="00373D2B"/>
    <w:rsid w:val="00373EF1"/>
    <w:rsid w:val="00373F20"/>
    <w:rsid w:val="00373F27"/>
    <w:rsid w:val="003743CA"/>
    <w:rsid w:val="00374A78"/>
    <w:rsid w:val="00374EF6"/>
    <w:rsid w:val="00374FC8"/>
    <w:rsid w:val="0037513B"/>
    <w:rsid w:val="0037513F"/>
    <w:rsid w:val="00375327"/>
    <w:rsid w:val="003753F5"/>
    <w:rsid w:val="00375586"/>
    <w:rsid w:val="00375807"/>
    <w:rsid w:val="003758C7"/>
    <w:rsid w:val="00375B7F"/>
    <w:rsid w:val="00375CB0"/>
    <w:rsid w:val="00375E75"/>
    <w:rsid w:val="00375F0A"/>
    <w:rsid w:val="0037626E"/>
    <w:rsid w:val="00376510"/>
    <w:rsid w:val="0037655B"/>
    <w:rsid w:val="00376643"/>
    <w:rsid w:val="003766F1"/>
    <w:rsid w:val="0037672B"/>
    <w:rsid w:val="003767BA"/>
    <w:rsid w:val="00376A6A"/>
    <w:rsid w:val="00376D12"/>
    <w:rsid w:val="00376E73"/>
    <w:rsid w:val="00376FD7"/>
    <w:rsid w:val="003772D8"/>
    <w:rsid w:val="003772E1"/>
    <w:rsid w:val="00377420"/>
    <w:rsid w:val="00377505"/>
    <w:rsid w:val="003777DB"/>
    <w:rsid w:val="003777F1"/>
    <w:rsid w:val="00377BA1"/>
    <w:rsid w:val="00377C54"/>
    <w:rsid w:val="00377D72"/>
    <w:rsid w:val="003801A6"/>
    <w:rsid w:val="00380376"/>
    <w:rsid w:val="00380444"/>
    <w:rsid w:val="003808C0"/>
    <w:rsid w:val="00380C52"/>
    <w:rsid w:val="00380DB3"/>
    <w:rsid w:val="00380E18"/>
    <w:rsid w:val="00380E4B"/>
    <w:rsid w:val="00380EC7"/>
    <w:rsid w:val="0038114E"/>
    <w:rsid w:val="003812A6"/>
    <w:rsid w:val="00381500"/>
    <w:rsid w:val="003816B6"/>
    <w:rsid w:val="00381799"/>
    <w:rsid w:val="00381EE2"/>
    <w:rsid w:val="00381F4D"/>
    <w:rsid w:val="003820D0"/>
    <w:rsid w:val="0038213A"/>
    <w:rsid w:val="00382221"/>
    <w:rsid w:val="0038263A"/>
    <w:rsid w:val="00382648"/>
    <w:rsid w:val="00382C12"/>
    <w:rsid w:val="00382D4E"/>
    <w:rsid w:val="0038305C"/>
    <w:rsid w:val="003830EE"/>
    <w:rsid w:val="00383361"/>
    <w:rsid w:val="0038362D"/>
    <w:rsid w:val="00383762"/>
    <w:rsid w:val="00383A71"/>
    <w:rsid w:val="00383A96"/>
    <w:rsid w:val="00383AAE"/>
    <w:rsid w:val="00383AEB"/>
    <w:rsid w:val="00383BE1"/>
    <w:rsid w:val="00383C21"/>
    <w:rsid w:val="00383D20"/>
    <w:rsid w:val="00383D35"/>
    <w:rsid w:val="00383D51"/>
    <w:rsid w:val="00383D66"/>
    <w:rsid w:val="00383E69"/>
    <w:rsid w:val="00383F14"/>
    <w:rsid w:val="00384306"/>
    <w:rsid w:val="00384399"/>
    <w:rsid w:val="0038466D"/>
    <w:rsid w:val="00384AAF"/>
    <w:rsid w:val="00384C17"/>
    <w:rsid w:val="00384EB5"/>
    <w:rsid w:val="00384F2D"/>
    <w:rsid w:val="00385064"/>
    <w:rsid w:val="00385143"/>
    <w:rsid w:val="00385214"/>
    <w:rsid w:val="003853BA"/>
    <w:rsid w:val="0038549A"/>
    <w:rsid w:val="00385785"/>
    <w:rsid w:val="003857D4"/>
    <w:rsid w:val="0038598D"/>
    <w:rsid w:val="00385F5B"/>
    <w:rsid w:val="003860A8"/>
    <w:rsid w:val="00386167"/>
    <w:rsid w:val="0038626F"/>
    <w:rsid w:val="00386427"/>
    <w:rsid w:val="0038643C"/>
    <w:rsid w:val="003867AB"/>
    <w:rsid w:val="00386C60"/>
    <w:rsid w:val="0038703F"/>
    <w:rsid w:val="00387476"/>
    <w:rsid w:val="00387478"/>
    <w:rsid w:val="0038767A"/>
    <w:rsid w:val="003877F2"/>
    <w:rsid w:val="003878BD"/>
    <w:rsid w:val="00387AE0"/>
    <w:rsid w:val="00387C30"/>
    <w:rsid w:val="00387CB0"/>
    <w:rsid w:val="00387CD4"/>
    <w:rsid w:val="00387FFD"/>
    <w:rsid w:val="003900AF"/>
    <w:rsid w:val="0039080E"/>
    <w:rsid w:val="00390997"/>
    <w:rsid w:val="003909F5"/>
    <w:rsid w:val="00390A64"/>
    <w:rsid w:val="00390CFA"/>
    <w:rsid w:val="00390E13"/>
    <w:rsid w:val="0039141E"/>
    <w:rsid w:val="0039175B"/>
    <w:rsid w:val="0039185B"/>
    <w:rsid w:val="00392066"/>
    <w:rsid w:val="0039219E"/>
    <w:rsid w:val="00392635"/>
    <w:rsid w:val="00392696"/>
    <w:rsid w:val="0039273A"/>
    <w:rsid w:val="00392AC5"/>
    <w:rsid w:val="0039358C"/>
    <w:rsid w:val="00393865"/>
    <w:rsid w:val="003938A8"/>
    <w:rsid w:val="00393B1D"/>
    <w:rsid w:val="00393B40"/>
    <w:rsid w:val="00393D7B"/>
    <w:rsid w:val="00393E2B"/>
    <w:rsid w:val="00393EC5"/>
    <w:rsid w:val="00394230"/>
    <w:rsid w:val="00394542"/>
    <w:rsid w:val="00394A7C"/>
    <w:rsid w:val="00394B08"/>
    <w:rsid w:val="00394C22"/>
    <w:rsid w:val="00394C4A"/>
    <w:rsid w:val="00394CC4"/>
    <w:rsid w:val="00394D0E"/>
    <w:rsid w:val="00394D33"/>
    <w:rsid w:val="00394DDE"/>
    <w:rsid w:val="00394FC5"/>
    <w:rsid w:val="0039534C"/>
    <w:rsid w:val="003953E2"/>
    <w:rsid w:val="003955C0"/>
    <w:rsid w:val="00395BEF"/>
    <w:rsid w:val="00395D9D"/>
    <w:rsid w:val="00395DD3"/>
    <w:rsid w:val="00395F1F"/>
    <w:rsid w:val="003964C4"/>
    <w:rsid w:val="0039668A"/>
    <w:rsid w:val="0039678C"/>
    <w:rsid w:val="003969C4"/>
    <w:rsid w:val="00396BAB"/>
    <w:rsid w:val="00396C71"/>
    <w:rsid w:val="00396E09"/>
    <w:rsid w:val="00396F46"/>
    <w:rsid w:val="003973CC"/>
    <w:rsid w:val="003974AF"/>
    <w:rsid w:val="0039760E"/>
    <w:rsid w:val="00397876"/>
    <w:rsid w:val="00397E0E"/>
    <w:rsid w:val="00397F70"/>
    <w:rsid w:val="003A04F9"/>
    <w:rsid w:val="003A052D"/>
    <w:rsid w:val="003A05DD"/>
    <w:rsid w:val="003A0626"/>
    <w:rsid w:val="003A0816"/>
    <w:rsid w:val="003A0994"/>
    <w:rsid w:val="003A0C5E"/>
    <w:rsid w:val="003A1044"/>
    <w:rsid w:val="003A10E1"/>
    <w:rsid w:val="003A1292"/>
    <w:rsid w:val="003A1319"/>
    <w:rsid w:val="003A139B"/>
    <w:rsid w:val="003A1595"/>
    <w:rsid w:val="003A1948"/>
    <w:rsid w:val="003A1A7C"/>
    <w:rsid w:val="003A1B13"/>
    <w:rsid w:val="003A1D2D"/>
    <w:rsid w:val="003A1DE9"/>
    <w:rsid w:val="003A20A8"/>
    <w:rsid w:val="003A22B1"/>
    <w:rsid w:val="003A24B7"/>
    <w:rsid w:val="003A271B"/>
    <w:rsid w:val="003A291A"/>
    <w:rsid w:val="003A2AC0"/>
    <w:rsid w:val="003A2E9E"/>
    <w:rsid w:val="003A336C"/>
    <w:rsid w:val="003A347B"/>
    <w:rsid w:val="003A3487"/>
    <w:rsid w:val="003A3499"/>
    <w:rsid w:val="003A374A"/>
    <w:rsid w:val="003A37B8"/>
    <w:rsid w:val="003A37F3"/>
    <w:rsid w:val="003A38BB"/>
    <w:rsid w:val="003A3B88"/>
    <w:rsid w:val="003A433A"/>
    <w:rsid w:val="003A442A"/>
    <w:rsid w:val="003A44AB"/>
    <w:rsid w:val="003A4D67"/>
    <w:rsid w:val="003A4E96"/>
    <w:rsid w:val="003A5057"/>
    <w:rsid w:val="003A5218"/>
    <w:rsid w:val="003A52B2"/>
    <w:rsid w:val="003A57D5"/>
    <w:rsid w:val="003A59C2"/>
    <w:rsid w:val="003A5A0E"/>
    <w:rsid w:val="003A5BF2"/>
    <w:rsid w:val="003A6635"/>
    <w:rsid w:val="003A68C6"/>
    <w:rsid w:val="003A6AA4"/>
    <w:rsid w:val="003A6DD3"/>
    <w:rsid w:val="003A7211"/>
    <w:rsid w:val="003A79E3"/>
    <w:rsid w:val="003A7D64"/>
    <w:rsid w:val="003A7DB2"/>
    <w:rsid w:val="003B0057"/>
    <w:rsid w:val="003B018C"/>
    <w:rsid w:val="003B02DB"/>
    <w:rsid w:val="003B0362"/>
    <w:rsid w:val="003B092E"/>
    <w:rsid w:val="003B0A0F"/>
    <w:rsid w:val="003B1111"/>
    <w:rsid w:val="003B114E"/>
    <w:rsid w:val="003B11C1"/>
    <w:rsid w:val="003B12FA"/>
    <w:rsid w:val="003B1600"/>
    <w:rsid w:val="003B17B7"/>
    <w:rsid w:val="003B1C1F"/>
    <w:rsid w:val="003B1D9E"/>
    <w:rsid w:val="003B1DCF"/>
    <w:rsid w:val="003B1DEE"/>
    <w:rsid w:val="003B20B2"/>
    <w:rsid w:val="003B2566"/>
    <w:rsid w:val="003B2726"/>
    <w:rsid w:val="003B2985"/>
    <w:rsid w:val="003B2A7F"/>
    <w:rsid w:val="003B2CF1"/>
    <w:rsid w:val="003B2D48"/>
    <w:rsid w:val="003B3085"/>
    <w:rsid w:val="003B30C8"/>
    <w:rsid w:val="003B32AE"/>
    <w:rsid w:val="003B3320"/>
    <w:rsid w:val="003B33ED"/>
    <w:rsid w:val="003B3480"/>
    <w:rsid w:val="003B36E1"/>
    <w:rsid w:val="003B3FDC"/>
    <w:rsid w:val="003B402D"/>
    <w:rsid w:val="003B425A"/>
    <w:rsid w:val="003B47D3"/>
    <w:rsid w:val="003B4A54"/>
    <w:rsid w:val="003B4C1B"/>
    <w:rsid w:val="003B4E31"/>
    <w:rsid w:val="003B4EB6"/>
    <w:rsid w:val="003B4FBF"/>
    <w:rsid w:val="003B5096"/>
    <w:rsid w:val="003B5166"/>
    <w:rsid w:val="003B521B"/>
    <w:rsid w:val="003B539A"/>
    <w:rsid w:val="003B5A02"/>
    <w:rsid w:val="003B5A39"/>
    <w:rsid w:val="003B5AEB"/>
    <w:rsid w:val="003B5C53"/>
    <w:rsid w:val="003B5E0E"/>
    <w:rsid w:val="003B6156"/>
    <w:rsid w:val="003B6236"/>
    <w:rsid w:val="003B62FA"/>
    <w:rsid w:val="003B6525"/>
    <w:rsid w:val="003B6ABC"/>
    <w:rsid w:val="003B6AEC"/>
    <w:rsid w:val="003B6B7E"/>
    <w:rsid w:val="003B6BE4"/>
    <w:rsid w:val="003B6F54"/>
    <w:rsid w:val="003B720A"/>
    <w:rsid w:val="003B7579"/>
    <w:rsid w:val="003B75DA"/>
    <w:rsid w:val="003B75E9"/>
    <w:rsid w:val="003B7D28"/>
    <w:rsid w:val="003B7DA9"/>
    <w:rsid w:val="003B7DF8"/>
    <w:rsid w:val="003B7E4C"/>
    <w:rsid w:val="003B7F1D"/>
    <w:rsid w:val="003B7FB6"/>
    <w:rsid w:val="003C04C8"/>
    <w:rsid w:val="003C0AFB"/>
    <w:rsid w:val="003C0C5E"/>
    <w:rsid w:val="003C0C87"/>
    <w:rsid w:val="003C0D0A"/>
    <w:rsid w:val="003C0E30"/>
    <w:rsid w:val="003C0EB1"/>
    <w:rsid w:val="003C107B"/>
    <w:rsid w:val="003C1236"/>
    <w:rsid w:val="003C12B2"/>
    <w:rsid w:val="003C132D"/>
    <w:rsid w:val="003C1459"/>
    <w:rsid w:val="003C1736"/>
    <w:rsid w:val="003C1A5F"/>
    <w:rsid w:val="003C1AAC"/>
    <w:rsid w:val="003C1E92"/>
    <w:rsid w:val="003C20E9"/>
    <w:rsid w:val="003C241B"/>
    <w:rsid w:val="003C24BC"/>
    <w:rsid w:val="003C2773"/>
    <w:rsid w:val="003C2869"/>
    <w:rsid w:val="003C292D"/>
    <w:rsid w:val="003C2B74"/>
    <w:rsid w:val="003C2C1E"/>
    <w:rsid w:val="003C2CFE"/>
    <w:rsid w:val="003C2D79"/>
    <w:rsid w:val="003C2E02"/>
    <w:rsid w:val="003C2E04"/>
    <w:rsid w:val="003C2FA3"/>
    <w:rsid w:val="003C3073"/>
    <w:rsid w:val="003C34A3"/>
    <w:rsid w:val="003C361C"/>
    <w:rsid w:val="003C3852"/>
    <w:rsid w:val="003C390D"/>
    <w:rsid w:val="003C3968"/>
    <w:rsid w:val="003C3A94"/>
    <w:rsid w:val="003C4036"/>
    <w:rsid w:val="003C4074"/>
    <w:rsid w:val="003C4209"/>
    <w:rsid w:val="003C4483"/>
    <w:rsid w:val="003C4543"/>
    <w:rsid w:val="003C45C0"/>
    <w:rsid w:val="003C48EB"/>
    <w:rsid w:val="003C4C6B"/>
    <w:rsid w:val="003C4D49"/>
    <w:rsid w:val="003C4DA8"/>
    <w:rsid w:val="003C4E72"/>
    <w:rsid w:val="003C4EE3"/>
    <w:rsid w:val="003C4F45"/>
    <w:rsid w:val="003C4F6D"/>
    <w:rsid w:val="003C58F4"/>
    <w:rsid w:val="003C5B4B"/>
    <w:rsid w:val="003C5F0C"/>
    <w:rsid w:val="003C5F8B"/>
    <w:rsid w:val="003C5FE1"/>
    <w:rsid w:val="003C629B"/>
    <w:rsid w:val="003C62F1"/>
    <w:rsid w:val="003C648C"/>
    <w:rsid w:val="003C64E5"/>
    <w:rsid w:val="003C64F3"/>
    <w:rsid w:val="003C6565"/>
    <w:rsid w:val="003C68A9"/>
    <w:rsid w:val="003C6FB0"/>
    <w:rsid w:val="003C6FF6"/>
    <w:rsid w:val="003C733D"/>
    <w:rsid w:val="003C741D"/>
    <w:rsid w:val="003C7651"/>
    <w:rsid w:val="003C7792"/>
    <w:rsid w:val="003C77FA"/>
    <w:rsid w:val="003C7810"/>
    <w:rsid w:val="003C7BAD"/>
    <w:rsid w:val="003C7C2B"/>
    <w:rsid w:val="003C7C4D"/>
    <w:rsid w:val="003C7CBE"/>
    <w:rsid w:val="003C7D5A"/>
    <w:rsid w:val="003C7DB8"/>
    <w:rsid w:val="003D047E"/>
    <w:rsid w:val="003D0565"/>
    <w:rsid w:val="003D07D6"/>
    <w:rsid w:val="003D09B0"/>
    <w:rsid w:val="003D1180"/>
    <w:rsid w:val="003D177F"/>
    <w:rsid w:val="003D1C9E"/>
    <w:rsid w:val="003D1CAD"/>
    <w:rsid w:val="003D1D2B"/>
    <w:rsid w:val="003D1F7F"/>
    <w:rsid w:val="003D2230"/>
    <w:rsid w:val="003D2239"/>
    <w:rsid w:val="003D229D"/>
    <w:rsid w:val="003D2453"/>
    <w:rsid w:val="003D26F0"/>
    <w:rsid w:val="003D2712"/>
    <w:rsid w:val="003D27B5"/>
    <w:rsid w:val="003D2A3B"/>
    <w:rsid w:val="003D2C01"/>
    <w:rsid w:val="003D322F"/>
    <w:rsid w:val="003D33B1"/>
    <w:rsid w:val="003D3BDD"/>
    <w:rsid w:val="003D3D4D"/>
    <w:rsid w:val="003D3EF9"/>
    <w:rsid w:val="003D41A1"/>
    <w:rsid w:val="003D43FD"/>
    <w:rsid w:val="003D45F7"/>
    <w:rsid w:val="003D4655"/>
    <w:rsid w:val="003D4775"/>
    <w:rsid w:val="003D4927"/>
    <w:rsid w:val="003D4BD4"/>
    <w:rsid w:val="003D4C08"/>
    <w:rsid w:val="003D4E29"/>
    <w:rsid w:val="003D5365"/>
    <w:rsid w:val="003D5540"/>
    <w:rsid w:val="003D56F4"/>
    <w:rsid w:val="003D5BBA"/>
    <w:rsid w:val="003D5DB0"/>
    <w:rsid w:val="003D5DED"/>
    <w:rsid w:val="003D60DA"/>
    <w:rsid w:val="003D61E4"/>
    <w:rsid w:val="003D6349"/>
    <w:rsid w:val="003D656F"/>
    <w:rsid w:val="003D697D"/>
    <w:rsid w:val="003D6CA2"/>
    <w:rsid w:val="003D6DCD"/>
    <w:rsid w:val="003D6E70"/>
    <w:rsid w:val="003D6FD5"/>
    <w:rsid w:val="003D7304"/>
    <w:rsid w:val="003D731D"/>
    <w:rsid w:val="003D7451"/>
    <w:rsid w:val="003D7506"/>
    <w:rsid w:val="003D7631"/>
    <w:rsid w:val="003D765C"/>
    <w:rsid w:val="003D7704"/>
    <w:rsid w:val="003D78A0"/>
    <w:rsid w:val="003D7EB3"/>
    <w:rsid w:val="003D7FE7"/>
    <w:rsid w:val="003E00E3"/>
    <w:rsid w:val="003E0423"/>
    <w:rsid w:val="003E0605"/>
    <w:rsid w:val="003E0964"/>
    <w:rsid w:val="003E0E6E"/>
    <w:rsid w:val="003E1190"/>
    <w:rsid w:val="003E13AE"/>
    <w:rsid w:val="003E1625"/>
    <w:rsid w:val="003E1903"/>
    <w:rsid w:val="003E1A41"/>
    <w:rsid w:val="003E1C94"/>
    <w:rsid w:val="003E1CC1"/>
    <w:rsid w:val="003E24C1"/>
    <w:rsid w:val="003E2538"/>
    <w:rsid w:val="003E27CF"/>
    <w:rsid w:val="003E298C"/>
    <w:rsid w:val="003E2D7A"/>
    <w:rsid w:val="003E2EBA"/>
    <w:rsid w:val="003E32FA"/>
    <w:rsid w:val="003E36D1"/>
    <w:rsid w:val="003E38B8"/>
    <w:rsid w:val="003E3BB3"/>
    <w:rsid w:val="003E3C19"/>
    <w:rsid w:val="003E3D32"/>
    <w:rsid w:val="003E3EB4"/>
    <w:rsid w:val="003E4343"/>
    <w:rsid w:val="003E4527"/>
    <w:rsid w:val="003E4C08"/>
    <w:rsid w:val="003E4D22"/>
    <w:rsid w:val="003E4D3F"/>
    <w:rsid w:val="003E4F7B"/>
    <w:rsid w:val="003E50F9"/>
    <w:rsid w:val="003E51E1"/>
    <w:rsid w:val="003E52B4"/>
    <w:rsid w:val="003E541A"/>
    <w:rsid w:val="003E57CF"/>
    <w:rsid w:val="003E6046"/>
    <w:rsid w:val="003E624F"/>
    <w:rsid w:val="003E6423"/>
    <w:rsid w:val="003E6543"/>
    <w:rsid w:val="003E6681"/>
    <w:rsid w:val="003E6695"/>
    <w:rsid w:val="003E67D7"/>
    <w:rsid w:val="003E67E0"/>
    <w:rsid w:val="003E6860"/>
    <w:rsid w:val="003E6BEB"/>
    <w:rsid w:val="003E6F21"/>
    <w:rsid w:val="003E7178"/>
    <w:rsid w:val="003E775A"/>
    <w:rsid w:val="003E7971"/>
    <w:rsid w:val="003E7BAC"/>
    <w:rsid w:val="003F0174"/>
    <w:rsid w:val="003F02E3"/>
    <w:rsid w:val="003F0AB8"/>
    <w:rsid w:val="003F0C41"/>
    <w:rsid w:val="003F0C79"/>
    <w:rsid w:val="003F0C9C"/>
    <w:rsid w:val="003F0F67"/>
    <w:rsid w:val="003F11B9"/>
    <w:rsid w:val="003F1366"/>
    <w:rsid w:val="003F1466"/>
    <w:rsid w:val="003F1658"/>
    <w:rsid w:val="003F1AF3"/>
    <w:rsid w:val="003F1B18"/>
    <w:rsid w:val="003F1B45"/>
    <w:rsid w:val="003F1B9C"/>
    <w:rsid w:val="003F1FDD"/>
    <w:rsid w:val="003F2390"/>
    <w:rsid w:val="003F23B5"/>
    <w:rsid w:val="003F246D"/>
    <w:rsid w:val="003F25DA"/>
    <w:rsid w:val="003F26DA"/>
    <w:rsid w:val="003F27A0"/>
    <w:rsid w:val="003F27C2"/>
    <w:rsid w:val="003F2A02"/>
    <w:rsid w:val="003F2AC3"/>
    <w:rsid w:val="003F2B65"/>
    <w:rsid w:val="003F2C56"/>
    <w:rsid w:val="003F2D69"/>
    <w:rsid w:val="003F2DA2"/>
    <w:rsid w:val="003F2EEF"/>
    <w:rsid w:val="003F312A"/>
    <w:rsid w:val="003F33D5"/>
    <w:rsid w:val="003F37BD"/>
    <w:rsid w:val="003F3D50"/>
    <w:rsid w:val="003F40A0"/>
    <w:rsid w:val="003F41F3"/>
    <w:rsid w:val="003F4253"/>
    <w:rsid w:val="003F44BB"/>
    <w:rsid w:val="003F4537"/>
    <w:rsid w:val="003F461E"/>
    <w:rsid w:val="003F4767"/>
    <w:rsid w:val="003F4B55"/>
    <w:rsid w:val="003F4EAD"/>
    <w:rsid w:val="003F5040"/>
    <w:rsid w:val="003F528D"/>
    <w:rsid w:val="003F5518"/>
    <w:rsid w:val="003F5577"/>
    <w:rsid w:val="003F573B"/>
    <w:rsid w:val="003F59F0"/>
    <w:rsid w:val="003F5E3D"/>
    <w:rsid w:val="003F5EDB"/>
    <w:rsid w:val="003F6226"/>
    <w:rsid w:val="003F6741"/>
    <w:rsid w:val="003F68B2"/>
    <w:rsid w:val="003F6A8E"/>
    <w:rsid w:val="003F6D53"/>
    <w:rsid w:val="003F6EC6"/>
    <w:rsid w:val="003F7192"/>
    <w:rsid w:val="003F729C"/>
    <w:rsid w:val="003F73A1"/>
    <w:rsid w:val="003F74F5"/>
    <w:rsid w:val="003F785E"/>
    <w:rsid w:val="003F7A55"/>
    <w:rsid w:val="003F7AA4"/>
    <w:rsid w:val="003F7AC2"/>
    <w:rsid w:val="003F7BC7"/>
    <w:rsid w:val="003F7C7A"/>
    <w:rsid w:val="0040004A"/>
    <w:rsid w:val="00400398"/>
    <w:rsid w:val="00400684"/>
    <w:rsid w:val="004007F9"/>
    <w:rsid w:val="004008FC"/>
    <w:rsid w:val="00400A61"/>
    <w:rsid w:val="00400C93"/>
    <w:rsid w:val="00400CB4"/>
    <w:rsid w:val="00400FD9"/>
    <w:rsid w:val="0040101F"/>
    <w:rsid w:val="004010C8"/>
    <w:rsid w:val="004010FE"/>
    <w:rsid w:val="004017C1"/>
    <w:rsid w:val="00401C71"/>
    <w:rsid w:val="00401DC6"/>
    <w:rsid w:val="004020F0"/>
    <w:rsid w:val="004021A9"/>
    <w:rsid w:val="00402218"/>
    <w:rsid w:val="00402223"/>
    <w:rsid w:val="00402275"/>
    <w:rsid w:val="00402392"/>
    <w:rsid w:val="00402479"/>
    <w:rsid w:val="0040251A"/>
    <w:rsid w:val="0040285C"/>
    <w:rsid w:val="00402BCE"/>
    <w:rsid w:val="00402C1A"/>
    <w:rsid w:val="00402DF3"/>
    <w:rsid w:val="00402FAD"/>
    <w:rsid w:val="00403129"/>
    <w:rsid w:val="0040342E"/>
    <w:rsid w:val="0040367A"/>
    <w:rsid w:val="004036E5"/>
    <w:rsid w:val="0040381D"/>
    <w:rsid w:val="00403D2C"/>
    <w:rsid w:val="00404263"/>
    <w:rsid w:val="00404688"/>
    <w:rsid w:val="00404AEB"/>
    <w:rsid w:val="00404F28"/>
    <w:rsid w:val="00404FB3"/>
    <w:rsid w:val="00405015"/>
    <w:rsid w:val="0040504D"/>
    <w:rsid w:val="00405150"/>
    <w:rsid w:val="00405203"/>
    <w:rsid w:val="00405366"/>
    <w:rsid w:val="004053A2"/>
    <w:rsid w:val="00405563"/>
    <w:rsid w:val="004058E9"/>
    <w:rsid w:val="004060CA"/>
    <w:rsid w:val="0040615A"/>
    <w:rsid w:val="004063B9"/>
    <w:rsid w:val="00406D95"/>
    <w:rsid w:val="00406E11"/>
    <w:rsid w:val="00406E8E"/>
    <w:rsid w:val="004070B2"/>
    <w:rsid w:val="00407286"/>
    <w:rsid w:val="00407437"/>
    <w:rsid w:val="0040753E"/>
    <w:rsid w:val="00407670"/>
    <w:rsid w:val="004076AF"/>
    <w:rsid w:val="00407A12"/>
    <w:rsid w:val="00407A28"/>
    <w:rsid w:val="00407AE6"/>
    <w:rsid w:val="00407CB5"/>
    <w:rsid w:val="00407CCB"/>
    <w:rsid w:val="00410266"/>
    <w:rsid w:val="0041030C"/>
    <w:rsid w:val="004105A3"/>
    <w:rsid w:val="004106A3"/>
    <w:rsid w:val="00410827"/>
    <w:rsid w:val="00410A9E"/>
    <w:rsid w:val="00410C02"/>
    <w:rsid w:val="00410E7E"/>
    <w:rsid w:val="00411170"/>
    <w:rsid w:val="00411175"/>
    <w:rsid w:val="00411566"/>
    <w:rsid w:val="004115A3"/>
    <w:rsid w:val="00411EB9"/>
    <w:rsid w:val="00411F7D"/>
    <w:rsid w:val="004120BA"/>
    <w:rsid w:val="00412427"/>
    <w:rsid w:val="004127B5"/>
    <w:rsid w:val="00412E0D"/>
    <w:rsid w:val="00412E2B"/>
    <w:rsid w:val="004131B6"/>
    <w:rsid w:val="004133EA"/>
    <w:rsid w:val="00413788"/>
    <w:rsid w:val="0041396B"/>
    <w:rsid w:val="00413B21"/>
    <w:rsid w:val="00413BB4"/>
    <w:rsid w:val="00413C81"/>
    <w:rsid w:val="00413E24"/>
    <w:rsid w:val="00413F0C"/>
    <w:rsid w:val="00413F66"/>
    <w:rsid w:val="00414177"/>
    <w:rsid w:val="0041420E"/>
    <w:rsid w:val="00414250"/>
    <w:rsid w:val="0041436A"/>
    <w:rsid w:val="0041484A"/>
    <w:rsid w:val="00414904"/>
    <w:rsid w:val="00414B9D"/>
    <w:rsid w:val="00414BE4"/>
    <w:rsid w:val="0041500A"/>
    <w:rsid w:val="0041505C"/>
    <w:rsid w:val="00415143"/>
    <w:rsid w:val="0041523A"/>
    <w:rsid w:val="00415531"/>
    <w:rsid w:val="004159CC"/>
    <w:rsid w:val="00415AA0"/>
    <w:rsid w:val="00415C01"/>
    <w:rsid w:val="00415D02"/>
    <w:rsid w:val="00415D25"/>
    <w:rsid w:val="00415EBF"/>
    <w:rsid w:val="00416341"/>
    <w:rsid w:val="004166A8"/>
    <w:rsid w:val="004166BB"/>
    <w:rsid w:val="004167C9"/>
    <w:rsid w:val="0041692A"/>
    <w:rsid w:val="00416B0F"/>
    <w:rsid w:val="00416D18"/>
    <w:rsid w:val="00416F8E"/>
    <w:rsid w:val="004170E1"/>
    <w:rsid w:val="004172AC"/>
    <w:rsid w:val="00417349"/>
    <w:rsid w:val="004173CB"/>
    <w:rsid w:val="004174AB"/>
    <w:rsid w:val="00417530"/>
    <w:rsid w:val="00417777"/>
    <w:rsid w:val="00417F47"/>
    <w:rsid w:val="00420017"/>
    <w:rsid w:val="004202EE"/>
    <w:rsid w:val="004203B1"/>
    <w:rsid w:val="004205B5"/>
    <w:rsid w:val="0042062B"/>
    <w:rsid w:val="00420A73"/>
    <w:rsid w:val="00420BD0"/>
    <w:rsid w:val="00420CFE"/>
    <w:rsid w:val="00420E3B"/>
    <w:rsid w:val="00420F46"/>
    <w:rsid w:val="00421221"/>
    <w:rsid w:val="00421227"/>
    <w:rsid w:val="00421290"/>
    <w:rsid w:val="004212B7"/>
    <w:rsid w:val="00421340"/>
    <w:rsid w:val="004214FA"/>
    <w:rsid w:val="00421682"/>
    <w:rsid w:val="00421694"/>
    <w:rsid w:val="004219E1"/>
    <w:rsid w:val="00421B5E"/>
    <w:rsid w:val="004221B5"/>
    <w:rsid w:val="004224E8"/>
    <w:rsid w:val="0042289E"/>
    <w:rsid w:val="00422B1D"/>
    <w:rsid w:val="00422F3A"/>
    <w:rsid w:val="0042300E"/>
    <w:rsid w:val="0042347C"/>
    <w:rsid w:val="004238E9"/>
    <w:rsid w:val="004239AE"/>
    <w:rsid w:val="00423A9F"/>
    <w:rsid w:val="00423C7B"/>
    <w:rsid w:val="00423F38"/>
    <w:rsid w:val="004241DC"/>
    <w:rsid w:val="00424266"/>
    <w:rsid w:val="00424600"/>
    <w:rsid w:val="0042460A"/>
    <w:rsid w:val="004249BB"/>
    <w:rsid w:val="00424AAC"/>
    <w:rsid w:val="00425146"/>
    <w:rsid w:val="00425204"/>
    <w:rsid w:val="00425743"/>
    <w:rsid w:val="00426268"/>
    <w:rsid w:val="00426345"/>
    <w:rsid w:val="00426360"/>
    <w:rsid w:val="004264E3"/>
    <w:rsid w:val="00426553"/>
    <w:rsid w:val="0042658E"/>
    <w:rsid w:val="0042668D"/>
    <w:rsid w:val="004269A7"/>
    <w:rsid w:val="00426AB6"/>
    <w:rsid w:val="00426BEA"/>
    <w:rsid w:val="00426CB9"/>
    <w:rsid w:val="00426D74"/>
    <w:rsid w:val="00426F23"/>
    <w:rsid w:val="004274A1"/>
    <w:rsid w:val="004274CA"/>
    <w:rsid w:val="00427689"/>
    <w:rsid w:val="0042772D"/>
    <w:rsid w:val="00427794"/>
    <w:rsid w:val="0042795A"/>
    <w:rsid w:val="00427A47"/>
    <w:rsid w:val="00427A5F"/>
    <w:rsid w:val="00427B0B"/>
    <w:rsid w:val="00427B4D"/>
    <w:rsid w:val="00427DA2"/>
    <w:rsid w:val="00427E75"/>
    <w:rsid w:val="00427F36"/>
    <w:rsid w:val="00430224"/>
    <w:rsid w:val="00430349"/>
    <w:rsid w:val="00430497"/>
    <w:rsid w:val="0043068A"/>
    <w:rsid w:val="004307F5"/>
    <w:rsid w:val="00430BFE"/>
    <w:rsid w:val="00430CB7"/>
    <w:rsid w:val="00430CF1"/>
    <w:rsid w:val="00430D81"/>
    <w:rsid w:val="004311F1"/>
    <w:rsid w:val="0043126F"/>
    <w:rsid w:val="004314D4"/>
    <w:rsid w:val="004315F2"/>
    <w:rsid w:val="00431671"/>
    <w:rsid w:val="00431AA9"/>
    <w:rsid w:val="00431ADD"/>
    <w:rsid w:val="00431AF4"/>
    <w:rsid w:val="00431C2F"/>
    <w:rsid w:val="00431F20"/>
    <w:rsid w:val="0043246D"/>
    <w:rsid w:val="0043253D"/>
    <w:rsid w:val="0043292C"/>
    <w:rsid w:val="00432950"/>
    <w:rsid w:val="00432E7B"/>
    <w:rsid w:val="00433014"/>
    <w:rsid w:val="00433073"/>
    <w:rsid w:val="00433189"/>
    <w:rsid w:val="004335F0"/>
    <w:rsid w:val="0043365D"/>
    <w:rsid w:val="004336AB"/>
    <w:rsid w:val="0043376A"/>
    <w:rsid w:val="004338BF"/>
    <w:rsid w:val="00433ADF"/>
    <w:rsid w:val="00433CFC"/>
    <w:rsid w:val="00434064"/>
    <w:rsid w:val="004341E2"/>
    <w:rsid w:val="004344A2"/>
    <w:rsid w:val="00434938"/>
    <w:rsid w:val="004350AF"/>
    <w:rsid w:val="00435883"/>
    <w:rsid w:val="00435885"/>
    <w:rsid w:val="00435A46"/>
    <w:rsid w:val="0043608B"/>
    <w:rsid w:val="004363A4"/>
    <w:rsid w:val="004364EB"/>
    <w:rsid w:val="0043671A"/>
    <w:rsid w:val="00436720"/>
    <w:rsid w:val="004369B6"/>
    <w:rsid w:val="00436F85"/>
    <w:rsid w:val="00437165"/>
    <w:rsid w:val="00437241"/>
    <w:rsid w:val="00437523"/>
    <w:rsid w:val="0043764E"/>
    <w:rsid w:val="00437747"/>
    <w:rsid w:val="00437860"/>
    <w:rsid w:val="004378CE"/>
    <w:rsid w:val="00437909"/>
    <w:rsid w:val="004402AA"/>
    <w:rsid w:val="00440CCB"/>
    <w:rsid w:val="00441011"/>
    <w:rsid w:val="00441096"/>
    <w:rsid w:val="004411BF"/>
    <w:rsid w:val="00441474"/>
    <w:rsid w:val="00441745"/>
    <w:rsid w:val="00441993"/>
    <w:rsid w:val="00441DD7"/>
    <w:rsid w:val="0044203F"/>
    <w:rsid w:val="00442147"/>
    <w:rsid w:val="0044243A"/>
    <w:rsid w:val="00442574"/>
    <w:rsid w:val="00442650"/>
    <w:rsid w:val="00442777"/>
    <w:rsid w:val="004427C1"/>
    <w:rsid w:val="00442A30"/>
    <w:rsid w:val="00442C03"/>
    <w:rsid w:val="00442D16"/>
    <w:rsid w:val="00442D40"/>
    <w:rsid w:val="00442D82"/>
    <w:rsid w:val="00442E7B"/>
    <w:rsid w:val="0044301B"/>
    <w:rsid w:val="0044380F"/>
    <w:rsid w:val="0044399D"/>
    <w:rsid w:val="004439FE"/>
    <w:rsid w:val="00443C99"/>
    <w:rsid w:val="00443D07"/>
    <w:rsid w:val="00443DD2"/>
    <w:rsid w:val="00443E08"/>
    <w:rsid w:val="00443FEC"/>
    <w:rsid w:val="004441CD"/>
    <w:rsid w:val="004441E1"/>
    <w:rsid w:val="00444278"/>
    <w:rsid w:val="004449D8"/>
    <w:rsid w:val="00444E1B"/>
    <w:rsid w:val="00444E5A"/>
    <w:rsid w:val="00444EC1"/>
    <w:rsid w:val="00444F95"/>
    <w:rsid w:val="0044578E"/>
    <w:rsid w:val="004459A3"/>
    <w:rsid w:val="00445C70"/>
    <w:rsid w:val="00445D3D"/>
    <w:rsid w:val="00445D7C"/>
    <w:rsid w:val="00445F42"/>
    <w:rsid w:val="00446405"/>
    <w:rsid w:val="00446962"/>
    <w:rsid w:val="004469D9"/>
    <w:rsid w:val="00446DDA"/>
    <w:rsid w:val="0044727F"/>
    <w:rsid w:val="0044730D"/>
    <w:rsid w:val="00447BC4"/>
    <w:rsid w:val="00447C2C"/>
    <w:rsid w:val="00447CB3"/>
    <w:rsid w:val="00447EB2"/>
    <w:rsid w:val="00447FF8"/>
    <w:rsid w:val="00450061"/>
    <w:rsid w:val="00450063"/>
    <w:rsid w:val="00450778"/>
    <w:rsid w:val="00450793"/>
    <w:rsid w:val="00450AF6"/>
    <w:rsid w:val="00450B3E"/>
    <w:rsid w:val="00450BE8"/>
    <w:rsid w:val="00450C72"/>
    <w:rsid w:val="004511C4"/>
    <w:rsid w:val="00451C87"/>
    <w:rsid w:val="00451EDA"/>
    <w:rsid w:val="00452383"/>
    <w:rsid w:val="0045240F"/>
    <w:rsid w:val="00452470"/>
    <w:rsid w:val="004526EF"/>
    <w:rsid w:val="0045274C"/>
    <w:rsid w:val="00452A45"/>
    <w:rsid w:val="00452E18"/>
    <w:rsid w:val="00453168"/>
    <w:rsid w:val="004532E6"/>
    <w:rsid w:val="0045337F"/>
    <w:rsid w:val="0045376C"/>
    <w:rsid w:val="0045376D"/>
    <w:rsid w:val="00453C31"/>
    <w:rsid w:val="00453DE0"/>
    <w:rsid w:val="00454200"/>
    <w:rsid w:val="00454980"/>
    <w:rsid w:val="00454A37"/>
    <w:rsid w:val="00454C49"/>
    <w:rsid w:val="00454ED5"/>
    <w:rsid w:val="0045513D"/>
    <w:rsid w:val="0045528C"/>
    <w:rsid w:val="00455495"/>
    <w:rsid w:val="00455632"/>
    <w:rsid w:val="00455D48"/>
    <w:rsid w:val="004562B5"/>
    <w:rsid w:val="00456545"/>
    <w:rsid w:val="004568DD"/>
    <w:rsid w:val="004570F0"/>
    <w:rsid w:val="0045739D"/>
    <w:rsid w:val="00457437"/>
    <w:rsid w:val="004575CC"/>
    <w:rsid w:val="00457730"/>
    <w:rsid w:val="00457D69"/>
    <w:rsid w:val="00460546"/>
    <w:rsid w:val="00460792"/>
    <w:rsid w:val="00460880"/>
    <w:rsid w:val="00460907"/>
    <w:rsid w:val="00460BE1"/>
    <w:rsid w:val="00460C05"/>
    <w:rsid w:val="00460C33"/>
    <w:rsid w:val="00460C7B"/>
    <w:rsid w:val="00460D09"/>
    <w:rsid w:val="00460FB6"/>
    <w:rsid w:val="004610EE"/>
    <w:rsid w:val="0046113D"/>
    <w:rsid w:val="00461153"/>
    <w:rsid w:val="004611B6"/>
    <w:rsid w:val="0046134F"/>
    <w:rsid w:val="0046153C"/>
    <w:rsid w:val="00461762"/>
    <w:rsid w:val="004618E0"/>
    <w:rsid w:val="00461A03"/>
    <w:rsid w:val="00461D4A"/>
    <w:rsid w:val="00461E38"/>
    <w:rsid w:val="004620CE"/>
    <w:rsid w:val="0046244B"/>
    <w:rsid w:val="0046248C"/>
    <w:rsid w:val="00462528"/>
    <w:rsid w:val="004626FA"/>
    <w:rsid w:val="00462924"/>
    <w:rsid w:val="004629C8"/>
    <w:rsid w:val="00462A5F"/>
    <w:rsid w:val="00462C10"/>
    <w:rsid w:val="00462D0D"/>
    <w:rsid w:val="00463079"/>
    <w:rsid w:val="004631DA"/>
    <w:rsid w:val="004633C8"/>
    <w:rsid w:val="00463895"/>
    <w:rsid w:val="00463C0F"/>
    <w:rsid w:val="00463F4C"/>
    <w:rsid w:val="00464108"/>
    <w:rsid w:val="0046445B"/>
    <w:rsid w:val="004644E5"/>
    <w:rsid w:val="004646F3"/>
    <w:rsid w:val="00464706"/>
    <w:rsid w:val="0046473B"/>
    <w:rsid w:val="004649E3"/>
    <w:rsid w:val="004649ED"/>
    <w:rsid w:val="00464B1C"/>
    <w:rsid w:val="004651F0"/>
    <w:rsid w:val="00465570"/>
    <w:rsid w:val="004656A9"/>
    <w:rsid w:val="00465859"/>
    <w:rsid w:val="00465916"/>
    <w:rsid w:val="00465965"/>
    <w:rsid w:val="00465B65"/>
    <w:rsid w:val="00465E85"/>
    <w:rsid w:val="00465FAD"/>
    <w:rsid w:val="00466034"/>
    <w:rsid w:val="004661F0"/>
    <w:rsid w:val="00466231"/>
    <w:rsid w:val="0046640D"/>
    <w:rsid w:val="004664D4"/>
    <w:rsid w:val="00466B7D"/>
    <w:rsid w:val="00466C25"/>
    <w:rsid w:val="00466F16"/>
    <w:rsid w:val="0046715E"/>
    <w:rsid w:val="004673E0"/>
    <w:rsid w:val="004677C1"/>
    <w:rsid w:val="004679A7"/>
    <w:rsid w:val="00467A19"/>
    <w:rsid w:val="00467CD5"/>
    <w:rsid w:val="004700C3"/>
    <w:rsid w:val="004701D0"/>
    <w:rsid w:val="004702C0"/>
    <w:rsid w:val="00470521"/>
    <w:rsid w:val="0047098D"/>
    <w:rsid w:val="00470B15"/>
    <w:rsid w:val="00471262"/>
    <w:rsid w:val="0047150E"/>
    <w:rsid w:val="004715A8"/>
    <w:rsid w:val="00471710"/>
    <w:rsid w:val="0047221C"/>
    <w:rsid w:val="0047224B"/>
    <w:rsid w:val="00472425"/>
    <w:rsid w:val="004725F6"/>
    <w:rsid w:val="004728C7"/>
    <w:rsid w:val="004728EE"/>
    <w:rsid w:val="00472A70"/>
    <w:rsid w:val="00472C32"/>
    <w:rsid w:val="004730F4"/>
    <w:rsid w:val="00473143"/>
    <w:rsid w:val="0047355C"/>
    <w:rsid w:val="0047366F"/>
    <w:rsid w:val="004736A6"/>
    <w:rsid w:val="004736CA"/>
    <w:rsid w:val="0047393A"/>
    <w:rsid w:val="00473E8A"/>
    <w:rsid w:val="004740E6"/>
    <w:rsid w:val="004740FC"/>
    <w:rsid w:val="0047452A"/>
    <w:rsid w:val="00474B31"/>
    <w:rsid w:val="00474B48"/>
    <w:rsid w:val="00474BF4"/>
    <w:rsid w:val="00474C77"/>
    <w:rsid w:val="00475138"/>
    <w:rsid w:val="00475307"/>
    <w:rsid w:val="004753BB"/>
    <w:rsid w:val="00475482"/>
    <w:rsid w:val="00475562"/>
    <w:rsid w:val="00475683"/>
    <w:rsid w:val="004757A9"/>
    <w:rsid w:val="00475F8C"/>
    <w:rsid w:val="00476366"/>
    <w:rsid w:val="004763DC"/>
    <w:rsid w:val="00476421"/>
    <w:rsid w:val="00476428"/>
    <w:rsid w:val="004770A0"/>
    <w:rsid w:val="0047759E"/>
    <w:rsid w:val="004777A0"/>
    <w:rsid w:val="0047788B"/>
    <w:rsid w:val="00477C0F"/>
    <w:rsid w:val="00477FA1"/>
    <w:rsid w:val="0048034E"/>
    <w:rsid w:val="00480B7E"/>
    <w:rsid w:val="00480FED"/>
    <w:rsid w:val="00481112"/>
    <w:rsid w:val="004811CA"/>
    <w:rsid w:val="0048125C"/>
    <w:rsid w:val="00481290"/>
    <w:rsid w:val="0048139D"/>
    <w:rsid w:val="004814DA"/>
    <w:rsid w:val="004819DF"/>
    <w:rsid w:val="00482808"/>
    <w:rsid w:val="0048286E"/>
    <w:rsid w:val="00482AE7"/>
    <w:rsid w:val="00482B32"/>
    <w:rsid w:val="00482F16"/>
    <w:rsid w:val="00482FF2"/>
    <w:rsid w:val="004830BB"/>
    <w:rsid w:val="004832CA"/>
    <w:rsid w:val="004832F9"/>
    <w:rsid w:val="004832FD"/>
    <w:rsid w:val="004833FF"/>
    <w:rsid w:val="0048347A"/>
    <w:rsid w:val="004835FC"/>
    <w:rsid w:val="004837EF"/>
    <w:rsid w:val="00483B55"/>
    <w:rsid w:val="00483F79"/>
    <w:rsid w:val="00484286"/>
    <w:rsid w:val="00484396"/>
    <w:rsid w:val="004846B8"/>
    <w:rsid w:val="004848B5"/>
    <w:rsid w:val="004848FD"/>
    <w:rsid w:val="00484AAE"/>
    <w:rsid w:val="00484BD7"/>
    <w:rsid w:val="00484D7D"/>
    <w:rsid w:val="004851E8"/>
    <w:rsid w:val="004851FD"/>
    <w:rsid w:val="004852FB"/>
    <w:rsid w:val="00485375"/>
    <w:rsid w:val="00485814"/>
    <w:rsid w:val="00485860"/>
    <w:rsid w:val="00485A16"/>
    <w:rsid w:val="00485C34"/>
    <w:rsid w:val="00485EA6"/>
    <w:rsid w:val="0048601B"/>
    <w:rsid w:val="0048623A"/>
    <w:rsid w:val="00486278"/>
    <w:rsid w:val="004863FE"/>
    <w:rsid w:val="00486A26"/>
    <w:rsid w:val="00486CB5"/>
    <w:rsid w:val="00486DE7"/>
    <w:rsid w:val="00486F75"/>
    <w:rsid w:val="00487047"/>
    <w:rsid w:val="0048739D"/>
    <w:rsid w:val="00487570"/>
    <w:rsid w:val="00487656"/>
    <w:rsid w:val="0048771A"/>
    <w:rsid w:val="004877C6"/>
    <w:rsid w:val="0048789C"/>
    <w:rsid w:val="00487A3B"/>
    <w:rsid w:val="00487B88"/>
    <w:rsid w:val="00487B8F"/>
    <w:rsid w:val="00487C17"/>
    <w:rsid w:val="004905DC"/>
    <w:rsid w:val="0049069D"/>
    <w:rsid w:val="0049076E"/>
    <w:rsid w:val="004907DB"/>
    <w:rsid w:val="00490835"/>
    <w:rsid w:val="00490A09"/>
    <w:rsid w:val="00490A19"/>
    <w:rsid w:val="00490A51"/>
    <w:rsid w:val="00490B4F"/>
    <w:rsid w:val="00490B7D"/>
    <w:rsid w:val="004910FB"/>
    <w:rsid w:val="00491563"/>
    <w:rsid w:val="004916CF"/>
    <w:rsid w:val="00491B5F"/>
    <w:rsid w:val="00492181"/>
    <w:rsid w:val="0049230A"/>
    <w:rsid w:val="00492463"/>
    <w:rsid w:val="004924FF"/>
    <w:rsid w:val="00492AC1"/>
    <w:rsid w:val="00492B42"/>
    <w:rsid w:val="00492C10"/>
    <w:rsid w:val="00492D84"/>
    <w:rsid w:val="00492DDE"/>
    <w:rsid w:val="00492E74"/>
    <w:rsid w:val="00492E84"/>
    <w:rsid w:val="004931CB"/>
    <w:rsid w:val="004934C1"/>
    <w:rsid w:val="0049351C"/>
    <w:rsid w:val="00493925"/>
    <w:rsid w:val="00493D65"/>
    <w:rsid w:val="00493DA7"/>
    <w:rsid w:val="00493F43"/>
    <w:rsid w:val="00493F62"/>
    <w:rsid w:val="00493FD5"/>
    <w:rsid w:val="00494224"/>
    <w:rsid w:val="004943A9"/>
    <w:rsid w:val="004946EA"/>
    <w:rsid w:val="0049477A"/>
    <w:rsid w:val="004949D8"/>
    <w:rsid w:val="004950E4"/>
    <w:rsid w:val="0049520D"/>
    <w:rsid w:val="0049542A"/>
    <w:rsid w:val="0049559E"/>
    <w:rsid w:val="0049570B"/>
    <w:rsid w:val="00495A63"/>
    <w:rsid w:val="00495B9D"/>
    <w:rsid w:val="00495D83"/>
    <w:rsid w:val="00495D85"/>
    <w:rsid w:val="00495F86"/>
    <w:rsid w:val="00496025"/>
    <w:rsid w:val="004963AE"/>
    <w:rsid w:val="00496609"/>
    <w:rsid w:val="004968BF"/>
    <w:rsid w:val="00496999"/>
    <w:rsid w:val="00496E67"/>
    <w:rsid w:val="00497030"/>
    <w:rsid w:val="00497729"/>
    <w:rsid w:val="00497854"/>
    <w:rsid w:val="00497920"/>
    <w:rsid w:val="0049794D"/>
    <w:rsid w:val="00497B04"/>
    <w:rsid w:val="00497BB5"/>
    <w:rsid w:val="00497BB6"/>
    <w:rsid w:val="00497EC7"/>
    <w:rsid w:val="004A0110"/>
    <w:rsid w:val="004A045E"/>
    <w:rsid w:val="004A06F6"/>
    <w:rsid w:val="004A0853"/>
    <w:rsid w:val="004A0942"/>
    <w:rsid w:val="004A09B5"/>
    <w:rsid w:val="004A0B8D"/>
    <w:rsid w:val="004A0BDA"/>
    <w:rsid w:val="004A0F51"/>
    <w:rsid w:val="004A0F72"/>
    <w:rsid w:val="004A13B2"/>
    <w:rsid w:val="004A17C0"/>
    <w:rsid w:val="004A18B8"/>
    <w:rsid w:val="004A1E70"/>
    <w:rsid w:val="004A1ECC"/>
    <w:rsid w:val="004A1F7E"/>
    <w:rsid w:val="004A21E0"/>
    <w:rsid w:val="004A23F5"/>
    <w:rsid w:val="004A2765"/>
    <w:rsid w:val="004A28D0"/>
    <w:rsid w:val="004A2CBF"/>
    <w:rsid w:val="004A2E2E"/>
    <w:rsid w:val="004A2EFC"/>
    <w:rsid w:val="004A3068"/>
    <w:rsid w:val="004A30E2"/>
    <w:rsid w:val="004A318E"/>
    <w:rsid w:val="004A33E6"/>
    <w:rsid w:val="004A3707"/>
    <w:rsid w:val="004A38CF"/>
    <w:rsid w:val="004A3A0B"/>
    <w:rsid w:val="004A3B20"/>
    <w:rsid w:val="004A3EDE"/>
    <w:rsid w:val="004A4173"/>
    <w:rsid w:val="004A425D"/>
    <w:rsid w:val="004A43CE"/>
    <w:rsid w:val="004A43FE"/>
    <w:rsid w:val="004A48DD"/>
    <w:rsid w:val="004A4A23"/>
    <w:rsid w:val="004A5012"/>
    <w:rsid w:val="004A5071"/>
    <w:rsid w:val="004A5073"/>
    <w:rsid w:val="004A5217"/>
    <w:rsid w:val="004A530C"/>
    <w:rsid w:val="004A5464"/>
    <w:rsid w:val="004A563C"/>
    <w:rsid w:val="004A577E"/>
    <w:rsid w:val="004A58E9"/>
    <w:rsid w:val="004A5951"/>
    <w:rsid w:val="004A5A12"/>
    <w:rsid w:val="004A5AD7"/>
    <w:rsid w:val="004A5AFA"/>
    <w:rsid w:val="004A5CF0"/>
    <w:rsid w:val="004A60C6"/>
    <w:rsid w:val="004A63C9"/>
    <w:rsid w:val="004A6590"/>
    <w:rsid w:val="004A66C6"/>
    <w:rsid w:val="004A6D13"/>
    <w:rsid w:val="004A6EC6"/>
    <w:rsid w:val="004A721C"/>
    <w:rsid w:val="004A77DB"/>
    <w:rsid w:val="004A7815"/>
    <w:rsid w:val="004A7D20"/>
    <w:rsid w:val="004A7E3F"/>
    <w:rsid w:val="004A7F3A"/>
    <w:rsid w:val="004B0665"/>
    <w:rsid w:val="004B0A02"/>
    <w:rsid w:val="004B0FCD"/>
    <w:rsid w:val="004B1044"/>
    <w:rsid w:val="004B11A0"/>
    <w:rsid w:val="004B15C0"/>
    <w:rsid w:val="004B166F"/>
    <w:rsid w:val="004B21E0"/>
    <w:rsid w:val="004B220F"/>
    <w:rsid w:val="004B22AF"/>
    <w:rsid w:val="004B22F3"/>
    <w:rsid w:val="004B2666"/>
    <w:rsid w:val="004B27CF"/>
    <w:rsid w:val="004B2D25"/>
    <w:rsid w:val="004B2EAB"/>
    <w:rsid w:val="004B307A"/>
    <w:rsid w:val="004B30D3"/>
    <w:rsid w:val="004B331D"/>
    <w:rsid w:val="004B3640"/>
    <w:rsid w:val="004B377C"/>
    <w:rsid w:val="004B3D82"/>
    <w:rsid w:val="004B3F7B"/>
    <w:rsid w:val="004B3F96"/>
    <w:rsid w:val="004B400F"/>
    <w:rsid w:val="004B425C"/>
    <w:rsid w:val="004B42CF"/>
    <w:rsid w:val="004B436D"/>
    <w:rsid w:val="004B43DE"/>
    <w:rsid w:val="004B4689"/>
    <w:rsid w:val="004B47F5"/>
    <w:rsid w:val="004B490C"/>
    <w:rsid w:val="004B4A25"/>
    <w:rsid w:val="004B4AEE"/>
    <w:rsid w:val="004B4EF9"/>
    <w:rsid w:val="004B5120"/>
    <w:rsid w:val="004B550B"/>
    <w:rsid w:val="004B5FDC"/>
    <w:rsid w:val="004B60FF"/>
    <w:rsid w:val="004B66D9"/>
    <w:rsid w:val="004B67E1"/>
    <w:rsid w:val="004B6A5D"/>
    <w:rsid w:val="004B6A8B"/>
    <w:rsid w:val="004B6B18"/>
    <w:rsid w:val="004B6F5B"/>
    <w:rsid w:val="004B70EA"/>
    <w:rsid w:val="004B7109"/>
    <w:rsid w:val="004B711C"/>
    <w:rsid w:val="004B757C"/>
    <w:rsid w:val="004B7A97"/>
    <w:rsid w:val="004B7CE2"/>
    <w:rsid w:val="004C0015"/>
    <w:rsid w:val="004C051B"/>
    <w:rsid w:val="004C0783"/>
    <w:rsid w:val="004C0AC8"/>
    <w:rsid w:val="004C0C42"/>
    <w:rsid w:val="004C0D4A"/>
    <w:rsid w:val="004C0DA0"/>
    <w:rsid w:val="004C0E02"/>
    <w:rsid w:val="004C0E06"/>
    <w:rsid w:val="004C0EEE"/>
    <w:rsid w:val="004C0F76"/>
    <w:rsid w:val="004C0F7D"/>
    <w:rsid w:val="004C123B"/>
    <w:rsid w:val="004C135F"/>
    <w:rsid w:val="004C140F"/>
    <w:rsid w:val="004C14B7"/>
    <w:rsid w:val="004C14BC"/>
    <w:rsid w:val="004C170C"/>
    <w:rsid w:val="004C1B6A"/>
    <w:rsid w:val="004C1C14"/>
    <w:rsid w:val="004C1D43"/>
    <w:rsid w:val="004C1D6D"/>
    <w:rsid w:val="004C1E5C"/>
    <w:rsid w:val="004C1FCC"/>
    <w:rsid w:val="004C226E"/>
    <w:rsid w:val="004C2590"/>
    <w:rsid w:val="004C296A"/>
    <w:rsid w:val="004C2A0D"/>
    <w:rsid w:val="004C2D5A"/>
    <w:rsid w:val="004C2DED"/>
    <w:rsid w:val="004C2E8C"/>
    <w:rsid w:val="004C2F45"/>
    <w:rsid w:val="004C32F1"/>
    <w:rsid w:val="004C360E"/>
    <w:rsid w:val="004C391B"/>
    <w:rsid w:val="004C39CD"/>
    <w:rsid w:val="004C3A0D"/>
    <w:rsid w:val="004C3ABA"/>
    <w:rsid w:val="004C3CDF"/>
    <w:rsid w:val="004C3D02"/>
    <w:rsid w:val="004C3E28"/>
    <w:rsid w:val="004C415B"/>
    <w:rsid w:val="004C4378"/>
    <w:rsid w:val="004C4503"/>
    <w:rsid w:val="004C4511"/>
    <w:rsid w:val="004C453E"/>
    <w:rsid w:val="004C46A8"/>
    <w:rsid w:val="004C46B2"/>
    <w:rsid w:val="004C46F6"/>
    <w:rsid w:val="004C4B6A"/>
    <w:rsid w:val="004C4F31"/>
    <w:rsid w:val="004C505F"/>
    <w:rsid w:val="004C5096"/>
    <w:rsid w:val="004C5204"/>
    <w:rsid w:val="004C53F7"/>
    <w:rsid w:val="004C543C"/>
    <w:rsid w:val="004C54A3"/>
    <w:rsid w:val="004C54E4"/>
    <w:rsid w:val="004C58BD"/>
    <w:rsid w:val="004C58EB"/>
    <w:rsid w:val="004C58F8"/>
    <w:rsid w:val="004C5975"/>
    <w:rsid w:val="004C5AED"/>
    <w:rsid w:val="004C5E06"/>
    <w:rsid w:val="004C5EB6"/>
    <w:rsid w:val="004C6507"/>
    <w:rsid w:val="004C65A7"/>
    <w:rsid w:val="004C6CBB"/>
    <w:rsid w:val="004C6D3D"/>
    <w:rsid w:val="004C6F80"/>
    <w:rsid w:val="004C7F2E"/>
    <w:rsid w:val="004C7F60"/>
    <w:rsid w:val="004C7FA4"/>
    <w:rsid w:val="004D03FB"/>
    <w:rsid w:val="004D04C2"/>
    <w:rsid w:val="004D0536"/>
    <w:rsid w:val="004D058C"/>
    <w:rsid w:val="004D066F"/>
    <w:rsid w:val="004D0874"/>
    <w:rsid w:val="004D0CE4"/>
    <w:rsid w:val="004D12B3"/>
    <w:rsid w:val="004D1340"/>
    <w:rsid w:val="004D1A49"/>
    <w:rsid w:val="004D1AF9"/>
    <w:rsid w:val="004D1B6D"/>
    <w:rsid w:val="004D1C1A"/>
    <w:rsid w:val="004D1F69"/>
    <w:rsid w:val="004D2058"/>
    <w:rsid w:val="004D212D"/>
    <w:rsid w:val="004D25FF"/>
    <w:rsid w:val="004D2BA0"/>
    <w:rsid w:val="004D2C3B"/>
    <w:rsid w:val="004D2E9F"/>
    <w:rsid w:val="004D2EEA"/>
    <w:rsid w:val="004D301B"/>
    <w:rsid w:val="004D302C"/>
    <w:rsid w:val="004D3252"/>
    <w:rsid w:val="004D33A1"/>
    <w:rsid w:val="004D3483"/>
    <w:rsid w:val="004D37D8"/>
    <w:rsid w:val="004D3830"/>
    <w:rsid w:val="004D39A5"/>
    <w:rsid w:val="004D3ACB"/>
    <w:rsid w:val="004D3CF4"/>
    <w:rsid w:val="004D3EBB"/>
    <w:rsid w:val="004D40F2"/>
    <w:rsid w:val="004D415C"/>
    <w:rsid w:val="004D43E5"/>
    <w:rsid w:val="004D4416"/>
    <w:rsid w:val="004D46C1"/>
    <w:rsid w:val="004D46D9"/>
    <w:rsid w:val="004D47DA"/>
    <w:rsid w:val="004D482D"/>
    <w:rsid w:val="004D49FB"/>
    <w:rsid w:val="004D4A20"/>
    <w:rsid w:val="004D4AF9"/>
    <w:rsid w:val="004D4FD6"/>
    <w:rsid w:val="004D5266"/>
    <w:rsid w:val="004D56CD"/>
    <w:rsid w:val="004D57D1"/>
    <w:rsid w:val="004D5AF8"/>
    <w:rsid w:val="004D5B73"/>
    <w:rsid w:val="004D5D2A"/>
    <w:rsid w:val="004D5EF0"/>
    <w:rsid w:val="004D615E"/>
    <w:rsid w:val="004D61A5"/>
    <w:rsid w:val="004D6411"/>
    <w:rsid w:val="004D6917"/>
    <w:rsid w:val="004D6CFB"/>
    <w:rsid w:val="004D6FAA"/>
    <w:rsid w:val="004D72AD"/>
    <w:rsid w:val="004D73A0"/>
    <w:rsid w:val="004D7585"/>
    <w:rsid w:val="004D7901"/>
    <w:rsid w:val="004D7E4E"/>
    <w:rsid w:val="004D7F67"/>
    <w:rsid w:val="004D7F91"/>
    <w:rsid w:val="004E0094"/>
    <w:rsid w:val="004E052A"/>
    <w:rsid w:val="004E0702"/>
    <w:rsid w:val="004E0974"/>
    <w:rsid w:val="004E0B5F"/>
    <w:rsid w:val="004E0BE9"/>
    <w:rsid w:val="004E0C05"/>
    <w:rsid w:val="004E0D0E"/>
    <w:rsid w:val="004E0E35"/>
    <w:rsid w:val="004E0EE1"/>
    <w:rsid w:val="004E0F73"/>
    <w:rsid w:val="004E1094"/>
    <w:rsid w:val="004E120E"/>
    <w:rsid w:val="004E1A18"/>
    <w:rsid w:val="004E1B79"/>
    <w:rsid w:val="004E1BA4"/>
    <w:rsid w:val="004E1C7A"/>
    <w:rsid w:val="004E2652"/>
    <w:rsid w:val="004E2A4C"/>
    <w:rsid w:val="004E2E2C"/>
    <w:rsid w:val="004E33BE"/>
    <w:rsid w:val="004E33E8"/>
    <w:rsid w:val="004E35E9"/>
    <w:rsid w:val="004E39BE"/>
    <w:rsid w:val="004E3A05"/>
    <w:rsid w:val="004E3E3A"/>
    <w:rsid w:val="004E3EBB"/>
    <w:rsid w:val="004E3FA0"/>
    <w:rsid w:val="004E422E"/>
    <w:rsid w:val="004E432F"/>
    <w:rsid w:val="004E43F6"/>
    <w:rsid w:val="004E487E"/>
    <w:rsid w:val="004E4C36"/>
    <w:rsid w:val="004E4F33"/>
    <w:rsid w:val="004E5265"/>
    <w:rsid w:val="004E5CE0"/>
    <w:rsid w:val="004E5DBA"/>
    <w:rsid w:val="004E5EF7"/>
    <w:rsid w:val="004E5FC5"/>
    <w:rsid w:val="004E61C1"/>
    <w:rsid w:val="004E6216"/>
    <w:rsid w:val="004E6433"/>
    <w:rsid w:val="004E653C"/>
    <w:rsid w:val="004E6D0F"/>
    <w:rsid w:val="004E6D54"/>
    <w:rsid w:val="004E6DBE"/>
    <w:rsid w:val="004E72D6"/>
    <w:rsid w:val="004E7310"/>
    <w:rsid w:val="004E7722"/>
    <w:rsid w:val="004E7B73"/>
    <w:rsid w:val="004E7DEA"/>
    <w:rsid w:val="004F007C"/>
    <w:rsid w:val="004F03C6"/>
    <w:rsid w:val="004F04CC"/>
    <w:rsid w:val="004F0FE3"/>
    <w:rsid w:val="004F103D"/>
    <w:rsid w:val="004F1122"/>
    <w:rsid w:val="004F1241"/>
    <w:rsid w:val="004F1400"/>
    <w:rsid w:val="004F153C"/>
    <w:rsid w:val="004F17DB"/>
    <w:rsid w:val="004F1AE1"/>
    <w:rsid w:val="004F1B76"/>
    <w:rsid w:val="004F1CAC"/>
    <w:rsid w:val="004F1CC0"/>
    <w:rsid w:val="004F21B1"/>
    <w:rsid w:val="004F22C9"/>
    <w:rsid w:val="004F234D"/>
    <w:rsid w:val="004F24DF"/>
    <w:rsid w:val="004F250C"/>
    <w:rsid w:val="004F25C9"/>
    <w:rsid w:val="004F2953"/>
    <w:rsid w:val="004F2AF3"/>
    <w:rsid w:val="004F2B2C"/>
    <w:rsid w:val="004F2BEB"/>
    <w:rsid w:val="004F2F8F"/>
    <w:rsid w:val="004F3296"/>
    <w:rsid w:val="004F35FF"/>
    <w:rsid w:val="004F3610"/>
    <w:rsid w:val="004F37D7"/>
    <w:rsid w:val="004F386F"/>
    <w:rsid w:val="004F397C"/>
    <w:rsid w:val="004F3A20"/>
    <w:rsid w:val="004F3D72"/>
    <w:rsid w:val="004F3D99"/>
    <w:rsid w:val="004F3DE2"/>
    <w:rsid w:val="004F3EBF"/>
    <w:rsid w:val="004F3ED1"/>
    <w:rsid w:val="004F3F11"/>
    <w:rsid w:val="004F3F3C"/>
    <w:rsid w:val="004F417D"/>
    <w:rsid w:val="004F433B"/>
    <w:rsid w:val="004F4371"/>
    <w:rsid w:val="004F4624"/>
    <w:rsid w:val="004F4887"/>
    <w:rsid w:val="004F489B"/>
    <w:rsid w:val="004F4974"/>
    <w:rsid w:val="004F49BA"/>
    <w:rsid w:val="004F4D1C"/>
    <w:rsid w:val="004F4F41"/>
    <w:rsid w:val="004F5390"/>
    <w:rsid w:val="004F54F2"/>
    <w:rsid w:val="004F551D"/>
    <w:rsid w:val="004F5C07"/>
    <w:rsid w:val="004F5E6C"/>
    <w:rsid w:val="004F60FA"/>
    <w:rsid w:val="004F6509"/>
    <w:rsid w:val="004F65EC"/>
    <w:rsid w:val="004F6B0C"/>
    <w:rsid w:val="004F71C4"/>
    <w:rsid w:val="004F723F"/>
    <w:rsid w:val="004F732D"/>
    <w:rsid w:val="004F7372"/>
    <w:rsid w:val="004F73F9"/>
    <w:rsid w:val="004F74ED"/>
    <w:rsid w:val="004F7A4A"/>
    <w:rsid w:val="004F7AED"/>
    <w:rsid w:val="004F7BF1"/>
    <w:rsid w:val="004F7E14"/>
    <w:rsid w:val="004F7F76"/>
    <w:rsid w:val="004F7F81"/>
    <w:rsid w:val="0050001F"/>
    <w:rsid w:val="005001E6"/>
    <w:rsid w:val="00500220"/>
    <w:rsid w:val="0050042F"/>
    <w:rsid w:val="0050077B"/>
    <w:rsid w:val="005009B1"/>
    <w:rsid w:val="00500ED0"/>
    <w:rsid w:val="00501019"/>
    <w:rsid w:val="00501199"/>
    <w:rsid w:val="0050120C"/>
    <w:rsid w:val="00501585"/>
    <w:rsid w:val="00501659"/>
    <w:rsid w:val="005017FC"/>
    <w:rsid w:val="0050187F"/>
    <w:rsid w:val="00501A45"/>
    <w:rsid w:val="0050203A"/>
    <w:rsid w:val="0050217E"/>
    <w:rsid w:val="00502274"/>
    <w:rsid w:val="00502309"/>
    <w:rsid w:val="00502461"/>
    <w:rsid w:val="00502780"/>
    <w:rsid w:val="00502AF5"/>
    <w:rsid w:val="00502E0A"/>
    <w:rsid w:val="005030A1"/>
    <w:rsid w:val="0050315F"/>
    <w:rsid w:val="005032D9"/>
    <w:rsid w:val="00503528"/>
    <w:rsid w:val="005037B9"/>
    <w:rsid w:val="005039C8"/>
    <w:rsid w:val="00503A2E"/>
    <w:rsid w:val="0050413E"/>
    <w:rsid w:val="005041CA"/>
    <w:rsid w:val="005042B3"/>
    <w:rsid w:val="00504309"/>
    <w:rsid w:val="00504436"/>
    <w:rsid w:val="0050447C"/>
    <w:rsid w:val="005045DB"/>
    <w:rsid w:val="00504A63"/>
    <w:rsid w:val="00504C2B"/>
    <w:rsid w:val="005050BE"/>
    <w:rsid w:val="005054AB"/>
    <w:rsid w:val="005057C3"/>
    <w:rsid w:val="005057D3"/>
    <w:rsid w:val="00505DF9"/>
    <w:rsid w:val="00505E06"/>
    <w:rsid w:val="00505F52"/>
    <w:rsid w:val="0050605E"/>
    <w:rsid w:val="00506345"/>
    <w:rsid w:val="00506407"/>
    <w:rsid w:val="0050667C"/>
    <w:rsid w:val="00506E1B"/>
    <w:rsid w:val="00506F1C"/>
    <w:rsid w:val="00507133"/>
    <w:rsid w:val="0050718A"/>
    <w:rsid w:val="005072A2"/>
    <w:rsid w:val="005073D6"/>
    <w:rsid w:val="005075EA"/>
    <w:rsid w:val="0050787C"/>
    <w:rsid w:val="00507A4B"/>
    <w:rsid w:val="00507D6A"/>
    <w:rsid w:val="00507EEE"/>
    <w:rsid w:val="00507F64"/>
    <w:rsid w:val="00510350"/>
    <w:rsid w:val="005105B1"/>
    <w:rsid w:val="00510618"/>
    <w:rsid w:val="005106B2"/>
    <w:rsid w:val="00510893"/>
    <w:rsid w:val="0051092B"/>
    <w:rsid w:val="00510DB8"/>
    <w:rsid w:val="00511165"/>
    <w:rsid w:val="005111DE"/>
    <w:rsid w:val="0051192A"/>
    <w:rsid w:val="00511947"/>
    <w:rsid w:val="0051196F"/>
    <w:rsid w:val="00511A87"/>
    <w:rsid w:val="00511E10"/>
    <w:rsid w:val="00511E7E"/>
    <w:rsid w:val="005120A4"/>
    <w:rsid w:val="00512176"/>
    <w:rsid w:val="00512394"/>
    <w:rsid w:val="005124A8"/>
    <w:rsid w:val="005124CC"/>
    <w:rsid w:val="0051271D"/>
    <w:rsid w:val="005129FF"/>
    <w:rsid w:val="00512A84"/>
    <w:rsid w:val="00512C3A"/>
    <w:rsid w:val="00512F7D"/>
    <w:rsid w:val="005139FC"/>
    <w:rsid w:val="00513D03"/>
    <w:rsid w:val="00513DEE"/>
    <w:rsid w:val="00513F9B"/>
    <w:rsid w:val="005144AE"/>
    <w:rsid w:val="005144E0"/>
    <w:rsid w:val="0051476D"/>
    <w:rsid w:val="00514A1E"/>
    <w:rsid w:val="00514B6B"/>
    <w:rsid w:val="00514C6D"/>
    <w:rsid w:val="00515A7F"/>
    <w:rsid w:val="00515B61"/>
    <w:rsid w:val="005161E2"/>
    <w:rsid w:val="00516489"/>
    <w:rsid w:val="0051651C"/>
    <w:rsid w:val="00516738"/>
    <w:rsid w:val="005175F4"/>
    <w:rsid w:val="0051789B"/>
    <w:rsid w:val="00517A45"/>
    <w:rsid w:val="00517C58"/>
    <w:rsid w:val="00517C7D"/>
    <w:rsid w:val="00517E0B"/>
    <w:rsid w:val="005204F5"/>
    <w:rsid w:val="0052055E"/>
    <w:rsid w:val="005209B0"/>
    <w:rsid w:val="00520A0E"/>
    <w:rsid w:val="00520AAC"/>
    <w:rsid w:val="00520C72"/>
    <w:rsid w:val="00520F6F"/>
    <w:rsid w:val="00521218"/>
    <w:rsid w:val="00521222"/>
    <w:rsid w:val="00521831"/>
    <w:rsid w:val="00521A8C"/>
    <w:rsid w:val="00521B0E"/>
    <w:rsid w:val="00521E6C"/>
    <w:rsid w:val="00521FD9"/>
    <w:rsid w:val="00522572"/>
    <w:rsid w:val="0052270E"/>
    <w:rsid w:val="005227DF"/>
    <w:rsid w:val="005228E7"/>
    <w:rsid w:val="00522E07"/>
    <w:rsid w:val="00522F57"/>
    <w:rsid w:val="0052358E"/>
    <w:rsid w:val="005236B4"/>
    <w:rsid w:val="005236EE"/>
    <w:rsid w:val="00523930"/>
    <w:rsid w:val="005239B2"/>
    <w:rsid w:val="00523A6B"/>
    <w:rsid w:val="00524160"/>
    <w:rsid w:val="00524300"/>
    <w:rsid w:val="00524835"/>
    <w:rsid w:val="00524AFC"/>
    <w:rsid w:val="00524C6C"/>
    <w:rsid w:val="00524D10"/>
    <w:rsid w:val="00524E7C"/>
    <w:rsid w:val="00524F6C"/>
    <w:rsid w:val="00524FF7"/>
    <w:rsid w:val="00525297"/>
    <w:rsid w:val="00525302"/>
    <w:rsid w:val="005254D0"/>
    <w:rsid w:val="0052556A"/>
    <w:rsid w:val="00525799"/>
    <w:rsid w:val="005258A6"/>
    <w:rsid w:val="00525C43"/>
    <w:rsid w:val="005260C7"/>
    <w:rsid w:val="00526229"/>
    <w:rsid w:val="00526329"/>
    <w:rsid w:val="0052642D"/>
    <w:rsid w:val="005267E6"/>
    <w:rsid w:val="00526B11"/>
    <w:rsid w:val="00526D32"/>
    <w:rsid w:val="00526E91"/>
    <w:rsid w:val="005270B6"/>
    <w:rsid w:val="00527185"/>
    <w:rsid w:val="00527467"/>
    <w:rsid w:val="0052750D"/>
    <w:rsid w:val="00527B35"/>
    <w:rsid w:val="00527E32"/>
    <w:rsid w:val="00527EDA"/>
    <w:rsid w:val="00527F6A"/>
    <w:rsid w:val="00527FB6"/>
    <w:rsid w:val="005300CA"/>
    <w:rsid w:val="0053010B"/>
    <w:rsid w:val="00530248"/>
    <w:rsid w:val="00530523"/>
    <w:rsid w:val="0053063D"/>
    <w:rsid w:val="005308FE"/>
    <w:rsid w:val="00530A85"/>
    <w:rsid w:val="00530C29"/>
    <w:rsid w:val="00530C8E"/>
    <w:rsid w:val="00531041"/>
    <w:rsid w:val="0053114B"/>
    <w:rsid w:val="005311FC"/>
    <w:rsid w:val="0053123A"/>
    <w:rsid w:val="00531740"/>
    <w:rsid w:val="00531A39"/>
    <w:rsid w:val="00531D98"/>
    <w:rsid w:val="005322D6"/>
    <w:rsid w:val="005325A8"/>
    <w:rsid w:val="005326E2"/>
    <w:rsid w:val="005326EB"/>
    <w:rsid w:val="005328AC"/>
    <w:rsid w:val="00532A47"/>
    <w:rsid w:val="00532BF1"/>
    <w:rsid w:val="00532C0B"/>
    <w:rsid w:val="00532D1E"/>
    <w:rsid w:val="00532DA7"/>
    <w:rsid w:val="00532E08"/>
    <w:rsid w:val="00532E54"/>
    <w:rsid w:val="00532F1D"/>
    <w:rsid w:val="00533185"/>
    <w:rsid w:val="00533D71"/>
    <w:rsid w:val="00534815"/>
    <w:rsid w:val="00534B1E"/>
    <w:rsid w:val="005350D2"/>
    <w:rsid w:val="005351F8"/>
    <w:rsid w:val="005352B4"/>
    <w:rsid w:val="00535695"/>
    <w:rsid w:val="005357A4"/>
    <w:rsid w:val="005357C6"/>
    <w:rsid w:val="00536076"/>
    <w:rsid w:val="00536186"/>
    <w:rsid w:val="00536786"/>
    <w:rsid w:val="0053691D"/>
    <w:rsid w:val="00536925"/>
    <w:rsid w:val="005369BC"/>
    <w:rsid w:val="00536AF5"/>
    <w:rsid w:val="00537330"/>
    <w:rsid w:val="00537412"/>
    <w:rsid w:val="005374B6"/>
    <w:rsid w:val="00537709"/>
    <w:rsid w:val="00537833"/>
    <w:rsid w:val="00537AC9"/>
    <w:rsid w:val="00537AF4"/>
    <w:rsid w:val="00537B0C"/>
    <w:rsid w:val="0054002F"/>
    <w:rsid w:val="005401FC"/>
    <w:rsid w:val="00540291"/>
    <w:rsid w:val="005404EA"/>
    <w:rsid w:val="00540511"/>
    <w:rsid w:val="0054076A"/>
    <w:rsid w:val="005408C4"/>
    <w:rsid w:val="005408E6"/>
    <w:rsid w:val="00540D87"/>
    <w:rsid w:val="00540E4D"/>
    <w:rsid w:val="0054128C"/>
    <w:rsid w:val="005413C1"/>
    <w:rsid w:val="005413E1"/>
    <w:rsid w:val="00541607"/>
    <w:rsid w:val="00541682"/>
    <w:rsid w:val="0054171A"/>
    <w:rsid w:val="005419FC"/>
    <w:rsid w:val="005420EC"/>
    <w:rsid w:val="005422F1"/>
    <w:rsid w:val="005425D9"/>
    <w:rsid w:val="0054271D"/>
    <w:rsid w:val="005427A1"/>
    <w:rsid w:val="00542963"/>
    <w:rsid w:val="00542AE3"/>
    <w:rsid w:val="00542D66"/>
    <w:rsid w:val="00542FA0"/>
    <w:rsid w:val="00543003"/>
    <w:rsid w:val="00543951"/>
    <w:rsid w:val="00543AE1"/>
    <w:rsid w:val="00543E32"/>
    <w:rsid w:val="00543EC4"/>
    <w:rsid w:val="005440B0"/>
    <w:rsid w:val="00544132"/>
    <w:rsid w:val="005441EA"/>
    <w:rsid w:val="0054440C"/>
    <w:rsid w:val="005445F8"/>
    <w:rsid w:val="00544882"/>
    <w:rsid w:val="00544896"/>
    <w:rsid w:val="00544933"/>
    <w:rsid w:val="00544BBC"/>
    <w:rsid w:val="00544FCF"/>
    <w:rsid w:val="00545002"/>
    <w:rsid w:val="00545216"/>
    <w:rsid w:val="0054549D"/>
    <w:rsid w:val="0054555A"/>
    <w:rsid w:val="00545909"/>
    <w:rsid w:val="00545923"/>
    <w:rsid w:val="00545B29"/>
    <w:rsid w:val="00545C03"/>
    <w:rsid w:val="00545C88"/>
    <w:rsid w:val="00545CA0"/>
    <w:rsid w:val="00545FCC"/>
    <w:rsid w:val="00545FFA"/>
    <w:rsid w:val="005460A5"/>
    <w:rsid w:val="005460E8"/>
    <w:rsid w:val="00546187"/>
    <w:rsid w:val="00546B32"/>
    <w:rsid w:val="005471AC"/>
    <w:rsid w:val="005472D1"/>
    <w:rsid w:val="005474EF"/>
    <w:rsid w:val="0054765F"/>
    <w:rsid w:val="00547757"/>
    <w:rsid w:val="00547758"/>
    <w:rsid w:val="00547849"/>
    <w:rsid w:val="00547C17"/>
    <w:rsid w:val="005502CB"/>
    <w:rsid w:val="00550548"/>
    <w:rsid w:val="0055054F"/>
    <w:rsid w:val="00550B3D"/>
    <w:rsid w:val="00550EB5"/>
    <w:rsid w:val="00550EFE"/>
    <w:rsid w:val="00551091"/>
    <w:rsid w:val="0055127F"/>
    <w:rsid w:val="00551554"/>
    <w:rsid w:val="00551637"/>
    <w:rsid w:val="00551B68"/>
    <w:rsid w:val="00551FFA"/>
    <w:rsid w:val="005528F2"/>
    <w:rsid w:val="00552AD2"/>
    <w:rsid w:val="00552CD1"/>
    <w:rsid w:val="005532AB"/>
    <w:rsid w:val="0055341E"/>
    <w:rsid w:val="0055365D"/>
    <w:rsid w:val="00553919"/>
    <w:rsid w:val="00553BEB"/>
    <w:rsid w:val="00553C02"/>
    <w:rsid w:val="00553DFE"/>
    <w:rsid w:val="00553EB4"/>
    <w:rsid w:val="005540E7"/>
    <w:rsid w:val="00554417"/>
    <w:rsid w:val="00554421"/>
    <w:rsid w:val="00554907"/>
    <w:rsid w:val="00554DF2"/>
    <w:rsid w:val="00554E00"/>
    <w:rsid w:val="00554EA6"/>
    <w:rsid w:val="00554FC1"/>
    <w:rsid w:val="00555151"/>
    <w:rsid w:val="00555179"/>
    <w:rsid w:val="0055528E"/>
    <w:rsid w:val="005552E7"/>
    <w:rsid w:val="005553E1"/>
    <w:rsid w:val="00555510"/>
    <w:rsid w:val="00555A1F"/>
    <w:rsid w:val="00555F8C"/>
    <w:rsid w:val="00556033"/>
    <w:rsid w:val="0055620C"/>
    <w:rsid w:val="005562DA"/>
    <w:rsid w:val="00556589"/>
    <w:rsid w:val="00556BF6"/>
    <w:rsid w:val="00556CDE"/>
    <w:rsid w:val="00556E0A"/>
    <w:rsid w:val="00556EE7"/>
    <w:rsid w:val="00556F17"/>
    <w:rsid w:val="00557016"/>
    <w:rsid w:val="005570B6"/>
    <w:rsid w:val="00557182"/>
    <w:rsid w:val="00557608"/>
    <w:rsid w:val="00557646"/>
    <w:rsid w:val="00557843"/>
    <w:rsid w:val="00560268"/>
    <w:rsid w:val="00560734"/>
    <w:rsid w:val="00560A17"/>
    <w:rsid w:val="00560A22"/>
    <w:rsid w:val="0056101E"/>
    <w:rsid w:val="00561229"/>
    <w:rsid w:val="0056173A"/>
    <w:rsid w:val="00561B7F"/>
    <w:rsid w:val="00561C49"/>
    <w:rsid w:val="00561D07"/>
    <w:rsid w:val="00562052"/>
    <w:rsid w:val="0056211E"/>
    <w:rsid w:val="0056232A"/>
    <w:rsid w:val="005623C1"/>
    <w:rsid w:val="005624CF"/>
    <w:rsid w:val="005624F2"/>
    <w:rsid w:val="00562529"/>
    <w:rsid w:val="00562868"/>
    <w:rsid w:val="00562B6A"/>
    <w:rsid w:val="00562E0F"/>
    <w:rsid w:val="00562F27"/>
    <w:rsid w:val="005630F3"/>
    <w:rsid w:val="005631FC"/>
    <w:rsid w:val="0056325D"/>
    <w:rsid w:val="005635F7"/>
    <w:rsid w:val="00563892"/>
    <w:rsid w:val="00563DA8"/>
    <w:rsid w:val="00563E78"/>
    <w:rsid w:val="00563F9E"/>
    <w:rsid w:val="00564049"/>
    <w:rsid w:val="005642FE"/>
    <w:rsid w:val="00564670"/>
    <w:rsid w:val="005647AC"/>
    <w:rsid w:val="005648B6"/>
    <w:rsid w:val="005648C5"/>
    <w:rsid w:val="00564A82"/>
    <w:rsid w:val="00564E13"/>
    <w:rsid w:val="0056530B"/>
    <w:rsid w:val="00565453"/>
    <w:rsid w:val="0056576E"/>
    <w:rsid w:val="00565824"/>
    <w:rsid w:val="00565829"/>
    <w:rsid w:val="00565AA5"/>
    <w:rsid w:val="00565E2A"/>
    <w:rsid w:val="005666EA"/>
    <w:rsid w:val="00566A14"/>
    <w:rsid w:val="00566A6A"/>
    <w:rsid w:val="00566B2E"/>
    <w:rsid w:val="00567131"/>
    <w:rsid w:val="005671F1"/>
    <w:rsid w:val="0056728D"/>
    <w:rsid w:val="005673C1"/>
    <w:rsid w:val="0056760E"/>
    <w:rsid w:val="00567653"/>
    <w:rsid w:val="005676D9"/>
    <w:rsid w:val="00567736"/>
    <w:rsid w:val="005678E6"/>
    <w:rsid w:val="00567AD6"/>
    <w:rsid w:val="00567EC0"/>
    <w:rsid w:val="005700C2"/>
    <w:rsid w:val="005702C4"/>
    <w:rsid w:val="00570544"/>
    <w:rsid w:val="005705A6"/>
    <w:rsid w:val="00570602"/>
    <w:rsid w:val="0057065D"/>
    <w:rsid w:val="00570844"/>
    <w:rsid w:val="00570BA1"/>
    <w:rsid w:val="00570CD7"/>
    <w:rsid w:val="00570D82"/>
    <w:rsid w:val="00570F67"/>
    <w:rsid w:val="005714DF"/>
    <w:rsid w:val="0057151F"/>
    <w:rsid w:val="00571662"/>
    <w:rsid w:val="0057176C"/>
    <w:rsid w:val="00571894"/>
    <w:rsid w:val="00571DB1"/>
    <w:rsid w:val="005721A8"/>
    <w:rsid w:val="00572217"/>
    <w:rsid w:val="00572764"/>
    <w:rsid w:val="005728FE"/>
    <w:rsid w:val="00572925"/>
    <w:rsid w:val="00572C67"/>
    <w:rsid w:val="00572C90"/>
    <w:rsid w:val="00573392"/>
    <w:rsid w:val="00573896"/>
    <w:rsid w:val="00573BA4"/>
    <w:rsid w:val="00573CF1"/>
    <w:rsid w:val="00574067"/>
    <w:rsid w:val="005742FA"/>
    <w:rsid w:val="005743CA"/>
    <w:rsid w:val="005743E4"/>
    <w:rsid w:val="00574562"/>
    <w:rsid w:val="00574727"/>
    <w:rsid w:val="0057487B"/>
    <w:rsid w:val="00574FB5"/>
    <w:rsid w:val="0057535D"/>
    <w:rsid w:val="005753BC"/>
    <w:rsid w:val="0057549B"/>
    <w:rsid w:val="005755F4"/>
    <w:rsid w:val="00575711"/>
    <w:rsid w:val="005757B0"/>
    <w:rsid w:val="0057580E"/>
    <w:rsid w:val="005758BD"/>
    <w:rsid w:val="005758CA"/>
    <w:rsid w:val="00575B3B"/>
    <w:rsid w:val="00575DFC"/>
    <w:rsid w:val="0057608C"/>
    <w:rsid w:val="00576580"/>
    <w:rsid w:val="0057660E"/>
    <w:rsid w:val="0057689B"/>
    <w:rsid w:val="00576974"/>
    <w:rsid w:val="00576976"/>
    <w:rsid w:val="00576AD0"/>
    <w:rsid w:val="00576B2B"/>
    <w:rsid w:val="00576D64"/>
    <w:rsid w:val="00576F2E"/>
    <w:rsid w:val="00576F89"/>
    <w:rsid w:val="00577349"/>
    <w:rsid w:val="005776C8"/>
    <w:rsid w:val="00577817"/>
    <w:rsid w:val="00577D80"/>
    <w:rsid w:val="00577E77"/>
    <w:rsid w:val="005800A7"/>
    <w:rsid w:val="00580345"/>
    <w:rsid w:val="00580586"/>
    <w:rsid w:val="005810F6"/>
    <w:rsid w:val="00581274"/>
    <w:rsid w:val="00581412"/>
    <w:rsid w:val="00581490"/>
    <w:rsid w:val="005816D8"/>
    <w:rsid w:val="005817DC"/>
    <w:rsid w:val="00581863"/>
    <w:rsid w:val="00581D45"/>
    <w:rsid w:val="00581EC8"/>
    <w:rsid w:val="0058210C"/>
    <w:rsid w:val="00582849"/>
    <w:rsid w:val="00582904"/>
    <w:rsid w:val="0058296F"/>
    <w:rsid w:val="00582A37"/>
    <w:rsid w:val="00582B1C"/>
    <w:rsid w:val="00582BDE"/>
    <w:rsid w:val="00582C75"/>
    <w:rsid w:val="00582C98"/>
    <w:rsid w:val="00582D40"/>
    <w:rsid w:val="00582DDF"/>
    <w:rsid w:val="00583226"/>
    <w:rsid w:val="005832BE"/>
    <w:rsid w:val="00583486"/>
    <w:rsid w:val="00583609"/>
    <w:rsid w:val="0058389A"/>
    <w:rsid w:val="005838BD"/>
    <w:rsid w:val="00583941"/>
    <w:rsid w:val="00583A6D"/>
    <w:rsid w:val="0058436A"/>
    <w:rsid w:val="0058448C"/>
    <w:rsid w:val="0058465E"/>
    <w:rsid w:val="0058469E"/>
    <w:rsid w:val="00584B4E"/>
    <w:rsid w:val="00584B82"/>
    <w:rsid w:val="00584FA5"/>
    <w:rsid w:val="005856D7"/>
    <w:rsid w:val="005858AF"/>
    <w:rsid w:val="00585B30"/>
    <w:rsid w:val="00585F1F"/>
    <w:rsid w:val="00586A52"/>
    <w:rsid w:val="00586AD7"/>
    <w:rsid w:val="00586C92"/>
    <w:rsid w:val="00586CFF"/>
    <w:rsid w:val="00586DC3"/>
    <w:rsid w:val="00587041"/>
    <w:rsid w:val="005873A9"/>
    <w:rsid w:val="005873F7"/>
    <w:rsid w:val="00587639"/>
    <w:rsid w:val="005877CB"/>
    <w:rsid w:val="00587CCC"/>
    <w:rsid w:val="00587D29"/>
    <w:rsid w:val="0059016E"/>
    <w:rsid w:val="0059043F"/>
    <w:rsid w:val="0059058D"/>
    <w:rsid w:val="005909B7"/>
    <w:rsid w:val="005909F4"/>
    <w:rsid w:val="00590FC4"/>
    <w:rsid w:val="00591206"/>
    <w:rsid w:val="0059130D"/>
    <w:rsid w:val="00591366"/>
    <w:rsid w:val="005916A5"/>
    <w:rsid w:val="0059192E"/>
    <w:rsid w:val="00591A31"/>
    <w:rsid w:val="00591C2F"/>
    <w:rsid w:val="00591F5C"/>
    <w:rsid w:val="0059226A"/>
    <w:rsid w:val="00592275"/>
    <w:rsid w:val="005922D7"/>
    <w:rsid w:val="00592325"/>
    <w:rsid w:val="00592563"/>
    <w:rsid w:val="00592B42"/>
    <w:rsid w:val="00592EC9"/>
    <w:rsid w:val="00592F17"/>
    <w:rsid w:val="00593440"/>
    <w:rsid w:val="00593463"/>
    <w:rsid w:val="00593612"/>
    <w:rsid w:val="0059368E"/>
    <w:rsid w:val="0059378C"/>
    <w:rsid w:val="005938BC"/>
    <w:rsid w:val="00593E33"/>
    <w:rsid w:val="00594022"/>
    <w:rsid w:val="005940DA"/>
    <w:rsid w:val="00594421"/>
    <w:rsid w:val="005945DB"/>
    <w:rsid w:val="00594805"/>
    <w:rsid w:val="005948A9"/>
    <w:rsid w:val="00594D4F"/>
    <w:rsid w:val="00594FC9"/>
    <w:rsid w:val="00595106"/>
    <w:rsid w:val="005951DB"/>
    <w:rsid w:val="0059564B"/>
    <w:rsid w:val="00595691"/>
    <w:rsid w:val="0059571E"/>
    <w:rsid w:val="00595985"/>
    <w:rsid w:val="00596175"/>
    <w:rsid w:val="00596424"/>
    <w:rsid w:val="0059651F"/>
    <w:rsid w:val="005965CE"/>
    <w:rsid w:val="00596735"/>
    <w:rsid w:val="005967D8"/>
    <w:rsid w:val="005968C1"/>
    <w:rsid w:val="00596BFC"/>
    <w:rsid w:val="00596C9E"/>
    <w:rsid w:val="00596D48"/>
    <w:rsid w:val="00596E18"/>
    <w:rsid w:val="005970BD"/>
    <w:rsid w:val="005972C7"/>
    <w:rsid w:val="005975DF"/>
    <w:rsid w:val="005979F8"/>
    <w:rsid w:val="00597CEB"/>
    <w:rsid w:val="00597D61"/>
    <w:rsid w:val="00597EBB"/>
    <w:rsid w:val="00597FCD"/>
    <w:rsid w:val="005A0297"/>
    <w:rsid w:val="005A0645"/>
    <w:rsid w:val="005A0652"/>
    <w:rsid w:val="005A0762"/>
    <w:rsid w:val="005A0BE0"/>
    <w:rsid w:val="005A0C3D"/>
    <w:rsid w:val="005A0C51"/>
    <w:rsid w:val="005A0C5C"/>
    <w:rsid w:val="005A0DE5"/>
    <w:rsid w:val="005A17CE"/>
    <w:rsid w:val="005A1941"/>
    <w:rsid w:val="005A1CEF"/>
    <w:rsid w:val="005A1EFF"/>
    <w:rsid w:val="005A2147"/>
    <w:rsid w:val="005A2294"/>
    <w:rsid w:val="005A22CA"/>
    <w:rsid w:val="005A2375"/>
    <w:rsid w:val="005A26F3"/>
    <w:rsid w:val="005A274D"/>
    <w:rsid w:val="005A29FD"/>
    <w:rsid w:val="005A2A65"/>
    <w:rsid w:val="005A2CB9"/>
    <w:rsid w:val="005A31F1"/>
    <w:rsid w:val="005A325F"/>
    <w:rsid w:val="005A3333"/>
    <w:rsid w:val="005A3585"/>
    <w:rsid w:val="005A3611"/>
    <w:rsid w:val="005A364C"/>
    <w:rsid w:val="005A39F7"/>
    <w:rsid w:val="005A3BA3"/>
    <w:rsid w:val="005A3BBB"/>
    <w:rsid w:val="005A3C32"/>
    <w:rsid w:val="005A3D06"/>
    <w:rsid w:val="005A3E4F"/>
    <w:rsid w:val="005A4245"/>
    <w:rsid w:val="005A46BC"/>
    <w:rsid w:val="005A47B1"/>
    <w:rsid w:val="005A49DC"/>
    <w:rsid w:val="005A4BA1"/>
    <w:rsid w:val="005A4E1F"/>
    <w:rsid w:val="005A5B9D"/>
    <w:rsid w:val="005A5BB1"/>
    <w:rsid w:val="005A6105"/>
    <w:rsid w:val="005A6250"/>
    <w:rsid w:val="005A6459"/>
    <w:rsid w:val="005A69EC"/>
    <w:rsid w:val="005A6AAC"/>
    <w:rsid w:val="005A6B9C"/>
    <w:rsid w:val="005A6BA6"/>
    <w:rsid w:val="005A6C48"/>
    <w:rsid w:val="005A6C80"/>
    <w:rsid w:val="005A6F1A"/>
    <w:rsid w:val="005A74A9"/>
    <w:rsid w:val="005A7617"/>
    <w:rsid w:val="005A7648"/>
    <w:rsid w:val="005A7760"/>
    <w:rsid w:val="005A77A2"/>
    <w:rsid w:val="005A785C"/>
    <w:rsid w:val="005A78DE"/>
    <w:rsid w:val="005A7A3D"/>
    <w:rsid w:val="005A7B1C"/>
    <w:rsid w:val="005B0657"/>
    <w:rsid w:val="005B07AC"/>
    <w:rsid w:val="005B0983"/>
    <w:rsid w:val="005B0A96"/>
    <w:rsid w:val="005B0B06"/>
    <w:rsid w:val="005B0CB8"/>
    <w:rsid w:val="005B0DBD"/>
    <w:rsid w:val="005B0EC0"/>
    <w:rsid w:val="005B0F00"/>
    <w:rsid w:val="005B1060"/>
    <w:rsid w:val="005B1123"/>
    <w:rsid w:val="005B12D3"/>
    <w:rsid w:val="005B16DC"/>
    <w:rsid w:val="005B18FF"/>
    <w:rsid w:val="005B1A88"/>
    <w:rsid w:val="005B1F95"/>
    <w:rsid w:val="005B2184"/>
    <w:rsid w:val="005B2198"/>
    <w:rsid w:val="005B2AB3"/>
    <w:rsid w:val="005B2E69"/>
    <w:rsid w:val="005B3629"/>
    <w:rsid w:val="005B3881"/>
    <w:rsid w:val="005B39A7"/>
    <w:rsid w:val="005B3A99"/>
    <w:rsid w:val="005B3C49"/>
    <w:rsid w:val="005B442B"/>
    <w:rsid w:val="005B45B4"/>
    <w:rsid w:val="005B460E"/>
    <w:rsid w:val="005B47D5"/>
    <w:rsid w:val="005B4E2F"/>
    <w:rsid w:val="005B4F4E"/>
    <w:rsid w:val="005B4F7F"/>
    <w:rsid w:val="005B4FB5"/>
    <w:rsid w:val="005B50D4"/>
    <w:rsid w:val="005B53D8"/>
    <w:rsid w:val="005B56B4"/>
    <w:rsid w:val="005B5781"/>
    <w:rsid w:val="005B589D"/>
    <w:rsid w:val="005B58F4"/>
    <w:rsid w:val="005B5A3A"/>
    <w:rsid w:val="005B5CC0"/>
    <w:rsid w:val="005B6980"/>
    <w:rsid w:val="005B6A02"/>
    <w:rsid w:val="005B6A3C"/>
    <w:rsid w:val="005B6A88"/>
    <w:rsid w:val="005B6C74"/>
    <w:rsid w:val="005B6DEB"/>
    <w:rsid w:val="005B6E96"/>
    <w:rsid w:val="005B6E9E"/>
    <w:rsid w:val="005B6EF5"/>
    <w:rsid w:val="005B7082"/>
    <w:rsid w:val="005B718E"/>
    <w:rsid w:val="005B7259"/>
    <w:rsid w:val="005B751B"/>
    <w:rsid w:val="005B770B"/>
    <w:rsid w:val="005B79A9"/>
    <w:rsid w:val="005B7A3C"/>
    <w:rsid w:val="005B7DD5"/>
    <w:rsid w:val="005B7DF6"/>
    <w:rsid w:val="005B7E7C"/>
    <w:rsid w:val="005C0318"/>
    <w:rsid w:val="005C038C"/>
    <w:rsid w:val="005C09FA"/>
    <w:rsid w:val="005C0A05"/>
    <w:rsid w:val="005C0A37"/>
    <w:rsid w:val="005C0B8C"/>
    <w:rsid w:val="005C0DC1"/>
    <w:rsid w:val="005C0EB0"/>
    <w:rsid w:val="005C1103"/>
    <w:rsid w:val="005C14FF"/>
    <w:rsid w:val="005C1503"/>
    <w:rsid w:val="005C1525"/>
    <w:rsid w:val="005C16B2"/>
    <w:rsid w:val="005C1A7E"/>
    <w:rsid w:val="005C1B7A"/>
    <w:rsid w:val="005C1DAC"/>
    <w:rsid w:val="005C1E1D"/>
    <w:rsid w:val="005C2292"/>
    <w:rsid w:val="005C2305"/>
    <w:rsid w:val="005C26D7"/>
    <w:rsid w:val="005C270F"/>
    <w:rsid w:val="005C2866"/>
    <w:rsid w:val="005C28E9"/>
    <w:rsid w:val="005C28EC"/>
    <w:rsid w:val="005C29BE"/>
    <w:rsid w:val="005C29F7"/>
    <w:rsid w:val="005C2A69"/>
    <w:rsid w:val="005C2A95"/>
    <w:rsid w:val="005C2B0A"/>
    <w:rsid w:val="005C2F7C"/>
    <w:rsid w:val="005C2FAD"/>
    <w:rsid w:val="005C30B6"/>
    <w:rsid w:val="005C3141"/>
    <w:rsid w:val="005C3592"/>
    <w:rsid w:val="005C35E1"/>
    <w:rsid w:val="005C3690"/>
    <w:rsid w:val="005C38A2"/>
    <w:rsid w:val="005C38AC"/>
    <w:rsid w:val="005C38E6"/>
    <w:rsid w:val="005C3B2F"/>
    <w:rsid w:val="005C3E55"/>
    <w:rsid w:val="005C3EE3"/>
    <w:rsid w:val="005C3EF9"/>
    <w:rsid w:val="005C433D"/>
    <w:rsid w:val="005C4464"/>
    <w:rsid w:val="005C4541"/>
    <w:rsid w:val="005C47A2"/>
    <w:rsid w:val="005C4A6A"/>
    <w:rsid w:val="005C4D3F"/>
    <w:rsid w:val="005C5046"/>
    <w:rsid w:val="005C5121"/>
    <w:rsid w:val="005C52F3"/>
    <w:rsid w:val="005C53E5"/>
    <w:rsid w:val="005C5BBE"/>
    <w:rsid w:val="005C5EA0"/>
    <w:rsid w:val="005C640A"/>
    <w:rsid w:val="005C6887"/>
    <w:rsid w:val="005C6E3B"/>
    <w:rsid w:val="005C6EEC"/>
    <w:rsid w:val="005C6EF8"/>
    <w:rsid w:val="005C735B"/>
    <w:rsid w:val="005C749C"/>
    <w:rsid w:val="005C74C5"/>
    <w:rsid w:val="005C77F6"/>
    <w:rsid w:val="005C79A3"/>
    <w:rsid w:val="005C7A19"/>
    <w:rsid w:val="005D008B"/>
    <w:rsid w:val="005D011F"/>
    <w:rsid w:val="005D0259"/>
    <w:rsid w:val="005D03CC"/>
    <w:rsid w:val="005D03E7"/>
    <w:rsid w:val="005D04E1"/>
    <w:rsid w:val="005D0649"/>
    <w:rsid w:val="005D097C"/>
    <w:rsid w:val="005D0A70"/>
    <w:rsid w:val="005D0DE9"/>
    <w:rsid w:val="005D0F2D"/>
    <w:rsid w:val="005D0FDE"/>
    <w:rsid w:val="005D107B"/>
    <w:rsid w:val="005D11DA"/>
    <w:rsid w:val="005D12B0"/>
    <w:rsid w:val="005D163A"/>
    <w:rsid w:val="005D170F"/>
    <w:rsid w:val="005D1A46"/>
    <w:rsid w:val="005D1AB0"/>
    <w:rsid w:val="005D1DC7"/>
    <w:rsid w:val="005D1F92"/>
    <w:rsid w:val="005D1FCF"/>
    <w:rsid w:val="005D21CB"/>
    <w:rsid w:val="005D22D9"/>
    <w:rsid w:val="005D23DC"/>
    <w:rsid w:val="005D2DD8"/>
    <w:rsid w:val="005D3049"/>
    <w:rsid w:val="005D33FB"/>
    <w:rsid w:val="005D3674"/>
    <w:rsid w:val="005D373F"/>
    <w:rsid w:val="005D38A5"/>
    <w:rsid w:val="005D3AB6"/>
    <w:rsid w:val="005D3AF1"/>
    <w:rsid w:val="005D3EE4"/>
    <w:rsid w:val="005D3EFB"/>
    <w:rsid w:val="005D4277"/>
    <w:rsid w:val="005D444F"/>
    <w:rsid w:val="005D4518"/>
    <w:rsid w:val="005D4852"/>
    <w:rsid w:val="005D4A08"/>
    <w:rsid w:val="005D4A3C"/>
    <w:rsid w:val="005D4C3B"/>
    <w:rsid w:val="005D4CD6"/>
    <w:rsid w:val="005D4EDB"/>
    <w:rsid w:val="005D50F4"/>
    <w:rsid w:val="005D525B"/>
    <w:rsid w:val="005D5402"/>
    <w:rsid w:val="005D545C"/>
    <w:rsid w:val="005D55D8"/>
    <w:rsid w:val="005D56C2"/>
    <w:rsid w:val="005D5791"/>
    <w:rsid w:val="005D58BA"/>
    <w:rsid w:val="005D614B"/>
    <w:rsid w:val="005D63B4"/>
    <w:rsid w:val="005D6558"/>
    <w:rsid w:val="005D65AD"/>
    <w:rsid w:val="005D6614"/>
    <w:rsid w:val="005D6664"/>
    <w:rsid w:val="005D685C"/>
    <w:rsid w:val="005D693B"/>
    <w:rsid w:val="005D6964"/>
    <w:rsid w:val="005D6A04"/>
    <w:rsid w:val="005D6E86"/>
    <w:rsid w:val="005D706F"/>
    <w:rsid w:val="005D7385"/>
    <w:rsid w:val="005D74AB"/>
    <w:rsid w:val="005D7904"/>
    <w:rsid w:val="005D7BE0"/>
    <w:rsid w:val="005D7EC5"/>
    <w:rsid w:val="005D7F39"/>
    <w:rsid w:val="005E0142"/>
    <w:rsid w:val="005E024C"/>
    <w:rsid w:val="005E054F"/>
    <w:rsid w:val="005E0573"/>
    <w:rsid w:val="005E0798"/>
    <w:rsid w:val="005E0FF9"/>
    <w:rsid w:val="005E1074"/>
    <w:rsid w:val="005E13AA"/>
    <w:rsid w:val="005E13E7"/>
    <w:rsid w:val="005E143F"/>
    <w:rsid w:val="005E146C"/>
    <w:rsid w:val="005E152C"/>
    <w:rsid w:val="005E1550"/>
    <w:rsid w:val="005E155D"/>
    <w:rsid w:val="005E1A45"/>
    <w:rsid w:val="005E1B47"/>
    <w:rsid w:val="005E1EBF"/>
    <w:rsid w:val="005E1FF0"/>
    <w:rsid w:val="005E2122"/>
    <w:rsid w:val="005E2261"/>
    <w:rsid w:val="005E2349"/>
    <w:rsid w:val="005E2D64"/>
    <w:rsid w:val="005E2DA0"/>
    <w:rsid w:val="005E2E37"/>
    <w:rsid w:val="005E3071"/>
    <w:rsid w:val="005E323B"/>
    <w:rsid w:val="005E338E"/>
    <w:rsid w:val="005E3411"/>
    <w:rsid w:val="005E370E"/>
    <w:rsid w:val="005E3891"/>
    <w:rsid w:val="005E3969"/>
    <w:rsid w:val="005E3BC7"/>
    <w:rsid w:val="005E3F18"/>
    <w:rsid w:val="005E4070"/>
    <w:rsid w:val="005E4344"/>
    <w:rsid w:val="005E44CC"/>
    <w:rsid w:val="005E45CB"/>
    <w:rsid w:val="005E4919"/>
    <w:rsid w:val="005E4EF6"/>
    <w:rsid w:val="005E5452"/>
    <w:rsid w:val="005E54AB"/>
    <w:rsid w:val="005E55A4"/>
    <w:rsid w:val="005E5655"/>
    <w:rsid w:val="005E57CC"/>
    <w:rsid w:val="005E5A63"/>
    <w:rsid w:val="005E6088"/>
    <w:rsid w:val="005E60B7"/>
    <w:rsid w:val="005E66EC"/>
    <w:rsid w:val="005E68CF"/>
    <w:rsid w:val="005E6D91"/>
    <w:rsid w:val="005E6ED2"/>
    <w:rsid w:val="005E743C"/>
    <w:rsid w:val="005E758E"/>
    <w:rsid w:val="005E7616"/>
    <w:rsid w:val="005E7671"/>
    <w:rsid w:val="005E7821"/>
    <w:rsid w:val="005E79C6"/>
    <w:rsid w:val="005E7A07"/>
    <w:rsid w:val="005E7AA7"/>
    <w:rsid w:val="005E7C1F"/>
    <w:rsid w:val="005F0271"/>
    <w:rsid w:val="005F02C6"/>
    <w:rsid w:val="005F0731"/>
    <w:rsid w:val="005F078D"/>
    <w:rsid w:val="005F0B16"/>
    <w:rsid w:val="005F0B1E"/>
    <w:rsid w:val="005F0F87"/>
    <w:rsid w:val="005F1023"/>
    <w:rsid w:val="005F1041"/>
    <w:rsid w:val="005F10F8"/>
    <w:rsid w:val="005F1262"/>
    <w:rsid w:val="005F126B"/>
    <w:rsid w:val="005F1557"/>
    <w:rsid w:val="005F1C92"/>
    <w:rsid w:val="005F1CBB"/>
    <w:rsid w:val="005F1D94"/>
    <w:rsid w:val="005F20F3"/>
    <w:rsid w:val="005F21A7"/>
    <w:rsid w:val="005F2444"/>
    <w:rsid w:val="005F2633"/>
    <w:rsid w:val="005F2702"/>
    <w:rsid w:val="005F2840"/>
    <w:rsid w:val="005F2846"/>
    <w:rsid w:val="005F291B"/>
    <w:rsid w:val="005F2922"/>
    <w:rsid w:val="005F2ACF"/>
    <w:rsid w:val="005F2C3E"/>
    <w:rsid w:val="005F2F7F"/>
    <w:rsid w:val="005F30DD"/>
    <w:rsid w:val="005F325D"/>
    <w:rsid w:val="005F355A"/>
    <w:rsid w:val="005F399E"/>
    <w:rsid w:val="005F3A88"/>
    <w:rsid w:val="005F3FA2"/>
    <w:rsid w:val="005F3FC8"/>
    <w:rsid w:val="005F4645"/>
    <w:rsid w:val="005F48B1"/>
    <w:rsid w:val="005F4F2F"/>
    <w:rsid w:val="005F52B5"/>
    <w:rsid w:val="005F55D6"/>
    <w:rsid w:val="005F5B81"/>
    <w:rsid w:val="005F5CC1"/>
    <w:rsid w:val="005F5D9F"/>
    <w:rsid w:val="005F6027"/>
    <w:rsid w:val="005F61E6"/>
    <w:rsid w:val="005F6286"/>
    <w:rsid w:val="005F629F"/>
    <w:rsid w:val="005F62FD"/>
    <w:rsid w:val="005F68F3"/>
    <w:rsid w:val="005F6E0E"/>
    <w:rsid w:val="005F747A"/>
    <w:rsid w:val="005F783A"/>
    <w:rsid w:val="005F7873"/>
    <w:rsid w:val="005F7D75"/>
    <w:rsid w:val="00600091"/>
    <w:rsid w:val="00600344"/>
    <w:rsid w:val="006005C3"/>
    <w:rsid w:val="00600839"/>
    <w:rsid w:val="0060094D"/>
    <w:rsid w:val="00600A83"/>
    <w:rsid w:val="00600C2D"/>
    <w:rsid w:val="00600CF7"/>
    <w:rsid w:val="00600E6E"/>
    <w:rsid w:val="0060114F"/>
    <w:rsid w:val="006012F4"/>
    <w:rsid w:val="006013CD"/>
    <w:rsid w:val="00601673"/>
    <w:rsid w:val="006017D4"/>
    <w:rsid w:val="006019D4"/>
    <w:rsid w:val="00601B5C"/>
    <w:rsid w:val="00601F15"/>
    <w:rsid w:val="00601FCA"/>
    <w:rsid w:val="00602499"/>
    <w:rsid w:val="006024B7"/>
    <w:rsid w:val="006026B2"/>
    <w:rsid w:val="00602711"/>
    <w:rsid w:val="00602BA0"/>
    <w:rsid w:val="00602BC5"/>
    <w:rsid w:val="00602E95"/>
    <w:rsid w:val="0060314F"/>
    <w:rsid w:val="00603219"/>
    <w:rsid w:val="006034B3"/>
    <w:rsid w:val="006037CF"/>
    <w:rsid w:val="00603A22"/>
    <w:rsid w:val="00603B4C"/>
    <w:rsid w:val="00603C9D"/>
    <w:rsid w:val="00604018"/>
    <w:rsid w:val="006040B6"/>
    <w:rsid w:val="006042AD"/>
    <w:rsid w:val="00604661"/>
    <w:rsid w:val="00604765"/>
    <w:rsid w:val="00604958"/>
    <w:rsid w:val="00604B20"/>
    <w:rsid w:val="00604BFF"/>
    <w:rsid w:val="00604EFB"/>
    <w:rsid w:val="00604FD3"/>
    <w:rsid w:val="00605277"/>
    <w:rsid w:val="006053DC"/>
    <w:rsid w:val="006058E5"/>
    <w:rsid w:val="00605A4A"/>
    <w:rsid w:val="00605A8C"/>
    <w:rsid w:val="00605D1C"/>
    <w:rsid w:val="00605E01"/>
    <w:rsid w:val="0060617B"/>
    <w:rsid w:val="0060629D"/>
    <w:rsid w:val="006064EB"/>
    <w:rsid w:val="00606571"/>
    <w:rsid w:val="006066A9"/>
    <w:rsid w:val="006066B0"/>
    <w:rsid w:val="00606752"/>
    <w:rsid w:val="006067D4"/>
    <w:rsid w:val="00606CAB"/>
    <w:rsid w:val="00606DB4"/>
    <w:rsid w:val="00607015"/>
    <w:rsid w:val="00607059"/>
    <w:rsid w:val="0060743C"/>
    <w:rsid w:val="00607486"/>
    <w:rsid w:val="00607546"/>
    <w:rsid w:val="00607822"/>
    <w:rsid w:val="00607DCA"/>
    <w:rsid w:val="00607F83"/>
    <w:rsid w:val="00610355"/>
    <w:rsid w:val="006104A1"/>
    <w:rsid w:val="006105ED"/>
    <w:rsid w:val="00610A98"/>
    <w:rsid w:val="00610C69"/>
    <w:rsid w:val="00610DED"/>
    <w:rsid w:val="00611013"/>
    <w:rsid w:val="00611224"/>
    <w:rsid w:val="006114B6"/>
    <w:rsid w:val="006117BF"/>
    <w:rsid w:val="0061191A"/>
    <w:rsid w:val="00611B43"/>
    <w:rsid w:val="00611C0C"/>
    <w:rsid w:val="00611FD7"/>
    <w:rsid w:val="0061225A"/>
    <w:rsid w:val="006122BA"/>
    <w:rsid w:val="0061273B"/>
    <w:rsid w:val="006127BC"/>
    <w:rsid w:val="006127C2"/>
    <w:rsid w:val="00612860"/>
    <w:rsid w:val="00612D0D"/>
    <w:rsid w:val="00613128"/>
    <w:rsid w:val="00613247"/>
    <w:rsid w:val="00613392"/>
    <w:rsid w:val="00613DDA"/>
    <w:rsid w:val="006144BD"/>
    <w:rsid w:val="006145DE"/>
    <w:rsid w:val="00614730"/>
    <w:rsid w:val="006147B0"/>
    <w:rsid w:val="00614A3B"/>
    <w:rsid w:val="00614B65"/>
    <w:rsid w:val="00614CD4"/>
    <w:rsid w:val="006155C0"/>
    <w:rsid w:val="0061573A"/>
    <w:rsid w:val="0061576B"/>
    <w:rsid w:val="00615850"/>
    <w:rsid w:val="006158BD"/>
    <w:rsid w:val="006158C6"/>
    <w:rsid w:val="006158EF"/>
    <w:rsid w:val="00615CF3"/>
    <w:rsid w:val="00615DE6"/>
    <w:rsid w:val="00616080"/>
    <w:rsid w:val="00616337"/>
    <w:rsid w:val="0061686C"/>
    <w:rsid w:val="00616C63"/>
    <w:rsid w:val="00616F3E"/>
    <w:rsid w:val="0061734C"/>
    <w:rsid w:val="006173BD"/>
    <w:rsid w:val="006173C7"/>
    <w:rsid w:val="006176CE"/>
    <w:rsid w:val="00617D67"/>
    <w:rsid w:val="0062032C"/>
    <w:rsid w:val="006204F5"/>
    <w:rsid w:val="00620751"/>
    <w:rsid w:val="006207B5"/>
    <w:rsid w:val="00620EBA"/>
    <w:rsid w:val="00620F22"/>
    <w:rsid w:val="006210E5"/>
    <w:rsid w:val="0062128F"/>
    <w:rsid w:val="00621897"/>
    <w:rsid w:val="00621990"/>
    <w:rsid w:val="00621A07"/>
    <w:rsid w:val="00621C4A"/>
    <w:rsid w:val="00621CD5"/>
    <w:rsid w:val="00621D8C"/>
    <w:rsid w:val="00621F2D"/>
    <w:rsid w:val="00621F81"/>
    <w:rsid w:val="0062204B"/>
    <w:rsid w:val="00622203"/>
    <w:rsid w:val="006223B5"/>
    <w:rsid w:val="006225DF"/>
    <w:rsid w:val="006227BC"/>
    <w:rsid w:val="006227BF"/>
    <w:rsid w:val="006227C3"/>
    <w:rsid w:val="00622808"/>
    <w:rsid w:val="00622861"/>
    <w:rsid w:val="00622880"/>
    <w:rsid w:val="00622C5A"/>
    <w:rsid w:val="0062311C"/>
    <w:rsid w:val="006234C7"/>
    <w:rsid w:val="00623539"/>
    <w:rsid w:val="006237AE"/>
    <w:rsid w:val="00623B89"/>
    <w:rsid w:val="00623CD6"/>
    <w:rsid w:val="00623D48"/>
    <w:rsid w:val="00623E07"/>
    <w:rsid w:val="0062412E"/>
    <w:rsid w:val="00624596"/>
    <w:rsid w:val="006245CA"/>
    <w:rsid w:val="00624653"/>
    <w:rsid w:val="006249E5"/>
    <w:rsid w:val="00624A18"/>
    <w:rsid w:val="00624A7E"/>
    <w:rsid w:val="00624D19"/>
    <w:rsid w:val="00624D5D"/>
    <w:rsid w:val="00624E95"/>
    <w:rsid w:val="00624EE0"/>
    <w:rsid w:val="00624F29"/>
    <w:rsid w:val="006250AF"/>
    <w:rsid w:val="00625325"/>
    <w:rsid w:val="00625486"/>
    <w:rsid w:val="006254D1"/>
    <w:rsid w:val="00625586"/>
    <w:rsid w:val="0062565C"/>
    <w:rsid w:val="006258DA"/>
    <w:rsid w:val="00625E3C"/>
    <w:rsid w:val="00626018"/>
    <w:rsid w:val="006261EF"/>
    <w:rsid w:val="00626256"/>
    <w:rsid w:val="00626F81"/>
    <w:rsid w:val="006272F9"/>
    <w:rsid w:val="0062762C"/>
    <w:rsid w:val="0062789C"/>
    <w:rsid w:val="00627A4C"/>
    <w:rsid w:val="00627BBE"/>
    <w:rsid w:val="00627C80"/>
    <w:rsid w:val="00627D3F"/>
    <w:rsid w:val="00627F63"/>
    <w:rsid w:val="00630304"/>
    <w:rsid w:val="00630383"/>
    <w:rsid w:val="00630AEC"/>
    <w:rsid w:val="00630E69"/>
    <w:rsid w:val="006311AC"/>
    <w:rsid w:val="006311C4"/>
    <w:rsid w:val="006312C2"/>
    <w:rsid w:val="00631663"/>
    <w:rsid w:val="006316C3"/>
    <w:rsid w:val="006317ED"/>
    <w:rsid w:val="0063186B"/>
    <w:rsid w:val="0063193B"/>
    <w:rsid w:val="00631A94"/>
    <w:rsid w:val="00631B50"/>
    <w:rsid w:val="00631CB6"/>
    <w:rsid w:val="00631D27"/>
    <w:rsid w:val="00631F96"/>
    <w:rsid w:val="0063204B"/>
    <w:rsid w:val="0063248C"/>
    <w:rsid w:val="006326FC"/>
    <w:rsid w:val="00632733"/>
    <w:rsid w:val="00632839"/>
    <w:rsid w:val="006328CA"/>
    <w:rsid w:val="00632C5C"/>
    <w:rsid w:val="00632FFC"/>
    <w:rsid w:val="00633311"/>
    <w:rsid w:val="0063339D"/>
    <w:rsid w:val="006333B5"/>
    <w:rsid w:val="006337D6"/>
    <w:rsid w:val="00633B4E"/>
    <w:rsid w:val="00633C4F"/>
    <w:rsid w:val="00633C8B"/>
    <w:rsid w:val="00633E3C"/>
    <w:rsid w:val="00634136"/>
    <w:rsid w:val="006343FC"/>
    <w:rsid w:val="00634453"/>
    <w:rsid w:val="006345A4"/>
    <w:rsid w:val="006345B4"/>
    <w:rsid w:val="006345BE"/>
    <w:rsid w:val="00634637"/>
    <w:rsid w:val="00634ADB"/>
    <w:rsid w:val="00634B1C"/>
    <w:rsid w:val="00634B73"/>
    <w:rsid w:val="00634C55"/>
    <w:rsid w:val="00634D59"/>
    <w:rsid w:val="00635876"/>
    <w:rsid w:val="00635888"/>
    <w:rsid w:val="0063590C"/>
    <w:rsid w:val="00635AE4"/>
    <w:rsid w:val="00635D52"/>
    <w:rsid w:val="0063643B"/>
    <w:rsid w:val="0063653E"/>
    <w:rsid w:val="00636876"/>
    <w:rsid w:val="006368DA"/>
    <w:rsid w:val="00636C40"/>
    <w:rsid w:val="00636D87"/>
    <w:rsid w:val="00636F6F"/>
    <w:rsid w:val="00637256"/>
    <w:rsid w:val="006372CF"/>
    <w:rsid w:val="00637686"/>
    <w:rsid w:val="0063785F"/>
    <w:rsid w:val="006379BE"/>
    <w:rsid w:val="00637C3F"/>
    <w:rsid w:val="00637E2C"/>
    <w:rsid w:val="00637EFA"/>
    <w:rsid w:val="0064018C"/>
    <w:rsid w:val="006403CF"/>
    <w:rsid w:val="0064042F"/>
    <w:rsid w:val="006405A7"/>
    <w:rsid w:val="006405D1"/>
    <w:rsid w:val="006407FA"/>
    <w:rsid w:val="006408D3"/>
    <w:rsid w:val="00640999"/>
    <w:rsid w:val="00640B20"/>
    <w:rsid w:val="00640D3D"/>
    <w:rsid w:val="00640DAC"/>
    <w:rsid w:val="00640E09"/>
    <w:rsid w:val="00640F65"/>
    <w:rsid w:val="0064110F"/>
    <w:rsid w:val="00641443"/>
    <w:rsid w:val="006414D1"/>
    <w:rsid w:val="0064177D"/>
    <w:rsid w:val="00641BB3"/>
    <w:rsid w:val="0064218D"/>
    <w:rsid w:val="00642376"/>
    <w:rsid w:val="00642706"/>
    <w:rsid w:val="006428CF"/>
    <w:rsid w:val="0064296F"/>
    <w:rsid w:val="00642AAF"/>
    <w:rsid w:val="00642BC4"/>
    <w:rsid w:val="00642FB3"/>
    <w:rsid w:val="00643013"/>
    <w:rsid w:val="006430EE"/>
    <w:rsid w:val="006431DD"/>
    <w:rsid w:val="00643645"/>
    <w:rsid w:val="00643A6B"/>
    <w:rsid w:val="00643D0F"/>
    <w:rsid w:val="00643F3C"/>
    <w:rsid w:val="00643F90"/>
    <w:rsid w:val="0064412D"/>
    <w:rsid w:val="006441DD"/>
    <w:rsid w:val="00644345"/>
    <w:rsid w:val="0064435E"/>
    <w:rsid w:val="0064458B"/>
    <w:rsid w:val="00644656"/>
    <w:rsid w:val="0064491F"/>
    <w:rsid w:val="00644ADE"/>
    <w:rsid w:val="00644B57"/>
    <w:rsid w:val="00644B75"/>
    <w:rsid w:val="00644C43"/>
    <w:rsid w:val="00644FBC"/>
    <w:rsid w:val="006450AF"/>
    <w:rsid w:val="0064542E"/>
    <w:rsid w:val="0064551E"/>
    <w:rsid w:val="00645594"/>
    <w:rsid w:val="0064568C"/>
    <w:rsid w:val="006456A7"/>
    <w:rsid w:val="006457C2"/>
    <w:rsid w:val="00645A3F"/>
    <w:rsid w:val="00645C43"/>
    <w:rsid w:val="00645DEB"/>
    <w:rsid w:val="00645FB4"/>
    <w:rsid w:val="006462B8"/>
    <w:rsid w:val="00646886"/>
    <w:rsid w:val="00646A2C"/>
    <w:rsid w:val="00646BD0"/>
    <w:rsid w:val="00646C38"/>
    <w:rsid w:val="00647104"/>
    <w:rsid w:val="0064727F"/>
    <w:rsid w:val="00647444"/>
    <w:rsid w:val="006475DE"/>
    <w:rsid w:val="00647786"/>
    <w:rsid w:val="00647CCC"/>
    <w:rsid w:val="00647FE7"/>
    <w:rsid w:val="00650490"/>
    <w:rsid w:val="00650789"/>
    <w:rsid w:val="0065127F"/>
    <w:rsid w:val="00651C5C"/>
    <w:rsid w:val="00651E11"/>
    <w:rsid w:val="00652416"/>
    <w:rsid w:val="006524DB"/>
    <w:rsid w:val="00652866"/>
    <w:rsid w:val="00652B93"/>
    <w:rsid w:val="00652CAC"/>
    <w:rsid w:val="00652CFD"/>
    <w:rsid w:val="00652F0B"/>
    <w:rsid w:val="00652F2E"/>
    <w:rsid w:val="0065328F"/>
    <w:rsid w:val="00653471"/>
    <w:rsid w:val="0065357F"/>
    <w:rsid w:val="006538D4"/>
    <w:rsid w:val="00653EEF"/>
    <w:rsid w:val="00653F05"/>
    <w:rsid w:val="0065416A"/>
    <w:rsid w:val="0065462B"/>
    <w:rsid w:val="006546AC"/>
    <w:rsid w:val="00654783"/>
    <w:rsid w:val="00654B8B"/>
    <w:rsid w:val="00654B9D"/>
    <w:rsid w:val="00654C0B"/>
    <w:rsid w:val="00654EDE"/>
    <w:rsid w:val="006552F1"/>
    <w:rsid w:val="006554BA"/>
    <w:rsid w:val="00655871"/>
    <w:rsid w:val="00655F75"/>
    <w:rsid w:val="00656022"/>
    <w:rsid w:val="006561DA"/>
    <w:rsid w:val="00656449"/>
    <w:rsid w:val="0065646E"/>
    <w:rsid w:val="006565EF"/>
    <w:rsid w:val="00656699"/>
    <w:rsid w:val="006567C6"/>
    <w:rsid w:val="00656BBF"/>
    <w:rsid w:val="00656FC7"/>
    <w:rsid w:val="00656FFB"/>
    <w:rsid w:val="00657104"/>
    <w:rsid w:val="006573F7"/>
    <w:rsid w:val="0065743B"/>
    <w:rsid w:val="00657451"/>
    <w:rsid w:val="0065757C"/>
    <w:rsid w:val="006575BD"/>
    <w:rsid w:val="00657641"/>
    <w:rsid w:val="006577F1"/>
    <w:rsid w:val="0065785C"/>
    <w:rsid w:val="006578A9"/>
    <w:rsid w:val="00657F57"/>
    <w:rsid w:val="006600E3"/>
    <w:rsid w:val="00660129"/>
    <w:rsid w:val="006601BA"/>
    <w:rsid w:val="006603E9"/>
    <w:rsid w:val="00660597"/>
    <w:rsid w:val="006606BA"/>
    <w:rsid w:val="006606F5"/>
    <w:rsid w:val="006609A4"/>
    <w:rsid w:val="006609B9"/>
    <w:rsid w:val="00660C55"/>
    <w:rsid w:val="00660D42"/>
    <w:rsid w:val="00660DFF"/>
    <w:rsid w:val="0066103B"/>
    <w:rsid w:val="006613B4"/>
    <w:rsid w:val="00661414"/>
    <w:rsid w:val="006615E7"/>
    <w:rsid w:val="0066184C"/>
    <w:rsid w:val="00661A1C"/>
    <w:rsid w:val="00661AC9"/>
    <w:rsid w:val="00661CCB"/>
    <w:rsid w:val="00661CD1"/>
    <w:rsid w:val="00662442"/>
    <w:rsid w:val="00662456"/>
    <w:rsid w:val="0066253F"/>
    <w:rsid w:val="00662834"/>
    <w:rsid w:val="0066293C"/>
    <w:rsid w:val="00662A60"/>
    <w:rsid w:val="00662C83"/>
    <w:rsid w:val="00662FAE"/>
    <w:rsid w:val="00663087"/>
    <w:rsid w:val="0066352A"/>
    <w:rsid w:val="0066359F"/>
    <w:rsid w:val="00663707"/>
    <w:rsid w:val="00663970"/>
    <w:rsid w:val="006642D7"/>
    <w:rsid w:val="006646D8"/>
    <w:rsid w:val="00664979"/>
    <w:rsid w:val="006649DF"/>
    <w:rsid w:val="00664D0C"/>
    <w:rsid w:val="006656BE"/>
    <w:rsid w:val="0066574A"/>
    <w:rsid w:val="0066588F"/>
    <w:rsid w:val="00665A7E"/>
    <w:rsid w:val="00665AB6"/>
    <w:rsid w:val="00665C08"/>
    <w:rsid w:val="00665C83"/>
    <w:rsid w:val="00665DF6"/>
    <w:rsid w:val="00665F4D"/>
    <w:rsid w:val="00666000"/>
    <w:rsid w:val="00666090"/>
    <w:rsid w:val="006661BC"/>
    <w:rsid w:val="006664E7"/>
    <w:rsid w:val="006668BD"/>
    <w:rsid w:val="006668D3"/>
    <w:rsid w:val="00666ABC"/>
    <w:rsid w:val="00666ACE"/>
    <w:rsid w:val="00666B6F"/>
    <w:rsid w:val="00667711"/>
    <w:rsid w:val="00667809"/>
    <w:rsid w:val="00667896"/>
    <w:rsid w:val="00667BF0"/>
    <w:rsid w:val="00667F2D"/>
    <w:rsid w:val="0067061D"/>
    <w:rsid w:val="0067081A"/>
    <w:rsid w:val="00670993"/>
    <w:rsid w:val="0067099B"/>
    <w:rsid w:val="00670BE7"/>
    <w:rsid w:val="00670E6D"/>
    <w:rsid w:val="00670F02"/>
    <w:rsid w:val="00670F03"/>
    <w:rsid w:val="00670FE0"/>
    <w:rsid w:val="006713C7"/>
    <w:rsid w:val="00671811"/>
    <w:rsid w:val="00671992"/>
    <w:rsid w:val="006719F4"/>
    <w:rsid w:val="00671C93"/>
    <w:rsid w:val="00671FAC"/>
    <w:rsid w:val="0067213F"/>
    <w:rsid w:val="006721C0"/>
    <w:rsid w:val="00672209"/>
    <w:rsid w:val="006722A7"/>
    <w:rsid w:val="006722D5"/>
    <w:rsid w:val="0067233C"/>
    <w:rsid w:val="006723D1"/>
    <w:rsid w:val="006724D5"/>
    <w:rsid w:val="0067251D"/>
    <w:rsid w:val="00672B5C"/>
    <w:rsid w:val="00672CA4"/>
    <w:rsid w:val="00672D94"/>
    <w:rsid w:val="00672D9D"/>
    <w:rsid w:val="00672E04"/>
    <w:rsid w:val="00672EF9"/>
    <w:rsid w:val="00672F7F"/>
    <w:rsid w:val="0067348A"/>
    <w:rsid w:val="00673B2D"/>
    <w:rsid w:val="00673D76"/>
    <w:rsid w:val="00673DF4"/>
    <w:rsid w:val="00674014"/>
    <w:rsid w:val="0067450C"/>
    <w:rsid w:val="00674736"/>
    <w:rsid w:val="006747E3"/>
    <w:rsid w:val="00674ABB"/>
    <w:rsid w:val="00674C74"/>
    <w:rsid w:val="00674DD2"/>
    <w:rsid w:val="0067509B"/>
    <w:rsid w:val="006752DE"/>
    <w:rsid w:val="0067549E"/>
    <w:rsid w:val="006755E0"/>
    <w:rsid w:val="0067580C"/>
    <w:rsid w:val="0067589B"/>
    <w:rsid w:val="00675A50"/>
    <w:rsid w:val="00675B07"/>
    <w:rsid w:val="00675BAD"/>
    <w:rsid w:val="00675D92"/>
    <w:rsid w:val="00675F19"/>
    <w:rsid w:val="006761B4"/>
    <w:rsid w:val="006766C8"/>
    <w:rsid w:val="00676AFA"/>
    <w:rsid w:val="00676D9C"/>
    <w:rsid w:val="00676FC7"/>
    <w:rsid w:val="006776DE"/>
    <w:rsid w:val="00677ADB"/>
    <w:rsid w:val="00677E7D"/>
    <w:rsid w:val="0068016B"/>
    <w:rsid w:val="00680348"/>
    <w:rsid w:val="006803AE"/>
    <w:rsid w:val="006804C7"/>
    <w:rsid w:val="00680547"/>
    <w:rsid w:val="00680894"/>
    <w:rsid w:val="00680B00"/>
    <w:rsid w:val="00680FF6"/>
    <w:rsid w:val="00681183"/>
    <w:rsid w:val="006812E2"/>
    <w:rsid w:val="00681328"/>
    <w:rsid w:val="006814E0"/>
    <w:rsid w:val="0068154E"/>
    <w:rsid w:val="0068194D"/>
    <w:rsid w:val="00681AD4"/>
    <w:rsid w:val="0068210A"/>
    <w:rsid w:val="00682149"/>
    <w:rsid w:val="006822E7"/>
    <w:rsid w:val="00682D7D"/>
    <w:rsid w:val="00682ED2"/>
    <w:rsid w:val="006832B5"/>
    <w:rsid w:val="00683A07"/>
    <w:rsid w:val="00683B28"/>
    <w:rsid w:val="00683C4C"/>
    <w:rsid w:val="00683DA5"/>
    <w:rsid w:val="00683DD1"/>
    <w:rsid w:val="00683EA5"/>
    <w:rsid w:val="006840FC"/>
    <w:rsid w:val="0068421C"/>
    <w:rsid w:val="0068435D"/>
    <w:rsid w:val="0068464C"/>
    <w:rsid w:val="00684846"/>
    <w:rsid w:val="0068495F"/>
    <w:rsid w:val="00684A01"/>
    <w:rsid w:val="00684BFD"/>
    <w:rsid w:val="00685185"/>
    <w:rsid w:val="0068539C"/>
    <w:rsid w:val="0068571F"/>
    <w:rsid w:val="006858F6"/>
    <w:rsid w:val="006859AA"/>
    <w:rsid w:val="00685AB4"/>
    <w:rsid w:val="00685FA9"/>
    <w:rsid w:val="006860F8"/>
    <w:rsid w:val="006864DC"/>
    <w:rsid w:val="00686567"/>
    <w:rsid w:val="0068673E"/>
    <w:rsid w:val="0068674B"/>
    <w:rsid w:val="0068677E"/>
    <w:rsid w:val="00686ACA"/>
    <w:rsid w:val="00686C81"/>
    <w:rsid w:val="00686C9A"/>
    <w:rsid w:val="0068700C"/>
    <w:rsid w:val="0068703A"/>
    <w:rsid w:val="00687173"/>
    <w:rsid w:val="00687412"/>
    <w:rsid w:val="00687486"/>
    <w:rsid w:val="006874C3"/>
    <w:rsid w:val="006879F0"/>
    <w:rsid w:val="00687B20"/>
    <w:rsid w:val="00687CB3"/>
    <w:rsid w:val="00690159"/>
    <w:rsid w:val="006906DC"/>
    <w:rsid w:val="00690724"/>
    <w:rsid w:val="00690B33"/>
    <w:rsid w:val="00690BE5"/>
    <w:rsid w:val="00690C62"/>
    <w:rsid w:val="00690FC1"/>
    <w:rsid w:val="0069101D"/>
    <w:rsid w:val="0069103B"/>
    <w:rsid w:val="00691214"/>
    <w:rsid w:val="00691AD9"/>
    <w:rsid w:val="00691B4C"/>
    <w:rsid w:val="00691EE7"/>
    <w:rsid w:val="00692078"/>
    <w:rsid w:val="00692340"/>
    <w:rsid w:val="00692646"/>
    <w:rsid w:val="00692AAF"/>
    <w:rsid w:val="00693201"/>
    <w:rsid w:val="00693725"/>
    <w:rsid w:val="00693778"/>
    <w:rsid w:val="0069382F"/>
    <w:rsid w:val="00693B10"/>
    <w:rsid w:val="0069467C"/>
    <w:rsid w:val="006947BA"/>
    <w:rsid w:val="00694937"/>
    <w:rsid w:val="00694A0A"/>
    <w:rsid w:val="00694BBD"/>
    <w:rsid w:val="00694F7F"/>
    <w:rsid w:val="00695100"/>
    <w:rsid w:val="006951B3"/>
    <w:rsid w:val="0069534B"/>
    <w:rsid w:val="0069544C"/>
    <w:rsid w:val="00695673"/>
    <w:rsid w:val="0069569D"/>
    <w:rsid w:val="0069577E"/>
    <w:rsid w:val="00695872"/>
    <w:rsid w:val="00695888"/>
    <w:rsid w:val="00695902"/>
    <w:rsid w:val="00695A17"/>
    <w:rsid w:val="00695ACB"/>
    <w:rsid w:val="006960B4"/>
    <w:rsid w:val="006960CA"/>
    <w:rsid w:val="00696159"/>
    <w:rsid w:val="00696209"/>
    <w:rsid w:val="00696267"/>
    <w:rsid w:val="006965FC"/>
    <w:rsid w:val="0069666C"/>
    <w:rsid w:val="0069694F"/>
    <w:rsid w:val="00696CCA"/>
    <w:rsid w:val="00696ECD"/>
    <w:rsid w:val="0069707D"/>
    <w:rsid w:val="006973C8"/>
    <w:rsid w:val="006974FF"/>
    <w:rsid w:val="00697F10"/>
    <w:rsid w:val="00697F43"/>
    <w:rsid w:val="006A03A8"/>
    <w:rsid w:val="006A03B5"/>
    <w:rsid w:val="006A03CC"/>
    <w:rsid w:val="006A08AE"/>
    <w:rsid w:val="006A0974"/>
    <w:rsid w:val="006A0C28"/>
    <w:rsid w:val="006A106A"/>
    <w:rsid w:val="006A106B"/>
    <w:rsid w:val="006A10B5"/>
    <w:rsid w:val="006A1180"/>
    <w:rsid w:val="006A11DE"/>
    <w:rsid w:val="006A17D3"/>
    <w:rsid w:val="006A1A81"/>
    <w:rsid w:val="006A1EE4"/>
    <w:rsid w:val="006A2148"/>
    <w:rsid w:val="006A228A"/>
    <w:rsid w:val="006A22C8"/>
    <w:rsid w:val="006A23C9"/>
    <w:rsid w:val="006A2578"/>
    <w:rsid w:val="006A25BC"/>
    <w:rsid w:val="006A2687"/>
    <w:rsid w:val="006A29AA"/>
    <w:rsid w:val="006A2AAF"/>
    <w:rsid w:val="006A2B7E"/>
    <w:rsid w:val="006A31A4"/>
    <w:rsid w:val="006A3629"/>
    <w:rsid w:val="006A3743"/>
    <w:rsid w:val="006A377D"/>
    <w:rsid w:val="006A38EB"/>
    <w:rsid w:val="006A39D6"/>
    <w:rsid w:val="006A3AF0"/>
    <w:rsid w:val="006A3C32"/>
    <w:rsid w:val="006A4620"/>
    <w:rsid w:val="006A47FC"/>
    <w:rsid w:val="006A48B1"/>
    <w:rsid w:val="006A49C4"/>
    <w:rsid w:val="006A4AA8"/>
    <w:rsid w:val="006A4AF2"/>
    <w:rsid w:val="006A4CF7"/>
    <w:rsid w:val="006A4F69"/>
    <w:rsid w:val="006A4F88"/>
    <w:rsid w:val="006A5034"/>
    <w:rsid w:val="006A518B"/>
    <w:rsid w:val="006A5722"/>
    <w:rsid w:val="006A576F"/>
    <w:rsid w:val="006A57F9"/>
    <w:rsid w:val="006A5854"/>
    <w:rsid w:val="006A5A78"/>
    <w:rsid w:val="006A5B57"/>
    <w:rsid w:val="006A5E0F"/>
    <w:rsid w:val="006A5E53"/>
    <w:rsid w:val="006A5ED3"/>
    <w:rsid w:val="006A610C"/>
    <w:rsid w:val="006A61A9"/>
    <w:rsid w:val="006A62AD"/>
    <w:rsid w:val="006A6826"/>
    <w:rsid w:val="006A6C26"/>
    <w:rsid w:val="006A6CB6"/>
    <w:rsid w:val="006A6DB1"/>
    <w:rsid w:val="006A6EE4"/>
    <w:rsid w:val="006A6F38"/>
    <w:rsid w:val="006A74DE"/>
    <w:rsid w:val="006A7AFF"/>
    <w:rsid w:val="006B0228"/>
    <w:rsid w:val="006B05F3"/>
    <w:rsid w:val="006B086B"/>
    <w:rsid w:val="006B0EFA"/>
    <w:rsid w:val="006B11DC"/>
    <w:rsid w:val="006B13C4"/>
    <w:rsid w:val="006B1A1E"/>
    <w:rsid w:val="006B2437"/>
    <w:rsid w:val="006B256F"/>
    <w:rsid w:val="006B2708"/>
    <w:rsid w:val="006B271C"/>
    <w:rsid w:val="006B28DB"/>
    <w:rsid w:val="006B29EF"/>
    <w:rsid w:val="006B2ACD"/>
    <w:rsid w:val="006B2C7A"/>
    <w:rsid w:val="006B2CC6"/>
    <w:rsid w:val="006B2DBB"/>
    <w:rsid w:val="006B2DFC"/>
    <w:rsid w:val="006B2EFB"/>
    <w:rsid w:val="006B337B"/>
    <w:rsid w:val="006B3513"/>
    <w:rsid w:val="006B3570"/>
    <w:rsid w:val="006B35BE"/>
    <w:rsid w:val="006B36EE"/>
    <w:rsid w:val="006B370D"/>
    <w:rsid w:val="006B3789"/>
    <w:rsid w:val="006B3AAB"/>
    <w:rsid w:val="006B3D8C"/>
    <w:rsid w:val="006B3F16"/>
    <w:rsid w:val="006B4168"/>
    <w:rsid w:val="006B41BD"/>
    <w:rsid w:val="006B41C6"/>
    <w:rsid w:val="006B41DE"/>
    <w:rsid w:val="006B426E"/>
    <w:rsid w:val="006B43DA"/>
    <w:rsid w:val="006B4497"/>
    <w:rsid w:val="006B46D3"/>
    <w:rsid w:val="006B48BF"/>
    <w:rsid w:val="006B4A51"/>
    <w:rsid w:val="006B4B7B"/>
    <w:rsid w:val="006B4CF7"/>
    <w:rsid w:val="006B4E35"/>
    <w:rsid w:val="006B5181"/>
    <w:rsid w:val="006B5249"/>
    <w:rsid w:val="006B58C2"/>
    <w:rsid w:val="006B5A5C"/>
    <w:rsid w:val="006B5A84"/>
    <w:rsid w:val="006B5C4B"/>
    <w:rsid w:val="006B5D17"/>
    <w:rsid w:val="006B5E18"/>
    <w:rsid w:val="006B5EB5"/>
    <w:rsid w:val="006B6324"/>
    <w:rsid w:val="006B6691"/>
    <w:rsid w:val="006B66BB"/>
    <w:rsid w:val="006B6B5C"/>
    <w:rsid w:val="006B6C0E"/>
    <w:rsid w:val="006B6E22"/>
    <w:rsid w:val="006B700E"/>
    <w:rsid w:val="006B70A6"/>
    <w:rsid w:val="006B736E"/>
    <w:rsid w:val="006B745D"/>
    <w:rsid w:val="006B74DC"/>
    <w:rsid w:val="006B75B2"/>
    <w:rsid w:val="006B76AA"/>
    <w:rsid w:val="006B7733"/>
    <w:rsid w:val="006B785A"/>
    <w:rsid w:val="006B7D8D"/>
    <w:rsid w:val="006B7FC9"/>
    <w:rsid w:val="006C0135"/>
    <w:rsid w:val="006C020E"/>
    <w:rsid w:val="006C027A"/>
    <w:rsid w:val="006C07A9"/>
    <w:rsid w:val="006C080E"/>
    <w:rsid w:val="006C08F3"/>
    <w:rsid w:val="006C0C1A"/>
    <w:rsid w:val="006C0E64"/>
    <w:rsid w:val="006C1458"/>
    <w:rsid w:val="006C1B86"/>
    <w:rsid w:val="006C1D2A"/>
    <w:rsid w:val="006C1D74"/>
    <w:rsid w:val="006C1F6C"/>
    <w:rsid w:val="006C236A"/>
    <w:rsid w:val="006C23CF"/>
    <w:rsid w:val="006C25DD"/>
    <w:rsid w:val="006C27A5"/>
    <w:rsid w:val="006C27FB"/>
    <w:rsid w:val="006C298E"/>
    <w:rsid w:val="006C2A53"/>
    <w:rsid w:val="006C2AB4"/>
    <w:rsid w:val="006C2CA8"/>
    <w:rsid w:val="006C3257"/>
    <w:rsid w:val="006C3674"/>
    <w:rsid w:val="006C3865"/>
    <w:rsid w:val="006C391B"/>
    <w:rsid w:val="006C3AD5"/>
    <w:rsid w:val="006C3EF9"/>
    <w:rsid w:val="006C4070"/>
    <w:rsid w:val="006C42ED"/>
    <w:rsid w:val="006C4B7D"/>
    <w:rsid w:val="006C53AC"/>
    <w:rsid w:val="006C5597"/>
    <w:rsid w:val="006C5666"/>
    <w:rsid w:val="006C5756"/>
    <w:rsid w:val="006C59E4"/>
    <w:rsid w:val="006C5A8F"/>
    <w:rsid w:val="006C64F1"/>
    <w:rsid w:val="006C6686"/>
    <w:rsid w:val="006C67A5"/>
    <w:rsid w:val="006C6910"/>
    <w:rsid w:val="006C6A27"/>
    <w:rsid w:val="006C6C2E"/>
    <w:rsid w:val="006C71C9"/>
    <w:rsid w:val="006C7280"/>
    <w:rsid w:val="006C7471"/>
    <w:rsid w:val="006C74AB"/>
    <w:rsid w:val="006C7934"/>
    <w:rsid w:val="006C7B70"/>
    <w:rsid w:val="006C7B7C"/>
    <w:rsid w:val="006C7EBE"/>
    <w:rsid w:val="006D052F"/>
    <w:rsid w:val="006D0592"/>
    <w:rsid w:val="006D05C0"/>
    <w:rsid w:val="006D073A"/>
    <w:rsid w:val="006D0868"/>
    <w:rsid w:val="006D0A68"/>
    <w:rsid w:val="006D0AC7"/>
    <w:rsid w:val="006D0AD4"/>
    <w:rsid w:val="006D0AE0"/>
    <w:rsid w:val="006D0DBD"/>
    <w:rsid w:val="006D0EBE"/>
    <w:rsid w:val="006D0FCD"/>
    <w:rsid w:val="006D100E"/>
    <w:rsid w:val="006D1106"/>
    <w:rsid w:val="006D1369"/>
    <w:rsid w:val="006D146A"/>
    <w:rsid w:val="006D156A"/>
    <w:rsid w:val="006D1B01"/>
    <w:rsid w:val="006D1CD3"/>
    <w:rsid w:val="006D21BC"/>
    <w:rsid w:val="006D22F8"/>
    <w:rsid w:val="006D2752"/>
    <w:rsid w:val="006D2899"/>
    <w:rsid w:val="006D2A4F"/>
    <w:rsid w:val="006D2B51"/>
    <w:rsid w:val="006D2CA1"/>
    <w:rsid w:val="006D3179"/>
    <w:rsid w:val="006D31FE"/>
    <w:rsid w:val="006D3529"/>
    <w:rsid w:val="006D38D8"/>
    <w:rsid w:val="006D396F"/>
    <w:rsid w:val="006D3A6B"/>
    <w:rsid w:val="006D3B13"/>
    <w:rsid w:val="006D3BC6"/>
    <w:rsid w:val="006D3D73"/>
    <w:rsid w:val="006D442D"/>
    <w:rsid w:val="006D45F1"/>
    <w:rsid w:val="006D49F8"/>
    <w:rsid w:val="006D4B29"/>
    <w:rsid w:val="006D50D2"/>
    <w:rsid w:val="006D51D8"/>
    <w:rsid w:val="006D5285"/>
    <w:rsid w:val="006D538E"/>
    <w:rsid w:val="006D554F"/>
    <w:rsid w:val="006D5BC8"/>
    <w:rsid w:val="006D5F3F"/>
    <w:rsid w:val="006D6AE5"/>
    <w:rsid w:val="006D6F65"/>
    <w:rsid w:val="006D6FE8"/>
    <w:rsid w:val="006D73D7"/>
    <w:rsid w:val="006D7413"/>
    <w:rsid w:val="006D74BF"/>
    <w:rsid w:val="006D750A"/>
    <w:rsid w:val="006D775F"/>
    <w:rsid w:val="006D77DC"/>
    <w:rsid w:val="006D78B7"/>
    <w:rsid w:val="006D7AB2"/>
    <w:rsid w:val="006D7CF1"/>
    <w:rsid w:val="006D7FCE"/>
    <w:rsid w:val="006D7FF5"/>
    <w:rsid w:val="006E008B"/>
    <w:rsid w:val="006E00FA"/>
    <w:rsid w:val="006E0385"/>
    <w:rsid w:val="006E04A7"/>
    <w:rsid w:val="006E04CA"/>
    <w:rsid w:val="006E0983"/>
    <w:rsid w:val="006E0999"/>
    <w:rsid w:val="006E0DD5"/>
    <w:rsid w:val="006E0E27"/>
    <w:rsid w:val="006E0E49"/>
    <w:rsid w:val="006E0E8F"/>
    <w:rsid w:val="006E1166"/>
    <w:rsid w:val="006E11A5"/>
    <w:rsid w:val="006E11CD"/>
    <w:rsid w:val="006E1547"/>
    <w:rsid w:val="006E1627"/>
    <w:rsid w:val="006E1710"/>
    <w:rsid w:val="006E186D"/>
    <w:rsid w:val="006E1907"/>
    <w:rsid w:val="006E1AD3"/>
    <w:rsid w:val="006E1BDA"/>
    <w:rsid w:val="006E1D03"/>
    <w:rsid w:val="006E1D8F"/>
    <w:rsid w:val="006E2027"/>
    <w:rsid w:val="006E259A"/>
    <w:rsid w:val="006E26C1"/>
    <w:rsid w:val="006E29C8"/>
    <w:rsid w:val="006E2B3C"/>
    <w:rsid w:val="006E2C21"/>
    <w:rsid w:val="006E2D00"/>
    <w:rsid w:val="006E2DDB"/>
    <w:rsid w:val="006E300A"/>
    <w:rsid w:val="006E326C"/>
    <w:rsid w:val="006E3427"/>
    <w:rsid w:val="006E36D9"/>
    <w:rsid w:val="006E373B"/>
    <w:rsid w:val="006E3828"/>
    <w:rsid w:val="006E3C41"/>
    <w:rsid w:val="006E458F"/>
    <w:rsid w:val="006E463D"/>
    <w:rsid w:val="006E47FF"/>
    <w:rsid w:val="006E4F62"/>
    <w:rsid w:val="006E53BB"/>
    <w:rsid w:val="006E5615"/>
    <w:rsid w:val="006E59D0"/>
    <w:rsid w:val="006E5B02"/>
    <w:rsid w:val="006E5C38"/>
    <w:rsid w:val="006E5D4B"/>
    <w:rsid w:val="006E60FA"/>
    <w:rsid w:val="006E6567"/>
    <w:rsid w:val="006E659B"/>
    <w:rsid w:val="006E68AF"/>
    <w:rsid w:val="006E693C"/>
    <w:rsid w:val="006E6C18"/>
    <w:rsid w:val="006E7005"/>
    <w:rsid w:val="006E7333"/>
    <w:rsid w:val="006E7511"/>
    <w:rsid w:val="006E7815"/>
    <w:rsid w:val="006E7946"/>
    <w:rsid w:val="006E7BBE"/>
    <w:rsid w:val="006E7C2A"/>
    <w:rsid w:val="006E7CF2"/>
    <w:rsid w:val="006E7DAD"/>
    <w:rsid w:val="006F0011"/>
    <w:rsid w:val="006F0BD6"/>
    <w:rsid w:val="006F0CAF"/>
    <w:rsid w:val="006F0D93"/>
    <w:rsid w:val="006F0E97"/>
    <w:rsid w:val="006F11B6"/>
    <w:rsid w:val="006F13FA"/>
    <w:rsid w:val="006F14AF"/>
    <w:rsid w:val="006F1788"/>
    <w:rsid w:val="006F182A"/>
    <w:rsid w:val="006F1975"/>
    <w:rsid w:val="006F1B89"/>
    <w:rsid w:val="006F1EA1"/>
    <w:rsid w:val="006F1EFF"/>
    <w:rsid w:val="006F1FE5"/>
    <w:rsid w:val="006F20B7"/>
    <w:rsid w:val="006F25EC"/>
    <w:rsid w:val="006F29C3"/>
    <w:rsid w:val="006F2AA7"/>
    <w:rsid w:val="006F2B25"/>
    <w:rsid w:val="006F2B5B"/>
    <w:rsid w:val="006F2E27"/>
    <w:rsid w:val="006F2FCC"/>
    <w:rsid w:val="006F304D"/>
    <w:rsid w:val="006F3088"/>
    <w:rsid w:val="006F344E"/>
    <w:rsid w:val="006F3717"/>
    <w:rsid w:val="006F3729"/>
    <w:rsid w:val="006F380C"/>
    <w:rsid w:val="006F3C1D"/>
    <w:rsid w:val="006F3CFA"/>
    <w:rsid w:val="006F3D2D"/>
    <w:rsid w:val="006F4057"/>
    <w:rsid w:val="006F4271"/>
    <w:rsid w:val="006F4281"/>
    <w:rsid w:val="006F4717"/>
    <w:rsid w:val="006F4797"/>
    <w:rsid w:val="006F4885"/>
    <w:rsid w:val="006F4A31"/>
    <w:rsid w:val="006F51CF"/>
    <w:rsid w:val="006F5356"/>
    <w:rsid w:val="006F549C"/>
    <w:rsid w:val="006F5543"/>
    <w:rsid w:val="006F5861"/>
    <w:rsid w:val="006F5A76"/>
    <w:rsid w:val="006F5BE7"/>
    <w:rsid w:val="006F611C"/>
    <w:rsid w:val="006F6165"/>
    <w:rsid w:val="006F6201"/>
    <w:rsid w:val="006F6567"/>
    <w:rsid w:val="006F6E6C"/>
    <w:rsid w:val="006F6E72"/>
    <w:rsid w:val="006F71A8"/>
    <w:rsid w:val="006F7403"/>
    <w:rsid w:val="006F7550"/>
    <w:rsid w:val="006F75BA"/>
    <w:rsid w:val="006F7728"/>
    <w:rsid w:val="006F77CD"/>
    <w:rsid w:val="006F77D1"/>
    <w:rsid w:val="006F77E0"/>
    <w:rsid w:val="006F7A47"/>
    <w:rsid w:val="006F7A53"/>
    <w:rsid w:val="006F7AFE"/>
    <w:rsid w:val="006F7FAC"/>
    <w:rsid w:val="00700164"/>
    <w:rsid w:val="00700225"/>
    <w:rsid w:val="0070055F"/>
    <w:rsid w:val="007006AA"/>
    <w:rsid w:val="00700718"/>
    <w:rsid w:val="00700B82"/>
    <w:rsid w:val="00701270"/>
    <w:rsid w:val="00701364"/>
    <w:rsid w:val="007019A2"/>
    <w:rsid w:val="00701C5F"/>
    <w:rsid w:val="00701DA0"/>
    <w:rsid w:val="00701F73"/>
    <w:rsid w:val="007023A7"/>
    <w:rsid w:val="007025A0"/>
    <w:rsid w:val="00702C60"/>
    <w:rsid w:val="00702CF3"/>
    <w:rsid w:val="00702E09"/>
    <w:rsid w:val="00702FBD"/>
    <w:rsid w:val="00703442"/>
    <w:rsid w:val="00703548"/>
    <w:rsid w:val="007036BA"/>
    <w:rsid w:val="00703831"/>
    <w:rsid w:val="00703835"/>
    <w:rsid w:val="00703A47"/>
    <w:rsid w:val="00703C3E"/>
    <w:rsid w:val="00703D40"/>
    <w:rsid w:val="00703DA1"/>
    <w:rsid w:val="00703E81"/>
    <w:rsid w:val="00703EF4"/>
    <w:rsid w:val="0070409A"/>
    <w:rsid w:val="00704192"/>
    <w:rsid w:val="00704207"/>
    <w:rsid w:val="0070435F"/>
    <w:rsid w:val="007043D7"/>
    <w:rsid w:val="0070447D"/>
    <w:rsid w:val="00704537"/>
    <w:rsid w:val="00704542"/>
    <w:rsid w:val="00704682"/>
    <w:rsid w:val="00704A2E"/>
    <w:rsid w:val="00704A41"/>
    <w:rsid w:val="00705034"/>
    <w:rsid w:val="007050CE"/>
    <w:rsid w:val="007050F5"/>
    <w:rsid w:val="00705568"/>
    <w:rsid w:val="00705B0F"/>
    <w:rsid w:val="00705D3A"/>
    <w:rsid w:val="00705D98"/>
    <w:rsid w:val="00705E12"/>
    <w:rsid w:val="00705E43"/>
    <w:rsid w:val="007060CE"/>
    <w:rsid w:val="007064F6"/>
    <w:rsid w:val="007064F8"/>
    <w:rsid w:val="00706576"/>
    <w:rsid w:val="0070692A"/>
    <w:rsid w:val="00706AC7"/>
    <w:rsid w:val="00706B06"/>
    <w:rsid w:val="00706C79"/>
    <w:rsid w:val="00706E73"/>
    <w:rsid w:val="00706F31"/>
    <w:rsid w:val="007075BC"/>
    <w:rsid w:val="007076B7"/>
    <w:rsid w:val="0070778C"/>
    <w:rsid w:val="00707884"/>
    <w:rsid w:val="00707CC6"/>
    <w:rsid w:val="00707F8F"/>
    <w:rsid w:val="00707F94"/>
    <w:rsid w:val="0071049A"/>
    <w:rsid w:val="00710B93"/>
    <w:rsid w:val="00710F1C"/>
    <w:rsid w:val="007114C7"/>
    <w:rsid w:val="007114D8"/>
    <w:rsid w:val="0071159E"/>
    <w:rsid w:val="0071165B"/>
    <w:rsid w:val="00711880"/>
    <w:rsid w:val="00711CC4"/>
    <w:rsid w:val="00711ECD"/>
    <w:rsid w:val="007122D2"/>
    <w:rsid w:val="0071233A"/>
    <w:rsid w:val="00712733"/>
    <w:rsid w:val="007127E2"/>
    <w:rsid w:val="0071280A"/>
    <w:rsid w:val="007128D8"/>
    <w:rsid w:val="00712A45"/>
    <w:rsid w:val="00712DB8"/>
    <w:rsid w:val="00712F33"/>
    <w:rsid w:val="00712FA1"/>
    <w:rsid w:val="00713279"/>
    <w:rsid w:val="0071342C"/>
    <w:rsid w:val="007134EF"/>
    <w:rsid w:val="00713547"/>
    <w:rsid w:val="00713621"/>
    <w:rsid w:val="00713938"/>
    <w:rsid w:val="00713A54"/>
    <w:rsid w:val="00713B5F"/>
    <w:rsid w:val="00713C39"/>
    <w:rsid w:val="00713E17"/>
    <w:rsid w:val="00713E9F"/>
    <w:rsid w:val="00713F68"/>
    <w:rsid w:val="0071423A"/>
    <w:rsid w:val="0071424E"/>
    <w:rsid w:val="00714262"/>
    <w:rsid w:val="007144E9"/>
    <w:rsid w:val="00714750"/>
    <w:rsid w:val="00714DBF"/>
    <w:rsid w:val="00714ECD"/>
    <w:rsid w:val="0071516B"/>
    <w:rsid w:val="007153CE"/>
    <w:rsid w:val="00715492"/>
    <w:rsid w:val="0071588A"/>
    <w:rsid w:val="00715997"/>
    <w:rsid w:val="007159C1"/>
    <w:rsid w:val="00715A0B"/>
    <w:rsid w:val="00715D1D"/>
    <w:rsid w:val="00715E68"/>
    <w:rsid w:val="00715E6E"/>
    <w:rsid w:val="00715F30"/>
    <w:rsid w:val="007160E9"/>
    <w:rsid w:val="007168BF"/>
    <w:rsid w:val="00716B74"/>
    <w:rsid w:val="00717164"/>
    <w:rsid w:val="00717249"/>
    <w:rsid w:val="007176A7"/>
    <w:rsid w:val="007176B8"/>
    <w:rsid w:val="00717AE9"/>
    <w:rsid w:val="00717D89"/>
    <w:rsid w:val="0072024B"/>
    <w:rsid w:val="007204AD"/>
    <w:rsid w:val="00720661"/>
    <w:rsid w:val="00720683"/>
    <w:rsid w:val="00720755"/>
    <w:rsid w:val="00720CC5"/>
    <w:rsid w:val="0072101F"/>
    <w:rsid w:val="00721078"/>
    <w:rsid w:val="007210DF"/>
    <w:rsid w:val="00721125"/>
    <w:rsid w:val="00721412"/>
    <w:rsid w:val="007215C3"/>
    <w:rsid w:val="007215F1"/>
    <w:rsid w:val="007219CC"/>
    <w:rsid w:val="007219DE"/>
    <w:rsid w:val="00721BDC"/>
    <w:rsid w:val="00721CE1"/>
    <w:rsid w:val="00721D7A"/>
    <w:rsid w:val="00721D7E"/>
    <w:rsid w:val="00721E77"/>
    <w:rsid w:val="0072202E"/>
    <w:rsid w:val="007220BC"/>
    <w:rsid w:val="00722385"/>
    <w:rsid w:val="0072287A"/>
    <w:rsid w:val="00722882"/>
    <w:rsid w:val="00722CAE"/>
    <w:rsid w:val="00722D9A"/>
    <w:rsid w:val="0072377D"/>
    <w:rsid w:val="00723E74"/>
    <w:rsid w:val="00723F11"/>
    <w:rsid w:val="007242ED"/>
    <w:rsid w:val="007243EF"/>
    <w:rsid w:val="007245DE"/>
    <w:rsid w:val="00724721"/>
    <w:rsid w:val="00724733"/>
    <w:rsid w:val="007248A2"/>
    <w:rsid w:val="007248B7"/>
    <w:rsid w:val="00724A8E"/>
    <w:rsid w:val="00724C15"/>
    <w:rsid w:val="00724EBF"/>
    <w:rsid w:val="0072526D"/>
    <w:rsid w:val="007252FD"/>
    <w:rsid w:val="00725355"/>
    <w:rsid w:val="0072539B"/>
    <w:rsid w:val="007254C2"/>
    <w:rsid w:val="0072568D"/>
    <w:rsid w:val="007258C6"/>
    <w:rsid w:val="00725BDA"/>
    <w:rsid w:val="00725FA3"/>
    <w:rsid w:val="007260A1"/>
    <w:rsid w:val="0072648B"/>
    <w:rsid w:val="00726719"/>
    <w:rsid w:val="00726937"/>
    <w:rsid w:val="00726D29"/>
    <w:rsid w:val="00726DF4"/>
    <w:rsid w:val="00726FB4"/>
    <w:rsid w:val="00726FBF"/>
    <w:rsid w:val="0072748E"/>
    <w:rsid w:val="00727859"/>
    <w:rsid w:val="007278E3"/>
    <w:rsid w:val="0072799B"/>
    <w:rsid w:val="00727A16"/>
    <w:rsid w:val="00727B62"/>
    <w:rsid w:val="00727C43"/>
    <w:rsid w:val="00727D7C"/>
    <w:rsid w:val="007302C1"/>
    <w:rsid w:val="0073068E"/>
    <w:rsid w:val="00730961"/>
    <w:rsid w:val="00730A0D"/>
    <w:rsid w:val="00730AF2"/>
    <w:rsid w:val="00730B4C"/>
    <w:rsid w:val="00730DA2"/>
    <w:rsid w:val="00730F14"/>
    <w:rsid w:val="007311BD"/>
    <w:rsid w:val="00731211"/>
    <w:rsid w:val="00731289"/>
    <w:rsid w:val="007313CF"/>
    <w:rsid w:val="0073176C"/>
    <w:rsid w:val="00731A52"/>
    <w:rsid w:val="00731A9F"/>
    <w:rsid w:val="00731AE1"/>
    <w:rsid w:val="00731B07"/>
    <w:rsid w:val="00731B4A"/>
    <w:rsid w:val="00731B76"/>
    <w:rsid w:val="00731C9E"/>
    <w:rsid w:val="00732036"/>
    <w:rsid w:val="00732278"/>
    <w:rsid w:val="0073233C"/>
    <w:rsid w:val="00732451"/>
    <w:rsid w:val="00732493"/>
    <w:rsid w:val="00732843"/>
    <w:rsid w:val="00732B1F"/>
    <w:rsid w:val="00732C52"/>
    <w:rsid w:val="00732CC9"/>
    <w:rsid w:val="00732D5C"/>
    <w:rsid w:val="00732E17"/>
    <w:rsid w:val="00733165"/>
    <w:rsid w:val="007332CB"/>
    <w:rsid w:val="0073340B"/>
    <w:rsid w:val="0073356F"/>
    <w:rsid w:val="0073360F"/>
    <w:rsid w:val="00733761"/>
    <w:rsid w:val="0073379C"/>
    <w:rsid w:val="007338AB"/>
    <w:rsid w:val="00733BCC"/>
    <w:rsid w:val="00733CAB"/>
    <w:rsid w:val="00734319"/>
    <w:rsid w:val="0073452E"/>
    <w:rsid w:val="007347B7"/>
    <w:rsid w:val="00734865"/>
    <w:rsid w:val="00734B05"/>
    <w:rsid w:val="00734E05"/>
    <w:rsid w:val="00735001"/>
    <w:rsid w:val="007350D7"/>
    <w:rsid w:val="00735540"/>
    <w:rsid w:val="0073567F"/>
    <w:rsid w:val="007356BD"/>
    <w:rsid w:val="007358D7"/>
    <w:rsid w:val="00735E6C"/>
    <w:rsid w:val="00735E7E"/>
    <w:rsid w:val="00735EC3"/>
    <w:rsid w:val="0073602D"/>
    <w:rsid w:val="00736167"/>
    <w:rsid w:val="0073620A"/>
    <w:rsid w:val="00736612"/>
    <w:rsid w:val="0073665C"/>
    <w:rsid w:val="00736E36"/>
    <w:rsid w:val="0073705A"/>
    <w:rsid w:val="0073710D"/>
    <w:rsid w:val="007372E5"/>
    <w:rsid w:val="0073750C"/>
    <w:rsid w:val="007376EA"/>
    <w:rsid w:val="00737999"/>
    <w:rsid w:val="00737A0E"/>
    <w:rsid w:val="00737B13"/>
    <w:rsid w:val="00737D9F"/>
    <w:rsid w:val="00737EEE"/>
    <w:rsid w:val="00740250"/>
    <w:rsid w:val="007407A8"/>
    <w:rsid w:val="00740A2C"/>
    <w:rsid w:val="00740DD0"/>
    <w:rsid w:val="00740E34"/>
    <w:rsid w:val="00741103"/>
    <w:rsid w:val="00741178"/>
    <w:rsid w:val="00741280"/>
    <w:rsid w:val="00741437"/>
    <w:rsid w:val="00741873"/>
    <w:rsid w:val="0074198D"/>
    <w:rsid w:val="007419FC"/>
    <w:rsid w:val="00741B74"/>
    <w:rsid w:val="00742640"/>
    <w:rsid w:val="00742672"/>
    <w:rsid w:val="0074279E"/>
    <w:rsid w:val="00742AE2"/>
    <w:rsid w:val="00742E50"/>
    <w:rsid w:val="00742EA3"/>
    <w:rsid w:val="00743016"/>
    <w:rsid w:val="0074303C"/>
    <w:rsid w:val="00743361"/>
    <w:rsid w:val="007434CA"/>
    <w:rsid w:val="007437FA"/>
    <w:rsid w:val="0074386D"/>
    <w:rsid w:val="00743899"/>
    <w:rsid w:val="007438AD"/>
    <w:rsid w:val="007438ED"/>
    <w:rsid w:val="0074392E"/>
    <w:rsid w:val="007439A0"/>
    <w:rsid w:val="00743D84"/>
    <w:rsid w:val="00743F52"/>
    <w:rsid w:val="0074424E"/>
    <w:rsid w:val="007443FE"/>
    <w:rsid w:val="00744710"/>
    <w:rsid w:val="00744C18"/>
    <w:rsid w:val="00744C64"/>
    <w:rsid w:val="00744EF1"/>
    <w:rsid w:val="007450EB"/>
    <w:rsid w:val="007455D7"/>
    <w:rsid w:val="007457FE"/>
    <w:rsid w:val="00745865"/>
    <w:rsid w:val="00745A16"/>
    <w:rsid w:val="00746074"/>
    <w:rsid w:val="007461C3"/>
    <w:rsid w:val="00746496"/>
    <w:rsid w:val="007468EC"/>
    <w:rsid w:val="00746942"/>
    <w:rsid w:val="00746DE3"/>
    <w:rsid w:val="00746FAC"/>
    <w:rsid w:val="00747070"/>
    <w:rsid w:val="00747272"/>
    <w:rsid w:val="007472BE"/>
    <w:rsid w:val="007476AE"/>
    <w:rsid w:val="00747959"/>
    <w:rsid w:val="00747AF0"/>
    <w:rsid w:val="00747B87"/>
    <w:rsid w:val="00747BE8"/>
    <w:rsid w:val="00747BF9"/>
    <w:rsid w:val="00747C71"/>
    <w:rsid w:val="00747EFD"/>
    <w:rsid w:val="007501CC"/>
    <w:rsid w:val="007503D3"/>
    <w:rsid w:val="00750432"/>
    <w:rsid w:val="00750579"/>
    <w:rsid w:val="00750603"/>
    <w:rsid w:val="00750860"/>
    <w:rsid w:val="00750990"/>
    <w:rsid w:val="00750AFC"/>
    <w:rsid w:val="00750C65"/>
    <w:rsid w:val="007513B5"/>
    <w:rsid w:val="0075142A"/>
    <w:rsid w:val="007515BB"/>
    <w:rsid w:val="00751975"/>
    <w:rsid w:val="00751D24"/>
    <w:rsid w:val="00752313"/>
    <w:rsid w:val="0075235A"/>
    <w:rsid w:val="00752B87"/>
    <w:rsid w:val="00752DE1"/>
    <w:rsid w:val="00752EA5"/>
    <w:rsid w:val="0075325C"/>
    <w:rsid w:val="00753322"/>
    <w:rsid w:val="0075344D"/>
    <w:rsid w:val="00753535"/>
    <w:rsid w:val="007535C4"/>
    <w:rsid w:val="007535D1"/>
    <w:rsid w:val="007537DA"/>
    <w:rsid w:val="00753811"/>
    <w:rsid w:val="0075386B"/>
    <w:rsid w:val="00753A7C"/>
    <w:rsid w:val="00753DFB"/>
    <w:rsid w:val="00753E74"/>
    <w:rsid w:val="00753EA3"/>
    <w:rsid w:val="00754070"/>
    <w:rsid w:val="007542E1"/>
    <w:rsid w:val="00754442"/>
    <w:rsid w:val="0075520B"/>
    <w:rsid w:val="007553E4"/>
    <w:rsid w:val="0075545D"/>
    <w:rsid w:val="00755778"/>
    <w:rsid w:val="00755A3D"/>
    <w:rsid w:val="00755B63"/>
    <w:rsid w:val="00755BF6"/>
    <w:rsid w:val="00755CD5"/>
    <w:rsid w:val="00755D75"/>
    <w:rsid w:val="0075643C"/>
    <w:rsid w:val="00756660"/>
    <w:rsid w:val="00756819"/>
    <w:rsid w:val="00756980"/>
    <w:rsid w:val="007569C3"/>
    <w:rsid w:val="00756A76"/>
    <w:rsid w:val="00756B7C"/>
    <w:rsid w:val="00756BC7"/>
    <w:rsid w:val="00756DFA"/>
    <w:rsid w:val="00756E67"/>
    <w:rsid w:val="0075715B"/>
    <w:rsid w:val="00757217"/>
    <w:rsid w:val="007574E5"/>
    <w:rsid w:val="007576A9"/>
    <w:rsid w:val="00757867"/>
    <w:rsid w:val="00757915"/>
    <w:rsid w:val="00757BE4"/>
    <w:rsid w:val="00757C16"/>
    <w:rsid w:val="00757D93"/>
    <w:rsid w:val="00760222"/>
    <w:rsid w:val="00760260"/>
    <w:rsid w:val="007602BB"/>
    <w:rsid w:val="0076076B"/>
    <w:rsid w:val="007608B6"/>
    <w:rsid w:val="00760D00"/>
    <w:rsid w:val="00760D89"/>
    <w:rsid w:val="007610DC"/>
    <w:rsid w:val="0076127B"/>
    <w:rsid w:val="007612FC"/>
    <w:rsid w:val="007613D4"/>
    <w:rsid w:val="00761759"/>
    <w:rsid w:val="00761777"/>
    <w:rsid w:val="00761A58"/>
    <w:rsid w:val="00761BD0"/>
    <w:rsid w:val="00761DF5"/>
    <w:rsid w:val="00761E0D"/>
    <w:rsid w:val="00761E76"/>
    <w:rsid w:val="00761F2C"/>
    <w:rsid w:val="00761F42"/>
    <w:rsid w:val="00762720"/>
    <w:rsid w:val="007628D2"/>
    <w:rsid w:val="00762979"/>
    <w:rsid w:val="00762A3B"/>
    <w:rsid w:val="00762AC5"/>
    <w:rsid w:val="00762B6D"/>
    <w:rsid w:val="00762CA2"/>
    <w:rsid w:val="00762ED6"/>
    <w:rsid w:val="007630BC"/>
    <w:rsid w:val="007631A8"/>
    <w:rsid w:val="00763704"/>
    <w:rsid w:val="0076383D"/>
    <w:rsid w:val="00763E0D"/>
    <w:rsid w:val="00764228"/>
    <w:rsid w:val="00764641"/>
    <w:rsid w:val="0076485B"/>
    <w:rsid w:val="007648F7"/>
    <w:rsid w:val="00764CA3"/>
    <w:rsid w:val="00765303"/>
    <w:rsid w:val="00765345"/>
    <w:rsid w:val="007654BA"/>
    <w:rsid w:val="00765564"/>
    <w:rsid w:val="00765983"/>
    <w:rsid w:val="007659E7"/>
    <w:rsid w:val="00765E43"/>
    <w:rsid w:val="00765E5E"/>
    <w:rsid w:val="00765FB4"/>
    <w:rsid w:val="00766085"/>
    <w:rsid w:val="00766131"/>
    <w:rsid w:val="007663D0"/>
    <w:rsid w:val="00766A84"/>
    <w:rsid w:val="00766AB5"/>
    <w:rsid w:val="00766D50"/>
    <w:rsid w:val="00766E27"/>
    <w:rsid w:val="00766FE1"/>
    <w:rsid w:val="007670A7"/>
    <w:rsid w:val="00767416"/>
    <w:rsid w:val="00767570"/>
    <w:rsid w:val="007675B7"/>
    <w:rsid w:val="00767681"/>
    <w:rsid w:val="00767745"/>
    <w:rsid w:val="00767923"/>
    <w:rsid w:val="00767AC3"/>
    <w:rsid w:val="007702B8"/>
    <w:rsid w:val="00770542"/>
    <w:rsid w:val="00770644"/>
    <w:rsid w:val="007706BE"/>
    <w:rsid w:val="007708F0"/>
    <w:rsid w:val="0077126F"/>
    <w:rsid w:val="007712A6"/>
    <w:rsid w:val="00771644"/>
    <w:rsid w:val="00771B6F"/>
    <w:rsid w:val="00771C81"/>
    <w:rsid w:val="007721F0"/>
    <w:rsid w:val="00772689"/>
    <w:rsid w:val="007726CC"/>
    <w:rsid w:val="0077297E"/>
    <w:rsid w:val="00773187"/>
    <w:rsid w:val="007731E8"/>
    <w:rsid w:val="00773281"/>
    <w:rsid w:val="0077352F"/>
    <w:rsid w:val="00773592"/>
    <w:rsid w:val="0077374F"/>
    <w:rsid w:val="00773832"/>
    <w:rsid w:val="00773872"/>
    <w:rsid w:val="00773924"/>
    <w:rsid w:val="00773927"/>
    <w:rsid w:val="007739F7"/>
    <w:rsid w:val="00773BE5"/>
    <w:rsid w:val="00773CE8"/>
    <w:rsid w:val="00773D69"/>
    <w:rsid w:val="00773F12"/>
    <w:rsid w:val="00774433"/>
    <w:rsid w:val="007747FF"/>
    <w:rsid w:val="007749DA"/>
    <w:rsid w:val="00774B8B"/>
    <w:rsid w:val="00774CB9"/>
    <w:rsid w:val="00774ECA"/>
    <w:rsid w:val="00774F02"/>
    <w:rsid w:val="00774F68"/>
    <w:rsid w:val="007751C0"/>
    <w:rsid w:val="0077543F"/>
    <w:rsid w:val="007754FF"/>
    <w:rsid w:val="0077558A"/>
    <w:rsid w:val="007756CE"/>
    <w:rsid w:val="007756EA"/>
    <w:rsid w:val="007756EB"/>
    <w:rsid w:val="00775720"/>
    <w:rsid w:val="00775747"/>
    <w:rsid w:val="0077575F"/>
    <w:rsid w:val="00775D0D"/>
    <w:rsid w:val="00776049"/>
    <w:rsid w:val="007760CC"/>
    <w:rsid w:val="00776609"/>
    <w:rsid w:val="0077698E"/>
    <w:rsid w:val="007770B5"/>
    <w:rsid w:val="0077741C"/>
    <w:rsid w:val="00777445"/>
    <w:rsid w:val="00777563"/>
    <w:rsid w:val="00777B3F"/>
    <w:rsid w:val="00777C6A"/>
    <w:rsid w:val="00777CCD"/>
    <w:rsid w:val="00777E50"/>
    <w:rsid w:val="0078004F"/>
    <w:rsid w:val="00780213"/>
    <w:rsid w:val="00780274"/>
    <w:rsid w:val="007804B8"/>
    <w:rsid w:val="00780760"/>
    <w:rsid w:val="007807E9"/>
    <w:rsid w:val="00780D91"/>
    <w:rsid w:val="00780DA1"/>
    <w:rsid w:val="00780EE7"/>
    <w:rsid w:val="00780F6A"/>
    <w:rsid w:val="0078139C"/>
    <w:rsid w:val="007813AF"/>
    <w:rsid w:val="007813ED"/>
    <w:rsid w:val="00781452"/>
    <w:rsid w:val="007816A6"/>
    <w:rsid w:val="00781A08"/>
    <w:rsid w:val="00781BB7"/>
    <w:rsid w:val="00781E28"/>
    <w:rsid w:val="007821C3"/>
    <w:rsid w:val="00782751"/>
    <w:rsid w:val="00782812"/>
    <w:rsid w:val="0078281E"/>
    <w:rsid w:val="00782871"/>
    <w:rsid w:val="00782A2B"/>
    <w:rsid w:val="00782DA5"/>
    <w:rsid w:val="0078354B"/>
    <w:rsid w:val="007835EC"/>
    <w:rsid w:val="00783684"/>
    <w:rsid w:val="0078386A"/>
    <w:rsid w:val="00783DFD"/>
    <w:rsid w:val="00783ECF"/>
    <w:rsid w:val="00783EE9"/>
    <w:rsid w:val="00783F68"/>
    <w:rsid w:val="00784326"/>
    <w:rsid w:val="00784487"/>
    <w:rsid w:val="007844B7"/>
    <w:rsid w:val="007846B8"/>
    <w:rsid w:val="0078484B"/>
    <w:rsid w:val="00784C94"/>
    <w:rsid w:val="00785762"/>
    <w:rsid w:val="00785998"/>
    <w:rsid w:val="00785AC5"/>
    <w:rsid w:val="00785ADC"/>
    <w:rsid w:val="00785AF1"/>
    <w:rsid w:val="00785BB8"/>
    <w:rsid w:val="00785CA8"/>
    <w:rsid w:val="007861A9"/>
    <w:rsid w:val="007861D7"/>
    <w:rsid w:val="007866BE"/>
    <w:rsid w:val="00786986"/>
    <w:rsid w:val="00786B57"/>
    <w:rsid w:val="00786D8C"/>
    <w:rsid w:val="00786EDE"/>
    <w:rsid w:val="0078727C"/>
    <w:rsid w:val="00787D94"/>
    <w:rsid w:val="00787DA2"/>
    <w:rsid w:val="00787DBC"/>
    <w:rsid w:val="00787DD1"/>
    <w:rsid w:val="0079013E"/>
    <w:rsid w:val="007904DF"/>
    <w:rsid w:val="0079058A"/>
    <w:rsid w:val="00790661"/>
    <w:rsid w:val="00790693"/>
    <w:rsid w:val="007908A3"/>
    <w:rsid w:val="0079094E"/>
    <w:rsid w:val="00790A1D"/>
    <w:rsid w:val="00790B96"/>
    <w:rsid w:val="00790EC2"/>
    <w:rsid w:val="00791698"/>
    <w:rsid w:val="00791ADA"/>
    <w:rsid w:val="00791E3E"/>
    <w:rsid w:val="00792109"/>
    <w:rsid w:val="007921F9"/>
    <w:rsid w:val="0079229E"/>
    <w:rsid w:val="007924E5"/>
    <w:rsid w:val="0079282D"/>
    <w:rsid w:val="00792F25"/>
    <w:rsid w:val="00792F72"/>
    <w:rsid w:val="007932ED"/>
    <w:rsid w:val="0079355E"/>
    <w:rsid w:val="00793753"/>
    <w:rsid w:val="007938EF"/>
    <w:rsid w:val="00793DE9"/>
    <w:rsid w:val="00793F56"/>
    <w:rsid w:val="00793FEC"/>
    <w:rsid w:val="007943B1"/>
    <w:rsid w:val="00794777"/>
    <w:rsid w:val="00794B6D"/>
    <w:rsid w:val="00794BA8"/>
    <w:rsid w:val="00794BA9"/>
    <w:rsid w:val="00795259"/>
    <w:rsid w:val="007953CA"/>
    <w:rsid w:val="00795432"/>
    <w:rsid w:val="0079571F"/>
    <w:rsid w:val="0079580C"/>
    <w:rsid w:val="0079581B"/>
    <w:rsid w:val="00795C56"/>
    <w:rsid w:val="00795F67"/>
    <w:rsid w:val="0079611C"/>
    <w:rsid w:val="007961A9"/>
    <w:rsid w:val="0079645C"/>
    <w:rsid w:val="00796793"/>
    <w:rsid w:val="007967B2"/>
    <w:rsid w:val="00796998"/>
    <w:rsid w:val="00796D00"/>
    <w:rsid w:val="00796E69"/>
    <w:rsid w:val="00797021"/>
    <w:rsid w:val="007972C6"/>
    <w:rsid w:val="007976CD"/>
    <w:rsid w:val="00797F73"/>
    <w:rsid w:val="007A004C"/>
    <w:rsid w:val="007A03DC"/>
    <w:rsid w:val="007A0991"/>
    <w:rsid w:val="007A0A5B"/>
    <w:rsid w:val="007A0B6D"/>
    <w:rsid w:val="007A0BF3"/>
    <w:rsid w:val="007A0CA0"/>
    <w:rsid w:val="007A0DEE"/>
    <w:rsid w:val="007A0E6D"/>
    <w:rsid w:val="007A0EEF"/>
    <w:rsid w:val="007A0F08"/>
    <w:rsid w:val="007A0FD6"/>
    <w:rsid w:val="007A103A"/>
    <w:rsid w:val="007A104C"/>
    <w:rsid w:val="007A10DE"/>
    <w:rsid w:val="007A11CA"/>
    <w:rsid w:val="007A163B"/>
    <w:rsid w:val="007A1894"/>
    <w:rsid w:val="007A1938"/>
    <w:rsid w:val="007A1B1A"/>
    <w:rsid w:val="007A1D4D"/>
    <w:rsid w:val="007A1DAB"/>
    <w:rsid w:val="007A1FBE"/>
    <w:rsid w:val="007A219B"/>
    <w:rsid w:val="007A2740"/>
    <w:rsid w:val="007A2881"/>
    <w:rsid w:val="007A2971"/>
    <w:rsid w:val="007A2A3B"/>
    <w:rsid w:val="007A2B31"/>
    <w:rsid w:val="007A2B7B"/>
    <w:rsid w:val="007A2C90"/>
    <w:rsid w:val="007A2E5A"/>
    <w:rsid w:val="007A342C"/>
    <w:rsid w:val="007A3A40"/>
    <w:rsid w:val="007A3B87"/>
    <w:rsid w:val="007A3C72"/>
    <w:rsid w:val="007A3C74"/>
    <w:rsid w:val="007A4037"/>
    <w:rsid w:val="007A42FD"/>
    <w:rsid w:val="007A436D"/>
    <w:rsid w:val="007A441D"/>
    <w:rsid w:val="007A4559"/>
    <w:rsid w:val="007A47A9"/>
    <w:rsid w:val="007A4B22"/>
    <w:rsid w:val="007A4C18"/>
    <w:rsid w:val="007A4D2A"/>
    <w:rsid w:val="007A5021"/>
    <w:rsid w:val="007A54E7"/>
    <w:rsid w:val="007A5897"/>
    <w:rsid w:val="007A5B01"/>
    <w:rsid w:val="007A5F42"/>
    <w:rsid w:val="007A6191"/>
    <w:rsid w:val="007A61F2"/>
    <w:rsid w:val="007A628F"/>
    <w:rsid w:val="007A67E7"/>
    <w:rsid w:val="007A6A92"/>
    <w:rsid w:val="007A6B9D"/>
    <w:rsid w:val="007A6D6C"/>
    <w:rsid w:val="007A6D71"/>
    <w:rsid w:val="007A6DCE"/>
    <w:rsid w:val="007A7581"/>
    <w:rsid w:val="007A7721"/>
    <w:rsid w:val="007B03AC"/>
    <w:rsid w:val="007B0503"/>
    <w:rsid w:val="007B0C59"/>
    <w:rsid w:val="007B0EB2"/>
    <w:rsid w:val="007B0FBF"/>
    <w:rsid w:val="007B105A"/>
    <w:rsid w:val="007B1383"/>
    <w:rsid w:val="007B141C"/>
    <w:rsid w:val="007B190B"/>
    <w:rsid w:val="007B1B98"/>
    <w:rsid w:val="007B21AD"/>
    <w:rsid w:val="007B2A65"/>
    <w:rsid w:val="007B2A9A"/>
    <w:rsid w:val="007B2B2C"/>
    <w:rsid w:val="007B32B1"/>
    <w:rsid w:val="007B358F"/>
    <w:rsid w:val="007B36F8"/>
    <w:rsid w:val="007B3727"/>
    <w:rsid w:val="007B3AF2"/>
    <w:rsid w:val="007B4580"/>
    <w:rsid w:val="007B47C5"/>
    <w:rsid w:val="007B4ED8"/>
    <w:rsid w:val="007B5250"/>
    <w:rsid w:val="007B56E5"/>
    <w:rsid w:val="007B574C"/>
    <w:rsid w:val="007B5B9A"/>
    <w:rsid w:val="007B5CC8"/>
    <w:rsid w:val="007B5D39"/>
    <w:rsid w:val="007B5D73"/>
    <w:rsid w:val="007B619C"/>
    <w:rsid w:val="007B6396"/>
    <w:rsid w:val="007B63F2"/>
    <w:rsid w:val="007B6579"/>
    <w:rsid w:val="007B6A20"/>
    <w:rsid w:val="007B6A75"/>
    <w:rsid w:val="007B6B23"/>
    <w:rsid w:val="007B7260"/>
    <w:rsid w:val="007B73C8"/>
    <w:rsid w:val="007B7DE2"/>
    <w:rsid w:val="007B7E49"/>
    <w:rsid w:val="007C01D8"/>
    <w:rsid w:val="007C037C"/>
    <w:rsid w:val="007C078E"/>
    <w:rsid w:val="007C0881"/>
    <w:rsid w:val="007C0A7B"/>
    <w:rsid w:val="007C0DF7"/>
    <w:rsid w:val="007C0F0A"/>
    <w:rsid w:val="007C1010"/>
    <w:rsid w:val="007C1143"/>
    <w:rsid w:val="007C11A9"/>
    <w:rsid w:val="007C1240"/>
    <w:rsid w:val="007C133E"/>
    <w:rsid w:val="007C14C7"/>
    <w:rsid w:val="007C152B"/>
    <w:rsid w:val="007C17EC"/>
    <w:rsid w:val="007C1819"/>
    <w:rsid w:val="007C18B6"/>
    <w:rsid w:val="007C1945"/>
    <w:rsid w:val="007C19F9"/>
    <w:rsid w:val="007C1AD2"/>
    <w:rsid w:val="007C1CEA"/>
    <w:rsid w:val="007C2235"/>
    <w:rsid w:val="007C229E"/>
    <w:rsid w:val="007C2360"/>
    <w:rsid w:val="007C2416"/>
    <w:rsid w:val="007C2441"/>
    <w:rsid w:val="007C2503"/>
    <w:rsid w:val="007C2791"/>
    <w:rsid w:val="007C27E4"/>
    <w:rsid w:val="007C28F4"/>
    <w:rsid w:val="007C29D3"/>
    <w:rsid w:val="007C2CBC"/>
    <w:rsid w:val="007C2D06"/>
    <w:rsid w:val="007C2D96"/>
    <w:rsid w:val="007C2DF7"/>
    <w:rsid w:val="007C2E8F"/>
    <w:rsid w:val="007C2EA4"/>
    <w:rsid w:val="007C2F1C"/>
    <w:rsid w:val="007C2F5B"/>
    <w:rsid w:val="007C36C2"/>
    <w:rsid w:val="007C3856"/>
    <w:rsid w:val="007C3B04"/>
    <w:rsid w:val="007C3C6C"/>
    <w:rsid w:val="007C3CD9"/>
    <w:rsid w:val="007C3D81"/>
    <w:rsid w:val="007C3E41"/>
    <w:rsid w:val="007C4774"/>
    <w:rsid w:val="007C4978"/>
    <w:rsid w:val="007C4D0F"/>
    <w:rsid w:val="007C53D1"/>
    <w:rsid w:val="007C5444"/>
    <w:rsid w:val="007C55B0"/>
    <w:rsid w:val="007C5D96"/>
    <w:rsid w:val="007C5F80"/>
    <w:rsid w:val="007C608D"/>
    <w:rsid w:val="007C635C"/>
    <w:rsid w:val="007C657F"/>
    <w:rsid w:val="007C668A"/>
    <w:rsid w:val="007C6715"/>
    <w:rsid w:val="007C676D"/>
    <w:rsid w:val="007C67CC"/>
    <w:rsid w:val="007C692C"/>
    <w:rsid w:val="007C6BFA"/>
    <w:rsid w:val="007C6D1C"/>
    <w:rsid w:val="007C7299"/>
    <w:rsid w:val="007C73D6"/>
    <w:rsid w:val="007C753E"/>
    <w:rsid w:val="007C77EE"/>
    <w:rsid w:val="007C7FBB"/>
    <w:rsid w:val="007D030B"/>
    <w:rsid w:val="007D09CD"/>
    <w:rsid w:val="007D0E55"/>
    <w:rsid w:val="007D1021"/>
    <w:rsid w:val="007D1530"/>
    <w:rsid w:val="007D1877"/>
    <w:rsid w:val="007D18CD"/>
    <w:rsid w:val="007D196A"/>
    <w:rsid w:val="007D19F7"/>
    <w:rsid w:val="007D1A3E"/>
    <w:rsid w:val="007D1A79"/>
    <w:rsid w:val="007D1B39"/>
    <w:rsid w:val="007D2274"/>
    <w:rsid w:val="007D22CB"/>
    <w:rsid w:val="007D2339"/>
    <w:rsid w:val="007D2584"/>
    <w:rsid w:val="007D2777"/>
    <w:rsid w:val="007D2809"/>
    <w:rsid w:val="007D289E"/>
    <w:rsid w:val="007D2AFB"/>
    <w:rsid w:val="007D2D50"/>
    <w:rsid w:val="007D2FD3"/>
    <w:rsid w:val="007D31B4"/>
    <w:rsid w:val="007D362D"/>
    <w:rsid w:val="007D36A1"/>
    <w:rsid w:val="007D38C1"/>
    <w:rsid w:val="007D403A"/>
    <w:rsid w:val="007D40BD"/>
    <w:rsid w:val="007D459C"/>
    <w:rsid w:val="007D49FF"/>
    <w:rsid w:val="007D4A7A"/>
    <w:rsid w:val="007D4A82"/>
    <w:rsid w:val="007D4E9B"/>
    <w:rsid w:val="007D52BE"/>
    <w:rsid w:val="007D561B"/>
    <w:rsid w:val="007D5BBC"/>
    <w:rsid w:val="007D5FF6"/>
    <w:rsid w:val="007D639A"/>
    <w:rsid w:val="007D63D9"/>
    <w:rsid w:val="007D664C"/>
    <w:rsid w:val="007D6728"/>
    <w:rsid w:val="007D68F2"/>
    <w:rsid w:val="007D68FE"/>
    <w:rsid w:val="007D694D"/>
    <w:rsid w:val="007D6A64"/>
    <w:rsid w:val="007D6B0A"/>
    <w:rsid w:val="007D6BAB"/>
    <w:rsid w:val="007D700D"/>
    <w:rsid w:val="007D7103"/>
    <w:rsid w:val="007D728B"/>
    <w:rsid w:val="007D72F0"/>
    <w:rsid w:val="007D75E5"/>
    <w:rsid w:val="007D775F"/>
    <w:rsid w:val="007D787C"/>
    <w:rsid w:val="007D7A8A"/>
    <w:rsid w:val="007D7D25"/>
    <w:rsid w:val="007D7DD5"/>
    <w:rsid w:val="007D7E09"/>
    <w:rsid w:val="007D7E0C"/>
    <w:rsid w:val="007D7F5D"/>
    <w:rsid w:val="007E003B"/>
    <w:rsid w:val="007E02A8"/>
    <w:rsid w:val="007E030B"/>
    <w:rsid w:val="007E065A"/>
    <w:rsid w:val="007E086B"/>
    <w:rsid w:val="007E0BA7"/>
    <w:rsid w:val="007E0C58"/>
    <w:rsid w:val="007E12D0"/>
    <w:rsid w:val="007E133F"/>
    <w:rsid w:val="007E1355"/>
    <w:rsid w:val="007E136B"/>
    <w:rsid w:val="007E15B6"/>
    <w:rsid w:val="007E166F"/>
    <w:rsid w:val="007E1BF9"/>
    <w:rsid w:val="007E1E07"/>
    <w:rsid w:val="007E1F68"/>
    <w:rsid w:val="007E20E6"/>
    <w:rsid w:val="007E22E6"/>
    <w:rsid w:val="007E2DB2"/>
    <w:rsid w:val="007E2E93"/>
    <w:rsid w:val="007E2EEC"/>
    <w:rsid w:val="007E2FD7"/>
    <w:rsid w:val="007E353A"/>
    <w:rsid w:val="007E3773"/>
    <w:rsid w:val="007E3943"/>
    <w:rsid w:val="007E39F4"/>
    <w:rsid w:val="007E3AA7"/>
    <w:rsid w:val="007E44C8"/>
    <w:rsid w:val="007E45CD"/>
    <w:rsid w:val="007E47E1"/>
    <w:rsid w:val="007E487D"/>
    <w:rsid w:val="007E4C33"/>
    <w:rsid w:val="007E4E99"/>
    <w:rsid w:val="007E525D"/>
    <w:rsid w:val="007E54B8"/>
    <w:rsid w:val="007E5571"/>
    <w:rsid w:val="007E569C"/>
    <w:rsid w:val="007E57E8"/>
    <w:rsid w:val="007E586D"/>
    <w:rsid w:val="007E59A0"/>
    <w:rsid w:val="007E59B2"/>
    <w:rsid w:val="007E5A0A"/>
    <w:rsid w:val="007E5B2C"/>
    <w:rsid w:val="007E5D46"/>
    <w:rsid w:val="007E5D90"/>
    <w:rsid w:val="007E634C"/>
    <w:rsid w:val="007E6377"/>
    <w:rsid w:val="007E63CF"/>
    <w:rsid w:val="007E64E1"/>
    <w:rsid w:val="007E6561"/>
    <w:rsid w:val="007E6740"/>
    <w:rsid w:val="007E6C4F"/>
    <w:rsid w:val="007E6CFC"/>
    <w:rsid w:val="007E720E"/>
    <w:rsid w:val="007E7391"/>
    <w:rsid w:val="007E7421"/>
    <w:rsid w:val="007E7510"/>
    <w:rsid w:val="007E7E76"/>
    <w:rsid w:val="007F000D"/>
    <w:rsid w:val="007F0028"/>
    <w:rsid w:val="007F0295"/>
    <w:rsid w:val="007F03B1"/>
    <w:rsid w:val="007F03D4"/>
    <w:rsid w:val="007F0450"/>
    <w:rsid w:val="007F045F"/>
    <w:rsid w:val="007F047D"/>
    <w:rsid w:val="007F0527"/>
    <w:rsid w:val="007F0677"/>
    <w:rsid w:val="007F0983"/>
    <w:rsid w:val="007F0B07"/>
    <w:rsid w:val="007F0B9D"/>
    <w:rsid w:val="007F0D58"/>
    <w:rsid w:val="007F0D59"/>
    <w:rsid w:val="007F0ECD"/>
    <w:rsid w:val="007F0F0A"/>
    <w:rsid w:val="007F0F13"/>
    <w:rsid w:val="007F10DD"/>
    <w:rsid w:val="007F15D2"/>
    <w:rsid w:val="007F1623"/>
    <w:rsid w:val="007F1996"/>
    <w:rsid w:val="007F1B9F"/>
    <w:rsid w:val="007F1D2E"/>
    <w:rsid w:val="007F2033"/>
    <w:rsid w:val="007F2126"/>
    <w:rsid w:val="007F22B1"/>
    <w:rsid w:val="007F26AE"/>
    <w:rsid w:val="007F26E4"/>
    <w:rsid w:val="007F2DF8"/>
    <w:rsid w:val="007F2EC3"/>
    <w:rsid w:val="007F2F36"/>
    <w:rsid w:val="007F2F4B"/>
    <w:rsid w:val="007F2F8A"/>
    <w:rsid w:val="007F31AC"/>
    <w:rsid w:val="007F3204"/>
    <w:rsid w:val="007F329D"/>
    <w:rsid w:val="007F38F0"/>
    <w:rsid w:val="007F39CA"/>
    <w:rsid w:val="007F3C52"/>
    <w:rsid w:val="007F3E9A"/>
    <w:rsid w:val="007F3ED8"/>
    <w:rsid w:val="007F4595"/>
    <w:rsid w:val="007F45D4"/>
    <w:rsid w:val="007F46C5"/>
    <w:rsid w:val="007F4971"/>
    <w:rsid w:val="007F4D38"/>
    <w:rsid w:val="007F5340"/>
    <w:rsid w:val="007F5801"/>
    <w:rsid w:val="007F5847"/>
    <w:rsid w:val="007F58CD"/>
    <w:rsid w:val="007F59F1"/>
    <w:rsid w:val="007F59F7"/>
    <w:rsid w:val="007F63F9"/>
    <w:rsid w:val="007F6403"/>
    <w:rsid w:val="007F6588"/>
    <w:rsid w:val="007F6728"/>
    <w:rsid w:val="007F6C04"/>
    <w:rsid w:val="007F6EF9"/>
    <w:rsid w:val="007F72AD"/>
    <w:rsid w:val="007F72FA"/>
    <w:rsid w:val="007F77E7"/>
    <w:rsid w:val="007F7D9F"/>
    <w:rsid w:val="008002E2"/>
    <w:rsid w:val="00800414"/>
    <w:rsid w:val="008005AF"/>
    <w:rsid w:val="0080074F"/>
    <w:rsid w:val="00800751"/>
    <w:rsid w:val="00800C89"/>
    <w:rsid w:val="00800D04"/>
    <w:rsid w:val="00801386"/>
    <w:rsid w:val="00801B4E"/>
    <w:rsid w:val="0080201F"/>
    <w:rsid w:val="008025A3"/>
    <w:rsid w:val="00802791"/>
    <w:rsid w:val="00802B41"/>
    <w:rsid w:val="00802E10"/>
    <w:rsid w:val="00802F87"/>
    <w:rsid w:val="00803199"/>
    <w:rsid w:val="008032FB"/>
    <w:rsid w:val="00803837"/>
    <w:rsid w:val="00803916"/>
    <w:rsid w:val="00803D82"/>
    <w:rsid w:val="00803E84"/>
    <w:rsid w:val="00804016"/>
    <w:rsid w:val="008042E8"/>
    <w:rsid w:val="008044AF"/>
    <w:rsid w:val="0080469D"/>
    <w:rsid w:val="008046A1"/>
    <w:rsid w:val="008047E1"/>
    <w:rsid w:val="0080487B"/>
    <w:rsid w:val="00804A10"/>
    <w:rsid w:val="00804B48"/>
    <w:rsid w:val="00804C30"/>
    <w:rsid w:val="00804EC0"/>
    <w:rsid w:val="00804ED8"/>
    <w:rsid w:val="00804F39"/>
    <w:rsid w:val="00805224"/>
    <w:rsid w:val="00805414"/>
    <w:rsid w:val="008056A8"/>
    <w:rsid w:val="008056C8"/>
    <w:rsid w:val="00805A82"/>
    <w:rsid w:val="00805E23"/>
    <w:rsid w:val="00805F09"/>
    <w:rsid w:val="0080627C"/>
    <w:rsid w:val="00806405"/>
    <w:rsid w:val="00806443"/>
    <w:rsid w:val="00806630"/>
    <w:rsid w:val="00806650"/>
    <w:rsid w:val="0080671F"/>
    <w:rsid w:val="008067E4"/>
    <w:rsid w:val="0080692D"/>
    <w:rsid w:val="00806AF0"/>
    <w:rsid w:val="00806BBE"/>
    <w:rsid w:val="00806E9B"/>
    <w:rsid w:val="00806E9E"/>
    <w:rsid w:val="00806F0D"/>
    <w:rsid w:val="00806F22"/>
    <w:rsid w:val="0080719F"/>
    <w:rsid w:val="00807656"/>
    <w:rsid w:val="008076E8"/>
    <w:rsid w:val="00807AEE"/>
    <w:rsid w:val="00807E09"/>
    <w:rsid w:val="00807FF0"/>
    <w:rsid w:val="00810122"/>
    <w:rsid w:val="008102B4"/>
    <w:rsid w:val="00810302"/>
    <w:rsid w:val="00810670"/>
    <w:rsid w:val="0081070D"/>
    <w:rsid w:val="00810751"/>
    <w:rsid w:val="008108B5"/>
    <w:rsid w:val="008108B6"/>
    <w:rsid w:val="0081091B"/>
    <w:rsid w:val="00810C05"/>
    <w:rsid w:val="00810DCE"/>
    <w:rsid w:val="00810F14"/>
    <w:rsid w:val="00810F84"/>
    <w:rsid w:val="00810FA6"/>
    <w:rsid w:val="008112BC"/>
    <w:rsid w:val="0081153E"/>
    <w:rsid w:val="0081155C"/>
    <w:rsid w:val="00811DA5"/>
    <w:rsid w:val="00812053"/>
    <w:rsid w:val="008120C2"/>
    <w:rsid w:val="0081210A"/>
    <w:rsid w:val="00812218"/>
    <w:rsid w:val="008123E7"/>
    <w:rsid w:val="00812AD6"/>
    <w:rsid w:val="00813382"/>
    <w:rsid w:val="00813538"/>
    <w:rsid w:val="0081364D"/>
    <w:rsid w:val="00813774"/>
    <w:rsid w:val="00813BCA"/>
    <w:rsid w:val="00813C24"/>
    <w:rsid w:val="00813C62"/>
    <w:rsid w:val="00813D14"/>
    <w:rsid w:val="00813D95"/>
    <w:rsid w:val="00813FDF"/>
    <w:rsid w:val="00814126"/>
    <w:rsid w:val="00814275"/>
    <w:rsid w:val="008146CC"/>
    <w:rsid w:val="00814B72"/>
    <w:rsid w:val="00814BF1"/>
    <w:rsid w:val="00814D27"/>
    <w:rsid w:val="00814D57"/>
    <w:rsid w:val="00814D8B"/>
    <w:rsid w:val="00814E10"/>
    <w:rsid w:val="008152C6"/>
    <w:rsid w:val="008157A7"/>
    <w:rsid w:val="00815817"/>
    <w:rsid w:val="00815926"/>
    <w:rsid w:val="00815EF9"/>
    <w:rsid w:val="00816465"/>
    <w:rsid w:val="00816916"/>
    <w:rsid w:val="00816B23"/>
    <w:rsid w:val="00816D41"/>
    <w:rsid w:val="00816DE5"/>
    <w:rsid w:val="008171F8"/>
    <w:rsid w:val="00817591"/>
    <w:rsid w:val="008177A7"/>
    <w:rsid w:val="008179D2"/>
    <w:rsid w:val="00817B63"/>
    <w:rsid w:val="00817C56"/>
    <w:rsid w:val="00817F48"/>
    <w:rsid w:val="008207A9"/>
    <w:rsid w:val="0082082B"/>
    <w:rsid w:val="00820887"/>
    <w:rsid w:val="00820925"/>
    <w:rsid w:val="00820B1A"/>
    <w:rsid w:val="00820F70"/>
    <w:rsid w:val="00820F7A"/>
    <w:rsid w:val="00820FCA"/>
    <w:rsid w:val="008215E9"/>
    <w:rsid w:val="0082170E"/>
    <w:rsid w:val="00821C36"/>
    <w:rsid w:val="00821D2B"/>
    <w:rsid w:val="00821DA0"/>
    <w:rsid w:val="00821E6E"/>
    <w:rsid w:val="00821FEB"/>
    <w:rsid w:val="0082203E"/>
    <w:rsid w:val="00822259"/>
    <w:rsid w:val="00822434"/>
    <w:rsid w:val="00822462"/>
    <w:rsid w:val="0082256A"/>
    <w:rsid w:val="00822707"/>
    <w:rsid w:val="008229F4"/>
    <w:rsid w:val="00822C97"/>
    <w:rsid w:val="00822D25"/>
    <w:rsid w:val="00822E25"/>
    <w:rsid w:val="00822F65"/>
    <w:rsid w:val="008230A9"/>
    <w:rsid w:val="008231E2"/>
    <w:rsid w:val="008233A5"/>
    <w:rsid w:val="008236C5"/>
    <w:rsid w:val="00823759"/>
    <w:rsid w:val="00823A77"/>
    <w:rsid w:val="00823E74"/>
    <w:rsid w:val="00823F25"/>
    <w:rsid w:val="008240AB"/>
    <w:rsid w:val="00824136"/>
    <w:rsid w:val="00824142"/>
    <w:rsid w:val="008242DE"/>
    <w:rsid w:val="00824473"/>
    <w:rsid w:val="008246D1"/>
    <w:rsid w:val="008247FC"/>
    <w:rsid w:val="00824C8B"/>
    <w:rsid w:val="008250E2"/>
    <w:rsid w:val="00825D26"/>
    <w:rsid w:val="00825FCB"/>
    <w:rsid w:val="0082601E"/>
    <w:rsid w:val="0082616A"/>
    <w:rsid w:val="0082616D"/>
    <w:rsid w:val="008262B9"/>
    <w:rsid w:val="008262C7"/>
    <w:rsid w:val="0082635D"/>
    <w:rsid w:val="00826489"/>
    <w:rsid w:val="0082662E"/>
    <w:rsid w:val="008267E4"/>
    <w:rsid w:val="00826A01"/>
    <w:rsid w:val="00826AD4"/>
    <w:rsid w:val="00826D23"/>
    <w:rsid w:val="00826EFA"/>
    <w:rsid w:val="00826F4D"/>
    <w:rsid w:val="00827276"/>
    <w:rsid w:val="0082767C"/>
    <w:rsid w:val="008276C3"/>
    <w:rsid w:val="00827909"/>
    <w:rsid w:val="0082794B"/>
    <w:rsid w:val="00827DA9"/>
    <w:rsid w:val="00830595"/>
    <w:rsid w:val="0083063B"/>
    <w:rsid w:val="00830886"/>
    <w:rsid w:val="008309DF"/>
    <w:rsid w:val="00830E3D"/>
    <w:rsid w:val="00830E3E"/>
    <w:rsid w:val="00830EDC"/>
    <w:rsid w:val="008313B8"/>
    <w:rsid w:val="00831635"/>
    <w:rsid w:val="00831653"/>
    <w:rsid w:val="00831962"/>
    <w:rsid w:val="00831B89"/>
    <w:rsid w:val="00831C02"/>
    <w:rsid w:val="00831DF8"/>
    <w:rsid w:val="00831E70"/>
    <w:rsid w:val="00831F98"/>
    <w:rsid w:val="00831FAA"/>
    <w:rsid w:val="00831FE0"/>
    <w:rsid w:val="0083228A"/>
    <w:rsid w:val="0083266B"/>
    <w:rsid w:val="00832699"/>
    <w:rsid w:val="00832807"/>
    <w:rsid w:val="00832B15"/>
    <w:rsid w:val="00832BB6"/>
    <w:rsid w:val="00832DD6"/>
    <w:rsid w:val="00832F1A"/>
    <w:rsid w:val="00832F39"/>
    <w:rsid w:val="00833045"/>
    <w:rsid w:val="0083327A"/>
    <w:rsid w:val="00833303"/>
    <w:rsid w:val="00833630"/>
    <w:rsid w:val="00833A96"/>
    <w:rsid w:val="00833ABF"/>
    <w:rsid w:val="00833C98"/>
    <w:rsid w:val="00833DF8"/>
    <w:rsid w:val="00833EF4"/>
    <w:rsid w:val="0083443B"/>
    <w:rsid w:val="00834529"/>
    <w:rsid w:val="00834587"/>
    <w:rsid w:val="008345FA"/>
    <w:rsid w:val="00834D76"/>
    <w:rsid w:val="00834DF1"/>
    <w:rsid w:val="0083537D"/>
    <w:rsid w:val="00835537"/>
    <w:rsid w:val="0083596D"/>
    <w:rsid w:val="0083598F"/>
    <w:rsid w:val="00835D03"/>
    <w:rsid w:val="00836122"/>
    <w:rsid w:val="008361FD"/>
    <w:rsid w:val="0083623B"/>
    <w:rsid w:val="00836531"/>
    <w:rsid w:val="0083657F"/>
    <w:rsid w:val="0083675C"/>
    <w:rsid w:val="00836780"/>
    <w:rsid w:val="008368AA"/>
    <w:rsid w:val="008368C3"/>
    <w:rsid w:val="0083708A"/>
    <w:rsid w:val="00837200"/>
    <w:rsid w:val="0083752E"/>
    <w:rsid w:val="008378FF"/>
    <w:rsid w:val="00837982"/>
    <w:rsid w:val="00837A38"/>
    <w:rsid w:val="00837CDC"/>
    <w:rsid w:val="00837D5D"/>
    <w:rsid w:val="00837FAD"/>
    <w:rsid w:val="0084022B"/>
    <w:rsid w:val="0084056C"/>
    <w:rsid w:val="00840698"/>
    <w:rsid w:val="00840728"/>
    <w:rsid w:val="00840832"/>
    <w:rsid w:val="00840852"/>
    <w:rsid w:val="00840980"/>
    <w:rsid w:val="00840A89"/>
    <w:rsid w:val="008411CA"/>
    <w:rsid w:val="0084142E"/>
    <w:rsid w:val="0084153E"/>
    <w:rsid w:val="0084163F"/>
    <w:rsid w:val="0084174A"/>
    <w:rsid w:val="0084183F"/>
    <w:rsid w:val="0084191D"/>
    <w:rsid w:val="00841B2B"/>
    <w:rsid w:val="00841DF6"/>
    <w:rsid w:val="00842069"/>
    <w:rsid w:val="008423E5"/>
    <w:rsid w:val="008424A4"/>
    <w:rsid w:val="008424C1"/>
    <w:rsid w:val="00842611"/>
    <w:rsid w:val="008426D6"/>
    <w:rsid w:val="00842968"/>
    <w:rsid w:val="00842D37"/>
    <w:rsid w:val="00842D3F"/>
    <w:rsid w:val="0084319D"/>
    <w:rsid w:val="0084376A"/>
    <w:rsid w:val="008438E6"/>
    <w:rsid w:val="00843ADD"/>
    <w:rsid w:val="00843B3E"/>
    <w:rsid w:val="00843CB1"/>
    <w:rsid w:val="00843D03"/>
    <w:rsid w:val="00843FB9"/>
    <w:rsid w:val="00843FCA"/>
    <w:rsid w:val="00844078"/>
    <w:rsid w:val="0084407E"/>
    <w:rsid w:val="008440FA"/>
    <w:rsid w:val="00844230"/>
    <w:rsid w:val="008447C4"/>
    <w:rsid w:val="00844890"/>
    <w:rsid w:val="0084496E"/>
    <w:rsid w:val="00844B73"/>
    <w:rsid w:val="00844C38"/>
    <w:rsid w:val="00844E03"/>
    <w:rsid w:val="00844E75"/>
    <w:rsid w:val="0084502C"/>
    <w:rsid w:val="00845054"/>
    <w:rsid w:val="0084516D"/>
    <w:rsid w:val="008451EF"/>
    <w:rsid w:val="00845206"/>
    <w:rsid w:val="00845564"/>
    <w:rsid w:val="008459D3"/>
    <w:rsid w:val="00845E76"/>
    <w:rsid w:val="00845EF1"/>
    <w:rsid w:val="00845EFF"/>
    <w:rsid w:val="00845F12"/>
    <w:rsid w:val="00845FFB"/>
    <w:rsid w:val="0084606F"/>
    <w:rsid w:val="00846146"/>
    <w:rsid w:val="008461AD"/>
    <w:rsid w:val="008461C9"/>
    <w:rsid w:val="0084623B"/>
    <w:rsid w:val="008463F9"/>
    <w:rsid w:val="0084654A"/>
    <w:rsid w:val="008465E1"/>
    <w:rsid w:val="0084688A"/>
    <w:rsid w:val="0084693C"/>
    <w:rsid w:val="00846C8A"/>
    <w:rsid w:val="00846CAF"/>
    <w:rsid w:val="00846F08"/>
    <w:rsid w:val="00846FEA"/>
    <w:rsid w:val="008473BF"/>
    <w:rsid w:val="008475A1"/>
    <w:rsid w:val="008475A3"/>
    <w:rsid w:val="008477F1"/>
    <w:rsid w:val="008479FB"/>
    <w:rsid w:val="00847AD0"/>
    <w:rsid w:val="00847C17"/>
    <w:rsid w:val="00847E20"/>
    <w:rsid w:val="008502FE"/>
    <w:rsid w:val="00850404"/>
    <w:rsid w:val="008505B2"/>
    <w:rsid w:val="008507DE"/>
    <w:rsid w:val="00850844"/>
    <w:rsid w:val="00850C34"/>
    <w:rsid w:val="00850E74"/>
    <w:rsid w:val="00850F0A"/>
    <w:rsid w:val="00851115"/>
    <w:rsid w:val="00851513"/>
    <w:rsid w:val="00851ACB"/>
    <w:rsid w:val="00851B94"/>
    <w:rsid w:val="00851FFF"/>
    <w:rsid w:val="00852081"/>
    <w:rsid w:val="008520E0"/>
    <w:rsid w:val="00852557"/>
    <w:rsid w:val="00852721"/>
    <w:rsid w:val="00852754"/>
    <w:rsid w:val="00852BE5"/>
    <w:rsid w:val="00852E7E"/>
    <w:rsid w:val="00853075"/>
    <w:rsid w:val="008531B3"/>
    <w:rsid w:val="00853268"/>
    <w:rsid w:val="00853527"/>
    <w:rsid w:val="00853689"/>
    <w:rsid w:val="008537A6"/>
    <w:rsid w:val="00853C65"/>
    <w:rsid w:val="00854158"/>
    <w:rsid w:val="0085424F"/>
    <w:rsid w:val="0085428C"/>
    <w:rsid w:val="008542A6"/>
    <w:rsid w:val="00854429"/>
    <w:rsid w:val="00854C57"/>
    <w:rsid w:val="008553FA"/>
    <w:rsid w:val="00855ACD"/>
    <w:rsid w:val="00856196"/>
    <w:rsid w:val="008562D9"/>
    <w:rsid w:val="0085651C"/>
    <w:rsid w:val="008566D4"/>
    <w:rsid w:val="00856723"/>
    <w:rsid w:val="008567B4"/>
    <w:rsid w:val="00856962"/>
    <w:rsid w:val="008569DB"/>
    <w:rsid w:val="00856F0E"/>
    <w:rsid w:val="008577EF"/>
    <w:rsid w:val="00857B1B"/>
    <w:rsid w:val="00857BFF"/>
    <w:rsid w:val="00857C4F"/>
    <w:rsid w:val="00857E7F"/>
    <w:rsid w:val="00857F8D"/>
    <w:rsid w:val="0086016C"/>
    <w:rsid w:val="0086029F"/>
    <w:rsid w:val="008602D1"/>
    <w:rsid w:val="00860530"/>
    <w:rsid w:val="008605A9"/>
    <w:rsid w:val="0086076A"/>
    <w:rsid w:val="008608E0"/>
    <w:rsid w:val="00860A75"/>
    <w:rsid w:val="00860BB6"/>
    <w:rsid w:val="00860F28"/>
    <w:rsid w:val="00861694"/>
    <w:rsid w:val="00861CB4"/>
    <w:rsid w:val="00862489"/>
    <w:rsid w:val="008624AC"/>
    <w:rsid w:val="008624EB"/>
    <w:rsid w:val="00862740"/>
    <w:rsid w:val="00862792"/>
    <w:rsid w:val="00863190"/>
    <w:rsid w:val="00863255"/>
    <w:rsid w:val="00863830"/>
    <w:rsid w:val="00863A07"/>
    <w:rsid w:val="00863CA5"/>
    <w:rsid w:val="00863F2C"/>
    <w:rsid w:val="008640FE"/>
    <w:rsid w:val="00864508"/>
    <w:rsid w:val="00864CC1"/>
    <w:rsid w:val="00864EB4"/>
    <w:rsid w:val="00864ED2"/>
    <w:rsid w:val="00865627"/>
    <w:rsid w:val="00865649"/>
    <w:rsid w:val="0086579A"/>
    <w:rsid w:val="008659BF"/>
    <w:rsid w:val="00865A17"/>
    <w:rsid w:val="00865A6F"/>
    <w:rsid w:val="00865BC7"/>
    <w:rsid w:val="008660BC"/>
    <w:rsid w:val="00866173"/>
    <w:rsid w:val="0086617D"/>
    <w:rsid w:val="0086627E"/>
    <w:rsid w:val="00866364"/>
    <w:rsid w:val="008664C1"/>
    <w:rsid w:val="0086656D"/>
    <w:rsid w:val="00866803"/>
    <w:rsid w:val="0086689F"/>
    <w:rsid w:val="00867284"/>
    <w:rsid w:val="0086792E"/>
    <w:rsid w:val="00867E05"/>
    <w:rsid w:val="00867F69"/>
    <w:rsid w:val="00870381"/>
    <w:rsid w:val="00870611"/>
    <w:rsid w:val="00870773"/>
    <w:rsid w:val="00870845"/>
    <w:rsid w:val="00870AEF"/>
    <w:rsid w:val="00870B55"/>
    <w:rsid w:val="00870BE3"/>
    <w:rsid w:val="00870E2E"/>
    <w:rsid w:val="00870FF3"/>
    <w:rsid w:val="00871030"/>
    <w:rsid w:val="00871049"/>
    <w:rsid w:val="008710B6"/>
    <w:rsid w:val="008710B9"/>
    <w:rsid w:val="00871284"/>
    <w:rsid w:val="0087132A"/>
    <w:rsid w:val="008719C7"/>
    <w:rsid w:val="00871B0A"/>
    <w:rsid w:val="00871B83"/>
    <w:rsid w:val="00871DE3"/>
    <w:rsid w:val="008721D6"/>
    <w:rsid w:val="008727F1"/>
    <w:rsid w:val="00872815"/>
    <w:rsid w:val="00872A11"/>
    <w:rsid w:val="00872AD1"/>
    <w:rsid w:val="00872F8C"/>
    <w:rsid w:val="008730B2"/>
    <w:rsid w:val="008731AB"/>
    <w:rsid w:val="00873299"/>
    <w:rsid w:val="00873588"/>
    <w:rsid w:val="00873957"/>
    <w:rsid w:val="00873B1B"/>
    <w:rsid w:val="00874188"/>
    <w:rsid w:val="008742AF"/>
    <w:rsid w:val="0087447A"/>
    <w:rsid w:val="00874689"/>
    <w:rsid w:val="00874786"/>
    <w:rsid w:val="008747CE"/>
    <w:rsid w:val="00874A15"/>
    <w:rsid w:val="00874B30"/>
    <w:rsid w:val="00874CFB"/>
    <w:rsid w:val="00874D75"/>
    <w:rsid w:val="00874DAF"/>
    <w:rsid w:val="008752C4"/>
    <w:rsid w:val="00875428"/>
    <w:rsid w:val="008755DA"/>
    <w:rsid w:val="0087569C"/>
    <w:rsid w:val="00875717"/>
    <w:rsid w:val="00875765"/>
    <w:rsid w:val="00875A1D"/>
    <w:rsid w:val="00875BFC"/>
    <w:rsid w:val="0087660C"/>
    <w:rsid w:val="008767D3"/>
    <w:rsid w:val="00876ADB"/>
    <w:rsid w:val="00876E33"/>
    <w:rsid w:val="00876F89"/>
    <w:rsid w:val="00877099"/>
    <w:rsid w:val="008770AB"/>
    <w:rsid w:val="008771D5"/>
    <w:rsid w:val="0087724E"/>
    <w:rsid w:val="008772F5"/>
    <w:rsid w:val="008774D3"/>
    <w:rsid w:val="0087778E"/>
    <w:rsid w:val="008777B9"/>
    <w:rsid w:val="0087781C"/>
    <w:rsid w:val="00877893"/>
    <w:rsid w:val="008778C7"/>
    <w:rsid w:val="00877A0B"/>
    <w:rsid w:val="00877E2B"/>
    <w:rsid w:val="00880114"/>
    <w:rsid w:val="0088044E"/>
    <w:rsid w:val="00880462"/>
    <w:rsid w:val="00880716"/>
    <w:rsid w:val="00880AAE"/>
    <w:rsid w:val="00880B70"/>
    <w:rsid w:val="00880FF1"/>
    <w:rsid w:val="00881348"/>
    <w:rsid w:val="008815C9"/>
    <w:rsid w:val="00881718"/>
    <w:rsid w:val="008817F1"/>
    <w:rsid w:val="008819C6"/>
    <w:rsid w:val="00881D33"/>
    <w:rsid w:val="0088226B"/>
    <w:rsid w:val="00882479"/>
    <w:rsid w:val="008824F8"/>
    <w:rsid w:val="008826F7"/>
    <w:rsid w:val="008826FC"/>
    <w:rsid w:val="008829DD"/>
    <w:rsid w:val="008829DF"/>
    <w:rsid w:val="00882A56"/>
    <w:rsid w:val="00882DEA"/>
    <w:rsid w:val="00882E84"/>
    <w:rsid w:val="00882F63"/>
    <w:rsid w:val="00883122"/>
    <w:rsid w:val="0088318C"/>
    <w:rsid w:val="008831F8"/>
    <w:rsid w:val="008835A3"/>
    <w:rsid w:val="0088365D"/>
    <w:rsid w:val="008838B9"/>
    <w:rsid w:val="008838E0"/>
    <w:rsid w:val="00883925"/>
    <w:rsid w:val="008839EF"/>
    <w:rsid w:val="00883B83"/>
    <w:rsid w:val="00883BD0"/>
    <w:rsid w:val="00883E22"/>
    <w:rsid w:val="00883FE2"/>
    <w:rsid w:val="008841D9"/>
    <w:rsid w:val="00884258"/>
    <w:rsid w:val="00884274"/>
    <w:rsid w:val="00884297"/>
    <w:rsid w:val="0088429B"/>
    <w:rsid w:val="0088474C"/>
    <w:rsid w:val="00884A80"/>
    <w:rsid w:val="00884F73"/>
    <w:rsid w:val="008851C9"/>
    <w:rsid w:val="0088524D"/>
    <w:rsid w:val="0088532A"/>
    <w:rsid w:val="0088536C"/>
    <w:rsid w:val="008853A9"/>
    <w:rsid w:val="008854D6"/>
    <w:rsid w:val="0088555B"/>
    <w:rsid w:val="00885C6B"/>
    <w:rsid w:val="00885F94"/>
    <w:rsid w:val="00885FFC"/>
    <w:rsid w:val="0088601A"/>
    <w:rsid w:val="008860A2"/>
    <w:rsid w:val="00886127"/>
    <w:rsid w:val="0088627F"/>
    <w:rsid w:val="00886748"/>
    <w:rsid w:val="0088699F"/>
    <w:rsid w:val="00886B0D"/>
    <w:rsid w:val="0088714D"/>
    <w:rsid w:val="0088737C"/>
    <w:rsid w:val="008873BE"/>
    <w:rsid w:val="008874BC"/>
    <w:rsid w:val="008874D9"/>
    <w:rsid w:val="00887532"/>
    <w:rsid w:val="0088789F"/>
    <w:rsid w:val="008878F9"/>
    <w:rsid w:val="00887922"/>
    <w:rsid w:val="00887963"/>
    <w:rsid w:val="00887A84"/>
    <w:rsid w:val="00887B4C"/>
    <w:rsid w:val="00887C3E"/>
    <w:rsid w:val="00890042"/>
    <w:rsid w:val="008901B2"/>
    <w:rsid w:val="008901D8"/>
    <w:rsid w:val="0089036C"/>
    <w:rsid w:val="0089039D"/>
    <w:rsid w:val="00890653"/>
    <w:rsid w:val="00890675"/>
    <w:rsid w:val="00890BB2"/>
    <w:rsid w:val="00890C41"/>
    <w:rsid w:val="00891020"/>
    <w:rsid w:val="008910F1"/>
    <w:rsid w:val="00891510"/>
    <w:rsid w:val="0089168A"/>
    <w:rsid w:val="008916B8"/>
    <w:rsid w:val="00891AE6"/>
    <w:rsid w:val="00891C8B"/>
    <w:rsid w:val="00891E11"/>
    <w:rsid w:val="00891F25"/>
    <w:rsid w:val="0089226C"/>
    <w:rsid w:val="00892321"/>
    <w:rsid w:val="00892486"/>
    <w:rsid w:val="008925CD"/>
    <w:rsid w:val="00892696"/>
    <w:rsid w:val="00892ADF"/>
    <w:rsid w:val="00892E10"/>
    <w:rsid w:val="00893340"/>
    <w:rsid w:val="00893481"/>
    <w:rsid w:val="00893523"/>
    <w:rsid w:val="0089367B"/>
    <w:rsid w:val="00893815"/>
    <w:rsid w:val="00893C46"/>
    <w:rsid w:val="00893E3C"/>
    <w:rsid w:val="00894205"/>
    <w:rsid w:val="008943E5"/>
    <w:rsid w:val="00894618"/>
    <w:rsid w:val="008949BC"/>
    <w:rsid w:val="00894A2B"/>
    <w:rsid w:val="00894E49"/>
    <w:rsid w:val="00895174"/>
    <w:rsid w:val="0089523A"/>
    <w:rsid w:val="00895446"/>
    <w:rsid w:val="00895614"/>
    <w:rsid w:val="008956D5"/>
    <w:rsid w:val="008957CA"/>
    <w:rsid w:val="00895848"/>
    <w:rsid w:val="0089590F"/>
    <w:rsid w:val="00895AE9"/>
    <w:rsid w:val="00895CDB"/>
    <w:rsid w:val="00895EA3"/>
    <w:rsid w:val="0089653E"/>
    <w:rsid w:val="00896650"/>
    <w:rsid w:val="00896707"/>
    <w:rsid w:val="00896C67"/>
    <w:rsid w:val="00896D52"/>
    <w:rsid w:val="008973A3"/>
    <w:rsid w:val="008973D4"/>
    <w:rsid w:val="00897559"/>
    <w:rsid w:val="008976D1"/>
    <w:rsid w:val="008976EC"/>
    <w:rsid w:val="0089782B"/>
    <w:rsid w:val="00897ADB"/>
    <w:rsid w:val="008A00C3"/>
    <w:rsid w:val="008A0619"/>
    <w:rsid w:val="008A080B"/>
    <w:rsid w:val="008A08AF"/>
    <w:rsid w:val="008A08BD"/>
    <w:rsid w:val="008A08CE"/>
    <w:rsid w:val="008A0CD5"/>
    <w:rsid w:val="008A1028"/>
    <w:rsid w:val="008A1054"/>
    <w:rsid w:val="008A10EB"/>
    <w:rsid w:val="008A11C1"/>
    <w:rsid w:val="008A11C9"/>
    <w:rsid w:val="008A11D9"/>
    <w:rsid w:val="008A12ED"/>
    <w:rsid w:val="008A1305"/>
    <w:rsid w:val="008A1337"/>
    <w:rsid w:val="008A1970"/>
    <w:rsid w:val="008A2428"/>
    <w:rsid w:val="008A2441"/>
    <w:rsid w:val="008A2537"/>
    <w:rsid w:val="008A2A3A"/>
    <w:rsid w:val="008A2C43"/>
    <w:rsid w:val="008A2C69"/>
    <w:rsid w:val="008A3151"/>
    <w:rsid w:val="008A3251"/>
    <w:rsid w:val="008A32F0"/>
    <w:rsid w:val="008A3490"/>
    <w:rsid w:val="008A3498"/>
    <w:rsid w:val="008A35B6"/>
    <w:rsid w:val="008A361A"/>
    <w:rsid w:val="008A36F7"/>
    <w:rsid w:val="008A371F"/>
    <w:rsid w:val="008A39DC"/>
    <w:rsid w:val="008A3AB4"/>
    <w:rsid w:val="008A3CD2"/>
    <w:rsid w:val="008A3F4B"/>
    <w:rsid w:val="008A3FC3"/>
    <w:rsid w:val="008A4153"/>
    <w:rsid w:val="008A46AF"/>
    <w:rsid w:val="008A4758"/>
    <w:rsid w:val="008A47A9"/>
    <w:rsid w:val="008A4B72"/>
    <w:rsid w:val="008A4F05"/>
    <w:rsid w:val="008A518B"/>
    <w:rsid w:val="008A53B0"/>
    <w:rsid w:val="008A5626"/>
    <w:rsid w:val="008A563E"/>
    <w:rsid w:val="008A574E"/>
    <w:rsid w:val="008A5764"/>
    <w:rsid w:val="008A5C03"/>
    <w:rsid w:val="008A5C2D"/>
    <w:rsid w:val="008A62D7"/>
    <w:rsid w:val="008A63C3"/>
    <w:rsid w:val="008A677E"/>
    <w:rsid w:val="008A6B31"/>
    <w:rsid w:val="008A6CAE"/>
    <w:rsid w:val="008A6F0A"/>
    <w:rsid w:val="008A70A1"/>
    <w:rsid w:val="008A7632"/>
    <w:rsid w:val="008A774E"/>
    <w:rsid w:val="008A7DC4"/>
    <w:rsid w:val="008A7F12"/>
    <w:rsid w:val="008A7FD8"/>
    <w:rsid w:val="008B00D1"/>
    <w:rsid w:val="008B0237"/>
    <w:rsid w:val="008B0463"/>
    <w:rsid w:val="008B0682"/>
    <w:rsid w:val="008B0911"/>
    <w:rsid w:val="008B0B99"/>
    <w:rsid w:val="008B0BE6"/>
    <w:rsid w:val="008B1023"/>
    <w:rsid w:val="008B1391"/>
    <w:rsid w:val="008B1475"/>
    <w:rsid w:val="008B16EF"/>
    <w:rsid w:val="008B1B4E"/>
    <w:rsid w:val="008B1BFA"/>
    <w:rsid w:val="008B1CC6"/>
    <w:rsid w:val="008B2020"/>
    <w:rsid w:val="008B23B7"/>
    <w:rsid w:val="008B2415"/>
    <w:rsid w:val="008B24BD"/>
    <w:rsid w:val="008B2C23"/>
    <w:rsid w:val="008B2DC0"/>
    <w:rsid w:val="008B2F4D"/>
    <w:rsid w:val="008B2FAA"/>
    <w:rsid w:val="008B2FED"/>
    <w:rsid w:val="008B2FFE"/>
    <w:rsid w:val="008B3159"/>
    <w:rsid w:val="008B3978"/>
    <w:rsid w:val="008B40E3"/>
    <w:rsid w:val="008B4107"/>
    <w:rsid w:val="008B41D5"/>
    <w:rsid w:val="008B4271"/>
    <w:rsid w:val="008B4A91"/>
    <w:rsid w:val="008B4B75"/>
    <w:rsid w:val="008B4D8E"/>
    <w:rsid w:val="008B4DB1"/>
    <w:rsid w:val="008B4F5D"/>
    <w:rsid w:val="008B540D"/>
    <w:rsid w:val="008B5517"/>
    <w:rsid w:val="008B554E"/>
    <w:rsid w:val="008B5788"/>
    <w:rsid w:val="008B5C73"/>
    <w:rsid w:val="008B5CDD"/>
    <w:rsid w:val="008B5D7F"/>
    <w:rsid w:val="008B5F26"/>
    <w:rsid w:val="008B610A"/>
    <w:rsid w:val="008B610F"/>
    <w:rsid w:val="008B62DB"/>
    <w:rsid w:val="008B6613"/>
    <w:rsid w:val="008B6652"/>
    <w:rsid w:val="008B66B8"/>
    <w:rsid w:val="008B684C"/>
    <w:rsid w:val="008B68DB"/>
    <w:rsid w:val="008B6D1C"/>
    <w:rsid w:val="008B6E55"/>
    <w:rsid w:val="008B70C8"/>
    <w:rsid w:val="008B724C"/>
    <w:rsid w:val="008B7CB8"/>
    <w:rsid w:val="008B7E6C"/>
    <w:rsid w:val="008B7F6D"/>
    <w:rsid w:val="008C0038"/>
    <w:rsid w:val="008C02D5"/>
    <w:rsid w:val="008C0983"/>
    <w:rsid w:val="008C0B2A"/>
    <w:rsid w:val="008C0C78"/>
    <w:rsid w:val="008C0D72"/>
    <w:rsid w:val="008C0E56"/>
    <w:rsid w:val="008C0F13"/>
    <w:rsid w:val="008C0F3D"/>
    <w:rsid w:val="008C0F7D"/>
    <w:rsid w:val="008C10C1"/>
    <w:rsid w:val="008C1260"/>
    <w:rsid w:val="008C144A"/>
    <w:rsid w:val="008C1682"/>
    <w:rsid w:val="008C1740"/>
    <w:rsid w:val="008C1792"/>
    <w:rsid w:val="008C190E"/>
    <w:rsid w:val="008C1959"/>
    <w:rsid w:val="008C1ABF"/>
    <w:rsid w:val="008C1B1D"/>
    <w:rsid w:val="008C1BAB"/>
    <w:rsid w:val="008C1BE0"/>
    <w:rsid w:val="008C1CBF"/>
    <w:rsid w:val="008C1DD3"/>
    <w:rsid w:val="008C1EB6"/>
    <w:rsid w:val="008C1FCE"/>
    <w:rsid w:val="008C20E7"/>
    <w:rsid w:val="008C2245"/>
    <w:rsid w:val="008C225B"/>
    <w:rsid w:val="008C22CD"/>
    <w:rsid w:val="008C24D9"/>
    <w:rsid w:val="008C284F"/>
    <w:rsid w:val="008C2B44"/>
    <w:rsid w:val="008C2C63"/>
    <w:rsid w:val="008C3261"/>
    <w:rsid w:val="008C3B23"/>
    <w:rsid w:val="008C3B3D"/>
    <w:rsid w:val="008C3BF3"/>
    <w:rsid w:val="008C3E7F"/>
    <w:rsid w:val="008C4156"/>
    <w:rsid w:val="008C429E"/>
    <w:rsid w:val="008C4815"/>
    <w:rsid w:val="008C4886"/>
    <w:rsid w:val="008C4B39"/>
    <w:rsid w:val="008C4E05"/>
    <w:rsid w:val="008C4ED8"/>
    <w:rsid w:val="008C5207"/>
    <w:rsid w:val="008C5692"/>
    <w:rsid w:val="008C56BD"/>
    <w:rsid w:val="008C5D47"/>
    <w:rsid w:val="008C6130"/>
    <w:rsid w:val="008C6303"/>
    <w:rsid w:val="008C66B9"/>
    <w:rsid w:val="008C6C4B"/>
    <w:rsid w:val="008C6DD4"/>
    <w:rsid w:val="008C6F23"/>
    <w:rsid w:val="008C733E"/>
    <w:rsid w:val="008C7396"/>
    <w:rsid w:val="008C744C"/>
    <w:rsid w:val="008C76C3"/>
    <w:rsid w:val="008C783D"/>
    <w:rsid w:val="008C7857"/>
    <w:rsid w:val="008C797E"/>
    <w:rsid w:val="008C7D30"/>
    <w:rsid w:val="008C7F43"/>
    <w:rsid w:val="008D0078"/>
    <w:rsid w:val="008D012A"/>
    <w:rsid w:val="008D029E"/>
    <w:rsid w:val="008D02E5"/>
    <w:rsid w:val="008D0378"/>
    <w:rsid w:val="008D051A"/>
    <w:rsid w:val="008D054C"/>
    <w:rsid w:val="008D06BA"/>
    <w:rsid w:val="008D070F"/>
    <w:rsid w:val="008D08DB"/>
    <w:rsid w:val="008D0D09"/>
    <w:rsid w:val="008D0EB1"/>
    <w:rsid w:val="008D18CD"/>
    <w:rsid w:val="008D1A24"/>
    <w:rsid w:val="008D1C0C"/>
    <w:rsid w:val="008D1CC9"/>
    <w:rsid w:val="008D1EBE"/>
    <w:rsid w:val="008D24A6"/>
    <w:rsid w:val="008D2707"/>
    <w:rsid w:val="008D285E"/>
    <w:rsid w:val="008D31B4"/>
    <w:rsid w:val="008D31D1"/>
    <w:rsid w:val="008D34CB"/>
    <w:rsid w:val="008D352D"/>
    <w:rsid w:val="008D37FC"/>
    <w:rsid w:val="008D392E"/>
    <w:rsid w:val="008D3BFE"/>
    <w:rsid w:val="008D3E76"/>
    <w:rsid w:val="008D4102"/>
    <w:rsid w:val="008D434A"/>
    <w:rsid w:val="008D440C"/>
    <w:rsid w:val="008D4458"/>
    <w:rsid w:val="008D451D"/>
    <w:rsid w:val="008D4770"/>
    <w:rsid w:val="008D4871"/>
    <w:rsid w:val="008D4C67"/>
    <w:rsid w:val="008D4DAD"/>
    <w:rsid w:val="008D4FD7"/>
    <w:rsid w:val="008D53D8"/>
    <w:rsid w:val="008D56CC"/>
    <w:rsid w:val="008D57E2"/>
    <w:rsid w:val="008D5877"/>
    <w:rsid w:val="008D5A0B"/>
    <w:rsid w:val="008D5A2D"/>
    <w:rsid w:val="008D5AFD"/>
    <w:rsid w:val="008D5C03"/>
    <w:rsid w:val="008D5DBA"/>
    <w:rsid w:val="008D5F15"/>
    <w:rsid w:val="008D60E7"/>
    <w:rsid w:val="008D60F4"/>
    <w:rsid w:val="008D64F3"/>
    <w:rsid w:val="008D6EAA"/>
    <w:rsid w:val="008D72BA"/>
    <w:rsid w:val="008D7457"/>
    <w:rsid w:val="008D7A60"/>
    <w:rsid w:val="008D7C34"/>
    <w:rsid w:val="008D7CCA"/>
    <w:rsid w:val="008D7D34"/>
    <w:rsid w:val="008D7F06"/>
    <w:rsid w:val="008E020C"/>
    <w:rsid w:val="008E0421"/>
    <w:rsid w:val="008E04DE"/>
    <w:rsid w:val="008E065D"/>
    <w:rsid w:val="008E0ABE"/>
    <w:rsid w:val="008E0B4D"/>
    <w:rsid w:val="008E0B83"/>
    <w:rsid w:val="008E0BA7"/>
    <w:rsid w:val="008E104A"/>
    <w:rsid w:val="008E10AB"/>
    <w:rsid w:val="008E1523"/>
    <w:rsid w:val="008E15AA"/>
    <w:rsid w:val="008E1D23"/>
    <w:rsid w:val="008E2024"/>
    <w:rsid w:val="008E237F"/>
    <w:rsid w:val="008E240E"/>
    <w:rsid w:val="008E2552"/>
    <w:rsid w:val="008E2B24"/>
    <w:rsid w:val="008E2C78"/>
    <w:rsid w:val="008E2D6C"/>
    <w:rsid w:val="008E2DBD"/>
    <w:rsid w:val="008E2F39"/>
    <w:rsid w:val="008E31A3"/>
    <w:rsid w:val="008E33B9"/>
    <w:rsid w:val="008E33BC"/>
    <w:rsid w:val="008E340A"/>
    <w:rsid w:val="008E364A"/>
    <w:rsid w:val="008E3C36"/>
    <w:rsid w:val="008E3D87"/>
    <w:rsid w:val="008E3F14"/>
    <w:rsid w:val="008E3F65"/>
    <w:rsid w:val="008E40B0"/>
    <w:rsid w:val="008E457C"/>
    <w:rsid w:val="008E4820"/>
    <w:rsid w:val="008E4941"/>
    <w:rsid w:val="008E4BF0"/>
    <w:rsid w:val="008E4C27"/>
    <w:rsid w:val="008E4C43"/>
    <w:rsid w:val="008E4D04"/>
    <w:rsid w:val="008E5019"/>
    <w:rsid w:val="008E52F6"/>
    <w:rsid w:val="008E552A"/>
    <w:rsid w:val="008E55A9"/>
    <w:rsid w:val="008E5623"/>
    <w:rsid w:val="008E63B4"/>
    <w:rsid w:val="008E6734"/>
    <w:rsid w:val="008E6966"/>
    <w:rsid w:val="008E6A50"/>
    <w:rsid w:val="008E6B30"/>
    <w:rsid w:val="008E6D55"/>
    <w:rsid w:val="008E6DD5"/>
    <w:rsid w:val="008E70C5"/>
    <w:rsid w:val="008E714A"/>
    <w:rsid w:val="008E71AB"/>
    <w:rsid w:val="008E72DD"/>
    <w:rsid w:val="008E73B4"/>
    <w:rsid w:val="008E7EDF"/>
    <w:rsid w:val="008E7F5E"/>
    <w:rsid w:val="008F048E"/>
    <w:rsid w:val="008F07B3"/>
    <w:rsid w:val="008F09BB"/>
    <w:rsid w:val="008F0A2B"/>
    <w:rsid w:val="008F0B9C"/>
    <w:rsid w:val="008F0E51"/>
    <w:rsid w:val="008F0E9B"/>
    <w:rsid w:val="008F1002"/>
    <w:rsid w:val="008F1405"/>
    <w:rsid w:val="008F1435"/>
    <w:rsid w:val="008F1746"/>
    <w:rsid w:val="008F1855"/>
    <w:rsid w:val="008F1910"/>
    <w:rsid w:val="008F1A0A"/>
    <w:rsid w:val="008F1A75"/>
    <w:rsid w:val="008F1D60"/>
    <w:rsid w:val="008F1E8F"/>
    <w:rsid w:val="008F2395"/>
    <w:rsid w:val="008F247E"/>
    <w:rsid w:val="008F2B1B"/>
    <w:rsid w:val="008F2EE9"/>
    <w:rsid w:val="008F2FF7"/>
    <w:rsid w:val="008F33E1"/>
    <w:rsid w:val="008F378C"/>
    <w:rsid w:val="008F39A2"/>
    <w:rsid w:val="008F3BC9"/>
    <w:rsid w:val="008F3C2B"/>
    <w:rsid w:val="008F3D26"/>
    <w:rsid w:val="008F3F38"/>
    <w:rsid w:val="008F3FB2"/>
    <w:rsid w:val="008F43CE"/>
    <w:rsid w:val="008F4598"/>
    <w:rsid w:val="008F4689"/>
    <w:rsid w:val="008F4837"/>
    <w:rsid w:val="008F4CC0"/>
    <w:rsid w:val="008F4E6B"/>
    <w:rsid w:val="008F50A3"/>
    <w:rsid w:val="008F5183"/>
    <w:rsid w:val="008F53D8"/>
    <w:rsid w:val="008F5B30"/>
    <w:rsid w:val="008F5BBC"/>
    <w:rsid w:val="008F5EC3"/>
    <w:rsid w:val="008F600A"/>
    <w:rsid w:val="008F61E5"/>
    <w:rsid w:val="008F64CF"/>
    <w:rsid w:val="008F65ED"/>
    <w:rsid w:val="008F69C8"/>
    <w:rsid w:val="008F6AB1"/>
    <w:rsid w:val="008F6ACC"/>
    <w:rsid w:val="008F6B6E"/>
    <w:rsid w:val="008F6C4C"/>
    <w:rsid w:val="008F6D3E"/>
    <w:rsid w:val="008F6DE2"/>
    <w:rsid w:val="008F6E53"/>
    <w:rsid w:val="008F7544"/>
    <w:rsid w:val="008F76A2"/>
    <w:rsid w:val="008F782B"/>
    <w:rsid w:val="008F7870"/>
    <w:rsid w:val="008F79EE"/>
    <w:rsid w:val="008F7EF3"/>
    <w:rsid w:val="008F7F0E"/>
    <w:rsid w:val="008F7F7C"/>
    <w:rsid w:val="0090036A"/>
    <w:rsid w:val="00900459"/>
    <w:rsid w:val="0090049E"/>
    <w:rsid w:val="00900579"/>
    <w:rsid w:val="00900A19"/>
    <w:rsid w:val="00900C89"/>
    <w:rsid w:val="00900DC2"/>
    <w:rsid w:val="00900E76"/>
    <w:rsid w:val="00900FE0"/>
    <w:rsid w:val="0090101E"/>
    <w:rsid w:val="009012B5"/>
    <w:rsid w:val="00901392"/>
    <w:rsid w:val="009015FC"/>
    <w:rsid w:val="0090173C"/>
    <w:rsid w:val="00901D3F"/>
    <w:rsid w:val="00901E2A"/>
    <w:rsid w:val="00901FBA"/>
    <w:rsid w:val="00902198"/>
    <w:rsid w:val="0090245B"/>
    <w:rsid w:val="00902724"/>
    <w:rsid w:val="00902A00"/>
    <w:rsid w:val="00902A3A"/>
    <w:rsid w:val="00902BF5"/>
    <w:rsid w:val="00902F52"/>
    <w:rsid w:val="00903ACD"/>
    <w:rsid w:val="00903B95"/>
    <w:rsid w:val="00903C69"/>
    <w:rsid w:val="00903FCF"/>
    <w:rsid w:val="0090433C"/>
    <w:rsid w:val="009043ED"/>
    <w:rsid w:val="0090485B"/>
    <w:rsid w:val="00904E97"/>
    <w:rsid w:val="00904F05"/>
    <w:rsid w:val="009050CF"/>
    <w:rsid w:val="009052ED"/>
    <w:rsid w:val="009056B1"/>
    <w:rsid w:val="00905B1D"/>
    <w:rsid w:val="00905BBF"/>
    <w:rsid w:val="00905C35"/>
    <w:rsid w:val="00905C42"/>
    <w:rsid w:val="00905D5F"/>
    <w:rsid w:val="009060BB"/>
    <w:rsid w:val="00906112"/>
    <w:rsid w:val="009063E4"/>
    <w:rsid w:val="00906723"/>
    <w:rsid w:val="009067B8"/>
    <w:rsid w:val="00906BD0"/>
    <w:rsid w:val="00906EBD"/>
    <w:rsid w:val="00907409"/>
    <w:rsid w:val="00907441"/>
    <w:rsid w:val="00907478"/>
    <w:rsid w:val="00907638"/>
    <w:rsid w:val="00907741"/>
    <w:rsid w:val="00907B52"/>
    <w:rsid w:val="00907CE9"/>
    <w:rsid w:val="00907DC8"/>
    <w:rsid w:val="00907F65"/>
    <w:rsid w:val="00907F75"/>
    <w:rsid w:val="00907FBA"/>
    <w:rsid w:val="009102B9"/>
    <w:rsid w:val="00910E93"/>
    <w:rsid w:val="009111E5"/>
    <w:rsid w:val="0091121A"/>
    <w:rsid w:val="0091129A"/>
    <w:rsid w:val="009113C3"/>
    <w:rsid w:val="0091143D"/>
    <w:rsid w:val="00911489"/>
    <w:rsid w:val="009114CF"/>
    <w:rsid w:val="009115E9"/>
    <w:rsid w:val="009115ED"/>
    <w:rsid w:val="009116D0"/>
    <w:rsid w:val="009118D7"/>
    <w:rsid w:val="00911B22"/>
    <w:rsid w:val="00911E3C"/>
    <w:rsid w:val="00912198"/>
    <w:rsid w:val="0091240F"/>
    <w:rsid w:val="00912512"/>
    <w:rsid w:val="00912539"/>
    <w:rsid w:val="009125C3"/>
    <w:rsid w:val="00912AD3"/>
    <w:rsid w:val="00912B44"/>
    <w:rsid w:val="00912C7B"/>
    <w:rsid w:val="00912D12"/>
    <w:rsid w:val="00912D88"/>
    <w:rsid w:val="00912E89"/>
    <w:rsid w:val="00912F7D"/>
    <w:rsid w:val="0091304D"/>
    <w:rsid w:val="00913215"/>
    <w:rsid w:val="009132F7"/>
    <w:rsid w:val="0091357F"/>
    <w:rsid w:val="00913656"/>
    <w:rsid w:val="00913823"/>
    <w:rsid w:val="009138B5"/>
    <w:rsid w:val="009138BB"/>
    <w:rsid w:val="009138E5"/>
    <w:rsid w:val="00913976"/>
    <w:rsid w:val="009139D1"/>
    <w:rsid w:val="00913AC9"/>
    <w:rsid w:val="00913EB1"/>
    <w:rsid w:val="00913F3E"/>
    <w:rsid w:val="00913F7C"/>
    <w:rsid w:val="00913FEA"/>
    <w:rsid w:val="0091410C"/>
    <w:rsid w:val="009143DC"/>
    <w:rsid w:val="009144BF"/>
    <w:rsid w:val="009144F8"/>
    <w:rsid w:val="00914673"/>
    <w:rsid w:val="009146CE"/>
    <w:rsid w:val="0091480C"/>
    <w:rsid w:val="00914986"/>
    <w:rsid w:val="00914B39"/>
    <w:rsid w:val="00914C8D"/>
    <w:rsid w:val="00914D25"/>
    <w:rsid w:val="0091526F"/>
    <w:rsid w:val="009152F8"/>
    <w:rsid w:val="00915878"/>
    <w:rsid w:val="009159FD"/>
    <w:rsid w:val="00915A3F"/>
    <w:rsid w:val="00915A6D"/>
    <w:rsid w:val="00915F1A"/>
    <w:rsid w:val="00915F99"/>
    <w:rsid w:val="00916218"/>
    <w:rsid w:val="00916399"/>
    <w:rsid w:val="00916903"/>
    <w:rsid w:val="009169D0"/>
    <w:rsid w:val="00916CE0"/>
    <w:rsid w:val="00917050"/>
    <w:rsid w:val="009170E5"/>
    <w:rsid w:val="009171CF"/>
    <w:rsid w:val="00917442"/>
    <w:rsid w:val="00917803"/>
    <w:rsid w:val="0091794E"/>
    <w:rsid w:val="00917B47"/>
    <w:rsid w:val="00917D66"/>
    <w:rsid w:val="00917EE5"/>
    <w:rsid w:val="00920316"/>
    <w:rsid w:val="009204C5"/>
    <w:rsid w:val="0092061C"/>
    <w:rsid w:val="00920718"/>
    <w:rsid w:val="0092088F"/>
    <w:rsid w:val="009208CD"/>
    <w:rsid w:val="00920A4F"/>
    <w:rsid w:val="00920C7F"/>
    <w:rsid w:val="00920F62"/>
    <w:rsid w:val="00921140"/>
    <w:rsid w:val="00921172"/>
    <w:rsid w:val="009214A2"/>
    <w:rsid w:val="00921554"/>
    <w:rsid w:val="0092156B"/>
    <w:rsid w:val="00921A29"/>
    <w:rsid w:val="00921DDD"/>
    <w:rsid w:val="00921ED6"/>
    <w:rsid w:val="00921F2A"/>
    <w:rsid w:val="00921FCF"/>
    <w:rsid w:val="009220A7"/>
    <w:rsid w:val="00922257"/>
    <w:rsid w:val="00922648"/>
    <w:rsid w:val="009226D0"/>
    <w:rsid w:val="00922850"/>
    <w:rsid w:val="00922973"/>
    <w:rsid w:val="00922DBB"/>
    <w:rsid w:val="00923060"/>
    <w:rsid w:val="009233E3"/>
    <w:rsid w:val="009233F0"/>
    <w:rsid w:val="0092364E"/>
    <w:rsid w:val="009238B5"/>
    <w:rsid w:val="009238BC"/>
    <w:rsid w:val="00923A1C"/>
    <w:rsid w:val="009240A7"/>
    <w:rsid w:val="0092411C"/>
    <w:rsid w:val="009241DF"/>
    <w:rsid w:val="009246CD"/>
    <w:rsid w:val="00924C12"/>
    <w:rsid w:val="00924E14"/>
    <w:rsid w:val="00924EDB"/>
    <w:rsid w:val="00925203"/>
    <w:rsid w:val="00925227"/>
    <w:rsid w:val="0092530F"/>
    <w:rsid w:val="00925890"/>
    <w:rsid w:val="009258E6"/>
    <w:rsid w:val="00925AC0"/>
    <w:rsid w:val="00925B1B"/>
    <w:rsid w:val="00925BA6"/>
    <w:rsid w:val="00925EA1"/>
    <w:rsid w:val="0092608C"/>
    <w:rsid w:val="00926560"/>
    <w:rsid w:val="00926785"/>
    <w:rsid w:val="009268EA"/>
    <w:rsid w:val="00926AE1"/>
    <w:rsid w:val="00926E95"/>
    <w:rsid w:val="00927650"/>
    <w:rsid w:val="00927ABF"/>
    <w:rsid w:val="00927AD2"/>
    <w:rsid w:val="00927C4C"/>
    <w:rsid w:val="00927D5E"/>
    <w:rsid w:val="009304B0"/>
    <w:rsid w:val="00930665"/>
    <w:rsid w:val="009308E1"/>
    <w:rsid w:val="009308EB"/>
    <w:rsid w:val="00930B16"/>
    <w:rsid w:val="00930B53"/>
    <w:rsid w:val="0093103B"/>
    <w:rsid w:val="00931189"/>
    <w:rsid w:val="0093125A"/>
    <w:rsid w:val="0093154F"/>
    <w:rsid w:val="009315B0"/>
    <w:rsid w:val="0093164F"/>
    <w:rsid w:val="009316EE"/>
    <w:rsid w:val="009317A4"/>
    <w:rsid w:val="00931DE8"/>
    <w:rsid w:val="00931DED"/>
    <w:rsid w:val="00931E01"/>
    <w:rsid w:val="009321AC"/>
    <w:rsid w:val="009322EB"/>
    <w:rsid w:val="0093258F"/>
    <w:rsid w:val="0093275E"/>
    <w:rsid w:val="0093277B"/>
    <w:rsid w:val="00932BCD"/>
    <w:rsid w:val="00932E79"/>
    <w:rsid w:val="00932F48"/>
    <w:rsid w:val="00933004"/>
    <w:rsid w:val="00933345"/>
    <w:rsid w:val="0093337F"/>
    <w:rsid w:val="009335C7"/>
    <w:rsid w:val="009337AB"/>
    <w:rsid w:val="0093397A"/>
    <w:rsid w:val="00933E41"/>
    <w:rsid w:val="00933F32"/>
    <w:rsid w:val="009341B2"/>
    <w:rsid w:val="009342B6"/>
    <w:rsid w:val="00934504"/>
    <w:rsid w:val="009345C8"/>
    <w:rsid w:val="0093477E"/>
    <w:rsid w:val="009347C8"/>
    <w:rsid w:val="00934E1D"/>
    <w:rsid w:val="00934EE2"/>
    <w:rsid w:val="00934F09"/>
    <w:rsid w:val="00935022"/>
    <w:rsid w:val="009351CE"/>
    <w:rsid w:val="009354E0"/>
    <w:rsid w:val="00935582"/>
    <w:rsid w:val="0093562C"/>
    <w:rsid w:val="00935715"/>
    <w:rsid w:val="00935ABF"/>
    <w:rsid w:val="00935B11"/>
    <w:rsid w:val="00935B4A"/>
    <w:rsid w:val="00935EB4"/>
    <w:rsid w:val="00935FD8"/>
    <w:rsid w:val="00936284"/>
    <w:rsid w:val="0093640C"/>
    <w:rsid w:val="00936433"/>
    <w:rsid w:val="00936DB8"/>
    <w:rsid w:val="00936DE0"/>
    <w:rsid w:val="00936FC0"/>
    <w:rsid w:val="00936FC1"/>
    <w:rsid w:val="00937192"/>
    <w:rsid w:val="009371B1"/>
    <w:rsid w:val="00937562"/>
    <w:rsid w:val="0093762E"/>
    <w:rsid w:val="0093766D"/>
    <w:rsid w:val="009377C1"/>
    <w:rsid w:val="00937B40"/>
    <w:rsid w:val="00937D04"/>
    <w:rsid w:val="00937E44"/>
    <w:rsid w:val="00940006"/>
    <w:rsid w:val="0094024D"/>
    <w:rsid w:val="00940546"/>
    <w:rsid w:val="00940D87"/>
    <w:rsid w:val="00940DAF"/>
    <w:rsid w:val="00940E6C"/>
    <w:rsid w:val="009411DF"/>
    <w:rsid w:val="00941406"/>
    <w:rsid w:val="009415ED"/>
    <w:rsid w:val="009416BC"/>
    <w:rsid w:val="009416E8"/>
    <w:rsid w:val="0094187A"/>
    <w:rsid w:val="00941DBB"/>
    <w:rsid w:val="00941DC9"/>
    <w:rsid w:val="00942128"/>
    <w:rsid w:val="00942156"/>
    <w:rsid w:val="00942197"/>
    <w:rsid w:val="00942229"/>
    <w:rsid w:val="009422F2"/>
    <w:rsid w:val="0094263F"/>
    <w:rsid w:val="009427DC"/>
    <w:rsid w:val="009428DE"/>
    <w:rsid w:val="00942B93"/>
    <w:rsid w:val="00942BEC"/>
    <w:rsid w:val="009430C5"/>
    <w:rsid w:val="0094314A"/>
    <w:rsid w:val="00943626"/>
    <w:rsid w:val="00943A1A"/>
    <w:rsid w:val="00943D50"/>
    <w:rsid w:val="0094414E"/>
    <w:rsid w:val="009441C7"/>
    <w:rsid w:val="0094492D"/>
    <w:rsid w:val="00944AAC"/>
    <w:rsid w:val="00944CB2"/>
    <w:rsid w:val="00944DC7"/>
    <w:rsid w:val="00944DC9"/>
    <w:rsid w:val="00944E72"/>
    <w:rsid w:val="00945007"/>
    <w:rsid w:val="0094509E"/>
    <w:rsid w:val="00946235"/>
    <w:rsid w:val="0094625D"/>
    <w:rsid w:val="0094628B"/>
    <w:rsid w:val="0094655D"/>
    <w:rsid w:val="0094661D"/>
    <w:rsid w:val="009466AA"/>
    <w:rsid w:val="0094672B"/>
    <w:rsid w:val="009467BB"/>
    <w:rsid w:val="0094695B"/>
    <w:rsid w:val="00946ABC"/>
    <w:rsid w:val="00946C7F"/>
    <w:rsid w:val="00946CC9"/>
    <w:rsid w:val="00946D35"/>
    <w:rsid w:val="00946EED"/>
    <w:rsid w:val="00946F6C"/>
    <w:rsid w:val="0094702F"/>
    <w:rsid w:val="0094707E"/>
    <w:rsid w:val="00947084"/>
    <w:rsid w:val="009470C2"/>
    <w:rsid w:val="00947269"/>
    <w:rsid w:val="009473D3"/>
    <w:rsid w:val="009473E0"/>
    <w:rsid w:val="0094772F"/>
    <w:rsid w:val="009478FF"/>
    <w:rsid w:val="00947E24"/>
    <w:rsid w:val="00947E38"/>
    <w:rsid w:val="00947E6D"/>
    <w:rsid w:val="009502AF"/>
    <w:rsid w:val="00950371"/>
    <w:rsid w:val="00950441"/>
    <w:rsid w:val="00950569"/>
    <w:rsid w:val="009505C7"/>
    <w:rsid w:val="0095077E"/>
    <w:rsid w:val="00950789"/>
    <w:rsid w:val="00950A3C"/>
    <w:rsid w:val="00950D7B"/>
    <w:rsid w:val="00951197"/>
    <w:rsid w:val="009515F5"/>
    <w:rsid w:val="009516CC"/>
    <w:rsid w:val="00951744"/>
    <w:rsid w:val="00951769"/>
    <w:rsid w:val="00951779"/>
    <w:rsid w:val="00951982"/>
    <w:rsid w:val="009520C8"/>
    <w:rsid w:val="009521B4"/>
    <w:rsid w:val="009525DC"/>
    <w:rsid w:val="009526AF"/>
    <w:rsid w:val="00952770"/>
    <w:rsid w:val="00952AF9"/>
    <w:rsid w:val="00952CCE"/>
    <w:rsid w:val="00952D96"/>
    <w:rsid w:val="0095376B"/>
    <w:rsid w:val="00953807"/>
    <w:rsid w:val="00953811"/>
    <w:rsid w:val="00953E21"/>
    <w:rsid w:val="00954135"/>
    <w:rsid w:val="009541B6"/>
    <w:rsid w:val="00954312"/>
    <w:rsid w:val="00954368"/>
    <w:rsid w:val="00954483"/>
    <w:rsid w:val="009546DE"/>
    <w:rsid w:val="00954828"/>
    <w:rsid w:val="009548CB"/>
    <w:rsid w:val="00954A1E"/>
    <w:rsid w:val="00954D2B"/>
    <w:rsid w:val="00954E82"/>
    <w:rsid w:val="0095532A"/>
    <w:rsid w:val="0095563C"/>
    <w:rsid w:val="009557BE"/>
    <w:rsid w:val="00955C17"/>
    <w:rsid w:val="00955F8A"/>
    <w:rsid w:val="009561AF"/>
    <w:rsid w:val="009562B9"/>
    <w:rsid w:val="00956475"/>
    <w:rsid w:val="009564BF"/>
    <w:rsid w:val="009564C4"/>
    <w:rsid w:val="00956652"/>
    <w:rsid w:val="00956A0A"/>
    <w:rsid w:val="00956B7D"/>
    <w:rsid w:val="00956CA1"/>
    <w:rsid w:val="00956EE7"/>
    <w:rsid w:val="00957023"/>
    <w:rsid w:val="00957098"/>
    <w:rsid w:val="00957169"/>
    <w:rsid w:val="0095772F"/>
    <w:rsid w:val="00957813"/>
    <w:rsid w:val="0095781B"/>
    <w:rsid w:val="0096003E"/>
    <w:rsid w:val="0096020A"/>
    <w:rsid w:val="0096024C"/>
    <w:rsid w:val="009604E1"/>
    <w:rsid w:val="009604FA"/>
    <w:rsid w:val="00960A6E"/>
    <w:rsid w:val="00960A90"/>
    <w:rsid w:val="00961407"/>
    <w:rsid w:val="00961AEE"/>
    <w:rsid w:val="00961C46"/>
    <w:rsid w:val="00961DDD"/>
    <w:rsid w:val="00961F06"/>
    <w:rsid w:val="00961FEF"/>
    <w:rsid w:val="00962032"/>
    <w:rsid w:val="00962283"/>
    <w:rsid w:val="00962465"/>
    <w:rsid w:val="009625C8"/>
    <w:rsid w:val="00962789"/>
    <w:rsid w:val="009628A1"/>
    <w:rsid w:val="00962EB9"/>
    <w:rsid w:val="00962EF8"/>
    <w:rsid w:val="00962EFB"/>
    <w:rsid w:val="00962F1B"/>
    <w:rsid w:val="00962F57"/>
    <w:rsid w:val="00963A8E"/>
    <w:rsid w:val="00963BBE"/>
    <w:rsid w:val="00963DD3"/>
    <w:rsid w:val="00964054"/>
    <w:rsid w:val="00964081"/>
    <w:rsid w:val="009640D8"/>
    <w:rsid w:val="0096469E"/>
    <w:rsid w:val="00964733"/>
    <w:rsid w:val="0096486B"/>
    <w:rsid w:val="00964DEC"/>
    <w:rsid w:val="00964FE5"/>
    <w:rsid w:val="0096507C"/>
    <w:rsid w:val="009651C9"/>
    <w:rsid w:val="0096540A"/>
    <w:rsid w:val="00965841"/>
    <w:rsid w:val="0096587E"/>
    <w:rsid w:val="0096593C"/>
    <w:rsid w:val="00965C53"/>
    <w:rsid w:val="00965DBA"/>
    <w:rsid w:val="00965E62"/>
    <w:rsid w:val="00965F0B"/>
    <w:rsid w:val="0096635E"/>
    <w:rsid w:val="00966480"/>
    <w:rsid w:val="009668A4"/>
    <w:rsid w:val="00966B66"/>
    <w:rsid w:val="00966DD8"/>
    <w:rsid w:val="00966E5D"/>
    <w:rsid w:val="00967195"/>
    <w:rsid w:val="0096735A"/>
    <w:rsid w:val="00967502"/>
    <w:rsid w:val="00967614"/>
    <w:rsid w:val="00967686"/>
    <w:rsid w:val="00967704"/>
    <w:rsid w:val="009679F7"/>
    <w:rsid w:val="00967B32"/>
    <w:rsid w:val="00967D3A"/>
    <w:rsid w:val="00967F08"/>
    <w:rsid w:val="00967FCD"/>
    <w:rsid w:val="009700FA"/>
    <w:rsid w:val="009703F4"/>
    <w:rsid w:val="009704F7"/>
    <w:rsid w:val="00970834"/>
    <w:rsid w:val="009708A1"/>
    <w:rsid w:val="0097096B"/>
    <w:rsid w:val="00970A0F"/>
    <w:rsid w:val="00970A26"/>
    <w:rsid w:val="00970B4C"/>
    <w:rsid w:val="00970B87"/>
    <w:rsid w:val="00970C4D"/>
    <w:rsid w:val="00970D1A"/>
    <w:rsid w:val="00970D2E"/>
    <w:rsid w:val="00971444"/>
    <w:rsid w:val="00971672"/>
    <w:rsid w:val="009716B2"/>
    <w:rsid w:val="00971894"/>
    <w:rsid w:val="00971918"/>
    <w:rsid w:val="00971AB6"/>
    <w:rsid w:val="00971E76"/>
    <w:rsid w:val="00972216"/>
    <w:rsid w:val="0097221F"/>
    <w:rsid w:val="00972337"/>
    <w:rsid w:val="009723FB"/>
    <w:rsid w:val="0097249C"/>
    <w:rsid w:val="0097269D"/>
    <w:rsid w:val="0097281F"/>
    <w:rsid w:val="0097297F"/>
    <w:rsid w:val="00972BA6"/>
    <w:rsid w:val="00972E05"/>
    <w:rsid w:val="009730FA"/>
    <w:rsid w:val="00973195"/>
    <w:rsid w:val="00973229"/>
    <w:rsid w:val="00973251"/>
    <w:rsid w:val="0097341A"/>
    <w:rsid w:val="00973634"/>
    <w:rsid w:val="00973778"/>
    <w:rsid w:val="00973974"/>
    <w:rsid w:val="00973B24"/>
    <w:rsid w:val="00973B87"/>
    <w:rsid w:val="00973FC3"/>
    <w:rsid w:val="00974047"/>
    <w:rsid w:val="00974501"/>
    <w:rsid w:val="009745F9"/>
    <w:rsid w:val="00974980"/>
    <w:rsid w:val="009749A6"/>
    <w:rsid w:val="00974D74"/>
    <w:rsid w:val="0097503F"/>
    <w:rsid w:val="0097508F"/>
    <w:rsid w:val="00975EE9"/>
    <w:rsid w:val="00976131"/>
    <w:rsid w:val="0097620A"/>
    <w:rsid w:val="00976525"/>
    <w:rsid w:val="00976658"/>
    <w:rsid w:val="0097669A"/>
    <w:rsid w:val="009767A1"/>
    <w:rsid w:val="00976839"/>
    <w:rsid w:val="0097684E"/>
    <w:rsid w:val="00976EDA"/>
    <w:rsid w:val="00976EF4"/>
    <w:rsid w:val="00977070"/>
    <w:rsid w:val="00977178"/>
    <w:rsid w:val="009772BD"/>
    <w:rsid w:val="0097730B"/>
    <w:rsid w:val="00977863"/>
    <w:rsid w:val="0097789E"/>
    <w:rsid w:val="00977932"/>
    <w:rsid w:val="00977A02"/>
    <w:rsid w:val="00977DF1"/>
    <w:rsid w:val="00977FCF"/>
    <w:rsid w:val="00977FD4"/>
    <w:rsid w:val="00980099"/>
    <w:rsid w:val="0098035C"/>
    <w:rsid w:val="00980450"/>
    <w:rsid w:val="009808A4"/>
    <w:rsid w:val="00980AED"/>
    <w:rsid w:val="009810D3"/>
    <w:rsid w:val="009810EE"/>
    <w:rsid w:val="0098110B"/>
    <w:rsid w:val="00981145"/>
    <w:rsid w:val="009811B3"/>
    <w:rsid w:val="009813C1"/>
    <w:rsid w:val="009814DD"/>
    <w:rsid w:val="00981879"/>
    <w:rsid w:val="00981F77"/>
    <w:rsid w:val="009822C0"/>
    <w:rsid w:val="009823A2"/>
    <w:rsid w:val="009824D8"/>
    <w:rsid w:val="0098262A"/>
    <w:rsid w:val="0098282E"/>
    <w:rsid w:val="00982955"/>
    <w:rsid w:val="00982C2B"/>
    <w:rsid w:val="00982E12"/>
    <w:rsid w:val="00982F75"/>
    <w:rsid w:val="0098315B"/>
    <w:rsid w:val="009835C6"/>
    <w:rsid w:val="009836F3"/>
    <w:rsid w:val="0098380D"/>
    <w:rsid w:val="00983ABE"/>
    <w:rsid w:val="00983C71"/>
    <w:rsid w:val="00983D6C"/>
    <w:rsid w:val="0098412C"/>
    <w:rsid w:val="009847D7"/>
    <w:rsid w:val="00984D63"/>
    <w:rsid w:val="00984DEF"/>
    <w:rsid w:val="00984E61"/>
    <w:rsid w:val="00985238"/>
    <w:rsid w:val="0098549A"/>
    <w:rsid w:val="009854B6"/>
    <w:rsid w:val="0098569C"/>
    <w:rsid w:val="00985B34"/>
    <w:rsid w:val="00985E01"/>
    <w:rsid w:val="00986520"/>
    <w:rsid w:val="009867C4"/>
    <w:rsid w:val="009868FC"/>
    <w:rsid w:val="009869C2"/>
    <w:rsid w:val="00986A7C"/>
    <w:rsid w:val="00986BDC"/>
    <w:rsid w:val="00986CC8"/>
    <w:rsid w:val="00986CF9"/>
    <w:rsid w:val="00987286"/>
    <w:rsid w:val="0098743D"/>
    <w:rsid w:val="009876B7"/>
    <w:rsid w:val="0098792B"/>
    <w:rsid w:val="00987CCE"/>
    <w:rsid w:val="00987D6F"/>
    <w:rsid w:val="00990371"/>
    <w:rsid w:val="00990698"/>
    <w:rsid w:val="009907FD"/>
    <w:rsid w:val="00990A26"/>
    <w:rsid w:val="0099120B"/>
    <w:rsid w:val="009912BB"/>
    <w:rsid w:val="00991706"/>
    <w:rsid w:val="00991813"/>
    <w:rsid w:val="00991932"/>
    <w:rsid w:val="0099199B"/>
    <w:rsid w:val="00991ABE"/>
    <w:rsid w:val="00992067"/>
    <w:rsid w:val="0099239B"/>
    <w:rsid w:val="009924BD"/>
    <w:rsid w:val="00992BF7"/>
    <w:rsid w:val="0099308A"/>
    <w:rsid w:val="009930FC"/>
    <w:rsid w:val="00993660"/>
    <w:rsid w:val="009939E6"/>
    <w:rsid w:val="00993AA0"/>
    <w:rsid w:val="00993E46"/>
    <w:rsid w:val="009941A9"/>
    <w:rsid w:val="00994546"/>
    <w:rsid w:val="009945C7"/>
    <w:rsid w:val="009947F3"/>
    <w:rsid w:val="0099492A"/>
    <w:rsid w:val="0099497F"/>
    <w:rsid w:val="00994D54"/>
    <w:rsid w:val="00994F4C"/>
    <w:rsid w:val="009957FE"/>
    <w:rsid w:val="00995981"/>
    <w:rsid w:val="009959F7"/>
    <w:rsid w:val="00995B7B"/>
    <w:rsid w:val="00995FC5"/>
    <w:rsid w:val="0099608D"/>
    <w:rsid w:val="009960AA"/>
    <w:rsid w:val="00996252"/>
    <w:rsid w:val="009962EC"/>
    <w:rsid w:val="00996453"/>
    <w:rsid w:val="009966CA"/>
    <w:rsid w:val="0099670B"/>
    <w:rsid w:val="009967D9"/>
    <w:rsid w:val="00996B81"/>
    <w:rsid w:val="00996D0F"/>
    <w:rsid w:val="009971DF"/>
    <w:rsid w:val="009972B2"/>
    <w:rsid w:val="0099730D"/>
    <w:rsid w:val="0099751D"/>
    <w:rsid w:val="00997523"/>
    <w:rsid w:val="009975CB"/>
    <w:rsid w:val="00997923"/>
    <w:rsid w:val="00997A31"/>
    <w:rsid w:val="00997BC8"/>
    <w:rsid w:val="00997C70"/>
    <w:rsid w:val="00997E7D"/>
    <w:rsid w:val="00997EA0"/>
    <w:rsid w:val="009A001F"/>
    <w:rsid w:val="009A033D"/>
    <w:rsid w:val="009A0576"/>
    <w:rsid w:val="009A09A7"/>
    <w:rsid w:val="009A0AE5"/>
    <w:rsid w:val="009A0BFE"/>
    <w:rsid w:val="009A0CAD"/>
    <w:rsid w:val="009A0F48"/>
    <w:rsid w:val="009A0F4A"/>
    <w:rsid w:val="009A0F4E"/>
    <w:rsid w:val="009A13B2"/>
    <w:rsid w:val="009A13CC"/>
    <w:rsid w:val="009A174B"/>
    <w:rsid w:val="009A1945"/>
    <w:rsid w:val="009A1992"/>
    <w:rsid w:val="009A19B5"/>
    <w:rsid w:val="009A1C97"/>
    <w:rsid w:val="009A2219"/>
    <w:rsid w:val="009A24B7"/>
    <w:rsid w:val="009A27BD"/>
    <w:rsid w:val="009A2836"/>
    <w:rsid w:val="009A28D7"/>
    <w:rsid w:val="009A298F"/>
    <w:rsid w:val="009A2A6A"/>
    <w:rsid w:val="009A2AE2"/>
    <w:rsid w:val="009A2F32"/>
    <w:rsid w:val="009A3217"/>
    <w:rsid w:val="009A3556"/>
    <w:rsid w:val="009A3E9C"/>
    <w:rsid w:val="009A3F84"/>
    <w:rsid w:val="009A3F8C"/>
    <w:rsid w:val="009A40C2"/>
    <w:rsid w:val="009A41A3"/>
    <w:rsid w:val="009A477E"/>
    <w:rsid w:val="009A4837"/>
    <w:rsid w:val="009A48F7"/>
    <w:rsid w:val="009A4D29"/>
    <w:rsid w:val="009A4F02"/>
    <w:rsid w:val="009A5091"/>
    <w:rsid w:val="009A51CE"/>
    <w:rsid w:val="009A53BE"/>
    <w:rsid w:val="009A54DA"/>
    <w:rsid w:val="009A56BE"/>
    <w:rsid w:val="009A5C06"/>
    <w:rsid w:val="009A5D88"/>
    <w:rsid w:val="009A5DFD"/>
    <w:rsid w:val="009A6255"/>
    <w:rsid w:val="009A62DA"/>
    <w:rsid w:val="009A6338"/>
    <w:rsid w:val="009A6457"/>
    <w:rsid w:val="009A64CD"/>
    <w:rsid w:val="009A65C2"/>
    <w:rsid w:val="009A6B06"/>
    <w:rsid w:val="009A6B2C"/>
    <w:rsid w:val="009A6B60"/>
    <w:rsid w:val="009A708B"/>
    <w:rsid w:val="009A720D"/>
    <w:rsid w:val="009A7439"/>
    <w:rsid w:val="009A74D9"/>
    <w:rsid w:val="009A7550"/>
    <w:rsid w:val="009A7659"/>
    <w:rsid w:val="009A7729"/>
    <w:rsid w:val="009A7986"/>
    <w:rsid w:val="009A7A23"/>
    <w:rsid w:val="009A7B5D"/>
    <w:rsid w:val="009B0194"/>
    <w:rsid w:val="009B0273"/>
    <w:rsid w:val="009B0558"/>
    <w:rsid w:val="009B067C"/>
    <w:rsid w:val="009B0716"/>
    <w:rsid w:val="009B0A72"/>
    <w:rsid w:val="009B0BEB"/>
    <w:rsid w:val="009B0D31"/>
    <w:rsid w:val="009B0EA0"/>
    <w:rsid w:val="009B0EA7"/>
    <w:rsid w:val="009B1106"/>
    <w:rsid w:val="009B14CD"/>
    <w:rsid w:val="009B1831"/>
    <w:rsid w:val="009B19A7"/>
    <w:rsid w:val="009B1AFA"/>
    <w:rsid w:val="009B1C7C"/>
    <w:rsid w:val="009B1C8F"/>
    <w:rsid w:val="009B281E"/>
    <w:rsid w:val="009B297E"/>
    <w:rsid w:val="009B2D0B"/>
    <w:rsid w:val="009B2F72"/>
    <w:rsid w:val="009B2F9E"/>
    <w:rsid w:val="009B31FD"/>
    <w:rsid w:val="009B33FB"/>
    <w:rsid w:val="009B3590"/>
    <w:rsid w:val="009B3694"/>
    <w:rsid w:val="009B3A59"/>
    <w:rsid w:val="009B3B0A"/>
    <w:rsid w:val="009B3BD5"/>
    <w:rsid w:val="009B3BDB"/>
    <w:rsid w:val="009B3CD7"/>
    <w:rsid w:val="009B4304"/>
    <w:rsid w:val="009B436C"/>
    <w:rsid w:val="009B44FC"/>
    <w:rsid w:val="009B47A8"/>
    <w:rsid w:val="009B47F0"/>
    <w:rsid w:val="009B4C6A"/>
    <w:rsid w:val="009B4F9C"/>
    <w:rsid w:val="009B4FED"/>
    <w:rsid w:val="009B52B5"/>
    <w:rsid w:val="009B5688"/>
    <w:rsid w:val="009B5974"/>
    <w:rsid w:val="009B5A10"/>
    <w:rsid w:val="009B5A1D"/>
    <w:rsid w:val="009B5A54"/>
    <w:rsid w:val="009B5BD2"/>
    <w:rsid w:val="009B5F2A"/>
    <w:rsid w:val="009B63D6"/>
    <w:rsid w:val="009B65EB"/>
    <w:rsid w:val="009B6670"/>
    <w:rsid w:val="009B6821"/>
    <w:rsid w:val="009B6B01"/>
    <w:rsid w:val="009B6C82"/>
    <w:rsid w:val="009B71C8"/>
    <w:rsid w:val="009B7233"/>
    <w:rsid w:val="009B7258"/>
    <w:rsid w:val="009B7616"/>
    <w:rsid w:val="009B787F"/>
    <w:rsid w:val="009B7C76"/>
    <w:rsid w:val="009B7DA7"/>
    <w:rsid w:val="009C0422"/>
    <w:rsid w:val="009C05D5"/>
    <w:rsid w:val="009C05E7"/>
    <w:rsid w:val="009C08A4"/>
    <w:rsid w:val="009C08E8"/>
    <w:rsid w:val="009C0920"/>
    <w:rsid w:val="009C0A8A"/>
    <w:rsid w:val="009C0AB3"/>
    <w:rsid w:val="009C0C21"/>
    <w:rsid w:val="009C1370"/>
    <w:rsid w:val="009C1886"/>
    <w:rsid w:val="009C1938"/>
    <w:rsid w:val="009C1C63"/>
    <w:rsid w:val="009C1CA2"/>
    <w:rsid w:val="009C1DD0"/>
    <w:rsid w:val="009C2252"/>
    <w:rsid w:val="009C2340"/>
    <w:rsid w:val="009C23A7"/>
    <w:rsid w:val="009C2B12"/>
    <w:rsid w:val="009C2B2A"/>
    <w:rsid w:val="009C2C6D"/>
    <w:rsid w:val="009C2E26"/>
    <w:rsid w:val="009C30F7"/>
    <w:rsid w:val="009C322A"/>
    <w:rsid w:val="009C343D"/>
    <w:rsid w:val="009C3A34"/>
    <w:rsid w:val="009C3B12"/>
    <w:rsid w:val="009C3D5C"/>
    <w:rsid w:val="009C414D"/>
    <w:rsid w:val="009C45C7"/>
    <w:rsid w:val="009C4809"/>
    <w:rsid w:val="009C4A20"/>
    <w:rsid w:val="009C4C2F"/>
    <w:rsid w:val="009C4DD5"/>
    <w:rsid w:val="009C577C"/>
    <w:rsid w:val="009C5881"/>
    <w:rsid w:val="009C5943"/>
    <w:rsid w:val="009C5C62"/>
    <w:rsid w:val="009C5CA2"/>
    <w:rsid w:val="009C5EAD"/>
    <w:rsid w:val="009C5F18"/>
    <w:rsid w:val="009C6065"/>
    <w:rsid w:val="009C61AB"/>
    <w:rsid w:val="009C6433"/>
    <w:rsid w:val="009C64A0"/>
    <w:rsid w:val="009C656C"/>
    <w:rsid w:val="009C68A5"/>
    <w:rsid w:val="009C6BD2"/>
    <w:rsid w:val="009C7436"/>
    <w:rsid w:val="009C7945"/>
    <w:rsid w:val="009C7B2C"/>
    <w:rsid w:val="009C7CC4"/>
    <w:rsid w:val="009C7DA4"/>
    <w:rsid w:val="009C7E16"/>
    <w:rsid w:val="009C7ED5"/>
    <w:rsid w:val="009D01CD"/>
    <w:rsid w:val="009D0242"/>
    <w:rsid w:val="009D0322"/>
    <w:rsid w:val="009D0467"/>
    <w:rsid w:val="009D052C"/>
    <w:rsid w:val="009D09E2"/>
    <w:rsid w:val="009D0B1B"/>
    <w:rsid w:val="009D0BD2"/>
    <w:rsid w:val="009D0D14"/>
    <w:rsid w:val="009D0F61"/>
    <w:rsid w:val="009D1004"/>
    <w:rsid w:val="009D1076"/>
    <w:rsid w:val="009D12FF"/>
    <w:rsid w:val="009D1430"/>
    <w:rsid w:val="009D14FC"/>
    <w:rsid w:val="009D1672"/>
    <w:rsid w:val="009D1E55"/>
    <w:rsid w:val="009D1FCA"/>
    <w:rsid w:val="009D1FCC"/>
    <w:rsid w:val="009D2119"/>
    <w:rsid w:val="009D21A7"/>
    <w:rsid w:val="009D2343"/>
    <w:rsid w:val="009D23B7"/>
    <w:rsid w:val="009D2461"/>
    <w:rsid w:val="009D26E7"/>
    <w:rsid w:val="009D2794"/>
    <w:rsid w:val="009D27E3"/>
    <w:rsid w:val="009D2954"/>
    <w:rsid w:val="009D2E22"/>
    <w:rsid w:val="009D2EB3"/>
    <w:rsid w:val="009D2F58"/>
    <w:rsid w:val="009D2FEE"/>
    <w:rsid w:val="009D3202"/>
    <w:rsid w:val="009D33EF"/>
    <w:rsid w:val="009D3469"/>
    <w:rsid w:val="009D3566"/>
    <w:rsid w:val="009D392A"/>
    <w:rsid w:val="009D3ACC"/>
    <w:rsid w:val="009D3F0B"/>
    <w:rsid w:val="009D43D0"/>
    <w:rsid w:val="009D4760"/>
    <w:rsid w:val="009D4913"/>
    <w:rsid w:val="009D4F87"/>
    <w:rsid w:val="009D5181"/>
    <w:rsid w:val="009D525D"/>
    <w:rsid w:val="009D52B9"/>
    <w:rsid w:val="009D5409"/>
    <w:rsid w:val="009D557E"/>
    <w:rsid w:val="009D55E3"/>
    <w:rsid w:val="009D5697"/>
    <w:rsid w:val="009D5B76"/>
    <w:rsid w:val="009D5CA5"/>
    <w:rsid w:val="009D5F16"/>
    <w:rsid w:val="009D610D"/>
    <w:rsid w:val="009D6425"/>
    <w:rsid w:val="009D6435"/>
    <w:rsid w:val="009D6502"/>
    <w:rsid w:val="009D6521"/>
    <w:rsid w:val="009D6883"/>
    <w:rsid w:val="009D69E0"/>
    <w:rsid w:val="009D6CAC"/>
    <w:rsid w:val="009D6CD0"/>
    <w:rsid w:val="009D6EFA"/>
    <w:rsid w:val="009D6F39"/>
    <w:rsid w:val="009D7431"/>
    <w:rsid w:val="009D7B86"/>
    <w:rsid w:val="009D7E1D"/>
    <w:rsid w:val="009D7F12"/>
    <w:rsid w:val="009D7FC6"/>
    <w:rsid w:val="009E0218"/>
    <w:rsid w:val="009E047E"/>
    <w:rsid w:val="009E04B5"/>
    <w:rsid w:val="009E0557"/>
    <w:rsid w:val="009E084C"/>
    <w:rsid w:val="009E0A25"/>
    <w:rsid w:val="009E0C39"/>
    <w:rsid w:val="009E0DD2"/>
    <w:rsid w:val="009E0FDF"/>
    <w:rsid w:val="009E10C8"/>
    <w:rsid w:val="009E1254"/>
    <w:rsid w:val="009E1287"/>
    <w:rsid w:val="009E1420"/>
    <w:rsid w:val="009E1866"/>
    <w:rsid w:val="009E1A1E"/>
    <w:rsid w:val="009E1BBE"/>
    <w:rsid w:val="009E1E21"/>
    <w:rsid w:val="009E1EF2"/>
    <w:rsid w:val="009E1F4B"/>
    <w:rsid w:val="009E2080"/>
    <w:rsid w:val="009E2714"/>
    <w:rsid w:val="009E2A17"/>
    <w:rsid w:val="009E2A2F"/>
    <w:rsid w:val="009E2AE1"/>
    <w:rsid w:val="009E2AF4"/>
    <w:rsid w:val="009E2B5E"/>
    <w:rsid w:val="009E2B8C"/>
    <w:rsid w:val="009E2BA9"/>
    <w:rsid w:val="009E2D53"/>
    <w:rsid w:val="009E2DE3"/>
    <w:rsid w:val="009E300A"/>
    <w:rsid w:val="009E363C"/>
    <w:rsid w:val="009E3B98"/>
    <w:rsid w:val="009E3BFE"/>
    <w:rsid w:val="009E3DB5"/>
    <w:rsid w:val="009E3EAA"/>
    <w:rsid w:val="009E3EC0"/>
    <w:rsid w:val="009E414F"/>
    <w:rsid w:val="009E447D"/>
    <w:rsid w:val="009E45F7"/>
    <w:rsid w:val="009E4690"/>
    <w:rsid w:val="009E46E8"/>
    <w:rsid w:val="009E4741"/>
    <w:rsid w:val="009E4AB9"/>
    <w:rsid w:val="009E4CAA"/>
    <w:rsid w:val="009E4FF5"/>
    <w:rsid w:val="009E5147"/>
    <w:rsid w:val="009E51D0"/>
    <w:rsid w:val="009E5382"/>
    <w:rsid w:val="009E563A"/>
    <w:rsid w:val="009E56AC"/>
    <w:rsid w:val="009E57F2"/>
    <w:rsid w:val="009E587F"/>
    <w:rsid w:val="009E596D"/>
    <w:rsid w:val="009E5B57"/>
    <w:rsid w:val="009E5DF6"/>
    <w:rsid w:val="009E5F69"/>
    <w:rsid w:val="009E61BE"/>
    <w:rsid w:val="009E62A0"/>
    <w:rsid w:val="009E62E4"/>
    <w:rsid w:val="009E659B"/>
    <w:rsid w:val="009E65E9"/>
    <w:rsid w:val="009E6834"/>
    <w:rsid w:val="009E68A0"/>
    <w:rsid w:val="009E6938"/>
    <w:rsid w:val="009E6978"/>
    <w:rsid w:val="009E69E3"/>
    <w:rsid w:val="009E6B0E"/>
    <w:rsid w:val="009E6BAD"/>
    <w:rsid w:val="009E6C40"/>
    <w:rsid w:val="009E6CF5"/>
    <w:rsid w:val="009E6E93"/>
    <w:rsid w:val="009E6EE4"/>
    <w:rsid w:val="009E6F00"/>
    <w:rsid w:val="009E6FA3"/>
    <w:rsid w:val="009E7B9B"/>
    <w:rsid w:val="009E7BB8"/>
    <w:rsid w:val="009E7E5F"/>
    <w:rsid w:val="009F040F"/>
    <w:rsid w:val="009F054C"/>
    <w:rsid w:val="009F069B"/>
    <w:rsid w:val="009F07FB"/>
    <w:rsid w:val="009F080C"/>
    <w:rsid w:val="009F0A6A"/>
    <w:rsid w:val="009F0BE9"/>
    <w:rsid w:val="009F123B"/>
    <w:rsid w:val="009F13EB"/>
    <w:rsid w:val="009F158F"/>
    <w:rsid w:val="009F1615"/>
    <w:rsid w:val="009F16E9"/>
    <w:rsid w:val="009F1BFF"/>
    <w:rsid w:val="009F1D0A"/>
    <w:rsid w:val="009F2012"/>
    <w:rsid w:val="009F20C7"/>
    <w:rsid w:val="009F24C1"/>
    <w:rsid w:val="009F2588"/>
    <w:rsid w:val="009F25DF"/>
    <w:rsid w:val="009F2AE6"/>
    <w:rsid w:val="009F2BEA"/>
    <w:rsid w:val="009F2C54"/>
    <w:rsid w:val="009F2C55"/>
    <w:rsid w:val="009F2D99"/>
    <w:rsid w:val="009F2F39"/>
    <w:rsid w:val="009F3060"/>
    <w:rsid w:val="009F3185"/>
    <w:rsid w:val="009F3977"/>
    <w:rsid w:val="009F39D8"/>
    <w:rsid w:val="009F40DA"/>
    <w:rsid w:val="009F431B"/>
    <w:rsid w:val="009F4916"/>
    <w:rsid w:val="009F4AB2"/>
    <w:rsid w:val="009F4D33"/>
    <w:rsid w:val="009F4D43"/>
    <w:rsid w:val="009F4DD3"/>
    <w:rsid w:val="009F5280"/>
    <w:rsid w:val="009F52E2"/>
    <w:rsid w:val="009F571C"/>
    <w:rsid w:val="009F5C3D"/>
    <w:rsid w:val="009F6039"/>
    <w:rsid w:val="009F6089"/>
    <w:rsid w:val="009F6371"/>
    <w:rsid w:val="009F668A"/>
    <w:rsid w:val="009F66B4"/>
    <w:rsid w:val="009F6749"/>
    <w:rsid w:val="009F68F6"/>
    <w:rsid w:val="009F699F"/>
    <w:rsid w:val="009F6CA9"/>
    <w:rsid w:val="009F6D37"/>
    <w:rsid w:val="009F70C4"/>
    <w:rsid w:val="009F7208"/>
    <w:rsid w:val="009F723A"/>
    <w:rsid w:val="009F7555"/>
    <w:rsid w:val="009F764B"/>
    <w:rsid w:val="009F76F9"/>
    <w:rsid w:val="009F7783"/>
    <w:rsid w:val="009F7BB7"/>
    <w:rsid w:val="009F7C14"/>
    <w:rsid w:val="009F7C78"/>
    <w:rsid w:val="00A001B4"/>
    <w:rsid w:val="00A00435"/>
    <w:rsid w:val="00A004A6"/>
    <w:rsid w:val="00A00861"/>
    <w:rsid w:val="00A0097A"/>
    <w:rsid w:val="00A00ABB"/>
    <w:rsid w:val="00A00B74"/>
    <w:rsid w:val="00A013D6"/>
    <w:rsid w:val="00A0141A"/>
    <w:rsid w:val="00A01B23"/>
    <w:rsid w:val="00A01D40"/>
    <w:rsid w:val="00A01D74"/>
    <w:rsid w:val="00A01E51"/>
    <w:rsid w:val="00A020CE"/>
    <w:rsid w:val="00A02103"/>
    <w:rsid w:val="00A0240E"/>
    <w:rsid w:val="00A0252D"/>
    <w:rsid w:val="00A0273C"/>
    <w:rsid w:val="00A02C4A"/>
    <w:rsid w:val="00A02C6A"/>
    <w:rsid w:val="00A02E78"/>
    <w:rsid w:val="00A03060"/>
    <w:rsid w:val="00A03131"/>
    <w:rsid w:val="00A032E6"/>
    <w:rsid w:val="00A03526"/>
    <w:rsid w:val="00A0352C"/>
    <w:rsid w:val="00A03710"/>
    <w:rsid w:val="00A0382F"/>
    <w:rsid w:val="00A03A6D"/>
    <w:rsid w:val="00A03D0C"/>
    <w:rsid w:val="00A03E0F"/>
    <w:rsid w:val="00A03E93"/>
    <w:rsid w:val="00A04357"/>
    <w:rsid w:val="00A04634"/>
    <w:rsid w:val="00A04815"/>
    <w:rsid w:val="00A04867"/>
    <w:rsid w:val="00A0493E"/>
    <w:rsid w:val="00A04C1C"/>
    <w:rsid w:val="00A04D96"/>
    <w:rsid w:val="00A04E22"/>
    <w:rsid w:val="00A04E7A"/>
    <w:rsid w:val="00A04FC9"/>
    <w:rsid w:val="00A05264"/>
    <w:rsid w:val="00A0567D"/>
    <w:rsid w:val="00A05686"/>
    <w:rsid w:val="00A05728"/>
    <w:rsid w:val="00A057C8"/>
    <w:rsid w:val="00A058A0"/>
    <w:rsid w:val="00A05B70"/>
    <w:rsid w:val="00A05F5D"/>
    <w:rsid w:val="00A05FD8"/>
    <w:rsid w:val="00A0685E"/>
    <w:rsid w:val="00A06A2D"/>
    <w:rsid w:val="00A06D78"/>
    <w:rsid w:val="00A07258"/>
    <w:rsid w:val="00A07312"/>
    <w:rsid w:val="00A074AE"/>
    <w:rsid w:val="00A07567"/>
    <w:rsid w:val="00A0761E"/>
    <w:rsid w:val="00A07803"/>
    <w:rsid w:val="00A078AD"/>
    <w:rsid w:val="00A078D8"/>
    <w:rsid w:val="00A07AAB"/>
    <w:rsid w:val="00A07B34"/>
    <w:rsid w:val="00A07BD8"/>
    <w:rsid w:val="00A1008C"/>
    <w:rsid w:val="00A102F3"/>
    <w:rsid w:val="00A1047E"/>
    <w:rsid w:val="00A105D7"/>
    <w:rsid w:val="00A11094"/>
    <w:rsid w:val="00A11295"/>
    <w:rsid w:val="00A112D2"/>
    <w:rsid w:val="00A116E5"/>
    <w:rsid w:val="00A11BC8"/>
    <w:rsid w:val="00A11C68"/>
    <w:rsid w:val="00A11F19"/>
    <w:rsid w:val="00A11FC6"/>
    <w:rsid w:val="00A12300"/>
    <w:rsid w:val="00A12423"/>
    <w:rsid w:val="00A12455"/>
    <w:rsid w:val="00A1281B"/>
    <w:rsid w:val="00A12C40"/>
    <w:rsid w:val="00A12DFB"/>
    <w:rsid w:val="00A12E12"/>
    <w:rsid w:val="00A13088"/>
    <w:rsid w:val="00A1334A"/>
    <w:rsid w:val="00A1341D"/>
    <w:rsid w:val="00A13608"/>
    <w:rsid w:val="00A1363C"/>
    <w:rsid w:val="00A13687"/>
    <w:rsid w:val="00A137B8"/>
    <w:rsid w:val="00A1390E"/>
    <w:rsid w:val="00A139FF"/>
    <w:rsid w:val="00A13A40"/>
    <w:rsid w:val="00A13BA5"/>
    <w:rsid w:val="00A13BAF"/>
    <w:rsid w:val="00A13DE2"/>
    <w:rsid w:val="00A13E6C"/>
    <w:rsid w:val="00A13F4F"/>
    <w:rsid w:val="00A14411"/>
    <w:rsid w:val="00A1470E"/>
    <w:rsid w:val="00A14733"/>
    <w:rsid w:val="00A147B9"/>
    <w:rsid w:val="00A14A42"/>
    <w:rsid w:val="00A14A6C"/>
    <w:rsid w:val="00A14DC9"/>
    <w:rsid w:val="00A1501B"/>
    <w:rsid w:val="00A15127"/>
    <w:rsid w:val="00A151B9"/>
    <w:rsid w:val="00A152E5"/>
    <w:rsid w:val="00A155A3"/>
    <w:rsid w:val="00A15841"/>
    <w:rsid w:val="00A1586E"/>
    <w:rsid w:val="00A15D8F"/>
    <w:rsid w:val="00A15DA7"/>
    <w:rsid w:val="00A15F45"/>
    <w:rsid w:val="00A15F4B"/>
    <w:rsid w:val="00A16146"/>
    <w:rsid w:val="00A164C9"/>
    <w:rsid w:val="00A167BA"/>
    <w:rsid w:val="00A1686F"/>
    <w:rsid w:val="00A168DC"/>
    <w:rsid w:val="00A16CCD"/>
    <w:rsid w:val="00A16D3F"/>
    <w:rsid w:val="00A16FBF"/>
    <w:rsid w:val="00A17964"/>
    <w:rsid w:val="00A1799B"/>
    <w:rsid w:val="00A17A89"/>
    <w:rsid w:val="00A17B9E"/>
    <w:rsid w:val="00A17C21"/>
    <w:rsid w:val="00A17C5E"/>
    <w:rsid w:val="00A17DD9"/>
    <w:rsid w:val="00A17DFA"/>
    <w:rsid w:val="00A17E9B"/>
    <w:rsid w:val="00A200A8"/>
    <w:rsid w:val="00A2029A"/>
    <w:rsid w:val="00A202F3"/>
    <w:rsid w:val="00A20840"/>
    <w:rsid w:val="00A20921"/>
    <w:rsid w:val="00A20C1E"/>
    <w:rsid w:val="00A20DE3"/>
    <w:rsid w:val="00A20E6A"/>
    <w:rsid w:val="00A2131A"/>
    <w:rsid w:val="00A216BF"/>
    <w:rsid w:val="00A21AD6"/>
    <w:rsid w:val="00A21AF6"/>
    <w:rsid w:val="00A21B88"/>
    <w:rsid w:val="00A21D2A"/>
    <w:rsid w:val="00A21F2B"/>
    <w:rsid w:val="00A22039"/>
    <w:rsid w:val="00A220B9"/>
    <w:rsid w:val="00A220DC"/>
    <w:rsid w:val="00A220E3"/>
    <w:rsid w:val="00A220F7"/>
    <w:rsid w:val="00A226D3"/>
    <w:rsid w:val="00A227E6"/>
    <w:rsid w:val="00A228AC"/>
    <w:rsid w:val="00A22B0F"/>
    <w:rsid w:val="00A22CCA"/>
    <w:rsid w:val="00A22FF8"/>
    <w:rsid w:val="00A2305A"/>
    <w:rsid w:val="00A2324B"/>
    <w:rsid w:val="00A2382A"/>
    <w:rsid w:val="00A23A97"/>
    <w:rsid w:val="00A23B29"/>
    <w:rsid w:val="00A23DDD"/>
    <w:rsid w:val="00A23F97"/>
    <w:rsid w:val="00A242BC"/>
    <w:rsid w:val="00A245A1"/>
    <w:rsid w:val="00A24877"/>
    <w:rsid w:val="00A24925"/>
    <w:rsid w:val="00A25387"/>
    <w:rsid w:val="00A25AF7"/>
    <w:rsid w:val="00A25B37"/>
    <w:rsid w:val="00A25B6C"/>
    <w:rsid w:val="00A25BE6"/>
    <w:rsid w:val="00A25C2F"/>
    <w:rsid w:val="00A25E6B"/>
    <w:rsid w:val="00A25F7B"/>
    <w:rsid w:val="00A25FAD"/>
    <w:rsid w:val="00A26266"/>
    <w:rsid w:val="00A2631D"/>
    <w:rsid w:val="00A263AE"/>
    <w:rsid w:val="00A26458"/>
    <w:rsid w:val="00A2647D"/>
    <w:rsid w:val="00A264D8"/>
    <w:rsid w:val="00A266C9"/>
    <w:rsid w:val="00A2686F"/>
    <w:rsid w:val="00A2692F"/>
    <w:rsid w:val="00A26981"/>
    <w:rsid w:val="00A269F8"/>
    <w:rsid w:val="00A26FC1"/>
    <w:rsid w:val="00A273A9"/>
    <w:rsid w:val="00A27430"/>
    <w:rsid w:val="00A274C4"/>
    <w:rsid w:val="00A275EF"/>
    <w:rsid w:val="00A27FF2"/>
    <w:rsid w:val="00A3036C"/>
    <w:rsid w:val="00A30489"/>
    <w:rsid w:val="00A304E6"/>
    <w:rsid w:val="00A30714"/>
    <w:rsid w:val="00A30812"/>
    <w:rsid w:val="00A308A6"/>
    <w:rsid w:val="00A30A20"/>
    <w:rsid w:val="00A30C76"/>
    <w:rsid w:val="00A30E30"/>
    <w:rsid w:val="00A30FEC"/>
    <w:rsid w:val="00A31048"/>
    <w:rsid w:val="00A31175"/>
    <w:rsid w:val="00A3119F"/>
    <w:rsid w:val="00A3125F"/>
    <w:rsid w:val="00A31515"/>
    <w:rsid w:val="00A31702"/>
    <w:rsid w:val="00A3187B"/>
    <w:rsid w:val="00A31D99"/>
    <w:rsid w:val="00A31E53"/>
    <w:rsid w:val="00A31E82"/>
    <w:rsid w:val="00A3203E"/>
    <w:rsid w:val="00A32494"/>
    <w:rsid w:val="00A327F4"/>
    <w:rsid w:val="00A32C32"/>
    <w:rsid w:val="00A32CBD"/>
    <w:rsid w:val="00A3305F"/>
    <w:rsid w:val="00A330A4"/>
    <w:rsid w:val="00A3334C"/>
    <w:rsid w:val="00A33439"/>
    <w:rsid w:val="00A3371C"/>
    <w:rsid w:val="00A3376E"/>
    <w:rsid w:val="00A33A67"/>
    <w:rsid w:val="00A33A69"/>
    <w:rsid w:val="00A33AEC"/>
    <w:rsid w:val="00A340CA"/>
    <w:rsid w:val="00A34175"/>
    <w:rsid w:val="00A343D0"/>
    <w:rsid w:val="00A345B5"/>
    <w:rsid w:val="00A345BA"/>
    <w:rsid w:val="00A34AC9"/>
    <w:rsid w:val="00A34CA4"/>
    <w:rsid w:val="00A34E2C"/>
    <w:rsid w:val="00A34EAB"/>
    <w:rsid w:val="00A34EB1"/>
    <w:rsid w:val="00A35281"/>
    <w:rsid w:val="00A352E1"/>
    <w:rsid w:val="00A35481"/>
    <w:rsid w:val="00A354A2"/>
    <w:rsid w:val="00A356D0"/>
    <w:rsid w:val="00A35A93"/>
    <w:rsid w:val="00A35CBC"/>
    <w:rsid w:val="00A35E1A"/>
    <w:rsid w:val="00A35F65"/>
    <w:rsid w:val="00A360E3"/>
    <w:rsid w:val="00A36177"/>
    <w:rsid w:val="00A36371"/>
    <w:rsid w:val="00A36478"/>
    <w:rsid w:val="00A36638"/>
    <w:rsid w:val="00A3686F"/>
    <w:rsid w:val="00A36F78"/>
    <w:rsid w:val="00A36FA5"/>
    <w:rsid w:val="00A375BF"/>
    <w:rsid w:val="00A3772A"/>
    <w:rsid w:val="00A377A5"/>
    <w:rsid w:val="00A3780B"/>
    <w:rsid w:val="00A37B67"/>
    <w:rsid w:val="00A37E11"/>
    <w:rsid w:val="00A37EF3"/>
    <w:rsid w:val="00A4025B"/>
    <w:rsid w:val="00A40399"/>
    <w:rsid w:val="00A403A9"/>
    <w:rsid w:val="00A4047C"/>
    <w:rsid w:val="00A405E2"/>
    <w:rsid w:val="00A407BA"/>
    <w:rsid w:val="00A40955"/>
    <w:rsid w:val="00A40C12"/>
    <w:rsid w:val="00A41198"/>
    <w:rsid w:val="00A41233"/>
    <w:rsid w:val="00A41764"/>
    <w:rsid w:val="00A41826"/>
    <w:rsid w:val="00A418DF"/>
    <w:rsid w:val="00A41AAD"/>
    <w:rsid w:val="00A41F31"/>
    <w:rsid w:val="00A42A11"/>
    <w:rsid w:val="00A42BFB"/>
    <w:rsid w:val="00A42CD0"/>
    <w:rsid w:val="00A42ED9"/>
    <w:rsid w:val="00A43110"/>
    <w:rsid w:val="00A43210"/>
    <w:rsid w:val="00A43607"/>
    <w:rsid w:val="00A4383E"/>
    <w:rsid w:val="00A43B6A"/>
    <w:rsid w:val="00A43BE6"/>
    <w:rsid w:val="00A43D2D"/>
    <w:rsid w:val="00A43D4F"/>
    <w:rsid w:val="00A43E8F"/>
    <w:rsid w:val="00A43F91"/>
    <w:rsid w:val="00A4413C"/>
    <w:rsid w:val="00A4453B"/>
    <w:rsid w:val="00A4462E"/>
    <w:rsid w:val="00A446BE"/>
    <w:rsid w:val="00A449A0"/>
    <w:rsid w:val="00A44A36"/>
    <w:rsid w:val="00A44AFC"/>
    <w:rsid w:val="00A44B4A"/>
    <w:rsid w:val="00A44D4D"/>
    <w:rsid w:val="00A44D7C"/>
    <w:rsid w:val="00A44DC0"/>
    <w:rsid w:val="00A453CB"/>
    <w:rsid w:val="00A45436"/>
    <w:rsid w:val="00A4549B"/>
    <w:rsid w:val="00A4549C"/>
    <w:rsid w:val="00A454C5"/>
    <w:rsid w:val="00A4555B"/>
    <w:rsid w:val="00A4560C"/>
    <w:rsid w:val="00A459D2"/>
    <w:rsid w:val="00A45ABA"/>
    <w:rsid w:val="00A45EF5"/>
    <w:rsid w:val="00A4617F"/>
    <w:rsid w:val="00A462E9"/>
    <w:rsid w:val="00A465C8"/>
    <w:rsid w:val="00A465E4"/>
    <w:rsid w:val="00A469D8"/>
    <w:rsid w:val="00A46B6C"/>
    <w:rsid w:val="00A46EF2"/>
    <w:rsid w:val="00A47341"/>
    <w:rsid w:val="00A473CC"/>
    <w:rsid w:val="00A474A5"/>
    <w:rsid w:val="00A4777C"/>
    <w:rsid w:val="00A47B08"/>
    <w:rsid w:val="00A47E2E"/>
    <w:rsid w:val="00A510C9"/>
    <w:rsid w:val="00A511F6"/>
    <w:rsid w:val="00A517BB"/>
    <w:rsid w:val="00A51ABA"/>
    <w:rsid w:val="00A51CF4"/>
    <w:rsid w:val="00A51DF9"/>
    <w:rsid w:val="00A524C2"/>
    <w:rsid w:val="00A527B2"/>
    <w:rsid w:val="00A527E6"/>
    <w:rsid w:val="00A52883"/>
    <w:rsid w:val="00A52B05"/>
    <w:rsid w:val="00A52CAC"/>
    <w:rsid w:val="00A52CAD"/>
    <w:rsid w:val="00A53171"/>
    <w:rsid w:val="00A53846"/>
    <w:rsid w:val="00A5385F"/>
    <w:rsid w:val="00A53B99"/>
    <w:rsid w:val="00A53D43"/>
    <w:rsid w:val="00A53D9E"/>
    <w:rsid w:val="00A53E24"/>
    <w:rsid w:val="00A53F7B"/>
    <w:rsid w:val="00A5406C"/>
    <w:rsid w:val="00A54101"/>
    <w:rsid w:val="00A541DE"/>
    <w:rsid w:val="00A544A2"/>
    <w:rsid w:val="00A548FC"/>
    <w:rsid w:val="00A54C9E"/>
    <w:rsid w:val="00A54CE2"/>
    <w:rsid w:val="00A54DD2"/>
    <w:rsid w:val="00A551C3"/>
    <w:rsid w:val="00A551EF"/>
    <w:rsid w:val="00A55227"/>
    <w:rsid w:val="00A55839"/>
    <w:rsid w:val="00A55B54"/>
    <w:rsid w:val="00A55DA9"/>
    <w:rsid w:val="00A55EBF"/>
    <w:rsid w:val="00A55FCC"/>
    <w:rsid w:val="00A563F3"/>
    <w:rsid w:val="00A5643D"/>
    <w:rsid w:val="00A56485"/>
    <w:rsid w:val="00A564DC"/>
    <w:rsid w:val="00A566F4"/>
    <w:rsid w:val="00A5693A"/>
    <w:rsid w:val="00A56C2C"/>
    <w:rsid w:val="00A56D87"/>
    <w:rsid w:val="00A56DF7"/>
    <w:rsid w:val="00A56FA6"/>
    <w:rsid w:val="00A56FFF"/>
    <w:rsid w:val="00A570EA"/>
    <w:rsid w:val="00A57169"/>
    <w:rsid w:val="00A572DA"/>
    <w:rsid w:val="00A57342"/>
    <w:rsid w:val="00A576D8"/>
    <w:rsid w:val="00A57AD5"/>
    <w:rsid w:val="00A57E43"/>
    <w:rsid w:val="00A57FD5"/>
    <w:rsid w:val="00A60027"/>
    <w:rsid w:val="00A60194"/>
    <w:rsid w:val="00A60688"/>
    <w:rsid w:val="00A60765"/>
    <w:rsid w:val="00A60797"/>
    <w:rsid w:val="00A608FC"/>
    <w:rsid w:val="00A609B9"/>
    <w:rsid w:val="00A60B3C"/>
    <w:rsid w:val="00A60CB5"/>
    <w:rsid w:val="00A61037"/>
    <w:rsid w:val="00A6126F"/>
    <w:rsid w:val="00A61304"/>
    <w:rsid w:val="00A616F7"/>
    <w:rsid w:val="00A61711"/>
    <w:rsid w:val="00A61BDF"/>
    <w:rsid w:val="00A61C72"/>
    <w:rsid w:val="00A61CB9"/>
    <w:rsid w:val="00A61D3C"/>
    <w:rsid w:val="00A62088"/>
    <w:rsid w:val="00A62948"/>
    <w:rsid w:val="00A6325F"/>
    <w:rsid w:val="00A63283"/>
    <w:rsid w:val="00A632DA"/>
    <w:rsid w:val="00A63A02"/>
    <w:rsid w:val="00A63F1D"/>
    <w:rsid w:val="00A641BB"/>
    <w:rsid w:val="00A64631"/>
    <w:rsid w:val="00A647D8"/>
    <w:rsid w:val="00A648F1"/>
    <w:rsid w:val="00A64CC2"/>
    <w:rsid w:val="00A64E29"/>
    <w:rsid w:val="00A64F45"/>
    <w:rsid w:val="00A65009"/>
    <w:rsid w:val="00A6516F"/>
    <w:rsid w:val="00A65189"/>
    <w:rsid w:val="00A65975"/>
    <w:rsid w:val="00A659D1"/>
    <w:rsid w:val="00A65D61"/>
    <w:rsid w:val="00A65E12"/>
    <w:rsid w:val="00A664D0"/>
    <w:rsid w:val="00A664F3"/>
    <w:rsid w:val="00A668C6"/>
    <w:rsid w:val="00A66950"/>
    <w:rsid w:val="00A66B5F"/>
    <w:rsid w:val="00A66D39"/>
    <w:rsid w:val="00A66E98"/>
    <w:rsid w:val="00A66ECD"/>
    <w:rsid w:val="00A66F71"/>
    <w:rsid w:val="00A67439"/>
    <w:rsid w:val="00A67573"/>
    <w:rsid w:val="00A67574"/>
    <w:rsid w:val="00A6763F"/>
    <w:rsid w:val="00A67B4F"/>
    <w:rsid w:val="00A67E81"/>
    <w:rsid w:val="00A70100"/>
    <w:rsid w:val="00A7028F"/>
    <w:rsid w:val="00A703C8"/>
    <w:rsid w:val="00A704CD"/>
    <w:rsid w:val="00A7052E"/>
    <w:rsid w:val="00A70631"/>
    <w:rsid w:val="00A70C7E"/>
    <w:rsid w:val="00A70FAE"/>
    <w:rsid w:val="00A7112A"/>
    <w:rsid w:val="00A7123A"/>
    <w:rsid w:val="00A71460"/>
    <w:rsid w:val="00A7164D"/>
    <w:rsid w:val="00A716A9"/>
    <w:rsid w:val="00A71804"/>
    <w:rsid w:val="00A71B56"/>
    <w:rsid w:val="00A71B7D"/>
    <w:rsid w:val="00A720BB"/>
    <w:rsid w:val="00A724D7"/>
    <w:rsid w:val="00A7272C"/>
    <w:rsid w:val="00A72B6F"/>
    <w:rsid w:val="00A72C2A"/>
    <w:rsid w:val="00A72C3C"/>
    <w:rsid w:val="00A72FDD"/>
    <w:rsid w:val="00A731D8"/>
    <w:rsid w:val="00A732FC"/>
    <w:rsid w:val="00A73425"/>
    <w:rsid w:val="00A736E1"/>
    <w:rsid w:val="00A7375F"/>
    <w:rsid w:val="00A73768"/>
    <w:rsid w:val="00A74034"/>
    <w:rsid w:val="00A74074"/>
    <w:rsid w:val="00A7422A"/>
    <w:rsid w:val="00A74232"/>
    <w:rsid w:val="00A742F2"/>
    <w:rsid w:val="00A74424"/>
    <w:rsid w:val="00A74437"/>
    <w:rsid w:val="00A74549"/>
    <w:rsid w:val="00A746E1"/>
    <w:rsid w:val="00A74807"/>
    <w:rsid w:val="00A74902"/>
    <w:rsid w:val="00A749C9"/>
    <w:rsid w:val="00A74A1D"/>
    <w:rsid w:val="00A74E86"/>
    <w:rsid w:val="00A74F87"/>
    <w:rsid w:val="00A75370"/>
    <w:rsid w:val="00A756A6"/>
    <w:rsid w:val="00A75C5E"/>
    <w:rsid w:val="00A75C80"/>
    <w:rsid w:val="00A75E6A"/>
    <w:rsid w:val="00A76090"/>
    <w:rsid w:val="00A762AA"/>
    <w:rsid w:val="00A76650"/>
    <w:rsid w:val="00A76985"/>
    <w:rsid w:val="00A769D4"/>
    <w:rsid w:val="00A76A75"/>
    <w:rsid w:val="00A76F19"/>
    <w:rsid w:val="00A76F54"/>
    <w:rsid w:val="00A773B2"/>
    <w:rsid w:val="00A7761A"/>
    <w:rsid w:val="00A776DE"/>
    <w:rsid w:val="00A77769"/>
    <w:rsid w:val="00A7799C"/>
    <w:rsid w:val="00A77BFA"/>
    <w:rsid w:val="00A800CE"/>
    <w:rsid w:val="00A801DF"/>
    <w:rsid w:val="00A8023C"/>
    <w:rsid w:val="00A80541"/>
    <w:rsid w:val="00A8072A"/>
    <w:rsid w:val="00A8079F"/>
    <w:rsid w:val="00A807A3"/>
    <w:rsid w:val="00A8085B"/>
    <w:rsid w:val="00A80954"/>
    <w:rsid w:val="00A80A71"/>
    <w:rsid w:val="00A80C64"/>
    <w:rsid w:val="00A8150E"/>
    <w:rsid w:val="00A8197E"/>
    <w:rsid w:val="00A81F51"/>
    <w:rsid w:val="00A81FE5"/>
    <w:rsid w:val="00A822B1"/>
    <w:rsid w:val="00A82757"/>
    <w:rsid w:val="00A827E0"/>
    <w:rsid w:val="00A82840"/>
    <w:rsid w:val="00A82938"/>
    <w:rsid w:val="00A82DA9"/>
    <w:rsid w:val="00A83202"/>
    <w:rsid w:val="00A83291"/>
    <w:rsid w:val="00A83549"/>
    <w:rsid w:val="00A83555"/>
    <w:rsid w:val="00A83565"/>
    <w:rsid w:val="00A83646"/>
    <w:rsid w:val="00A8368C"/>
    <w:rsid w:val="00A836EA"/>
    <w:rsid w:val="00A837FD"/>
    <w:rsid w:val="00A83E1D"/>
    <w:rsid w:val="00A84056"/>
    <w:rsid w:val="00A84384"/>
    <w:rsid w:val="00A84463"/>
    <w:rsid w:val="00A84608"/>
    <w:rsid w:val="00A846DB"/>
    <w:rsid w:val="00A84873"/>
    <w:rsid w:val="00A84933"/>
    <w:rsid w:val="00A84CA5"/>
    <w:rsid w:val="00A84F65"/>
    <w:rsid w:val="00A850F5"/>
    <w:rsid w:val="00A85655"/>
    <w:rsid w:val="00A857D3"/>
    <w:rsid w:val="00A857FF"/>
    <w:rsid w:val="00A858E7"/>
    <w:rsid w:val="00A85ACE"/>
    <w:rsid w:val="00A85BB9"/>
    <w:rsid w:val="00A85C49"/>
    <w:rsid w:val="00A85E87"/>
    <w:rsid w:val="00A8630E"/>
    <w:rsid w:val="00A865D6"/>
    <w:rsid w:val="00A868F0"/>
    <w:rsid w:val="00A86902"/>
    <w:rsid w:val="00A86CFA"/>
    <w:rsid w:val="00A870B6"/>
    <w:rsid w:val="00A872DF"/>
    <w:rsid w:val="00A8764F"/>
    <w:rsid w:val="00A90A97"/>
    <w:rsid w:val="00A90BBE"/>
    <w:rsid w:val="00A90E26"/>
    <w:rsid w:val="00A90ECB"/>
    <w:rsid w:val="00A90FAD"/>
    <w:rsid w:val="00A9121D"/>
    <w:rsid w:val="00A9123C"/>
    <w:rsid w:val="00A912A9"/>
    <w:rsid w:val="00A91376"/>
    <w:rsid w:val="00A91BAF"/>
    <w:rsid w:val="00A91BC8"/>
    <w:rsid w:val="00A91C40"/>
    <w:rsid w:val="00A9205B"/>
    <w:rsid w:val="00A923D7"/>
    <w:rsid w:val="00A927C4"/>
    <w:rsid w:val="00A92976"/>
    <w:rsid w:val="00A92C2E"/>
    <w:rsid w:val="00A92D45"/>
    <w:rsid w:val="00A92E1D"/>
    <w:rsid w:val="00A9336F"/>
    <w:rsid w:val="00A9352C"/>
    <w:rsid w:val="00A939D0"/>
    <w:rsid w:val="00A93E9E"/>
    <w:rsid w:val="00A93EA2"/>
    <w:rsid w:val="00A93ECF"/>
    <w:rsid w:val="00A9469D"/>
    <w:rsid w:val="00A9474D"/>
    <w:rsid w:val="00A9475F"/>
    <w:rsid w:val="00A947A2"/>
    <w:rsid w:val="00A947BD"/>
    <w:rsid w:val="00A94845"/>
    <w:rsid w:val="00A948E0"/>
    <w:rsid w:val="00A94BE9"/>
    <w:rsid w:val="00A94BF2"/>
    <w:rsid w:val="00A94D9C"/>
    <w:rsid w:val="00A95059"/>
    <w:rsid w:val="00A9537F"/>
    <w:rsid w:val="00A954CA"/>
    <w:rsid w:val="00A9554F"/>
    <w:rsid w:val="00A955BD"/>
    <w:rsid w:val="00A9562C"/>
    <w:rsid w:val="00A957C7"/>
    <w:rsid w:val="00A958D1"/>
    <w:rsid w:val="00A959F0"/>
    <w:rsid w:val="00A95B4D"/>
    <w:rsid w:val="00A95D64"/>
    <w:rsid w:val="00A95E0C"/>
    <w:rsid w:val="00A95EED"/>
    <w:rsid w:val="00A96148"/>
    <w:rsid w:val="00A9631F"/>
    <w:rsid w:val="00A96371"/>
    <w:rsid w:val="00A966EB"/>
    <w:rsid w:val="00A96736"/>
    <w:rsid w:val="00A9684A"/>
    <w:rsid w:val="00A969D2"/>
    <w:rsid w:val="00A96A83"/>
    <w:rsid w:val="00A96A90"/>
    <w:rsid w:val="00A96E3C"/>
    <w:rsid w:val="00A96E49"/>
    <w:rsid w:val="00A9707C"/>
    <w:rsid w:val="00A97818"/>
    <w:rsid w:val="00A97A78"/>
    <w:rsid w:val="00A97B28"/>
    <w:rsid w:val="00A97DEC"/>
    <w:rsid w:val="00A97F98"/>
    <w:rsid w:val="00AA04B1"/>
    <w:rsid w:val="00AA04BA"/>
    <w:rsid w:val="00AA0D21"/>
    <w:rsid w:val="00AA0DBC"/>
    <w:rsid w:val="00AA15D3"/>
    <w:rsid w:val="00AA18BB"/>
    <w:rsid w:val="00AA18FB"/>
    <w:rsid w:val="00AA1A39"/>
    <w:rsid w:val="00AA217F"/>
    <w:rsid w:val="00AA282C"/>
    <w:rsid w:val="00AA28F0"/>
    <w:rsid w:val="00AA28F9"/>
    <w:rsid w:val="00AA2906"/>
    <w:rsid w:val="00AA2964"/>
    <w:rsid w:val="00AA2B81"/>
    <w:rsid w:val="00AA2C07"/>
    <w:rsid w:val="00AA2C2C"/>
    <w:rsid w:val="00AA2D0F"/>
    <w:rsid w:val="00AA2E69"/>
    <w:rsid w:val="00AA3016"/>
    <w:rsid w:val="00AA32E1"/>
    <w:rsid w:val="00AA32E3"/>
    <w:rsid w:val="00AA37B2"/>
    <w:rsid w:val="00AA39A0"/>
    <w:rsid w:val="00AA3A2F"/>
    <w:rsid w:val="00AA3CE3"/>
    <w:rsid w:val="00AA3D78"/>
    <w:rsid w:val="00AA3E40"/>
    <w:rsid w:val="00AA3F08"/>
    <w:rsid w:val="00AA4160"/>
    <w:rsid w:val="00AA41F4"/>
    <w:rsid w:val="00AA41FE"/>
    <w:rsid w:val="00AA43AE"/>
    <w:rsid w:val="00AA445E"/>
    <w:rsid w:val="00AA4473"/>
    <w:rsid w:val="00AA478F"/>
    <w:rsid w:val="00AA4898"/>
    <w:rsid w:val="00AA4982"/>
    <w:rsid w:val="00AA4BF7"/>
    <w:rsid w:val="00AA4EB8"/>
    <w:rsid w:val="00AA53FB"/>
    <w:rsid w:val="00AA5484"/>
    <w:rsid w:val="00AA559B"/>
    <w:rsid w:val="00AA561C"/>
    <w:rsid w:val="00AA5785"/>
    <w:rsid w:val="00AA590C"/>
    <w:rsid w:val="00AA598E"/>
    <w:rsid w:val="00AA5995"/>
    <w:rsid w:val="00AA5AC5"/>
    <w:rsid w:val="00AA5D15"/>
    <w:rsid w:val="00AA5E55"/>
    <w:rsid w:val="00AA5EFE"/>
    <w:rsid w:val="00AA600E"/>
    <w:rsid w:val="00AA6209"/>
    <w:rsid w:val="00AA62BB"/>
    <w:rsid w:val="00AA62DD"/>
    <w:rsid w:val="00AA6354"/>
    <w:rsid w:val="00AA6893"/>
    <w:rsid w:val="00AA68C1"/>
    <w:rsid w:val="00AA695C"/>
    <w:rsid w:val="00AA6A59"/>
    <w:rsid w:val="00AA6AFB"/>
    <w:rsid w:val="00AA6FD3"/>
    <w:rsid w:val="00AA6FF7"/>
    <w:rsid w:val="00AA72BC"/>
    <w:rsid w:val="00AA7359"/>
    <w:rsid w:val="00AA74B8"/>
    <w:rsid w:val="00AA756E"/>
    <w:rsid w:val="00AA765F"/>
    <w:rsid w:val="00AA77CD"/>
    <w:rsid w:val="00AA7847"/>
    <w:rsid w:val="00AA7A00"/>
    <w:rsid w:val="00AA7D7E"/>
    <w:rsid w:val="00AB0405"/>
    <w:rsid w:val="00AB0655"/>
    <w:rsid w:val="00AB073B"/>
    <w:rsid w:val="00AB0B84"/>
    <w:rsid w:val="00AB0D14"/>
    <w:rsid w:val="00AB0D83"/>
    <w:rsid w:val="00AB13E6"/>
    <w:rsid w:val="00AB141D"/>
    <w:rsid w:val="00AB15E2"/>
    <w:rsid w:val="00AB1624"/>
    <w:rsid w:val="00AB1957"/>
    <w:rsid w:val="00AB1C87"/>
    <w:rsid w:val="00AB1F6C"/>
    <w:rsid w:val="00AB2018"/>
    <w:rsid w:val="00AB20FD"/>
    <w:rsid w:val="00AB2148"/>
    <w:rsid w:val="00AB2216"/>
    <w:rsid w:val="00AB2656"/>
    <w:rsid w:val="00AB278F"/>
    <w:rsid w:val="00AB28D2"/>
    <w:rsid w:val="00AB2DC3"/>
    <w:rsid w:val="00AB304F"/>
    <w:rsid w:val="00AB31E0"/>
    <w:rsid w:val="00AB331F"/>
    <w:rsid w:val="00AB39CF"/>
    <w:rsid w:val="00AB39D6"/>
    <w:rsid w:val="00AB3AF1"/>
    <w:rsid w:val="00AB3F10"/>
    <w:rsid w:val="00AB417F"/>
    <w:rsid w:val="00AB44CF"/>
    <w:rsid w:val="00AB45C7"/>
    <w:rsid w:val="00AB4A03"/>
    <w:rsid w:val="00AB4C49"/>
    <w:rsid w:val="00AB4CD4"/>
    <w:rsid w:val="00AB4DAD"/>
    <w:rsid w:val="00AB4E77"/>
    <w:rsid w:val="00AB529F"/>
    <w:rsid w:val="00AB52DB"/>
    <w:rsid w:val="00AB5326"/>
    <w:rsid w:val="00AB55EA"/>
    <w:rsid w:val="00AB56C8"/>
    <w:rsid w:val="00AB587C"/>
    <w:rsid w:val="00AB59CA"/>
    <w:rsid w:val="00AB5BC9"/>
    <w:rsid w:val="00AB5E20"/>
    <w:rsid w:val="00AB5E8A"/>
    <w:rsid w:val="00AB618D"/>
    <w:rsid w:val="00AB61AB"/>
    <w:rsid w:val="00AB61BE"/>
    <w:rsid w:val="00AB658B"/>
    <w:rsid w:val="00AB65EF"/>
    <w:rsid w:val="00AB6830"/>
    <w:rsid w:val="00AB683F"/>
    <w:rsid w:val="00AB69DD"/>
    <w:rsid w:val="00AB6B8F"/>
    <w:rsid w:val="00AB6DD5"/>
    <w:rsid w:val="00AB6F55"/>
    <w:rsid w:val="00AB76BC"/>
    <w:rsid w:val="00AB7774"/>
    <w:rsid w:val="00AB777C"/>
    <w:rsid w:val="00AB7DF4"/>
    <w:rsid w:val="00AC0105"/>
    <w:rsid w:val="00AC012C"/>
    <w:rsid w:val="00AC03F2"/>
    <w:rsid w:val="00AC0627"/>
    <w:rsid w:val="00AC066F"/>
    <w:rsid w:val="00AC0B5D"/>
    <w:rsid w:val="00AC0B6D"/>
    <w:rsid w:val="00AC1023"/>
    <w:rsid w:val="00AC10D7"/>
    <w:rsid w:val="00AC112D"/>
    <w:rsid w:val="00AC1200"/>
    <w:rsid w:val="00AC1215"/>
    <w:rsid w:val="00AC1310"/>
    <w:rsid w:val="00AC1500"/>
    <w:rsid w:val="00AC16B4"/>
    <w:rsid w:val="00AC181F"/>
    <w:rsid w:val="00AC1D12"/>
    <w:rsid w:val="00AC1D3E"/>
    <w:rsid w:val="00AC1DEB"/>
    <w:rsid w:val="00AC20A8"/>
    <w:rsid w:val="00AC22B5"/>
    <w:rsid w:val="00AC2724"/>
    <w:rsid w:val="00AC2B45"/>
    <w:rsid w:val="00AC2C00"/>
    <w:rsid w:val="00AC2DF2"/>
    <w:rsid w:val="00AC2F85"/>
    <w:rsid w:val="00AC319F"/>
    <w:rsid w:val="00AC32D0"/>
    <w:rsid w:val="00AC334C"/>
    <w:rsid w:val="00AC34AE"/>
    <w:rsid w:val="00AC34C9"/>
    <w:rsid w:val="00AC35A9"/>
    <w:rsid w:val="00AC3649"/>
    <w:rsid w:val="00AC364D"/>
    <w:rsid w:val="00AC3666"/>
    <w:rsid w:val="00AC3C5D"/>
    <w:rsid w:val="00AC3D0F"/>
    <w:rsid w:val="00AC4024"/>
    <w:rsid w:val="00AC41DE"/>
    <w:rsid w:val="00AC426A"/>
    <w:rsid w:val="00AC42BA"/>
    <w:rsid w:val="00AC42E9"/>
    <w:rsid w:val="00AC4341"/>
    <w:rsid w:val="00AC43CA"/>
    <w:rsid w:val="00AC4564"/>
    <w:rsid w:val="00AC5320"/>
    <w:rsid w:val="00AC545F"/>
    <w:rsid w:val="00AC54D6"/>
    <w:rsid w:val="00AC571F"/>
    <w:rsid w:val="00AC5B95"/>
    <w:rsid w:val="00AC5C9E"/>
    <w:rsid w:val="00AC5DF1"/>
    <w:rsid w:val="00AC5E88"/>
    <w:rsid w:val="00AC626C"/>
    <w:rsid w:val="00AC6533"/>
    <w:rsid w:val="00AC6A5E"/>
    <w:rsid w:val="00AC6BA5"/>
    <w:rsid w:val="00AC7002"/>
    <w:rsid w:val="00AC709C"/>
    <w:rsid w:val="00AC7274"/>
    <w:rsid w:val="00AC7377"/>
    <w:rsid w:val="00AC7571"/>
    <w:rsid w:val="00AC75C1"/>
    <w:rsid w:val="00AC76F8"/>
    <w:rsid w:val="00AC7856"/>
    <w:rsid w:val="00AC7AD2"/>
    <w:rsid w:val="00AC7B35"/>
    <w:rsid w:val="00AC7B48"/>
    <w:rsid w:val="00AC7BCB"/>
    <w:rsid w:val="00AC7E66"/>
    <w:rsid w:val="00AC7E75"/>
    <w:rsid w:val="00AC7FD8"/>
    <w:rsid w:val="00AD02D2"/>
    <w:rsid w:val="00AD03A0"/>
    <w:rsid w:val="00AD0600"/>
    <w:rsid w:val="00AD0931"/>
    <w:rsid w:val="00AD095E"/>
    <w:rsid w:val="00AD0A6B"/>
    <w:rsid w:val="00AD0C81"/>
    <w:rsid w:val="00AD0FD9"/>
    <w:rsid w:val="00AD1059"/>
    <w:rsid w:val="00AD132C"/>
    <w:rsid w:val="00AD1374"/>
    <w:rsid w:val="00AD13BE"/>
    <w:rsid w:val="00AD14E2"/>
    <w:rsid w:val="00AD16AF"/>
    <w:rsid w:val="00AD1919"/>
    <w:rsid w:val="00AD19A4"/>
    <w:rsid w:val="00AD1BD1"/>
    <w:rsid w:val="00AD1F74"/>
    <w:rsid w:val="00AD2000"/>
    <w:rsid w:val="00AD2032"/>
    <w:rsid w:val="00AD2102"/>
    <w:rsid w:val="00AD21FF"/>
    <w:rsid w:val="00AD226E"/>
    <w:rsid w:val="00AD24B7"/>
    <w:rsid w:val="00AD2685"/>
    <w:rsid w:val="00AD2A0A"/>
    <w:rsid w:val="00AD2AA0"/>
    <w:rsid w:val="00AD2AD5"/>
    <w:rsid w:val="00AD34C6"/>
    <w:rsid w:val="00AD4177"/>
    <w:rsid w:val="00AD4261"/>
    <w:rsid w:val="00AD4284"/>
    <w:rsid w:val="00AD4713"/>
    <w:rsid w:val="00AD4841"/>
    <w:rsid w:val="00AD4B74"/>
    <w:rsid w:val="00AD505F"/>
    <w:rsid w:val="00AD55CF"/>
    <w:rsid w:val="00AD5762"/>
    <w:rsid w:val="00AD589C"/>
    <w:rsid w:val="00AD5908"/>
    <w:rsid w:val="00AD5A61"/>
    <w:rsid w:val="00AD62DA"/>
    <w:rsid w:val="00AD640F"/>
    <w:rsid w:val="00AD6865"/>
    <w:rsid w:val="00AD6875"/>
    <w:rsid w:val="00AD6CAA"/>
    <w:rsid w:val="00AD6E3A"/>
    <w:rsid w:val="00AD6EEE"/>
    <w:rsid w:val="00AD7261"/>
    <w:rsid w:val="00AD7384"/>
    <w:rsid w:val="00AD74D9"/>
    <w:rsid w:val="00AD7838"/>
    <w:rsid w:val="00AD7A59"/>
    <w:rsid w:val="00AD7A82"/>
    <w:rsid w:val="00AD7E35"/>
    <w:rsid w:val="00AD7FDD"/>
    <w:rsid w:val="00AE047D"/>
    <w:rsid w:val="00AE04E2"/>
    <w:rsid w:val="00AE0575"/>
    <w:rsid w:val="00AE067F"/>
    <w:rsid w:val="00AE08D6"/>
    <w:rsid w:val="00AE09A6"/>
    <w:rsid w:val="00AE0AF5"/>
    <w:rsid w:val="00AE0BA2"/>
    <w:rsid w:val="00AE0BCA"/>
    <w:rsid w:val="00AE0CAA"/>
    <w:rsid w:val="00AE0F92"/>
    <w:rsid w:val="00AE14AB"/>
    <w:rsid w:val="00AE1A1E"/>
    <w:rsid w:val="00AE1B93"/>
    <w:rsid w:val="00AE1D2A"/>
    <w:rsid w:val="00AE1D5B"/>
    <w:rsid w:val="00AE1EDF"/>
    <w:rsid w:val="00AE1F8E"/>
    <w:rsid w:val="00AE207F"/>
    <w:rsid w:val="00AE2113"/>
    <w:rsid w:val="00AE2387"/>
    <w:rsid w:val="00AE250F"/>
    <w:rsid w:val="00AE2654"/>
    <w:rsid w:val="00AE2807"/>
    <w:rsid w:val="00AE298D"/>
    <w:rsid w:val="00AE2B2A"/>
    <w:rsid w:val="00AE2F7B"/>
    <w:rsid w:val="00AE3203"/>
    <w:rsid w:val="00AE32BE"/>
    <w:rsid w:val="00AE36D6"/>
    <w:rsid w:val="00AE39C8"/>
    <w:rsid w:val="00AE3BA3"/>
    <w:rsid w:val="00AE3C2A"/>
    <w:rsid w:val="00AE3DBA"/>
    <w:rsid w:val="00AE402C"/>
    <w:rsid w:val="00AE46B7"/>
    <w:rsid w:val="00AE4AFB"/>
    <w:rsid w:val="00AE4BA6"/>
    <w:rsid w:val="00AE4CE7"/>
    <w:rsid w:val="00AE4DC1"/>
    <w:rsid w:val="00AE571E"/>
    <w:rsid w:val="00AE5872"/>
    <w:rsid w:val="00AE5FE8"/>
    <w:rsid w:val="00AE6364"/>
    <w:rsid w:val="00AE63B0"/>
    <w:rsid w:val="00AE652E"/>
    <w:rsid w:val="00AE6DD7"/>
    <w:rsid w:val="00AE6E60"/>
    <w:rsid w:val="00AE6F50"/>
    <w:rsid w:val="00AE735D"/>
    <w:rsid w:val="00AE7A50"/>
    <w:rsid w:val="00AE7AB4"/>
    <w:rsid w:val="00AE7AEC"/>
    <w:rsid w:val="00AE7B12"/>
    <w:rsid w:val="00AE7FC5"/>
    <w:rsid w:val="00AF02FD"/>
    <w:rsid w:val="00AF057D"/>
    <w:rsid w:val="00AF0B88"/>
    <w:rsid w:val="00AF0C2E"/>
    <w:rsid w:val="00AF0DC0"/>
    <w:rsid w:val="00AF142E"/>
    <w:rsid w:val="00AF1739"/>
    <w:rsid w:val="00AF1D0B"/>
    <w:rsid w:val="00AF1D94"/>
    <w:rsid w:val="00AF1E62"/>
    <w:rsid w:val="00AF2011"/>
    <w:rsid w:val="00AF2100"/>
    <w:rsid w:val="00AF211D"/>
    <w:rsid w:val="00AF2251"/>
    <w:rsid w:val="00AF2531"/>
    <w:rsid w:val="00AF255E"/>
    <w:rsid w:val="00AF2616"/>
    <w:rsid w:val="00AF2722"/>
    <w:rsid w:val="00AF276B"/>
    <w:rsid w:val="00AF2BFC"/>
    <w:rsid w:val="00AF2C1C"/>
    <w:rsid w:val="00AF2C65"/>
    <w:rsid w:val="00AF2FD8"/>
    <w:rsid w:val="00AF3044"/>
    <w:rsid w:val="00AF3580"/>
    <w:rsid w:val="00AF3D54"/>
    <w:rsid w:val="00AF3E18"/>
    <w:rsid w:val="00AF4047"/>
    <w:rsid w:val="00AF4156"/>
    <w:rsid w:val="00AF4423"/>
    <w:rsid w:val="00AF448E"/>
    <w:rsid w:val="00AF4A1F"/>
    <w:rsid w:val="00AF50CF"/>
    <w:rsid w:val="00AF5151"/>
    <w:rsid w:val="00AF54A3"/>
    <w:rsid w:val="00AF57B1"/>
    <w:rsid w:val="00AF5B42"/>
    <w:rsid w:val="00AF5C2D"/>
    <w:rsid w:val="00AF5CBE"/>
    <w:rsid w:val="00AF5E8B"/>
    <w:rsid w:val="00AF5EC8"/>
    <w:rsid w:val="00AF61AE"/>
    <w:rsid w:val="00AF62AD"/>
    <w:rsid w:val="00AF643D"/>
    <w:rsid w:val="00AF6A23"/>
    <w:rsid w:val="00AF6A6B"/>
    <w:rsid w:val="00AF6C82"/>
    <w:rsid w:val="00AF6E09"/>
    <w:rsid w:val="00AF73AC"/>
    <w:rsid w:val="00AF7B70"/>
    <w:rsid w:val="00AF7C48"/>
    <w:rsid w:val="00AF7F65"/>
    <w:rsid w:val="00B00168"/>
    <w:rsid w:val="00B004AE"/>
    <w:rsid w:val="00B00520"/>
    <w:rsid w:val="00B005DE"/>
    <w:rsid w:val="00B00C7E"/>
    <w:rsid w:val="00B00DA6"/>
    <w:rsid w:val="00B00E1C"/>
    <w:rsid w:val="00B00EA9"/>
    <w:rsid w:val="00B00FD0"/>
    <w:rsid w:val="00B010BC"/>
    <w:rsid w:val="00B011A7"/>
    <w:rsid w:val="00B0128E"/>
    <w:rsid w:val="00B01424"/>
    <w:rsid w:val="00B0147E"/>
    <w:rsid w:val="00B01A4E"/>
    <w:rsid w:val="00B01D12"/>
    <w:rsid w:val="00B01D4F"/>
    <w:rsid w:val="00B0215C"/>
    <w:rsid w:val="00B021EC"/>
    <w:rsid w:val="00B023A8"/>
    <w:rsid w:val="00B025AB"/>
    <w:rsid w:val="00B026A9"/>
    <w:rsid w:val="00B0271D"/>
    <w:rsid w:val="00B02DCD"/>
    <w:rsid w:val="00B0327A"/>
    <w:rsid w:val="00B032C5"/>
    <w:rsid w:val="00B033F8"/>
    <w:rsid w:val="00B03479"/>
    <w:rsid w:val="00B03498"/>
    <w:rsid w:val="00B03626"/>
    <w:rsid w:val="00B0390E"/>
    <w:rsid w:val="00B03A90"/>
    <w:rsid w:val="00B03D49"/>
    <w:rsid w:val="00B04022"/>
    <w:rsid w:val="00B04153"/>
    <w:rsid w:val="00B04C91"/>
    <w:rsid w:val="00B05022"/>
    <w:rsid w:val="00B05443"/>
    <w:rsid w:val="00B0545F"/>
    <w:rsid w:val="00B054C6"/>
    <w:rsid w:val="00B05995"/>
    <w:rsid w:val="00B05E27"/>
    <w:rsid w:val="00B05E65"/>
    <w:rsid w:val="00B05ED6"/>
    <w:rsid w:val="00B05EEB"/>
    <w:rsid w:val="00B05F29"/>
    <w:rsid w:val="00B06002"/>
    <w:rsid w:val="00B061E1"/>
    <w:rsid w:val="00B0656D"/>
    <w:rsid w:val="00B06742"/>
    <w:rsid w:val="00B06872"/>
    <w:rsid w:val="00B07013"/>
    <w:rsid w:val="00B0734D"/>
    <w:rsid w:val="00B07494"/>
    <w:rsid w:val="00B074E5"/>
    <w:rsid w:val="00B075F8"/>
    <w:rsid w:val="00B07788"/>
    <w:rsid w:val="00B07962"/>
    <w:rsid w:val="00B07AC3"/>
    <w:rsid w:val="00B07ACE"/>
    <w:rsid w:val="00B07AFD"/>
    <w:rsid w:val="00B07F0B"/>
    <w:rsid w:val="00B07F70"/>
    <w:rsid w:val="00B101C2"/>
    <w:rsid w:val="00B10224"/>
    <w:rsid w:val="00B104DC"/>
    <w:rsid w:val="00B10958"/>
    <w:rsid w:val="00B10CB3"/>
    <w:rsid w:val="00B10DB5"/>
    <w:rsid w:val="00B11024"/>
    <w:rsid w:val="00B110A1"/>
    <w:rsid w:val="00B1116D"/>
    <w:rsid w:val="00B112E8"/>
    <w:rsid w:val="00B11392"/>
    <w:rsid w:val="00B11484"/>
    <w:rsid w:val="00B11EE6"/>
    <w:rsid w:val="00B11EEE"/>
    <w:rsid w:val="00B11F25"/>
    <w:rsid w:val="00B1204D"/>
    <w:rsid w:val="00B1215A"/>
    <w:rsid w:val="00B12261"/>
    <w:rsid w:val="00B123C2"/>
    <w:rsid w:val="00B1244F"/>
    <w:rsid w:val="00B12520"/>
    <w:rsid w:val="00B12529"/>
    <w:rsid w:val="00B12565"/>
    <w:rsid w:val="00B12667"/>
    <w:rsid w:val="00B126F6"/>
    <w:rsid w:val="00B130A2"/>
    <w:rsid w:val="00B13171"/>
    <w:rsid w:val="00B135C7"/>
    <w:rsid w:val="00B13634"/>
    <w:rsid w:val="00B1385C"/>
    <w:rsid w:val="00B13A0D"/>
    <w:rsid w:val="00B13A63"/>
    <w:rsid w:val="00B13B06"/>
    <w:rsid w:val="00B13B8D"/>
    <w:rsid w:val="00B13EBC"/>
    <w:rsid w:val="00B140D8"/>
    <w:rsid w:val="00B14DB9"/>
    <w:rsid w:val="00B14FB5"/>
    <w:rsid w:val="00B15279"/>
    <w:rsid w:val="00B1529D"/>
    <w:rsid w:val="00B1533E"/>
    <w:rsid w:val="00B15570"/>
    <w:rsid w:val="00B15856"/>
    <w:rsid w:val="00B158DF"/>
    <w:rsid w:val="00B15AB8"/>
    <w:rsid w:val="00B15BA7"/>
    <w:rsid w:val="00B15E59"/>
    <w:rsid w:val="00B161E2"/>
    <w:rsid w:val="00B165C1"/>
    <w:rsid w:val="00B16DA6"/>
    <w:rsid w:val="00B17240"/>
    <w:rsid w:val="00B17280"/>
    <w:rsid w:val="00B1750C"/>
    <w:rsid w:val="00B1754C"/>
    <w:rsid w:val="00B17819"/>
    <w:rsid w:val="00B1793F"/>
    <w:rsid w:val="00B17986"/>
    <w:rsid w:val="00B17B38"/>
    <w:rsid w:val="00B2046D"/>
    <w:rsid w:val="00B204DF"/>
    <w:rsid w:val="00B2055D"/>
    <w:rsid w:val="00B20595"/>
    <w:rsid w:val="00B205D8"/>
    <w:rsid w:val="00B2077F"/>
    <w:rsid w:val="00B20781"/>
    <w:rsid w:val="00B20865"/>
    <w:rsid w:val="00B20907"/>
    <w:rsid w:val="00B20970"/>
    <w:rsid w:val="00B20F44"/>
    <w:rsid w:val="00B20FF6"/>
    <w:rsid w:val="00B21096"/>
    <w:rsid w:val="00B210FC"/>
    <w:rsid w:val="00B2124B"/>
    <w:rsid w:val="00B2127A"/>
    <w:rsid w:val="00B2164C"/>
    <w:rsid w:val="00B21CF9"/>
    <w:rsid w:val="00B21EF0"/>
    <w:rsid w:val="00B22220"/>
    <w:rsid w:val="00B22492"/>
    <w:rsid w:val="00B226CB"/>
    <w:rsid w:val="00B22B3B"/>
    <w:rsid w:val="00B22CD1"/>
    <w:rsid w:val="00B23057"/>
    <w:rsid w:val="00B234C1"/>
    <w:rsid w:val="00B234E3"/>
    <w:rsid w:val="00B23643"/>
    <w:rsid w:val="00B238E2"/>
    <w:rsid w:val="00B23A31"/>
    <w:rsid w:val="00B23DC4"/>
    <w:rsid w:val="00B23F1E"/>
    <w:rsid w:val="00B24014"/>
    <w:rsid w:val="00B240E5"/>
    <w:rsid w:val="00B240F7"/>
    <w:rsid w:val="00B242CE"/>
    <w:rsid w:val="00B2446A"/>
    <w:rsid w:val="00B244A3"/>
    <w:rsid w:val="00B244E8"/>
    <w:rsid w:val="00B24A33"/>
    <w:rsid w:val="00B24B48"/>
    <w:rsid w:val="00B24CFC"/>
    <w:rsid w:val="00B24D5E"/>
    <w:rsid w:val="00B24DFB"/>
    <w:rsid w:val="00B24FE1"/>
    <w:rsid w:val="00B250AC"/>
    <w:rsid w:val="00B25146"/>
    <w:rsid w:val="00B2516C"/>
    <w:rsid w:val="00B25182"/>
    <w:rsid w:val="00B251F8"/>
    <w:rsid w:val="00B2531B"/>
    <w:rsid w:val="00B258B9"/>
    <w:rsid w:val="00B25987"/>
    <w:rsid w:val="00B25AA2"/>
    <w:rsid w:val="00B25B7A"/>
    <w:rsid w:val="00B260D3"/>
    <w:rsid w:val="00B26101"/>
    <w:rsid w:val="00B263E8"/>
    <w:rsid w:val="00B26453"/>
    <w:rsid w:val="00B2660F"/>
    <w:rsid w:val="00B266FE"/>
    <w:rsid w:val="00B2699F"/>
    <w:rsid w:val="00B26BBF"/>
    <w:rsid w:val="00B26D23"/>
    <w:rsid w:val="00B26E7F"/>
    <w:rsid w:val="00B26E95"/>
    <w:rsid w:val="00B2728E"/>
    <w:rsid w:val="00B274FA"/>
    <w:rsid w:val="00B275B7"/>
    <w:rsid w:val="00B276A6"/>
    <w:rsid w:val="00B279BB"/>
    <w:rsid w:val="00B27B23"/>
    <w:rsid w:val="00B27FBC"/>
    <w:rsid w:val="00B30078"/>
    <w:rsid w:val="00B3026C"/>
    <w:rsid w:val="00B302FD"/>
    <w:rsid w:val="00B307E6"/>
    <w:rsid w:val="00B30823"/>
    <w:rsid w:val="00B30BD2"/>
    <w:rsid w:val="00B30E0F"/>
    <w:rsid w:val="00B311A8"/>
    <w:rsid w:val="00B31225"/>
    <w:rsid w:val="00B31463"/>
    <w:rsid w:val="00B31555"/>
    <w:rsid w:val="00B31AF1"/>
    <w:rsid w:val="00B31B21"/>
    <w:rsid w:val="00B31D76"/>
    <w:rsid w:val="00B31E52"/>
    <w:rsid w:val="00B321EA"/>
    <w:rsid w:val="00B323BF"/>
    <w:rsid w:val="00B324F1"/>
    <w:rsid w:val="00B32659"/>
    <w:rsid w:val="00B32788"/>
    <w:rsid w:val="00B329E7"/>
    <w:rsid w:val="00B32CA4"/>
    <w:rsid w:val="00B33665"/>
    <w:rsid w:val="00B336C4"/>
    <w:rsid w:val="00B33C3B"/>
    <w:rsid w:val="00B3435A"/>
    <w:rsid w:val="00B343C2"/>
    <w:rsid w:val="00B347B4"/>
    <w:rsid w:val="00B34D42"/>
    <w:rsid w:val="00B34F31"/>
    <w:rsid w:val="00B351AA"/>
    <w:rsid w:val="00B353DE"/>
    <w:rsid w:val="00B3550E"/>
    <w:rsid w:val="00B35553"/>
    <w:rsid w:val="00B3580A"/>
    <w:rsid w:val="00B35997"/>
    <w:rsid w:val="00B35F7B"/>
    <w:rsid w:val="00B35FAD"/>
    <w:rsid w:val="00B3649D"/>
    <w:rsid w:val="00B36679"/>
    <w:rsid w:val="00B366E1"/>
    <w:rsid w:val="00B368A6"/>
    <w:rsid w:val="00B368FA"/>
    <w:rsid w:val="00B36960"/>
    <w:rsid w:val="00B372A4"/>
    <w:rsid w:val="00B372AD"/>
    <w:rsid w:val="00B37C56"/>
    <w:rsid w:val="00B402A3"/>
    <w:rsid w:val="00B402C9"/>
    <w:rsid w:val="00B40578"/>
    <w:rsid w:val="00B40606"/>
    <w:rsid w:val="00B40696"/>
    <w:rsid w:val="00B4071D"/>
    <w:rsid w:val="00B409AE"/>
    <w:rsid w:val="00B409F8"/>
    <w:rsid w:val="00B40E07"/>
    <w:rsid w:val="00B41069"/>
    <w:rsid w:val="00B4118F"/>
    <w:rsid w:val="00B4124D"/>
    <w:rsid w:val="00B4125D"/>
    <w:rsid w:val="00B4128B"/>
    <w:rsid w:val="00B412F4"/>
    <w:rsid w:val="00B4131D"/>
    <w:rsid w:val="00B4157A"/>
    <w:rsid w:val="00B41586"/>
    <w:rsid w:val="00B415C9"/>
    <w:rsid w:val="00B417C4"/>
    <w:rsid w:val="00B418A6"/>
    <w:rsid w:val="00B41C49"/>
    <w:rsid w:val="00B41D54"/>
    <w:rsid w:val="00B41E24"/>
    <w:rsid w:val="00B41FDE"/>
    <w:rsid w:val="00B42190"/>
    <w:rsid w:val="00B42408"/>
    <w:rsid w:val="00B42A59"/>
    <w:rsid w:val="00B42A70"/>
    <w:rsid w:val="00B42EF0"/>
    <w:rsid w:val="00B42F74"/>
    <w:rsid w:val="00B42F9E"/>
    <w:rsid w:val="00B4328D"/>
    <w:rsid w:val="00B43446"/>
    <w:rsid w:val="00B435DA"/>
    <w:rsid w:val="00B43B25"/>
    <w:rsid w:val="00B43BDF"/>
    <w:rsid w:val="00B43D62"/>
    <w:rsid w:val="00B43FA4"/>
    <w:rsid w:val="00B4406D"/>
    <w:rsid w:val="00B44080"/>
    <w:rsid w:val="00B44926"/>
    <w:rsid w:val="00B450E9"/>
    <w:rsid w:val="00B4527B"/>
    <w:rsid w:val="00B4542A"/>
    <w:rsid w:val="00B4575E"/>
    <w:rsid w:val="00B45D4B"/>
    <w:rsid w:val="00B45D82"/>
    <w:rsid w:val="00B461B8"/>
    <w:rsid w:val="00B461EB"/>
    <w:rsid w:val="00B46289"/>
    <w:rsid w:val="00B464B1"/>
    <w:rsid w:val="00B464FA"/>
    <w:rsid w:val="00B4678A"/>
    <w:rsid w:val="00B46BF0"/>
    <w:rsid w:val="00B46DC9"/>
    <w:rsid w:val="00B46DF4"/>
    <w:rsid w:val="00B471C3"/>
    <w:rsid w:val="00B47925"/>
    <w:rsid w:val="00B47A58"/>
    <w:rsid w:val="00B47AF2"/>
    <w:rsid w:val="00B47BBF"/>
    <w:rsid w:val="00B47ED1"/>
    <w:rsid w:val="00B47FB2"/>
    <w:rsid w:val="00B504E1"/>
    <w:rsid w:val="00B5088A"/>
    <w:rsid w:val="00B50912"/>
    <w:rsid w:val="00B50957"/>
    <w:rsid w:val="00B50965"/>
    <w:rsid w:val="00B509CD"/>
    <w:rsid w:val="00B511C3"/>
    <w:rsid w:val="00B514B0"/>
    <w:rsid w:val="00B51544"/>
    <w:rsid w:val="00B5182E"/>
    <w:rsid w:val="00B51BC7"/>
    <w:rsid w:val="00B51CD5"/>
    <w:rsid w:val="00B51E1E"/>
    <w:rsid w:val="00B521BE"/>
    <w:rsid w:val="00B52659"/>
    <w:rsid w:val="00B52683"/>
    <w:rsid w:val="00B52889"/>
    <w:rsid w:val="00B52D82"/>
    <w:rsid w:val="00B52EF0"/>
    <w:rsid w:val="00B533CB"/>
    <w:rsid w:val="00B534E7"/>
    <w:rsid w:val="00B535FB"/>
    <w:rsid w:val="00B53621"/>
    <w:rsid w:val="00B53676"/>
    <w:rsid w:val="00B53820"/>
    <w:rsid w:val="00B53D5C"/>
    <w:rsid w:val="00B53DE7"/>
    <w:rsid w:val="00B53E08"/>
    <w:rsid w:val="00B54484"/>
    <w:rsid w:val="00B5454D"/>
    <w:rsid w:val="00B545B7"/>
    <w:rsid w:val="00B549ED"/>
    <w:rsid w:val="00B54D73"/>
    <w:rsid w:val="00B55034"/>
    <w:rsid w:val="00B552A8"/>
    <w:rsid w:val="00B5556C"/>
    <w:rsid w:val="00B5565C"/>
    <w:rsid w:val="00B5596E"/>
    <w:rsid w:val="00B55A7E"/>
    <w:rsid w:val="00B55B59"/>
    <w:rsid w:val="00B56179"/>
    <w:rsid w:val="00B562A8"/>
    <w:rsid w:val="00B5643E"/>
    <w:rsid w:val="00B5671F"/>
    <w:rsid w:val="00B56903"/>
    <w:rsid w:val="00B56956"/>
    <w:rsid w:val="00B569F1"/>
    <w:rsid w:val="00B56B46"/>
    <w:rsid w:val="00B56C19"/>
    <w:rsid w:val="00B56D5B"/>
    <w:rsid w:val="00B56D70"/>
    <w:rsid w:val="00B56FFC"/>
    <w:rsid w:val="00B570AE"/>
    <w:rsid w:val="00B57352"/>
    <w:rsid w:val="00B57930"/>
    <w:rsid w:val="00B57C18"/>
    <w:rsid w:val="00B57D41"/>
    <w:rsid w:val="00B601F8"/>
    <w:rsid w:val="00B60478"/>
    <w:rsid w:val="00B60507"/>
    <w:rsid w:val="00B605BB"/>
    <w:rsid w:val="00B60930"/>
    <w:rsid w:val="00B609E8"/>
    <w:rsid w:val="00B60CDE"/>
    <w:rsid w:val="00B60EA4"/>
    <w:rsid w:val="00B610C6"/>
    <w:rsid w:val="00B61382"/>
    <w:rsid w:val="00B614B7"/>
    <w:rsid w:val="00B6151F"/>
    <w:rsid w:val="00B61B8D"/>
    <w:rsid w:val="00B61BC0"/>
    <w:rsid w:val="00B61F69"/>
    <w:rsid w:val="00B61F84"/>
    <w:rsid w:val="00B621A2"/>
    <w:rsid w:val="00B622A1"/>
    <w:rsid w:val="00B62423"/>
    <w:rsid w:val="00B625E4"/>
    <w:rsid w:val="00B62BC0"/>
    <w:rsid w:val="00B62FE3"/>
    <w:rsid w:val="00B6324B"/>
    <w:rsid w:val="00B634EB"/>
    <w:rsid w:val="00B636D4"/>
    <w:rsid w:val="00B6390E"/>
    <w:rsid w:val="00B6396F"/>
    <w:rsid w:val="00B63BF0"/>
    <w:rsid w:val="00B64337"/>
    <w:rsid w:val="00B64482"/>
    <w:rsid w:val="00B64611"/>
    <w:rsid w:val="00B64801"/>
    <w:rsid w:val="00B6490F"/>
    <w:rsid w:val="00B649EF"/>
    <w:rsid w:val="00B64D07"/>
    <w:rsid w:val="00B64EAF"/>
    <w:rsid w:val="00B65417"/>
    <w:rsid w:val="00B65924"/>
    <w:rsid w:val="00B65B7A"/>
    <w:rsid w:val="00B65C1A"/>
    <w:rsid w:val="00B65D01"/>
    <w:rsid w:val="00B65D2D"/>
    <w:rsid w:val="00B66035"/>
    <w:rsid w:val="00B6625F"/>
    <w:rsid w:val="00B6626D"/>
    <w:rsid w:val="00B6628E"/>
    <w:rsid w:val="00B663BB"/>
    <w:rsid w:val="00B663BF"/>
    <w:rsid w:val="00B6648D"/>
    <w:rsid w:val="00B6651C"/>
    <w:rsid w:val="00B6678B"/>
    <w:rsid w:val="00B66A57"/>
    <w:rsid w:val="00B66BB8"/>
    <w:rsid w:val="00B66BCF"/>
    <w:rsid w:val="00B66D1B"/>
    <w:rsid w:val="00B67319"/>
    <w:rsid w:val="00B673CD"/>
    <w:rsid w:val="00B6748C"/>
    <w:rsid w:val="00B67677"/>
    <w:rsid w:val="00B6770D"/>
    <w:rsid w:val="00B67967"/>
    <w:rsid w:val="00B67C0B"/>
    <w:rsid w:val="00B67DA4"/>
    <w:rsid w:val="00B7022B"/>
    <w:rsid w:val="00B7050B"/>
    <w:rsid w:val="00B70592"/>
    <w:rsid w:val="00B705AC"/>
    <w:rsid w:val="00B70918"/>
    <w:rsid w:val="00B7098F"/>
    <w:rsid w:val="00B70D3B"/>
    <w:rsid w:val="00B70FBA"/>
    <w:rsid w:val="00B71316"/>
    <w:rsid w:val="00B71433"/>
    <w:rsid w:val="00B71448"/>
    <w:rsid w:val="00B71515"/>
    <w:rsid w:val="00B715ED"/>
    <w:rsid w:val="00B71643"/>
    <w:rsid w:val="00B716D6"/>
    <w:rsid w:val="00B71764"/>
    <w:rsid w:val="00B7180C"/>
    <w:rsid w:val="00B71A07"/>
    <w:rsid w:val="00B71F34"/>
    <w:rsid w:val="00B72093"/>
    <w:rsid w:val="00B720FC"/>
    <w:rsid w:val="00B7284B"/>
    <w:rsid w:val="00B728EE"/>
    <w:rsid w:val="00B72E26"/>
    <w:rsid w:val="00B72ECA"/>
    <w:rsid w:val="00B732BA"/>
    <w:rsid w:val="00B737A9"/>
    <w:rsid w:val="00B73871"/>
    <w:rsid w:val="00B73884"/>
    <w:rsid w:val="00B73B93"/>
    <w:rsid w:val="00B73BF2"/>
    <w:rsid w:val="00B73E8C"/>
    <w:rsid w:val="00B741D1"/>
    <w:rsid w:val="00B74376"/>
    <w:rsid w:val="00B7451C"/>
    <w:rsid w:val="00B74C3F"/>
    <w:rsid w:val="00B74CBC"/>
    <w:rsid w:val="00B75004"/>
    <w:rsid w:val="00B75532"/>
    <w:rsid w:val="00B75555"/>
    <w:rsid w:val="00B75841"/>
    <w:rsid w:val="00B759F0"/>
    <w:rsid w:val="00B75BCD"/>
    <w:rsid w:val="00B75EE2"/>
    <w:rsid w:val="00B7632A"/>
    <w:rsid w:val="00B76443"/>
    <w:rsid w:val="00B76460"/>
    <w:rsid w:val="00B76478"/>
    <w:rsid w:val="00B76781"/>
    <w:rsid w:val="00B76828"/>
    <w:rsid w:val="00B768B4"/>
    <w:rsid w:val="00B76B1B"/>
    <w:rsid w:val="00B770D9"/>
    <w:rsid w:val="00B7710C"/>
    <w:rsid w:val="00B774C3"/>
    <w:rsid w:val="00B777BD"/>
    <w:rsid w:val="00B777E4"/>
    <w:rsid w:val="00B77831"/>
    <w:rsid w:val="00B7787A"/>
    <w:rsid w:val="00B778CC"/>
    <w:rsid w:val="00B77AFD"/>
    <w:rsid w:val="00B77D5A"/>
    <w:rsid w:val="00B77E35"/>
    <w:rsid w:val="00B77E36"/>
    <w:rsid w:val="00B77EBD"/>
    <w:rsid w:val="00B807FE"/>
    <w:rsid w:val="00B80896"/>
    <w:rsid w:val="00B808D5"/>
    <w:rsid w:val="00B809E9"/>
    <w:rsid w:val="00B80A41"/>
    <w:rsid w:val="00B80A8A"/>
    <w:rsid w:val="00B80AE9"/>
    <w:rsid w:val="00B80B45"/>
    <w:rsid w:val="00B80CF2"/>
    <w:rsid w:val="00B80EE3"/>
    <w:rsid w:val="00B8115A"/>
    <w:rsid w:val="00B81328"/>
    <w:rsid w:val="00B814BB"/>
    <w:rsid w:val="00B815AC"/>
    <w:rsid w:val="00B81659"/>
    <w:rsid w:val="00B81DEA"/>
    <w:rsid w:val="00B81ED9"/>
    <w:rsid w:val="00B81EFF"/>
    <w:rsid w:val="00B820BD"/>
    <w:rsid w:val="00B8238D"/>
    <w:rsid w:val="00B825AE"/>
    <w:rsid w:val="00B826F8"/>
    <w:rsid w:val="00B826FC"/>
    <w:rsid w:val="00B831FC"/>
    <w:rsid w:val="00B83660"/>
    <w:rsid w:val="00B8378B"/>
    <w:rsid w:val="00B83AD0"/>
    <w:rsid w:val="00B83F38"/>
    <w:rsid w:val="00B84011"/>
    <w:rsid w:val="00B84497"/>
    <w:rsid w:val="00B8458B"/>
    <w:rsid w:val="00B846A9"/>
    <w:rsid w:val="00B847FC"/>
    <w:rsid w:val="00B84BDE"/>
    <w:rsid w:val="00B84E0E"/>
    <w:rsid w:val="00B84EE2"/>
    <w:rsid w:val="00B85055"/>
    <w:rsid w:val="00B8518F"/>
    <w:rsid w:val="00B851B3"/>
    <w:rsid w:val="00B8542E"/>
    <w:rsid w:val="00B85928"/>
    <w:rsid w:val="00B85967"/>
    <w:rsid w:val="00B85A82"/>
    <w:rsid w:val="00B85AC1"/>
    <w:rsid w:val="00B85CB2"/>
    <w:rsid w:val="00B85FA6"/>
    <w:rsid w:val="00B8625D"/>
    <w:rsid w:val="00B8663F"/>
    <w:rsid w:val="00B8673B"/>
    <w:rsid w:val="00B86811"/>
    <w:rsid w:val="00B869AE"/>
    <w:rsid w:val="00B86A15"/>
    <w:rsid w:val="00B86A7D"/>
    <w:rsid w:val="00B86BFE"/>
    <w:rsid w:val="00B86D64"/>
    <w:rsid w:val="00B86DDE"/>
    <w:rsid w:val="00B871EB"/>
    <w:rsid w:val="00B8734E"/>
    <w:rsid w:val="00B873AD"/>
    <w:rsid w:val="00B87573"/>
    <w:rsid w:val="00B8789C"/>
    <w:rsid w:val="00B8789F"/>
    <w:rsid w:val="00B878E3"/>
    <w:rsid w:val="00B8792B"/>
    <w:rsid w:val="00B87AA0"/>
    <w:rsid w:val="00B87ABC"/>
    <w:rsid w:val="00B9093C"/>
    <w:rsid w:val="00B90B60"/>
    <w:rsid w:val="00B90E37"/>
    <w:rsid w:val="00B91270"/>
    <w:rsid w:val="00B9133A"/>
    <w:rsid w:val="00B91526"/>
    <w:rsid w:val="00B922D0"/>
    <w:rsid w:val="00B923E9"/>
    <w:rsid w:val="00B92568"/>
    <w:rsid w:val="00B925EB"/>
    <w:rsid w:val="00B92987"/>
    <w:rsid w:val="00B929C2"/>
    <w:rsid w:val="00B92BC5"/>
    <w:rsid w:val="00B92D2D"/>
    <w:rsid w:val="00B92D5A"/>
    <w:rsid w:val="00B92F35"/>
    <w:rsid w:val="00B9341C"/>
    <w:rsid w:val="00B936B2"/>
    <w:rsid w:val="00B93815"/>
    <w:rsid w:val="00B93C13"/>
    <w:rsid w:val="00B93E16"/>
    <w:rsid w:val="00B94333"/>
    <w:rsid w:val="00B94362"/>
    <w:rsid w:val="00B94508"/>
    <w:rsid w:val="00B9463D"/>
    <w:rsid w:val="00B946CA"/>
    <w:rsid w:val="00B947F1"/>
    <w:rsid w:val="00B948CB"/>
    <w:rsid w:val="00B949EA"/>
    <w:rsid w:val="00B94AA9"/>
    <w:rsid w:val="00B94CB4"/>
    <w:rsid w:val="00B9574E"/>
    <w:rsid w:val="00B96195"/>
    <w:rsid w:val="00B961C6"/>
    <w:rsid w:val="00B9647D"/>
    <w:rsid w:val="00B96698"/>
    <w:rsid w:val="00B966DB"/>
    <w:rsid w:val="00B96822"/>
    <w:rsid w:val="00B96C44"/>
    <w:rsid w:val="00B96DCB"/>
    <w:rsid w:val="00B96E53"/>
    <w:rsid w:val="00B9716C"/>
    <w:rsid w:val="00B97180"/>
    <w:rsid w:val="00B9722B"/>
    <w:rsid w:val="00B972CE"/>
    <w:rsid w:val="00B9737A"/>
    <w:rsid w:val="00B97934"/>
    <w:rsid w:val="00B9793D"/>
    <w:rsid w:val="00BA0174"/>
    <w:rsid w:val="00BA05CF"/>
    <w:rsid w:val="00BA0E90"/>
    <w:rsid w:val="00BA105E"/>
    <w:rsid w:val="00BA1399"/>
    <w:rsid w:val="00BA1899"/>
    <w:rsid w:val="00BA1A77"/>
    <w:rsid w:val="00BA1D31"/>
    <w:rsid w:val="00BA204D"/>
    <w:rsid w:val="00BA22ED"/>
    <w:rsid w:val="00BA25EB"/>
    <w:rsid w:val="00BA2DF3"/>
    <w:rsid w:val="00BA2F9C"/>
    <w:rsid w:val="00BA3133"/>
    <w:rsid w:val="00BA3492"/>
    <w:rsid w:val="00BA36B3"/>
    <w:rsid w:val="00BA38AF"/>
    <w:rsid w:val="00BA3C32"/>
    <w:rsid w:val="00BA3E7F"/>
    <w:rsid w:val="00BA4088"/>
    <w:rsid w:val="00BA438B"/>
    <w:rsid w:val="00BA4444"/>
    <w:rsid w:val="00BA4567"/>
    <w:rsid w:val="00BA4594"/>
    <w:rsid w:val="00BA49C6"/>
    <w:rsid w:val="00BA4A0F"/>
    <w:rsid w:val="00BA5537"/>
    <w:rsid w:val="00BA558D"/>
    <w:rsid w:val="00BA5831"/>
    <w:rsid w:val="00BA5BB1"/>
    <w:rsid w:val="00BA5D8C"/>
    <w:rsid w:val="00BA5DF6"/>
    <w:rsid w:val="00BA5F2F"/>
    <w:rsid w:val="00BA6264"/>
    <w:rsid w:val="00BA64A8"/>
    <w:rsid w:val="00BA6623"/>
    <w:rsid w:val="00BA6698"/>
    <w:rsid w:val="00BA68F9"/>
    <w:rsid w:val="00BA6B2F"/>
    <w:rsid w:val="00BA711D"/>
    <w:rsid w:val="00BA731E"/>
    <w:rsid w:val="00BA746D"/>
    <w:rsid w:val="00BA74B9"/>
    <w:rsid w:val="00BA74CD"/>
    <w:rsid w:val="00BA7681"/>
    <w:rsid w:val="00BA771E"/>
    <w:rsid w:val="00BA7920"/>
    <w:rsid w:val="00BA7A52"/>
    <w:rsid w:val="00BA7BEC"/>
    <w:rsid w:val="00BA7C14"/>
    <w:rsid w:val="00BA7E0F"/>
    <w:rsid w:val="00BA7E1D"/>
    <w:rsid w:val="00BB0053"/>
    <w:rsid w:val="00BB0164"/>
    <w:rsid w:val="00BB0791"/>
    <w:rsid w:val="00BB0987"/>
    <w:rsid w:val="00BB0AC4"/>
    <w:rsid w:val="00BB0CC0"/>
    <w:rsid w:val="00BB1009"/>
    <w:rsid w:val="00BB1032"/>
    <w:rsid w:val="00BB13DA"/>
    <w:rsid w:val="00BB13F8"/>
    <w:rsid w:val="00BB14C1"/>
    <w:rsid w:val="00BB17CF"/>
    <w:rsid w:val="00BB19BF"/>
    <w:rsid w:val="00BB2058"/>
    <w:rsid w:val="00BB23B1"/>
    <w:rsid w:val="00BB267B"/>
    <w:rsid w:val="00BB26BF"/>
    <w:rsid w:val="00BB2BDF"/>
    <w:rsid w:val="00BB2D46"/>
    <w:rsid w:val="00BB2E69"/>
    <w:rsid w:val="00BB2F92"/>
    <w:rsid w:val="00BB3165"/>
    <w:rsid w:val="00BB31ED"/>
    <w:rsid w:val="00BB3267"/>
    <w:rsid w:val="00BB34A1"/>
    <w:rsid w:val="00BB35A3"/>
    <w:rsid w:val="00BB36DE"/>
    <w:rsid w:val="00BB36E7"/>
    <w:rsid w:val="00BB37B1"/>
    <w:rsid w:val="00BB3856"/>
    <w:rsid w:val="00BB3AE5"/>
    <w:rsid w:val="00BB3C1B"/>
    <w:rsid w:val="00BB3EC9"/>
    <w:rsid w:val="00BB3FA4"/>
    <w:rsid w:val="00BB3FA6"/>
    <w:rsid w:val="00BB410E"/>
    <w:rsid w:val="00BB4188"/>
    <w:rsid w:val="00BB458D"/>
    <w:rsid w:val="00BB46CD"/>
    <w:rsid w:val="00BB4CC0"/>
    <w:rsid w:val="00BB4D99"/>
    <w:rsid w:val="00BB51C9"/>
    <w:rsid w:val="00BB51E2"/>
    <w:rsid w:val="00BB5806"/>
    <w:rsid w:val="00BB5BAA"/>
    <w:rsid w:val="00BB5D1D"/>
    <w:rsid w:val="00BB5DA6"/>
    <w:rsid w:val="00BB5DED"/>
    <w:rsid w:val="00BB5F1C"/>
    <w:rsid w:val="00BB60A8"/>
    <w:rsid w:val="00BB6102"/>
    <w:rsid w:val="00BB61AD"/>
    <w:rsid w:val="00BB63EB"/>
    <w:rsid w:val="00BB6471"/>
    <w:rsid w:val="00BB6551"/>
    <w:rsid w:val="00BB6867"/>
    <w:rsid w:val="00BB6A1A"/>
    <w:rsid w:val="00BB6C83"/>
    <w:rsid w:val="00BB6CDD"/>
    <w:rsid w:val="00BB74E1"/>
    <w:rsid w:val="00BB7787"/>
    <w:rsid w:val="00BB7C19"/>
    <w:rsid w:val="00BB7EA0"/>
    <w:rsid w:val="00BB7FB2"/>
    <w:rsid w:val="00BB7FDC"/>
    <w:rsid w:val="00BC00B9"/>
    <w:rsid w:val="00BC0419"/>
    <w:rsid w:val="00BC068E"/>
    <w:rsid w:val="00BC0919"/>
    <w:rsid w:val="00BC0976"/>
    <w:rsid w:val="00BC14B7"/>
    <w:rsid w:val="00BC15C2"/>
    <w:rsid w:val="00BC1751"/>
    <w:rsid w:val="00BC1809"/>
    <w:rsid w:val="00BC1C56"/>
    <w:rsid w:val="00BC2300"/>
    <w:rsid w:val="00BC268C"/>
    <w:rsid w:val="00BC285F"/>
    <w:rsid w:val="00BC295B"/>
    <w:rsid w:val="00BC29F7"/>
    <w:rsid w:val="00BC2BB8"/>
    <w:rsid w:val="00BC2CF4"/>
    <w:rsid w:val="00BC2DA2"/>
    <w:rsid w:val="00BC2EB2"/>
    <w:rsid w:val="00BC2EDD"/>
    <w:rsid w:val="00BC336A"/>
    <w:rsid w:val="00BC3C0C"/>
    <w:rsid w:val="00BC3CB2"/>
    <w:rsid w:val="00BC3D53"/>
    <w:rsid w:val="00BC426A"/>
    <w:rsid w:val="00BC442D"/>
    <w:rsid w:val="00BC4522"/>
    <w:rsid w:val="00BC4737"/>
    <w:rsid w:val="00BC4A98"/>
    <w:rsid w:val="00BC4E62"/>
    <w:rsid w:val="00BC50D8"/>
    <w:rsid w:val="00BC51B8"/>
    <w:rsid w:val="00BC52CA"/>
    <w:rsid w:val="00BC52E9"/>
    <w:rsid w:val="00BC5518"/>
    <w:rsid w:val="00BC55B3"/>
    <w:rsid w:val="00BC5680"/>
    <w:rsid w:val="00BC6278"/>
    <w:rsid w:val="00BC62EC"/>
    <w:rsid w:val="00BC63ED"/>
    <w:rsid w:val="00BC65CF"/>
    <w:rsid w:val="00BC6634"/>
    <w:rsid w:val="00BC6669"/>
    <w:rsid w:val="00BC69CF"/>
    <w:rsid w:val="00BC6EFE"/>
    <w:rsid w:val="00BC7365"/>
    <w:rsid w:val="00BC7434"/>
    <w:rsid w:val="00BC74A8"/>
    <w:rsid w:val="00BC7995"/>
    <w:rsid w:val="00BC7B3D"/>
    <w:rsid w:val="00BC7BF2"/>
    <w:rsid w:val="00BC7C07"/>
    <w:rsid w:val="00BC7C8A"/>
    <w:rsid w:val="00BD0475"/>
    <w:rsid w:val="00BD0654"/>
    <w:rsid w:val="00BD0856"/>
    <w:rsid w:val="00BD08E3"/>
    <w:rsid w:val="00BD0DC6"/>
    <w:rsid w:val="00BD0E9A"/>
    <w:rsid w:val="00BD0EB5"/>
    <w:rsid w:val="00BD0F2D"/>
    <w:rsid w:val="00BD1166"/>
    <w:rsid w:val="00BD12F3"/>
    <w:rsid w:val="00BD1A9F"/>
    <w:rsid w:val="00BD1B9E"/>
    <w:rsid w:val="00BD1C0A"/>
    <w:rsid w:val="00BD1E3B"/>
    <w:rsid w:val="00BD1ED4"/>
    <w:rsid w:val="00BD2246"/>
    <w:rsid w:val="00BD2546"/>
    <w:rsid w:val="00BD28C5"/>
    <w:rsid w:val="00BD2A12"/>
    <w:rsid w:val="00BD2BF7"/>
    <w:rsid w:val="00BD2D87"/>
    <w:rsid w:val="00BD2D8F"/>
    <w:rsid w:val="00BD3081"/>
    <w:rsid w:val="00BD325A"/>
    <w:rsid w:val="00BD3381"/>
    <w:rsid w:val="00BD33B2"/>
    <w:rsid w:val="00BD34CF"/>
    <w:rsid w:val="00BD3523"/>
    <w:rsid w:val="00BD388C"/>
    <w:rsid w:val="00BD3958"/>
    <w:rsid w:val="00BD3A96"/>
    <w:rsid w:val="00BD3D11"/>
    <w:rsid w:val="00BD3DC8"/>
    <w:rsid w:val="00BD3FAE"/>
    <w:rsid w:val="00BD4B39"/>
    <w:rsid w:val="00BD4D9F"/>
    <w:rsid w:val="00BD4E46"/>
    <w:rsid w:val="00BD4F6F"/>
    <w:rsid w:val="00BD53C2"/>
    <w:rsid w:val="00BD57C0"/>
    <w:rsid w:val="00BD5A21"/>
    <w:rsid w:val="00BD5A2F"/>
    <w:rsid w:val="00BD5C66"/>
    <w:rsid w:val="00BD5D05"/>
    <w:rsid w:val="00BD5F08"/>
    <w:rsid w:val="00BD61A3"/>
    <w:rsid w:val="00BD629B"/>
    <w:rsid w:val="00BD62D1"/>
    <w:rsid w:val="00BD62F1"/>
    <w:rsid w:val="00BD6611"/>
    <w:rsid w:val="00BD6822"/>
    <w:rsid w:val="00BD68E3"/>
    <w:rsid w:val="00BD69B3"/>
    <w:rsid w:val="00BD6B6A"/>
    <w:rsid w:val="00BD6C99"/>
    <w:rsid w:val="00BD6D57"/>
    <w:rsid w:val="00BD6E0B"/>
    <w:rsid w:val="00BD6F1C"/>
    <w:rsid w:val="00BD6F74"/>
    <w:rsid w:val="00BD6F8D"/>
    <w:rsid w:val="00BD7033"/>
    <w:rsid w:val="00BD7498"/>
    <w:rsid w:val="00BD7703"/>
    <w:rsid w:val="00BD7E59"/>
    <w:rsid w:val="00BE00C5"/>
    <w:rsid w:val="00BE00F1"/>
    <w:rsid w:val="00BE0189"/>
    <w:rsid w:val="00BE0727"/>
    <w:rsid w:val="00BE09FA"/>
    <w:rsid w:val="00BE0E4D"/>
    <w:rsid w:val="00BE12A0"/>
    <w:rsid w:val="00BE139D"/>
    <w:rsid w:val="00BE13A4"/>
    <w:rsid w:val="00BE1536"/>
    <w:rsid w:val="00BE18E6"/>
    <w:rsid w:val="00BE2009"/>
    <w:rsid w:val="00BE22AC"/>
    <w:rsid w:val="00BE24E4"/>
    <w:rsid w:val="00BE255F"/>
    <w:rsid w:val="00BE2618"/>
    <w:rsid w:val="00BE2649"/>
    <w:rsid w:val="00BE26F0"/>
    <w:rsid w:val="00BE2720"/>
    <w:rsid w:val="00BE2C31"/>
    <w:rsid w:val="00BE2CDB"/>
    <w:rsid w:val="00BE2E0D"/>
    <w:rsid w:val="00BE2FE9"/>
    <w:rsid w:val="00BE309E"/>
    <w:rsid w:val="00BE30D9"/>
    <w:rsid w:val="00BE320A"/>
    <w:rsid w:val="00BE3259"/>
    <w:rsid w:val="00BE329F"/>
    <w:rsid w:val="00BE3381"/>
    <w:rsid w:val="00BE3487"/>
    <w:rsid w:val="00BE3553"/>
    <w:rsid w:val="00BE367D"/>
    <w:rsid w:val="00BE37F6"/>
    <w:rsid w:val="00BE383E"/>
    <w:rsid w:val="00BE3A96"/>
    <w:rsid w:val="00BE3B4C"/>
    <w:rsid w:val="00BE3F0D"/>
    <w:rsid w:val="00BE4029"/>
    <w:rsid w:val="00BE41C4"/>
    <w:rsid w:val="00BE453D"/>
    <w:rsid w:val="00BE46D4"/>
    <w:rsid w:val="00BE4BC1"/>
    <w:rsid w:val="00BE4CED"/>
    <w:rsid w:val="00BE5051"/>
    <w:rsid w:val="00BE5221"/>
    <w:rsid w:val="00BE523C"/>
    <w:rsid w:val="00BE53BB"/>
    <w:rsid w:val="00BE548F"/>
    <w:rsid w:val="00BE558E"/>
    <w:rsid w:val="00BE5C09"/>
    <w:rsid w:val="00BE5C7B"/>
    <w:rsid w:val="00BE6047"/>
    <w:rsid w:val="00BE62D6"/>
    <w:rsid w:val="00BE63B7"/>
    <w:rsid w:val="00BE673E"/>
    <w:rsid w:val="00BE677E"/>
    <w:rsid w:val="00BE6A2F"/>
    <w:rsid w:val="00BE6C28"/>
    <w:rsid w:val="00BE6DA4"/>
    <w:rsid w:val="00BE6FAA"/>
    <w:rsid w:val="00BE6FB6"/>
    <w:rsid w:val="00BE707E"/>
    <w:rsid w:val="00BE72F6"/>
    <w:rsid w:val="00BE74B7"/>
    <w:rsid w:val="00BE74E9"/>
    <w:rsid w:val="00BE74F5"/>
    <w:rsid w:val="00BE78D2"/>
    <w:rsid w:val="00BE7A5A"/>
    <w:rsid w:val="00BE7F26"/>
    <w:rsid w:val="00BF02CF"/>
    <w:rsid w:val="00BF04CC"/>
    <w:rsid w:val="00BF0C2F"/>
    <w:rsid w:val="00BF0CA4"/>
    <w:rsid w:val="00BF0E72"/>
    <w:rsid w:val="00BF12F7"/>
    <w:rsid w:val="00BF1576"/>
    <w:rsid w:val="00BF15B0"/>
    <w:rsid w:val="00BF1850"/>
    <w:rsid w:val="00BF1BE4"/>
    <w:rsid w:val="00BF228C"/>
    <w:rsid w:val="00BF2313"/>
    <w:rsid w:val="00BF2429"/>
    <w:rsid w:val="00BF257E"/>
    <w:rsid w:val="00BF262F"/>
    <w:rsid w:val="00BF2BD0"/>
    <w:rsid w:val="00BF311C"/>
    <w:rsid w:val="00BF339F"/>
    <w:rsid w:val="00BF3484"/>
    <w:rsid w:val="00BF351E"/>
    <w:rsid w:val="00BF3734"/>
    <w:rsid w:val="00BF3AFC"/>
    <w:rsid w:val="00BF3B7E"/>
    <w:rsid w:val="00BF3BD2"/>
    <w:rsid w:val="00BF3CA8"/>
    <w:rsid w:val="00BF4614"/>
    <w:rsid w:val="00BF468C"/>
    <w:rsid w:val="00BF46B6"/>
    <w:rsid w:val="00BF4720"/>
    <w:rsid w:val="00BF49D3"/>
    <w:rsid w:val="00BF5286"/>
    <w:rsid w:val="00BF534F"/>
    <w:rsid w:val="00BF55B4"/>
    <w:rsid w:val="00BF58F5"/>
    <w:rsid w:val="00BF5C93"/>
    <w:rsid w:val="00BF5F78"/>
    <w:rsid w:val="00BF604A"/>
    <w:rsid w:val="00BF605D"/>
    <w:rsid w:val="00BF6097"/>
    <w:rsid w:val="00BF68DF"/>
    <w:rsid w:val="00BF6A12"/>
    <w:rsid w:val="00BF6C19"/>
    <w:rsid w:val="00BF6CD5"/>
    <w:rsid w:val="00BF6ED0"/>
    <w:rsid w:val="00BF6FCC"/>
    <w:rsid w:val="00BF6FDB"/>
    <w:rsid w:val="00BF7603"/>
    <w:rsid w:val="00BF78BC"/>
    <w:rsid w:val="00BF78EE"/>
    <w:rsid w:val="00BF7960"/>
    <w:rsid w:val="00BF7F9E"/>
    <w:rsid w:val="00BF7FE9"/>
    <w:rsid w:val="00C0022D"/>
    <w:rsid w:val="00C00239"/>
    <w:rsid w:val="00C003D2"/>
    <w:rsid w:val="00C0045A"/>
    <w:rsid w:val="00C0048E"/>
    <w:rsid w:val="00C004AC"/>
    <w:rsid w:val="00C007A1"/>
    <w:rsid w:val="00C00887"/>
    <w:rsid w:val="00C008CB"/>
    <w:rsid w:val="00C00ABD"/>
    <w:rsid w:val="00C00E94"/>
    <w:rsid w:val="00C01038"/>
    <w:rsid w:val="00C01598"/>
    <w:rsid w:val="00C01718"/>
    <w:rsid w:val="00C017AC"/>
    <w:rsid w:val="00C01978"/>
    <w:rsid w:val="00C01F3F"/>
    <w:rsid w:val="00C0210B"/>
    <w:rsid w:val="00C02110"/>
    <w:rsid w:val="00C028D0"/>
    <w:rsid w:val="00C02ADC"/>
    <w:rsid w:val="00C02B74"/>
    <w:rsid w:val="00C02BFD"/>
    <w:rsid w:val="00C02D3B"/>
    <w:rsid w:val="00C030AB"/>
    <w:rsid w:val="00C0336B"/>
    <w:rsid w:val="00C035E0"/>
    <w:rsid w:val="00C037CA"/>
    <w:rsid w:val="00C03843"/>
    <w:rsid w:val="00C03CBD"/>
    <w:rsid w:val="00C03CC8"/>
    <w:rsid w:val="00C03E7A"/>
    <w:rsid w:val="00C04540"/>
    <w:rsid w:val="00C0469B"/>
    <w:rsid w:val="00C04702"/>
    <w:rsid w:val="00C0471A"/>
    <w:rsid w:val="00C04BD4"/>
    <w:rsid w:val="00C04C18"/>
    <w:rsid w:val="00C04CA7"/>
    <w:rsid w:val="00C05060"/>
    <w:rsid w:val="00C05091"/>
    <w:rsid w:val="00C05109"/>
    <w:rsid w:val="00C052BA"/>
    <w:rsid w:val="00C05487"/>
    <w:rsid w:val="00C054E4"/>
    <w:rsid w:val="00C057C7"/>
    <w:rsid w:val="00C05965"/>
    <w:rsid w:val="00C05E1E"/>
    <w:rsid w:val="00C05E39"/>
    <w:rsid w:val="00C0612F"/>
    <w:rsid w:val="00C06654"/>
    <w:rsid w:val="00C06728"/>
    <w:rsid w:val="00C06779"/>
    <w:rsid w:val="00C067A8"/>
    <w:rsid w:val="00C06E8E"/>
    <w:rsid w:val="00C06F87"/>
    <w:rsid w:val="00C070C8"/>
    <w:rsid w:val="00C07255"/>
    <w:rsid w:val="00C07270"/>
    <w:rsid w:val="00C073FF"/>
    <w:rsid w:val="00C074DA"/>
    <w:rsid w:val="00C078B9"/>
    <w:rsid w:val="00C07A87"/>
    <w:rsid w:val="00C07D12"/>
    <w:rsid w:val="00C100B4"/>
    <w:rsid w:val="00C100F8"/>
    <w:rsid w:val="00C102EC"/>
    <w:rsid w:val="00C10430"/>
    <w:rsid w:val="00C10CB7"/>
    <w:rsid w:val="00C11362"/>
    <w:rsid w:val="00C113C7"/>
    <w:rsid w:val="00C1158C"/>
    <w:rsid w:val="00C11A4B"/>
    <w:rsid w:val="00C11A92"/>
    <w:rsid w:val="00C11D8C"/>
    <w:rsid w:val="00C122C0"/>
    <w:rsid w:val="00C122F6"/>
    <w:rsid w:val="00C123EB"/>
    <w:rsid w:val="00C125F6"/>
    <w:rsid w:val="00C12919"/>
    <w:rsid w:val="00C12A57"/>
    <w:rsid w:val="00C12A71"/>
    <w:rsid w:val="00C12C9A"/>
    <w:rsid w:val="00C12E06"/>
    <w:rsid w:val="00C130AA"/>
    <w:rsid w:val="00C131F3"/>
    <w:rsid w:val="00C132C2"/>
    <w:rsid w:val="00C13428"/>
    <w:rsid w:val="00C136E5"/>
    <w:rsid w:val="00C137DE"/>
    <w:rsid w:val="00C13817"/>
    <w:rsid w:val="00C1381A"/>
    <w:rsid w:val="00C13BDA"/>
    <w:rsid w:val="00C13FD6"/>
    <w:rsid w:val="00C1407B"/>
    <w:rsid w:val="00C14271"/>
    <w:rsid w:val="00C149DB"/>
    <w:rsid w:val="00C149F7"/>
    <w:rsid w:val="00C14DEF"/>
    <w:rsid w:val="00C14E4D"/>
    <w:rsid w:val="00C15127"/>
    <w:rsid w:val="00C15429"/>
    <w:rsid w:val="00C15493"/>
    <w:rsid w:val="00C154D3"/>
    <w:rsid w:val="00C155E4"/>
    <w:rsid w:val="00C1568E"/>
    <w:rsid w:val="00C15725"/>
    <w:rsid w:val="00C159CF"/>
    <w:rsid w:val="00C15B63"/>
    <w:rsid w:val="00C15F97"/>
    <w:rsid w:val="00C162A5"/>
    <w:rsid w:val="00C163A5"/>
    <w:rsid w:val="00C16426"/>
    <w:rsid w:val="00C16B74"/>
    <w:rsid w:val="00C16C5A"/>
    <w:rsid w:val="00C16E40"/>
    <w:rsid w:val="00C16FCE"/>
    <w:rsid w:val="00C17226"/>
    <w:rsid w:val="00C17246"/>
    <w:rsid w:val="00C178C1"/>
    <w:rsid w:val="00C17E84"/>
    <w:rsid w:val="00C17F1C"/>
    <w:rsid w:val="00C17F65"/>
    <w:rsid w:val="00C200F0"/>
    <w:rsid w:val="00C20401"/>
    <w:rsid w:val="00C20460"/>
    <w:rsid w:val="00C20465"/>
    <w:rsid w:val="00C204B0"/>
    <w:rsid w:val="00C204EE"/>
    <w:rsid w:val="00C20596"/>
    <w:rsid w:val="00C205D5"/>
    <w:rsid w:val="00C20A07"/>
    <w:rsid w:val="00C20ABA"/>
    <w:rsid w:val="00C21085"/>
    <w:rsid w:val="00C21545"/>
    <w:rsid w:val="00C2174F"/>
    <w:rsid w:val="00C219A1"/>
    <w:rsid w:val="00C21CA1"/>
    <w:rsid w:val="00C21CDA"/>
    <w:rsid w:val="00C21CDE"/>
    <w:rsid w:val="00C21F80"/>
    <w:rsid w:val="00C223D1"/>
    <w:rsid w:val="00C223DA"/>
    <w:rsid w:val="00C224B0"/>
    <w:rsid w:val="00C22687"/>
    <w:rsid w:val="00C226A9"/>
    <w:rsid w:val="00C227C2"/>
    <w:rsid w:val="00C2280D"/>
    <w:rsid w:val="00C22A0A"/>
    <w:rsid w:val="00C22A43"/>
    <w:rsid w:val="00C22C03"/>
    <w:rsid w:val="00C23601"/>
    <w:rsid w:val="00C23661"/>
    <w:rsid w:val="00C23803"/>
    <w:rsid w:val="00C23950"/>
    <w:rsid w:val="00C23C9D"/>
    <w:rsid w:val="00C23D62"/>
    <w:rsid w:val="00C23D88"/>
    <w:rsid w:val="00C23E48"/>
    <w:rsid w:val="00C23F0F"/>
    <w:rsid w:val="00C23FD7"/>
    <w:rsid w:val="00C240AB"/>
    <w:rsid w:val="00C2416A"/>
    <w:rsid w:val="00C24373"/>
    <w:rsid w:val="00C24474"/>
    <w:rsid w:val="00C24587"/>
    <w:rsid w:val="00C248A4"/>
    <w:rsid w:val="00C24A7D"/>
    <w:rsid w:val="00C24C43"/>
    <w:rsid w:val="00C24DB1"/>
    <w:rsid w:val="00C25210"/>
    <w:rsid w:val="00C252EC"/>
    <w:rsid w:val="00C25707"/>
    <w:rsid w:val="00C25BCA"/>
    <w:rsid w:val="00C2601A"/>
    <w:rsid w:val="00C2620C"/>
    <w:rsid w:val="00C26448"/>
    <w:rsid w:val="00C265B6"/>
    <w:rsid w:val="00C26621"/>
    <w:rsid w:val="00C26872"/>
    <w:rsid w:val="00C268DD"/>
    <w:rsid w:val="00C271FF"/>
    <w:rsid w:val="00C2735B"/>
    <w:rsid w:val="00C27540"/>
    <w:rsid w:val="00C2769D"/>
    <w:rsid w:val="00C27AC3"/>
    <w:rsid w:val="00C27D7E"/>
    <w:rsid w:val="00C302EF"/>
    <w:rsid w:val="00C303AF"/>
    <w:rsid w:val="00C303DE"/>
    <w:rsid w:val="00C3041C"/>
    <w:rsid w:val="00C304DC"/>
    <w:rsid w:val="00C306F0"/>
    <w:rsid w:val="00C30847"/>
    <w:rsid w:val="00C30E9D"/>
    <w:rsid w:val="00C30FA4"/>
    <w:rsid w:val="00C310DF"/>
    <w:rsid w:val="00C31260"/>
    <w:rsid w:val="00C3147A"/>
    <w:rsid w:val="00C316AD"/>
    <w:rsid w:val="00C3214A"/>
    <w:rsid w:val="00C322EB"/>
    <w:rsid w:val="00C3250D"/>
    <w:rsid w:val="00C32558"/>
    <w:rsid w:val="00C326F5"/>
    <w:rsid w:val="00C32809"/>
    <w:rsid w:val="00C32960"/>
    <w:rsid w:val="00C32A70"/>
    <w:rsid w:val="00C32AEE"/>
    <w:rsid w:val="00C32C85"/>
    <w:rsid w:val="00C32E3C"/>
    <w:rsid w:val="00C32E49"/>
    <w:rsid w:val="00C3323C"/>
    <w:rsid w:val="00C332D1"/>
    <w:rsid w:val="00C33371"/>
    <w:rsid w:val="00C3349A"/>
    <w:rsid w:val="00C334BC"/>
    <w:rsid w:val="00C33941"/>
    <w:rsid w:val="00C33A65"/>
    <w:rsid w:val="00C33CA5"/>
    <w:rsid w:val="00C33CF0"/>
    <w:rsid w:val="00C33DFA"/>
    <w:rsid w:val="00C3417F"/>
    <w:rsid w:val="00C3428A"/>
    <w:rsid w:val="00C3498A"/>
    <w:rsid w:val="00C34A4D"/>
    <w:rsid w:val="00C34C44"/>
    <w:rsid w:val="00C34D6B"/>
    <w:rsid w:val="00C34D7D"/>
    <w:rsid w:val="00C34E45"/>
    <w:rsid w:val="00C3510D"/>
    <w:rsid w:val="00C35268"/>
    <w:rsid w:val="00C35C5A"/>
    <w:rsid w:val="00C35DEF"/>
    <w:rsid w:val="00C36290"/>
    <w:rsid w:val="00C362E2"/>
    <w:rsid w:val="00C3635E"/>
    <w:rsid w:val="00C36714"/>
    <w:rsid w:val="00C36781"/>
    <w:rsid w:val="00C36787"/>
    <w:rsid w:val="00C36932"/>
    <w:rsid w:val="00C36979"/>
    <w:rsid w:val="00C36DA6"/>
    <w:rsid w:val="00C36E51"/>
    <w:rsid w:val="00C36E94"/>
    <w:rsid w:val="00C3719A"/>
    <w:rsid w:val="00C37899"/>
    <w:rsid w:val="00C37A95"/>
    <w:rsid w:val="00C37C3A"/>
    <w:rsid w:val="00C37C91"/>
    <w:rsid w:val="00C40363"/>
    <w:rsid w:val="00C40586"/>
    <w:rsid w:val="00C405A0"/>
    <w:rsid w:val="00C40991"/>
    <w:rsid w:val="00C409F3"/>
    <w:rsid w:val="00C40B45"/>
    <w:rsid w:val="00C40D55"/>
    <w:rsid w:val="00C40E74"/>
    <w:rsid w:val="00C412D2"/>
    <w:rsid w:val="00C41430"/>
    <w:rsid w:val="00C41490"/>
    <w:rsid w:val="00C416B9"/>
    <w:rsid w:val="00C41745"/>
    <w:rsid w:val="00C417D2"/>
    <w:rsid w:val="00C41855"/>
    <w:rsid w:val="00C4199F"/>
    <w:rsid w:val="00C41DD8"/>
    <w:rsid w:val="00C420FC"/>
    <w:rsid w:val="00C42214"/>
    <w:rsid w:val="00C423E1"/>
    <w:rsid w:val="00C42535"/>
    <w:rsid w:val="00C42886"/>
    <w:rsid w:val="00C42967"/>
    <w:rsid w:val="00C42BB4"/>
    <w:rsid w:val="00C42C4A"/>
    <w:rsid w:val="00C42CC9"/>
    <w:rsid w:val="00C43148"/>
    <w:rsid w:val="00C433D7"/>
    <w:rsid w:val="00C4389F"/>
    <w:rsid w:val="00C438AB"/>
    <w:rsid w:val="00C43C38"/>
    <w:rsid w:val="00C43E69"/>
    <w:rsid w:val="00C444D8"/>
    <w:rsid w:val="00C4477A"/>
    <w:rsid w:val="00C44832"/>
    <w:rsid w:val="00C449E9"/>
    <w:rsid w:val="00C44D88"/>
    <w:rsid w:val="00C450F1"/>
    <w:rsid w:val="00C45143"/>
    <w:rsid w:val="00C45249"/>
    <w:rsid w:val="00C453B4"/>
    <w:rsid w:val="00C45452"/>
    <w:rsid w:val="00C456E8"/>
    <w:rsid w:val="00C4576A"/>
    <w:rsid w:val="00C45A7D"/>
    <w:rsid w:val="00C45CEA"/>
    <w:rsid w:val="00C45D22"/>
    <w:rsid w:val="00C460B9"/>
    <w:rsid w:val="00C46232"/>
    <w:rsid w:val="00C46428"/>
    <w:rsid w:val="00C464FA"/>
    <w:rsid w:val="00C467D4"/>
    <w:rsid w:val="00C46823"/>
    <w:rsid w:val="00C46A41"/>
    <w:rsid w:val="00C46B15"/>
    <w:rsid w:val="00C46C2A"/>
    <w:rsid w:val="00C46E1E"/>
    <w:rsid w:val="00C4700D"/>
    <w:rsid w:val="00C47083"/>
    <w:rsid w:val="00C4752F"/>
    <w:rsid w:val="00C477C3"/>
    <w:rsid w:val="00C477F9"/>
    <w:rsid w:val="00C47C58"/>
    <w:rsid w:val="00C47E32"/>
    <w:rsid w:val="00C47FE1"/>
    <w:rsid w:val="00C501AB"/>
    <w:rsid w:val="00C5034E"/>
    <w:rsid w:val="00C50729"/>
    <w:rsid w:val="00C507EE"/>
    <w:rsid w:val="00C50AC0"/>
    <w:rsid w:val="00C50BB7"/>
    <w:rsid w:val="00C50C15"/>
    <w:rsid w:val="00C50C69"/>
    <w:rsid w:val="00C50F77"/>
    <w:rsid w:val="00C510BD"/>
    <w:rsid w:val="00C51158"/>
    <w:rsid w:val="00C516C1"/>
    <w:rsid w:val="00C51700"/>
    <w:rsid w:val="00C51792"/>
    <w:rsid w:val="00C51BA5"/>
    <w:rsid w:val="00C51E6B"/>
    <w:rsid w:val="00C521E6"/>
    <w:rsid w:val="00C52378"/>
    <w:rsid w:val="00C52588"/>
    <w:rsid w:val="00C526FB"/>
    <w:rsid w:val="00C52F97"/>
    <w:rsid w:val="00C5313D"/>
    <w:rsid w:val="00C53393"/>
    <w:rsid w:val="00C5350F"/>
    <w:rsid w:val="00C535B7"/>
    <w:rsid w:val="00C536A9"/>
    <w:rsid w:val="00C538BE"/>
    <w:rsid w:val="00C53EE8"/>
    <w:rsid w:val="00C54535"/>
    <w:rsid w:val="00C548CE"/>
    <w:rsid w:val="00C54901"/>
    <w:rsid w:val="00C54C88"/>
    <w:rsid w:val="00C54DB9"/>
    <w:rsid w:val="00C54EFE"/>
    <w:rsid w:val="00C5501D"/>
    <w:rsid w:val="00C55097"/>
    <w:rsid w:val="00C5509A"/>
    <w:rsid w:val="00C55315"/>
    <w:rsid w:val="00C55491"/>
    <w:rsid w:val="00C555DE"/>
    <w:rsid w:val="00C55929"/>
    <w:rsid w:val="00C55FCD"/>
    <w:rsid w:val="00C56062"/>
    <w:rsid w:val="00C56AFC"/>
    <w:rsid w:val="00C56DB1"/>
    <w:rsid w:val="00C56DF3"/>
    <w:rsid w:val="00C56FEF"/>
    <w:rsid w:val="00C5702A"/>
    <w:rsid w:val="00C571CA"/>
    <w:rsid w:val="00C572BC"/>
    <w:rsid w:val="00C57390"/>
    <w:rsid w:val="00C5740E"/>
    <w:rsid w:val="00C5775C"/>
    <w:rsid w:val="00C57C69"/>
    <w:rsid w:val="00C60000"/>
    <w:rsid w:val="00C60092"/>
    <w:rsid w:val="00C601C8"/>
    <w:rsid w:val="00C6070A"/>
    <w:rsid w:val="00C60812"/>
    <w:rsid w:val="00C60A7A"/>
    <w:rsid w:val="00C60BB5"/>
    <w:rsid w:val="00C60CA5"/>
    <w:rsid w:val="00C60F95"/>
    <w:rsid w:val="00C60FDE"/>
    <w:rsid w:val="00C611D3"/>
    <w:rsid w:val="00C613F0"/>
    <w:rsid w:val="00C6151C"/>
    <w:rsid w:val="00C61592"/>
    <w:rsid w:val="00C6179F"/>
    <w:rsid w:val="00C6182A"/>
    <w:rsid w:val="00C61957"/>
    <w:rsid w:val="00C61EA2"/>
    <w:rsid w:val="00C61FB2"/>
    <w:rsid w:val="00C62022"/>
    <w:rsid w:val="00C6265A"/>
    <w:rsid w:val="00C62673"/>
    <w:rsid w:val="00C627E2"/>
    <w:rsid w:val="00C62919"/>
    <w:rsid w:val="00C62A76"/>
    <w:rsid w:val="00C62C3C"/>
    <w:rsid w:val="00C630E4"/>
    <w:rsid w:val="00C6324D"/>
    <w:rsid w:val="00C633CB"/>
    <w:rsid w:val="00C63491"/>
    <w:rsid w:val="00C63498"/>
    <w:rsid w:val="00C63816"/>
    <w:rsid w:val="00C638BE"/>
    <w:rsid w:val="00C639F7"/>
    <w:rsid w:val="00C63E62"/>
    <w:rsid w:val="00C63ECF"/>
    <w:rsid w:val="00C6406E"/>
    <w:rsid w:val="00C64B61"/>
    <w:rsid w:val="00C64BCD"/>
    <w:rsid w:val="00C64F5F"/>
    <w:rsid w:val="00C6527B"/>
    <w:rsid w:val="00C6530A"/>
    <w:rsid w:val="00C65552"/>
    <w:rsid w:val="00C655A9"/>
    <w:rsid w:val="00C6567E"/>
    <w:rsid w:val="00C6576A"/>
    <w:rsid w:val="00C6591A"/>
    <w:rsid w:val="00C65C0E"/>
    <w:rsid w:val="00C65E65"/>
    <w:rsid w:val="00C65F3C"/>
    <w:rsid w:val="00C66101"/>
    <w:rsid w:val="00C66148"/>
    <w:rsid w:val="00C6640C"/>
    <w:rsid w:val="00C664D2"/>
    <w:rsid w:val="00C666AD"/>
    <w:rsid w:val="00C667E7"/>
    <w:rsid w:val="00C66AC5"/>
    <w:rsid w:val="00C66E10"/>
    <w:rsid w:val="00C66E9C"/>
    <w:rsid w:val="00C67533"/>
    <w:rsid w:val="00C67792"/>
    <w:rsid w:val="00C67836"/>
    <w:rsid w:val="00C679F5"/>
    <w:rsid w:val="00C67DF2"/>
    <w:rsid w:val="00C67E15"/>
    <w:rsid w:val="00C7023E"/>
    <w:rsid w:val="00C704D6"/>
    <w:rsid w:val="00C707E8"/>
    <w:rsid w:val="00C7099D"/>
    <w:rsid w:val="00C70D5C"/>
    <w:rsid w:val="00C713E0"/>
    <w:rsid w:val="00C71466"/>
    <w:rsid w:val="00C7146C"/>
    <w:rsid w:val="00C715E0"/>
    <w:rsid w:val="00C71890"/>
    <w:rsid w:val="00C71A46"/>
    <w:rsid w:val="00C71D0D"/>
    <w:rsid w:val="00C720B8"/>
    <w:rsid w:val="00C721E8"/>
    <w:rsid w:val="00C722AE"/>
    <w:rsid w:val="00C725CC"/>
    <w:rsid w:val="00C726FA"/>
    <w:rsid w:val="00C7286C"/>
    <w:rsid w:val="00C7293E"/>
    <w:rsid w:val="00C729D3"/>
    <w:rsid w:val="00C72C20"/>
    <w:rsid w:val="00C72C5A"/>
    <w:rsid w:val="00C72F61"/>
    <w:rsid w:val="00C7309D"/>
    <w:rsid w:val="00C730EC"/>
    <w:rsid w:val="00C7317F"/>
    <w:rsid w:val="00C7346B"/>
    <w:rsid w:val="00C735B4"/>
    <w:rsid w:val="00C736B8"/>
    <w:rsid w:val="00C73A57"/>
    <w:rsid w:val="00C73B83"/>
    <w:rsid w:val="00C73F2D"/>
    <w:rsid w:val="00C741D0"/>
    <w:rsid w:val="00C7475F"/>
    <w:rsid w:val="00C74979"/>
    <w:rsid w:val="00C74A2B"/>
    <w:rsid w:val="00C74A72"/>
    <w:rsid w:val="00C74D7A"/>
    <w:rsid w:val="00C74D95"/>
    <w:rsid w:val="00C74DE1"/>
    <w:rsid w:val="00C74E26"/>
    <w:rsid w:val="00C74E32"/>
    <w:rsid w:val="00C74F0B"/>
    <w:rsid w:val="00C74FEF"/>
    <w:rsid w:val="00C75E7B"/>
    <w:rsid w:val="00C75F4D"/>
    <w:rsid w:val="00C76116"/>
    <w:rsid w:val="00C761B4"/>
    <w:rsid w:val="00C76267"/>
    <w:rsid w:val="00C7661D"/>
    <w:rsid w:val="00C76876"/>
    <w:rsid w:val="00C7687D"/>
    <w:rsid w:val="00C769FC"/>
    <w:rsid w:val="00C76A64"/>
    <w:rsid w:val="00C772DB"/>
    <w:rsid w:val="00C77357"/>
    <w:rsid w:val="00C77808"/>
    <w:rsid w:val="00C778AB"/>
    <w:rsid w:val="00C779DC"/>
    <w:rsid w:val="00C77ABF"/>
    <w:rsid w:val="00C8002C"/>
    <w:rsid w:val="00C80113"/>
    <w:rsid w:val="00C80117"/>
    <w:rsid w:val="00C8028C"/>
    <w:rsid w:val="00C80357"/>
    <w:rsid w:val="00C80359"/>
    <w:rsid w:val="00C803E6"/>
    <w:rsid w:val="00C804DE"/>
    <w:rsid w:val="00C805DB"/>
    <w:rsid w:val="00C806D5"/>
    <w:rsid w:val="00C8077D"/>
    <w:rsid w:val="00C80908"/>
    <w:rsid w:val="00C80A39"/>
    <w:rsid w:val="00C80F38"/>
    <w:rsid w:val="00C814EC"/>
    <w:rsid w:val="00C817FE"/>
    <w:rsid w:val="00C81826"/>
    <w:rsid w:val="00C8205D"/>
    <w:rsid w:val="00C82213"/>
    <w:rsid w:val="00C826EF"/>
    <w:rsid w:val="00C82791"/>
    <w:rsid w:val="00C8281F"/>
    <w:rsid w:val="00C82948"/>
    <w:rsid w:val="00C829FA"/>
    <w:rsid w:val="00C82D40"/>
    <w:rsid w:val="00C82D54"/>
    <w:rsid w:val="00C82DE6"/>
    <w:rsid w:val="00C82FC0"/>
    <w:rsid w:val="00C82FC4"/>
    <w:rsid w:val="00C8323B"/>
    <w:rsid w:val="00C832E0"/>
    <w:rsid w:val="00C8379F"/>
    <w:rsid w:val="00C838B5"/>
    <w:rsid w:val="00C83937"/>
    <w:rsid w:val="00C83A43"/>
    <w:rsid w:val="00C83C6A"/>
    <w:rsid w:val="00C83D3F"/>
    <w:rsid w:val="00C83E9F"/>
    <w:rsid w:val="00C83F13"/>
    <w:rsid w:val="00C8403F"/>
    <w:rsid w:val="00C84041"/>
    <w:rsid w:val="00C8417A"/>
    <w:rsid w:val="00C84211"/>
    <w:rsid w:val="00C84256"/>
    <w:rsid w:val="00C8432B"/>
    <w:rsid w:val="00C84347"/>
    <w:rsid w:val="00C84350"/>
    <w:rsid w:val="00C84FB0"/>
    <w:rsid w:val="00C85675"/>
    <w:rsid w:val="00C85833"/>
    <w:rsid w:val="00C85DF2"/>
    <w:rsid w:val="00C85E80"/>
    <w:rsid w:val="00C85EBA"/>
    <w:rsid w:val="00C85FB9"/>
    <w:rsid w:val="00C8654F"/>
    <w:rsid w:val="00C865C4"/>
    <w:rsid w:val="00C86726"/>
    <w:rsid w:val="00C86B07"/>
    <w:rsid w:val="00C86BF8"/>
    <w:rsid w:val="00C86DE5"/>
    <w:rsid w:val="00C87DDD"/>
    <w:rsid w:val="00C87F94"/>
    <w:rsid w:val="00C87FC7"/>
    <w:rsid w:val="00C90879"/>
    <w:rsid w:val="00C90954"/>
    <w:rsid w:val="00C90B04"/>
    <w:rsid w:val="00C90CE2"/>
    <w:rsid w:val="00C90E3E"/>
    <w:rsid w:val="00C90E55"/>
    <w:rsid w:val="00C90F90"/>
    <w:rsid w:val="00C91200"/>
    <w:rsid w:val="00C91230"/>
    <w:rsid w:val="00C91FA9"/>
    <w:rsid w:val="00C921BE"/>
    <w:rsid w:val="00C922A4"/>
    <w:rsid w:val="00C922C1"/>
    <w:rsid w:val="00C92375"/>
    <w:rsid w:val="00C923A3"/>
    <w:rsid w:val="00C923E1"/>
    <w:rsid w:val="00C9266D"/>
    <w:rsid w:val="00C92A79"/>
    <w:rsid w:val="00C92CED"/>
    <w:rsid w:val="00C92F6B"/>
    <w:rsid w:val="00C9310F"/>
    <w:rsid w:val="00C93349"/>
    <w:rsid w:val="00C9366C"/>
    <w:rsid w:val="00C93672"/>
    <w:rsid w:val="00C93732"/>
    <w:rsid w:val="00C9382D"/>
    <w:rsid w:val="00C939FD"/>
    <w:rsid w:val="00C93A19"/>
    <w:rsid w:val="00C94618"/>
    <w:rsid w:val="00C94A99"/>
    <w:rsid w:val="00C94AE7"/>
    <w:rsid w:val="00C94BB0"/>
    <w:rsid w:val="00C95808"/>
    <w:rsid w:val="00C9587F"/>
    <w:rsid w:val="00C9591C"/>
    <w:rsid w:val="00C95936"/>
    <w:rsid w:val="00C9595B"/>
    <w:rsid w:val="00C95A1F"/>
    <w:rsid w:val="00C95A84"/>
    <w:rsid w:val="00C95C2A"/>
    <w:rsid w:val="00C95F5A"/>
    <w:rsid w:val="00C960DD"/>
    <w:rsid w:val="00C96124"/>
    <w:rsid w:val="00C961D5"/>
    <w:rsid w:val="00C961DF"/>
    <w:rsid w:val="00C963B9"/>
    <w:rsid w:val="00C964C4"/>
    <w:rsid w:val="00C965BC"/>
    <w:rsid w:val="00C9686A"/>
    <w:rsid w:val="00C96A8C"/>
    <w:rsid w:val="00C96B05"/>
    <w:rsid w:val="00C96CD4"/>
    <w:rsid w:val="00C96FC9"/>
    <w:rsid w:val="00C971D5"/>
    <w:rsid w:val="00C9796B"/>
    <w:rsid w:val="00C97AB2"/>
    <w:rsid w:val="00C97B13"/>
    <w:rsid w:val="00C97B15"/>
    <w:rsid w:val="00C97D74"/>
    <w:rsid w:val="00C97F61"/>
    <w:rsid w:val="00CA002A"/>
    <w:rsid w:val="00CA0110"/>
    <w:rsid w:val="00CA0128"/>
    <w:rsid w:val="00CA0445"/>
    <w:rsid w:val="00CA0613"/>
    <w:rsid w:val="00CA0918"/>
    <w:rsid w:val="00CA0AC4"/>
    <w:rsid w:val="00CA0E0A"/>
    <w:rsid w:val="00CA0ECF"/>
    <w:rsid w:val="00CA0F30"/>
    <w:rsid w:val="00CA10A1"/>
    <w:rsid w:val="00CA118C"/>
    <w:rsid w:val="00CA1366"/>
    <w:rsid w:val="00CA1480"/>
    <w:rsid w:val="00CA1489"/>
    <w:rsid w:val="00CA1563"/>
    <w:rsid w:val="00CA182A"/>
    <w:rsid w:val="00CA1A2C"/>
    <w:rsid w:val="00CA1A8E"/>
    <w:rsid w:val="00CA1AAF"/>
    <w:rsid w:val="00CA1F78"/>
    <w:rsid w:val="00CA2172"/>
    <w:rsid w:val="00CA2257"/>
    <w:rsid w:val="00CA2612"/>
    <w:rsid w:val="00CA28D4"/>
    <w:rsid w:val="00CA2A9B"/>
    <w:rsid w:val="00CA2ECF"/>
    <w:rsid w:val="00CA2F2E"/>
    <w:rsid w:val="00CA2F5C"/>
    <w:rsid w:val="00CA347C"/>
    <w:rsid w:val="00CA359B"/>
    <w:rsid w:val="00CA37C1"/>
    <w:rsid w:val="00CA38B5"/>
    <w:rsid w:val="00CA38CF"/>
    <w:rsid w:val="00CA396D"/>
    <w:rsid w:val="00CA3999"/>
    <w:rsid w:val="00CA3AC1"/>
    <w:rsid w:val="00CA3BA0"/>
    <w:rsid w:val="00CA3E3B"/>
    <w:rsid w:val="00CA3EC4"/>
    <w:rsid w:val="00CA4108"/>
    <w:rsid w:val="00CA41DF"/>
    <w:rsid w:val="00CA49F4"/>
    <w:rsid w:val="00CA4D40"/>
    <w:rsid w:val="00CA4FF5"/>
    <w:rsid w:val="00CA5186"/>
    <w:rsid w:val="00CA52BC"/>
    <w:rsid w:val="00CA55A2"/>
    <w:rsid w:val="00CA573B"/>
    <w:rsid w:val="00CA5FA5"/>
    <w:rsid w:val="00CA624C"/>
    <w:rsid w:val="00CA63FF"/>
    <w:rsid w:val="00CA69C6"/>
    <w:rsid w:val="00CA6A73"/>
    <w:rsid w:val="00CA6D63"/>
    <w:rsid w:val="00CA6E3B"/>
    <w:rsid w:val="00CA6F27"/>
    <w:rsid w:val="00CA733F"/>
    <w:rsid w:val="00CA759A"/>
    <w:rsid w:val="00CA77D1"/>
    <w:rsid w:val="00CA7822"/>
    <w:rsid w:val="00CA7A7B"/>
    <w:rsid w:val="00CA7D5B"/>
    <w:rsid w:val="00CA7E48"/>
    <w:rsid w:val="00CB00B5"/>
    <w:rsid w:val="00CB03EA"/>
    <w:rsid w:val="00CB047F"/>
    <w:rsid w:val="00CB050E"/>
    <w:rsid w:val="00CB0677"/>
    <w:rsid w:val="00CB06E3"/>
    <w:rsid w:val="00CB0E47"/>
    <w:rsid w:val="00CB104B"/>
    <w:rsid w:val="00CB1164"/>
    <w:rsid w:val="00CB117B"/>
    <w:rsid w:val="00CB1277"/>
    <w:rsid w:val="00CB14FD"/>
    <w:rsid w:val="00CB15DB"/>
    <w:rsid w:val="00CB1875"/>
    <w:rsid w:val="00CB189A"/>
    <w:rsid w:val="00CB1C45"/>
    <w:rsid w:val="00CB1C9A"/>
    <w:rsid w:val="00CB1CBD"/>
    <w:rsid w:val="00CB1CC2"/>
    <w:rsid w:val="00CB1D56"/>
    <w:rsid w:val="00CB2254"/>
    <w:rsid w:val="00CB23B7"/>
    <w:rsid w:val="00CB24A7"/>
    <w:rsid w:val="00CB251E"/>
    <w:rsid w:val="00CB25FB"/>
    <w:rsid w:val="00CB263B"/>
    <w:rsid w:val="00CB268B"/>
    <w:rsid w:val="00CB295E"/>
    <w:rsid w:val="00CB2C72"/>
    <w:rsid w:val="00CB2E6B"/>
    <w:rsid w:val="00CB3074"/>
    <w:rsid w:val="00CB3C23"/>
    <w:rsid w:val="00CB3F32"/>
    <w:rsid w:val="00CB42CD"/>
    <w:rsid w:val="00CB43AA"/>
    <w:rsid w:val="00CB4422"/>
    <w:rsid w:val="00CB4578"/>
    <w:rsid w:val="00CB4608"/>
    <w:rsid w:val="00CB471D"/>
    <w:rsid w:val="00CB492B"/>
    <w:rsid w:val="00CB4A9E"/>
    <w:rsid w:val="00CB4ADC"/>
    <w:rsid w:val="00CB4DB5"/>
    <w:rsid w:val="00CB4E8B"/>
    <w:rsid w:val="00CB4F43"/>
    <w:rsid w:val="00CB5404"/>
    <w:rsid w:val="00CB5414"/>
    <w:rsid w:val="00CB54EC"/>
    <w:rsid w:val="00CB56D0"/>
    <w:rsid w:val="00CB57E5"/>
    <w:rsid w:val="00CB5840"/>
    <w:rsid w:val="00CB59BF"/>
    <w:rsid w:val="00CB5DF9"/>
    <w:rsid w:val="00CB5F1A"/>
    <w:rsid w:val="00CB61BF"/>
    <w:rsid w:val="00CB63D6"/>
    <w:rsid w:val="00CB6595"/>
    <w:rsid w:val="00CB6881"/>
    <w:rsid w:val="00CB6A60"/>
    <w:rsid w:val="00CB6F25"/>
    <w:rsid w:val="00CB6F27"/>
    <w:rsid w:val="00CB7041"/>
    <w:rsid w:val="00CB724B"/>
    <w:rsid w:val="00CB72D1"/>
    <w:rsid w:val="00CB7582"/>
    <w:rsid w:val="00CB7646"/>
    <w:rsid w:val="00CB7775"/>
    <w:rsid w:val="00CB77D3"/>
    <w:rsid w:val="00CB78CA"/>
    <w:rsid w:val="00CB7D2E"/>
    <w:rsid w:val="00CC0170"/>
    <w:rsid w:val="00CC0328"/>
    <w:rsid w:val="00CC04F4"/>
    <w:rsid w:val="00CC0670"/>
    <w:rsid w:val="00CC06B2"/>
    <w:rsid w:val="00CC0787"/>
    <w:rsid w:val="00CC08A6"/>
    <w:rsid w:val="00CC0B27"/>
    <w:rsid w:val="00CC0B37"/>
    <w:rsid w:val="00CC0D27"/>
    <w:rsid w:val="00CC0FD7"/>
    <w:rsid w:val="00CC101C"/>
    <w:rsid w:val="00CC1178"/>
    <w:rsid w:val="00CC11F8"/>
    <w:rsid w:val="00CC12E2"/>
    <w:rsid w:val="00CC13BC"/>
    <w:rsid w:val="00CC1683"/>
    <w:rsid w:val="00CC1B6A"/>
    <w:rsid w:val="00CC1B76"/>
    <w:rsid w:val="00CC1CF2"/>
    <w:rsid w:val="00CC1DE7"/>
    <w:rsid w:val="00CC1DF1"/>
    <w:rsid w:val="00CC2616"/>
    <w:rsid w:val="00CC36D5"/>
    <w:rsid w:val="00CC3781"/>
    <w:rsid w:val="00CC3BFA"/>
    <w:rsid w:val="00CC3C8A"/>
    <w:rsid w:val="00CC3CA9"/>
    <w:rsid w:val="00CC3D44"/>
    <w:rsid w:val="00CC4054"/>
    <w:rsid w:val="00CC40B3"/>
    <w:rsid w:val="00CC46AD"/>
    <w:rsid w:val="00CC484A"/>
    <w:rsid w:val="00CC4ACC"/>
    <w:rsid w:val="00CC4C6C"/>
    <w:rsid w:val="00CC5025"/>
    <w:rsid w:val="00CC5150"/>
    <w:rsid w:val="00CC516C"/>
    <w:rsid w:val="00CC5271"/>
    <w:rsid w:val="00CC5276"/>
    <w:rsid w:val="00CC545A"/>
    <w:rsid w:val="00CC594C"/>
    <w:rsid w:val="00CC5B37"/>
    <w:rsid w:val="00CC5C5E"/>
    <w:rsid w:val="00CC5D3E"/>
    <w:rsid w:val="00CC5FFA"/>
    <w:rsid w:val="00CC625F"/>
    <w:rsid w:val="00CC636C"/>
    <w:rsid w:val="00CC64B0"/>
    <w:rsid w:val="00CC6602"/>
    <w:rsid w:val="00CC6A5C"/>
    <w:rsid w:val="00CC6B24"/>
    <w:rsid w:val="00CC6B62"/>
    <w:rsid w:val="00CC6BBB"/>
    <w:rsid w:val="00CC6C54"/>
    <w:rsid w:val="00CC6DED"/>
    <w:rsid w:val="00CC6F24"/>
    <w:rsid w:val="00CC6FE0"/>
    <w:rsid w:val="00CC72A4"/>
    <w:rsid w:val="00CC745A"/>
    <w:rsid w:val="00CC7483"/>
    <w:rsid w:val="00CC76C7"/>
    <w:rsid w:val="00CC773D"/>
    <w:rsid w:val="00CC7A6D"/>
    <w:rsid w:val="00CC7C04"/>
    <w:rsid w:val="00CC7D9F"/>
    <w:rsid w:val="00CC7DFD"/>
    <w:rsid w:val="00CC7F68"/>
    <w:rsid w:val="00CD02B7"/>
    <w:rsid w:val="00CD031B"/>
    <w:rsid w:val="00CD035B"/>
    <w:rsid w:val="00CD05F3"/>
    <w:rsid w:val="00CD06C2"/>
    <w:rsid w:val="00CD0707"/>
    <w:rsid w:val="00CD0909"/>
    <w:rsid w:val="00CD0EE5"/>
    <w:rsid w:val="00CD0F1F"/>
    <w:rsid w:val="00CD12FC"/>
    <w:rsid w:val="00CD140A"/>
    <w:rsid w:val="00CD14AB"/>
    <w:rsid w:val="00CD16E9"/>
    <w:rsid w:val="00CD1859"/>
    <w:rsid w:val="00CD18AA"/>
    <w:rsid w:val="00CD1BEF"/>
    <w:rsid w:val="00CD1C35"/>
    <w:rsid w:val="00CD1D36"/>
    <w:rsid w:val="00CD1D5D"/>
    <w:rsid w:val="00CD1EC9"/>
    <w:rsid w:val="00CD201E"/>
    <w:rsid w:val="00CD20A0"/>
    <w:rsid w:val="00CD22A0"/>
    <w:rsid w:val="00CD26BE"/>
    <w:rsid w:val="00CD27DF"/>
    <w:rsid w:val="00CD287F"/>
    <w:rsid w:val="00CD291C"/>
    <w:rsid w:val="00CD29FC"/>
    <w:rsid w:val="00CD2A4B"/>
    <w:rsid w:val="00CD2D21"/>
    <w:rsid w:val="00CD2E47"/>
    <w:rsid w:val="00CD3802"/>
    <w:rsid w:val="00CD3984"/>
    <w:rsid w:val="00CD3A7B"/>
    <w:rsid w:val="00CD3C74"/>
    <w:rsid w:val="00CD3F6D"/>
    <w:rsid w:val="00CD40A8"/>
    <w:rsid w:val="00CD4426"/>
    <w:rsid w:val="00CD4478"/>
    <w:rsid w:val="00CD49F2"/>
    <w:rsid w:val="00CD4ACE"/>
    <w:rsid w:val="00CD566C"/>
    <w:rsid w:val="00CD5B9F"/>
    <w:rsid w:val="00CD5CEF"/>
    <w:rsid w:val="00CD5E5A"/>
    <w:rsid w:val="00CD5FAF"/>
    <w:rsid w:val="00CD5FF5"/>
    <w:rsid w:val="00CD6219"/>
    <w:rsid w:val="00CD630F"/>
    <w:rsid w:val="00CD634D"/>
    <w:rsid w:val="00CD67C5"/>
    <w:rsid w:val="00CD699F"/>
    <w:rsid w:val="00CD6E72"/>
    <w:rsid w:val="00CD725D"/>
    <w:rsid w:val="00CD7543"/>
    <w:rsid w:val="00CD78A0"/>
    <w:rsid w:val="00CD78A1"/>
    <w:rsid w:val="00CD78CC"/>
    <w:rsid w:val="00CD7E3F"/>
    <w:rsid w:val="00CD7E4F"/>
    <w:rsid w:val="00CE015D"/>
    <w:rsid w:val="00CE043A"/>
    <w:rsid w:val="00CE049F"/>
    <w:rsid w:val="00CE0685"/>
    <w:rsid w:val="00CE07C0"/>
    <w:rsid w:val="00CE09FE"/>
    <w:rsid w:val="00CE0AC1"/>
    <w:rsid w:val="00CE0C80"/>
    <w:rsid w:val="00CE0D55"/>
    <w:rsid w:val="00CE0D93"/>
    <w:rsid w:val="00CE0EF2"/>
    <w:rsid w:val="00CE110E"/>
    <w:rsid w:val="00CE1389"/>
    <w:rsid w:val="00CE1570"/>
    <w:rsid w:val="00CE15FC"/>
    <w:rsid w:val="00CE190A"/>
    <w:rsid w:val="00CE1ADE"/>
    <w:rsid w:val="00CE1BF9"/>
    <w:rsid w:val="00CE22F9"/>
    <w:rsid w:val="00CE267A"/>
    <w:rsid w:val="00CE2839"/>
    <w:rsid w:val="00CE2845"/>
    <w:rsid w:val="00CE2C4A"/>
    <w:rsid w:val="00CE2EAA"/>
    <w:rsid w:val="00CE328E"/>
    <w:rsid w:val="00CE3480"/>
    <w:rsid w:val="00CE35B5"/>
    <w:rsid w:val="00CE376D"/>
    <w:rsid w:val="00CE3922"/>
    <w:rsid w:val="00CE3A2C"/>
    <w:rsid w:val="00CE3B16"/>
    <w:rsid w:val="00CE3FF0"/>
    <w:rsid w:val="00CE40B7"/>
    <w:rsid w:val="00CE40BC"/>
    <w:rsid w:val="00CE432D"/>
    <w:rsid w:val="00CE43A0"/>
    <w:rsid w:val="00CE4442"/>
    <w:rsid w:val="00CE44C2"/>
    <w:rsid w:val="00CE44CF"/>
    <w:rsid w:val="00CE459E"/>
    <w:rsid w:val="00CE46D0"/>
    <w:rsid w:val="00CE47DB"/>
    <w:rsid w:val="00CE4824"/>
    <w:rsid w:val="00CE48A3"/>
    <w:rsid w:val="00CE4934"/>
    <w:rsid w:val="00CE4AA9"/>
    <w:rsid w:val="00CE4C24"/>
    <w:rsid w:val="00CE4CCA"/>
    <w:rsid w:val="00CE500B"/>
    <w:rsid w:val="00CE5075"/>
    <w:rsid w:val="00CE5257"/>
    <w:rsid w:val="00CE5308"/>
    <w:rsid w:val="00CE5313"/>
    <w:rsid w:val="00CE549C"/>
    <w:rsid w:val="00CE54AA"/>
    <w:rsid w:val="00CE558D"/>
    <w:rsid w:val="00CE565F"/>
    <w:rsid w:val="00CE56AA"/>
    <w:rsid w:val="00CE56B4"/>
    <w:rsid w:val="00CE59CD"/>
    <w:rsid w:val="00CE5B3F"/>
    <w:rsid w:val="00CE5DB2"/>
    <w:rsid w:val="00CE5DB5"/>
    <w:rsid w:val="00CE5FA8"/>
    <w:rsid w:val="00CE6060"/>
    <w:rsid w:val="00CE6244"/>
    <w:rsid w:val="00CE682A"/>
    <w:rsid w:val="00CE6CD7"/>
    <w:rsid w:val="00CE6DC5"/>
    <w:rsid w:val="00CE6F28"/>
    <w:rsid w:val="00CE6FB6"/>
    <w:rsid w:val="00CE70ED"/>
    <w:rsid w:val="00CE7192"/>
    <w:rsid w:val="00CE71EA"/>
    <w:rsid w:val="00CE7344"/>
    <w:rsid w:val="00CE7A11"/>
    <w:rsid w:val="00CE7D9E"/>
    <w:rsid w:val="00CE7E47"/>
    <w:rsid w:val="00CF0235"/>
    <w:rsid w:val="00CF0696"/>
    <w:rsid w:val="00CF0A9B"/>
    <w:rsid w:val="00CF0CC2"/>
    <w:rsid w:val="00CF12E0"/>
    <w:rsid w:val="00CF1504"/>
    <w:rsid w:val="00CF1566"/>
    <w:rsid w:val="00CF159F"/>
    <w:rsid w:val="00CF17C6"/>
    <w:rsid w:val="00CF1992"/>
    <w:rsid w:val="00CF1ED1"/>
    <w:rsid w:val="00CF1FF7"/>
    <w:rsid w:val="00CF213C"/>
    <w:rsid w:val="00CF27F0"/>
    <w:rsid w:val="00CF2A2A"/>
    <w:rsid w:val="00CF2B77"/>
    <w:rsid w:val="00CF2BB7"/>
    <w:rsid w:val="00CF2D78"/>
    <w:rsid w:val="00CF3528"/>
    <w:rsid w:val="00CF3F0E"/>
    <w:rsid w:val="00CF3F6A"/>
    <w:rsid w:val="00CF40D4"/>
    <w:rsid w:val="00CF45B9"/>
    <w:rsid w:val="00CF45C2"/>
    <w:rsid w:val="00CF475C"/>
    <w:rsid w:val="00CF4EAB"/>
    <w:rsid w:val="00CF5134"/>
    <w:rsid w:val="00CF541E"/>
    <w:rsid w:val="00CF5608"/>
    <w:rsid w:val="00CF5729"/>
    <w:rsid w:val="00CF58D6"/>
    <w:rsid w:val="00CF5A7B"/>
    <w:rsid w:val="00CF5D40"/>
    <w:rsid w:val="00CF6340"/>
    <w:rsid w:val="00CF6BA1"/>
    <w:rsid w:val="00CF6D14"/>
    <w:rsid w:val="00CF6E28"/>
    <w:rsid w:val="00CF6FCC"/>
    <w:rsid w:val="00CF70BD"/>
    <w:rsid w:val="00CF7190"/>
    <w:rsid w:val="00CF733E"/>
    <w:rsid w:val="00CF77D4"/>
    <w:rsid w:val="00CF78D4"/>
    <w:rsid w:val="00CF7946"/>
    <w:rsid w:val="00CF7A8D"/>
    <w:rsid w:val="00CF7EDB"/>
    <w:rsid w:val="00D00492"/>
    <w:rsid w:val="00D005B2"/>
    <w:rsid w:val="00D0066B"/>
    <w:rsid w:val="00D0081D"/>
    <w:rsid w:val="00D00895"/>
    <w:rsid w:val="00D00A28"/>
    <w:rsid w:val="00D00C15"/>
    <w:rsid w:val="00D00EBF"/>
    <w:rsid w:val="00D00EDB"/>
    <w:rsid w:val="00D014C4"/>
    <w:rsid w:val="00D01B41"/>
    <w:rsid w:val="00D01C75"/>
    <w:rsid w:val="00D01CB2"/>
    <w:rsid w:val="00D01D67"/>
    <w:rsid w:val="00D01DB3"/>
    <w:rsid w:val="00D01DC5"/>
    <w:rsid w:val="00D01E7F"/>
    <w:rsid w:val="00D01F9B"/>
    <w:rsid w:val="00D021DE"/>
    <w:rsid w:val="00D02412"/>
    <w:rsid w:val="00D02680"/>
    <w:rsid w:val="00D026AF"/>
    <w:rsid w:val="00D02889"/>
    <w:rsid w:val="00D02DFA"/>
    <w:rsid w:val="00D03324"/>
    <w:rsid w:val="00D033A7"/>
    <w:rsid w:val="00D035D4"/>
    <w:rsid w:val="00D03723"/>
    <w:rsid w:val="00D0381A"/>
    <w:rsid w:val="00D03BDD"/>
    <w:rsid w:val="00D03F07"/>
    <w:rsid w:val="00D040B8"/>
    <w:rsid w:val="00D043A4"/>
    <w:rsid w:val="00D0452C"/>
    <w:rsid w:val="00D04767"/>
    <w:rsid w:val="00D0495B"/>
    <w:rsid w:val="00D049C1"/>
    <w:rsid w:val="00D049E6"/>
    <w:rsid w:val="00D04A0C"/>
    <w:rsid w:val="00D04C35"/>
    <w:rsid w:val="00D04C43"/>
    <w:rsid w:val="00D04ED3"/>
    <w:rsid w:val="00D04F37"/>
    <w:rsid w:val="00D050B6"/>
    <w:rsid w:val="00D051C9"/>
    <w:rsid w:val="00D055B2"/>
    <w:rsid w:val="00D057A6"/>
    <w:rsid w:val="00D05825"/>
    <w:rsid w:val="00D05C7F"/>
    <w:rsid w:val="00D06031"/>
    <w:rsid w:val="00D061CB"/>
    <w:rsid w:val="00D064FE"/>
    <w:rsid w:val="00D06517"/>
    <w:rsid w:val="00D065EA"/>
    <w:rsid w:val="00D069BF"/>
    <w:rsid w:val="00D06A4E"/>
    <w:rsid w:val="00D06A6A"/>
    <w:rsid w:val="00D06F1B"/>
    <w:rsid w:val="00D073EB"/>
    <w:rsid w:val="00D07483"/>
    <w:rsid w:val="00D07A35"/>
    <w:rsid w:val="00D100F2"/>
    <w:rsid w:val="00D101A8"/>
    <w:rsid w:val="00D10C40"/>
    <w:rsid w:val="00D10DC5"/>
    <w:rsid w:val="00D113AD"/>
    <w:rsid w:val="00D11441"/>
    <w:rsid w:val="00D114B2"/>
    <w:rsid w:val="00D117C0"/>
    <w:rsid w:val="00D11930"/>
    <w:rsid w:val="00D11A14"/>
    <w:rsid w:val="00D11B6A"/>
    <w:rsid w:val="00D11BBD"/>
    <w:rsid w:val="00D12172"/>
    <w:rsid w:val="00D1225C"/>
    <w:rsid w:val="00D1243A"/>
    <w:rsid w:val="00D12546"/>
    <w:rsid w:val="00D12720"/>
    <w:rsid w:val="00D1293A"/>
    <w:rsid w:val="00D12BE1"/>
    <w:rsid w:val="00D12CEB"/>
    <w:rsid w:val="00D12D36"/>
    <w:rsid w:val="00D12DBC"/>
    <w:rsid w:val="00D12F03"/>
    <w:rsid w:val="00D1301B"/>
    <w:rsid w:val="00D13091"/>
    <w:rsid w:val="00D13399"/>
    <w:rsid w:val="00D134B5"/>
    <w:rsid w:val="00D13520"/>
    <w:rsid w:val="00D13663"/>
    <w:rsid w:val="00D13927"/>
    <w:rsid w:val="00D13948"/>
    <w:rsid w:val="00D139E6"/>
    <w:rsid w:val="00D13A34"/>
    <w:rsid w:val="00D13B48"/>
    <w:rsid w:val="00D13DFC"/>
    <w:rsid w:val="00D1408E"/>
    <w:rsid w:val="00D14494"/>
    <w:rsid w:val="00D1452F"/>
    <w:rsid w:val="00D14704"/>
    <w:rsid w:val="00D14726"/>
    <w:rsid w:val="00D14910"/>
    <w:rsid w:val="00D1497F"/>
    <w:rsid w:val="00D14EB4"/>
    <w:rsid w:val="00D14F61"/>
    <w:rsid w:val="00D151BC"/>
    <w:rsid w:val="00D154C6"/>
    <w:rsid w:val="00D155A3"/>
    <w:rsid w:val="00D1589A"/>
    <w:rsid w:val="00D15D63"/>
    <w:rsid w:val="00D15DCE"/>
    <w:rsid w:val="00D16303"/>
    <w:rsid w:val="00D164FD"/>
    <w:rsid w:val="00D165B4"/>
    <w:rsid w:val="00D167DC"/>
    <w:rsid w:val="00D16D49"/>
    <w:rsid w:val="00D16E61"/>
    <w:rsid w:val="00D16EE3"/>
    <w:rsid w:val="00D16FD5"/>
    <w:rsid w:val="00D16FF3"/>
    <w:rsid w:val="00D1715A"/>
    <w:rsid w:val="00D17290"/>
    <w:rsid w:val="00D17302"/>
    <w:rsid w:val="00D1731A"/>
    <w:rsid w:val="00D1759D"/>
    <w:rsid w:val="00D177C5"/>
    <w:rsid w:val="00D1787E"/>
    <w:rsid w:val="00D179A6"/>
    <w:rsid w:val="00D17A08"/>
    <w:rsid w:val="00D17AB3"/>
    <w:rsid w:val="00D2007B"/>
    <w:rsid w:val="00D20143"/>
    <w:rsid w:val="00D201B4"/>
    <w:rsid w:val="00D2078D"/>
    <w:rsid w:val="00D2093A"/>
    <w:rsid w:val="00D209EE"/>
    <w:rsid w:val="00D20A00"/>
    <w:rsid w:val="00D20ABD"/>
    <w:rsid w:val="00D20C96"/>
    <w:rsid w:val="00D20E81"/>
    <w:rsid w:val="00D2135A"/>
    <w:rsid w:val="00D21442"/>
    <w:rsid w:val="00D2146E"/>
    <w:rsid w:val="00D217D0"/>
    <w:rsid w:val="00D2186D"/>
    <w:rsid w:val="00D21F67"/>
    <w:rsid w:val="00D21F8E"/>
    <w:rsid w:val="00D2203C"/>
    <w:rsid w:val="00D220FC"/>
    <w:rsid w:val="00D22189"/>
    <w:rsid w:val="00D22450"/>
    <w:rsid w:val="00D22568"/>
    <w:rsid w:val="00D22C1B"/>
    <w:rsid w:val="00D23260"/>
    <w:rsid w:val="00D233C5"/>
    <w:rsid w:val="00D23A1B"/>
    <w:rsid w:val="00D23CFD"/>
    <w:rsid w:val="00D241D7"/>
    <w:rsid w:val="00D242E4"/>
    <w:rsid w:val="00D244A0"/>
    <w:rsid w:val="00D24801"/>
    <w:rsid w:val="00D249AA"/>
    <w:rsid w:val="00D24AE2"/>
    <w:rsid w:val="00D24D79"/>
    <w:rsid w:val="00D24F17"/>
    <w:rsid w:val="00D254A0"/>
    <w:rsid w:val="00D25CB4"/>
    <w:rsid w:val="00D25CCE"/>
    <w:rsid w:val="00D25D9A"/>
    <w:rsid w:val="00D25E44"/>
    <w:rsid w:val="00D26223"/>
    <w:rsid w:val="00D26286"/>
    <w:rsid w:val="00D2632A"/>
    <w:rsid w:val="00D26382"/>
    <w:rsid w:val="00D2642C"/>
    <w:rsid w:val="00D268C9"/>
    <w:rsid w:val="00D2695C"/>
    <w:rsid w:val="00D26EDB"/>
    <w:rsid w:val="00D26F20"/>
    <w:rsid w:val="00D26F36"/>
    <w:rsid w:val="00D2738C"/>
    <w:rsid w:val="00D274B5"/>
    <w:rsid w:val="00D274B7"/>
    <w:rsid w:val="00D274EB"/>
    <w:rsid w:val="00D2766D"/>
    <w:rsid w:val="00D27934"/>
    <w:rsid w:val="00D27D26"/>
    <w:rsid w:val="00D27E47"/>
    <w:rsid w:val="00D27E9A"/>
    <w:rsid w:val="00D27FD5"/>
    <w:rsid w:val="00D30414"/>
    <w:rsid w:val="00D3057E"/>
    <w:rsid w:val="00D306C6"/>
    <w:rsid w:val="00D30734"/>
    <w:rsid w:val="00D30A33"/>
    <w:rsid w:val="00D30F2E"/>
    <w:rsid w:val="00D31018"/>
    <w:rsid w:val="00D311B4"/>
    <w:rsid w:val="00D312FA"/>
    <w:rsid w:val="00D3154A"/>
    <w:rsid w:val="00D3177E"/>
    <w:rsid w:val="00D318A9"/>
    <w:rsid w:val="00D31C0F"/>
    <w:rsid w:val="00D31E39"/>
    <w:rsid w:val="00D32120"/>
    <w:rsid w:val="00D324D3"/>
    <w:rsid w:val="00D32503"/>
    <w:rsid w:val="00D325CC"/>
    <w:rsid w:val="00D32C34"/>
    <w:rsid w:val="00D32DB0"/>
    <w:rsid w:val="00D32E02"/>
    <w:rsid w:val="00D32ECD"/>
    <w:rsid w:val="00D33442"/>
    <w:rsid w:val="00D33533"/>
    <w:rsid w:val="00D3353E"/>
    <w:rsid w:val="00D3372B"/>
    <w:rsid w:val="00D33736"/>
    <w:rsid w:val="00D3385C"/>
    <w:rsid w:val="00D3391C"/>
    <w:rsid w:val="00D33C56"/>
    <w:rsid w:val="00D33FB4"/>
    <w:rsid w:val="00D3427B"/>
    <w:rsid w:val="00D345C7"/>
    <w:rsid w:val="00D34669"/>
    <w:rsid w:val="00D346DE"/>
    <w:rsid w:val="00D347FB"/>
    <w:rsid w:val="00D34FFE"/>
    <w:rsid w:val="00D35345"/>
    <w:rsid w:val="00D35739"/>
    <w:rsid w:val="00D35995"/>
    <w:rsid w:val="00D359BD"/>
    <w:rsid w:val="00D35A57"/>
    <w:rsid w:val="00D35A5B"/>
    <w:rsid w:val="00D35EDB"/>
    <w:rsid w:val="00D36062"/>
    <w:rsid w:val="00D3617D"/>
    <w:rsid w:val="00D361A2"/>
    <w:rsid w:val="00D36239"/>
    <w:rsid w:val="00D363D1"/>
    <w:rsid w:val="00D36647"/>
    <w:rsid w:val="00D3675F"/>
    <w:rsid w:val="00D36794"/>
    <w:rsid w:val="00D368B0"/>
    <w:rsid w:val="00D36A12"/>
    <w:rsid w:val="00D36E7C"/>
    <w:rsid w:val="00D36E7E"/>
    <w:rsid w:val="00D36E94"/>
    <w:rsid w:val="00D36F71"/>
    <w:rsid w:val="00D3757E"/>
    <w:rsid w:val="00D375F1"/>
    <w:rsid w:val="00D378C6"/>
    <w:rsid w:val="00D3797F"/>
    <w:rsid w:val="00D37AC3"/>
    <w:rsid w:val="00D37BF0"/>
    <w:rsid w:val="00D37F00"/>
    <w:rsid w:val="00D40113"/>
    <w:rsid w:val="00D40221"/>
    <w:rsid w:val="00D402EE"/>
    <w:rsid w:val="00D403B3"/>
    <w:rsid w:val="00D40704"/>
    <w:rsid w:val="00D40F21"/>
    <w:rsid w:val="00D40F45"/>
    <w:rsid w:val="00D40F4F"/>
    <w:rsid w:val="00D411D6"/>
    <w:rsid w:val="00D41A37"/>
    <w:rsid w:val="00D420B9"/>
    <w:rsid w:val="00D422B6"/>
    <w:rsid w:val="00D42481"/>
    <w:rsid w:val="00D42505"/>
    <w:rsid w:val="00D4252F"/>
    <w:rsid w:val="00D42754"/>
    <w:rsid w:val="00D42928"/>
    <w:rsid w:val="00D42AB9"/>
    <w:rsid w:val="00D42EA8"/>
    <w:rsid w:val="00D42EB5"/>
    <w:rsid w:val="00D42F16"/>
    <w:rsid w:val="00D434D2"/>
    <w:rsid w:val="00D4350A"/>
    <w:rsid w:val="00D43811"/>
    <w:rsid w:val="00D43815"/>
    <w:rsid w:val="00D43DB1"/>
    <w:rsid w:val="00D43EB9"/>
    <w:rsid w:val="00D43F47"/>
    <w:rsid w:val="00D443A8"/>
    <w:rsid w:val="00D44B29"/>
    <w:rsid w:val="00D44C55"/>
    <w:rsid w:val="00D450C6"/>
    <w:rsid w:val="00D451AD"/>
    <w:rsid w:val="00D45369"/>
    <w:rsid w:val="00D456A3"/>
    <w:rsid w:val="00D4583E"/>
    <w:rsid w:val="00D45932"/>
    <w:rsid w:val="00D45D44"/>
    <w:rsid w:val="00D45E3C"/>
    <w:rsid w:val="00D45E51"/>
    <w:rsid w:val="00D464DA"/>
    <w:rsid w:val="00D466AC"/>
    <w:rsid w:val="00D46B4A"/>
    <w:rsid w:val="00D46D11"/>
    <w:rsid w:val="00D47038"/>
    <w:rsid w:val="00D478F1"/>
    <w:rsid w:val="00D47CDA"/>
    <w:rsid w:val="00D47DD4"/>
    <w:rsid w:val="00D47FB5"/>
    <w:rsid w:val="00D502DF"/>
    <w:rsid w:val="00D5033F"/>
    <w:rsid w:val="00D503B8"/>
    <w:rsid w:val="00D503C1"/>
    <w:rsid w:val="00D50467"/>
    <w:rsid w:val="00D5067A"/>
    <w:rsid w:val="00D508F5"/>
    <w:rsid w:val="00D50A3F"/>
    <w:rsid w:val="00D50D4A"/>
    <w:rsid w:val="00D50DE3"/>
    <w:rsid w:val="00D512E8"/>
    <w:rsid w:val="00D513C9"/>
    <w:rsid w:val="00D5175D"/>
    <w:rsid w:val="00D51A55"/>
    <w:rsid w:val="00D51AA0"/>
    <w:rsid w:val="00D51BE4"/>
    <w:rsid w:val="00D51C69"/>
    <w:rsid w:val="00D523CA"/>
    <w:rsid w:val="00D52E49"/>
    <w:rsid w:val="00D530A9"/>
    <w:rsid w:val="00D531F7"/>
    <w:rsid w:val="00D5361F"/>
    <w:rsid w:val="00D53680"/>
    <w:rsid w:val="00D53719"/>
    <w:rsid w:val="00D539A2"/>
    <w:rsid w:val="00D53ACF"/>
    <w:rsid w:val="00D53C56"/>
    <w:rsid w:val="00D53D1E"/>
    <w:rsid w:val="00D53DD9"/>
    <w:rsid w:val="00D54302"/>
    <w:rsid w:val="00D54459"/>
    <w:rsid w:val="00D54565"/>
    <w:rsid w:val="00D54873"/>
    <w:rsid w:val="00D54CCA"/>
    <w:rsid w:val="00D54CE6"/>
    <w:rsid w:val="00D54CF5"/>
    <w:rsid w:val="00D54DDE"/>
    <w:rsid w:val="00D5527B"/>
    <w:rsid w:val="00D553A2"/>
    <w:rsid w:val="00D553CD"/>
    <w:rsid w:val="00D553F8"/>
    <w:rsid w:val="00D55C27"/>
    <w:rsid w:val="00D55D82"/>
    <w:rsid w:val="00D55FB0"/>
    <w:rsid w:val="00D56156"/>
    <w:rsid w:val="00D562FB"/>
    <w:rsid w:val="00D56340"/>
    <w:rsid w:val="00D56364"/>
    <w:rsid w:val="00D5644A"/>
    <w:rsid w:val="00D56600"/>
    <w:rsid w:val="00D56C59"/>
    <w:rsid w:val="00D56CF4"/>
    <w:rsid w:val="00D57300"/>
    <w:rsid w:val="00D57347"/>
    <w:rsid w:val="00D57482"/>
    <w:rsid w:val="00D57585"/>
    <w:rsid w:val="00D576A9"/>
    <w:rsid w:val="00D577C3"/>
    <w:rsid w:val="00D578D6"/>
    <w:rsid w:val="00D57934"/>
    <w:rsid w:val="00D57AC2"/>
    <w:rsid w:val="00D57DDB"/>
    <w:rsid w:val="00D57E1A"/>
    <w:rsid w:val="00D57EF8"/>
    <w:rsid w:val="00D6007D"/>
    <w:rsid w:val="00D6020C"/>
    <w:rsid w:val="00D604D0"/>
    <w:rsid w:val="00D605D3"/>
    <w:rsid w:val="00D605F7"/>
    <w:rsid w:val="00D6078D"/>
    <w:rsid w:val="00D607B9"/>
    <w:rsid w:val="00D607CE"/>
    <w:rsid w:val="00D6081C"/>
    <w:rsid w:val="00D6094C"/>
    <w:rsid w:val="00D60991"/>
    <w:rsid w:val="00D60992"/>
    <w:rsid w:val="00D60A45"/>
    <w:rsid w:val="00D60DA3"/>
    <w:rsid w:val="00D60E78"/>
    <w:rsid w:val="00D614F8"/>
    <w:rsid w:val="00D619D0"/>
    <w:rsid w:val="00D61A9F"/>
    <w:rsid w:val="00D61CBC"/>
    <w:rsid w:val="00D61FF2"/>
    <w:rsid w:val="00D624D3"/>
    <w:rsid w:val="00D625C9"/>
    <w:rsid w:val="00D626E3"/>
    <w:rsid w:val="00D627CC"/>
    <w:rsid w:val="00D62853"/>
    <w:rsid w:val="00D628C5"/>
    <w:rsid w:val="00D631C1"/>
    <w:rsid w:val="00D634CC"/>
    <w:rsid w:val="00D634D9"/>
    <w:rsid w:val="00D6351C"/>
    <w:rsid w:val="00D639B1"/>
    <w:rsid w:val="00D63B4C"/>
    <w:rsid w:val="00D63BA5"/>
    <w:rsid w:val="00D63FBA"/>
    <w:rsid w:val="00D64394"/>
    <w:rsid w:val="00D644EC"/>
    <w:rsid w:val="00D64689"/>
    <w:rsid w:val="00D646C8"/>
    <w:rsid w:val="00D6484D"/>
    <w:rsid w:val="00D64C34"/>
    <w:rsid w:val="00D64F36"/>
    <w:rsid w:val="00D64F95"/>
    <w:rsid w:val="00D6512D"/>
    <w:rsid w:val="00D65405"/>
    <w:rsid w:val="00D654BA"/>
    <w:rsid w:val="00D655F3"/>
    <w:rsid w:val="00D656DA"/>
    <w:rsid w:val="00D65B1E"/>
    <w:rsid w:val="00D65B5E"/>
    <w:rsid w:val="00D661D3"/>
    <w:rsid w:val="00D66351"/>
    <w:rsid w:val="00D668DF"/>
    <w:rsid w:val="00D66CED"/>
    <w:rsid w:val="00D66CEF"/>
    <w:rsid w:val="00D66E0F"/>
    <w:rsid w:val="00D66E6A"/>
    <w:rsid w:val="00D66EB0"/>
    <w:rsid w:val="00D67840"/>
    <w:rsid w:val="00D67AFE"/>
    <w:rsid w:val="00D67CDB"/>
    <w:rsid w:val="00D67EA1"/>
    <w:rsid w:val="00D70019"/>
    <w:rsid w:val="00D70212"/>
    <w:rsid w:val="00D7032A"/>
    <w:rsid w:val="00D70598"/>
    <w:rsid w:val="00D71108"/>
    <w:rsid w:val="00D71300"/>
    <w:rsid w:val="00D715AB"/>
    <w:rsid w:val="00D71A22"/>
    <w:rsid w:val="00D71B02"/>
    <w:rsid w:val="00D71E3B"/>
    <w:rsid w:val="00D71E80"/>
    <w:rsid w:val="00D72067"/>
    <w:rsid w:val="00D7208B"/>
    <w:rsid w:val="00D72134"/>
    <w:rsid w:val="00D721EA"/>
    <w:rsid w:val="00D722AF"/>
    <w:rsid w:val="00D72520"/>
    <w:rsid w:val="00D728E8"/>
    <w:rsid w:val="00D72B52"/>
    <w:rsid w:val="00D72C53"/>
    <w:rsid w:val="00D72CAA"/>
    <w:rsid w:val="00D72F9E"/>
    <w:rsid w:val="00D73012"/>
    <w:rsid w:val="00D7321F"/>
    <w:rsid w:val="00D73256"/>
    <w:rsid w:val="00D73262"/>
    <w:rsid w:val="00D7339C"/>
    <w:rsid w:val="00D733E4"/>
    <w:rsid w:val="00D7346B"/>
    <w:rsid w:val="00D738ED"/>
    <w:rsid w:val="00D73986"/>
    <w:rsid w:val="00D73989"/>
    <w:rsid w:val="00D73C47"/>
    <w:rsid w:val="00D73D38"/>
    <w:rsid w:val="00D73FB8"/>
    <w:rsid w:val="00D74379"/>
    <w:rsid w:val="00D74472"/>
    <w:rsid w:val="00D74574"/>
    <w:rsid w:val="00D7464D"/>
    <w:rsid w:val="00D74715"/>
    <w:rsid w:val="00D74AB6"/>
    <w:rsid w:val="00D74B8A"/>
    <w:rsid w:val="00D74D43"/>
    <w:rsid w:val="00D74E5B"/>
    <w:rsid w:val="00D751E6"/>
    <w:rsid w:val="00D75629"/>
    <w:rsid w:val="00D75732"/>
    <w:rsid w:val="00D7583A"/>
    <w:rsid w:val="00D7585B"/>
    <w:rsid w:val="00D75A32"/>
    <w:rsid w:val="00D75C25"/>
    <w:rsid w:val="00D75D94"/>
    <w:rsid w:val="00D75E3B"/>
    <w:rsid w:val="00D75EF2"/>
    <w:rsid w:val="00D76110"/>
    <w:rsid w:val="00D76336"/>
    <w:rsid w:val="00D765F4"/>
    <w:rsid w:val="00D767AE"/>
    <w:rsid w:val="00D769FF"/>
    <w:rsid w:val="00D76A25"/>
    <w:rsid w:val="00D76ACF"/>
    <w:rsid w:val="00D77253"/>
    <w:rsid w:val="00D775A5"/>
    <w:rsid w:val="00D77626"/>
    <w:rsid w:val="00D778A9"/>
    <w:rsid w:val="00D77ABF"/>
    <w:rsid w:val="00D77BA2"/>
    <w:rsid w:val="00D80055"/>
    <w:rsid w:val="00D8037E"/>
    <w:rsid w:val="00D803AC"/>
    <w:rsid w:val="00D80433"/>
    <w:rsid w:val="00D8044E"/>
    <w:rsid w:val="00D80581"/>
    <w:rsid w:val="00D80695"/>
    <w:rsid w:val="00D80863"/>
    <w:rsid w:val="00D80BA6"/>
    <w:rsid w:val="00D80E5F"/>
    <w:rsid w:val="00D81028"/>
    <w:rsid w:val="00D81408"/>
    <w:rsid w:val="00D81646"/>
    <w:rsid w:val="00D81A90"/>
    <w:rsid w:val="00D81DAA"/>
    <w:rsid w:val="00D81E5D"/>
    <w:rsid w:val="00D81E61"/>
    <w:rsid w:val="00D82081"/>
    <w:rsid w:val="00D82171"/>
    <w:rsid w:val="00D82176"/>
    <w:rsid w:val="00D82214"/>
    <w:rsid w:val="00D8236C"/>
    <w:rsid w:val="00D82592"/>
    <w:rsid w:val="00D827B4"/>
    <w:rsid w:val="00D828DC"/>
    <w:rsid w:val="00D8295B"/>
    <w:rsid w:val="00D829B0"/>
    <w:rsid w:val="00D82BA8"/>
    <w:rsid w:val="00D82C49"/>
    <w:rsid w:val="00D82F16"/>
    <w:rsid w:val="00D82F44"/>
    <w:rsid w:val="00D83007"/>
    <w:rsid w:val="00D830C1"/>
    <w:rsid w:val="00D831A8"/>
    <w:rsid w:val="00D83574"/>
    <w:rsid w:val="00D8395A"/>
    <w:rsid w:val="00D83B1B"/>
    <w:rsid w:val="00D83C52"/>
    <w:rsid w:val="00D84555"/>
    <w:rsid w:val="00D845FA"/>
    <w:rsid w:val="00D84653"/>
    <w:rsid w:val="00D847AA"/>
    <w:rsid w:val="00D84A2C"/>
    <w:rsid w:val="00D84A9E"/>
    <w:rsid w:val="00D84B3B"/>
    <w:rsid w:val="00D84E32"/>
    <w:rsid w:val="00D8510D"/>
    <w:rsid w:val="00D85114"/>
    <w:rsid w:val="00D8525A"/>
    <w:rsid w:val="00D85447"/>
    <w:rsid w:val="00D85EB3"/>
    <w:rsid w:val="00D86258"/>
    <w:rsid w:val="00D8635F"/>
    <w:rsid w:val="00D86553"/>
    <w:rsid w:val="00D86565"/>
    <w:rsid w:val="00D86C44"/>
    <w:rsid w:val="00D86D95"/>
    <w:rsid w:val="00D86E43"/>
    <w:rsid w:val="00D86F9B"/>
    <w:rsid w:val="00D8757F"/>
    <w:rsid w:val="00D8759F"/>
    <w:rsid w:val="00D876C3"/>
    <w:rsid w:val="00D87762"/>
    <w:rsid w:val="00D8797B"/>
    <w:rsid w:val="00D879F4"/>
    <w:rsid w:val="00D9021F"/>
    <w:rsid w:val="00D90254"/>
    <w:rsid w:val="00D9071A"/>
    <w:rsid w:val="00D90849"/>
    <w:rsid w:val="00D90A32"/>
    <w:rsid w:val="00D90AC6"/>
    <w:rsid w:val="00D90C70"/>
    <w:rsid w:val="00D90E19"/>
    <w:rsid w:val="00D90F01"/>
    <w:rsid w:val="00D9105B"/>
    <w:rsid w:val="00D91082"/>
    <w:rsid w:val="00D9110E"/>
    <w:rsid w:val="00D914A2"/>
    <w:rsid w:val="00D91552"/>
    <w:rsid w:val="00D916A4"/>
    <w:rsid w:val="00D91A01"/>
    <w:rsid w:val="00D91CF8"/>
    <w:rsid w:val="00D91DE0"/>
    <w:rsid w:val="00D9238C"/>
    <w:rsid w:val="00D92461"/>
    <w:rsid w:val="00D925B5"/>
    <w:rsid w:val="00D929CA"/>
    <w:rsid w:val="00D92B07"/>
    <w:rsid w:val="00D92B83"/>
    <w:rsid w:val="00D92DFD"/>
    <w:rsid w:val="00D931BB"/>
    <w:rsid w:val="00D9332A"/>
    <w:rsid w:val="00D93334"/>
    <w:rsid w:val="00D934BE"/>
    <w:rsid w:val="00D936FB"/>
    <w:rsid w:val="00D9393F"/>
    <w:rsid w:val="00D93B32"/>
    <w:rsid w:val="00D93EA8"/>
    <w:rsid w:val="00D9440B"/>
    <w:rsid w:val="00D94A6E"/>
    <w:rsid w:val="00D94B97"/>
    <w:rsid w:val="00D94DD6"/>
    <w:rsid w:val="00D94E37"/>
    <w:rsid w:val="00D95195"/>
    <w:rsid w:val="00D95227"/>
    <w:rsid w:val="00D9551C"/>
    <w:rsid w:val="00D95799"/>
    <w:rsid w:val="00D958A6"/>
    <w:rsid w:val="00D95E6A"/>
    <w:rsid w:val="00D95F6C"/>
    <w:rsid w:val="00D9672B"/>
    <w:rsid w:val="00D96C85"/>
    <w:rsid w:val="00D96CF7"/>
    <w:rsid w:val="00D97034"/>
    <w:rsid w:val="00D970B5"/>
    <w:rsid w:val="00D9717E"/>
    <w:rsid w:val="00D97377"/>
    <w:rsid w:val="00D973FB"/>
    <w:rsid w:val="00D97595"/>
    <w:rsid w:val="00D97700"/>
    <w:rsid w:val="00D9774A"/>
    <w:rsid w:val="00D9775A"/>
    <w:rsid w:val="00D978A3"/>
    <w:rsid w:val="00D978C3"/>
    <w:rsid w:val="00D97C86"/>
    <w:rsid w:val="00DA0306"/>
    <w:rsid w:val="00DA0412"/>
    <w:rsid w:val="00DA0575"/>
    <w:rsid w:val="00DA079F"/>
    <w:rsid w:val="00DA0CB6"/>
    <w:rsid w:val="00DA0FBC"/>
    <w:rsid w:val="00DA10CB"/>
    <w:rsid w:val="00DA182B"/>
    <w:rsid w:val="00DA18E8"/>
    <w:rsid w:val="00DA1B2F"/>
    <w:rsid w:val="00DA1BA9"/>
    <w:rsid w:val="00DA1BC1"/>
    <w:rsid w:val="00DA1D29"/>
    <w:rsid w:val="00DA1FAB"/>
    <w:rsid w:val="00DA207A"/>
    <w:rsid w:val="00DA23EA"/>
    <w:rsid w:val="00DA265A"/>
    <w:rsid w:val="00DA26EA"/>
    <w:rsid w:val="00DA2A03"/>
    <w:rsid w:val="00DA2BDB"/>
    <w:rsid w:val="00DA2BFC"/>
    <w:rsid w:val="00DA2C21"/>
    <w:rsid w:val="00DA2E4B"/>
    <w:rsid w:val="00DA2F85"/>
    <w:rsid w:val="00DA2FCD"/>
    <w:rsid w:val="00DA307D"/>
    <w:rsid w:val="00DA32CA"/>
    <w:rsid w:val="00DA33C9"/>
    <w:rsid w:val="00DA38B5"/>
    <w:rsid w:val="00DA3A55"/>
    <w:rsid w:val="00DA3B17"/>
    <w:rsid w:val="00DA3B80"/>
    <w:rsid w:val="00DA3B81"/>
    <w:rsid w:val="00DA3CF7"/>
    <w:rsid w:val="00DA4043"/>
    <w:rsid w:val="00DA41BE"/>
    <w:rsid w:val="00DA41D3"/>
    <w:rsid w:val="00DA4A1B"/>
    <w:rsid w:val="00DA4AE0"/>
    <w:rsid w:val="00DA4B7D"/>
    <w:rsid w:val="00DA4E49"/>
    <w:rsid w:val="00DA5303"/>
    <w:rsid w:val="00DA5763"/>
    <w:rsid w:val="00DA588E"/>
    <w:rsid w:val="00DA58DB"/>
    <w:rsid w:val="00DA58E0"/>
    <w:rsid w:val="00DA5D57"/>
    <w:rsid w:val="00DA616D"/>
    <w:rsid w:val="00DA6393"/>
    <w:rsid w:val="00DA64E2"/>
    <w:rsid w:val="00DA64F4"/>
    <w:rsid w:val="00DA659C"/>
    <w:rsid w:val="00DA6647"/>
    <w:rsid w:val="00DA6697"/>
    <w:rsid w:val="00DA66FC"/>
    <w:rsid w:val="00DA6764"/>
    <w:rsid w:val="00DA69E7"/>
    <w:rsid w:val="00DA6A0A"/>
    <w:rsid w:val="00DA6E27"/>
    <w:rsid w:val="00DA6F75"/>
    <w:rsid w:val="00DA717B"/>
    <w:rsid w:val="00DA743F"/>
    <w:rsid w:val="00DA7649"/>
    <w:rsid w:val="00DA76AA"/>
    <w:rsid w:val="00DA7B2A"/>
    <w:rsid w:val="00DA7B67"/>
    <w:rsid w:val="00DA7C5F"/>
    <w:rsid w:val="00DA7CAC"/>
    <w:rsid w:val="00DA7CDF"/>
    <w:rsid w:val="00DB00F2"/>
    <w:rsid w:val="00DB01F9"/>
    <w:rsid w:val="00DB0345"/>
    <w:rsid w:val="00DB03CA"/>
    <w:rsid w:val="00DB047F"/>
    <w:rsid w:val="00DB04EB"/>
    <w:rsid w:val="00DB0650"/>
    <w:rsid w:val="00DB069B"/>
    <w:rsid w:val="00DB06B5"/>
    <w:rsid w:val="00DB0756"/>
    <w:rsid w:val="00DB0B6A"/>
    <w:rsid w:val="00DB0BF8"/>
    <w:rsid w:val="00DB0DFF"/>
    <w:rsid w:val="00DB0E78"/>
    <w:rsid w:val="00DB0FC5"/>
    <w:rsid w:val="00DB0FF5"/>
    <w:rsid w:val="00DB11CE"/>
    <w:rsid w:val="00DB135B"/>
    <w:rsid w:val="00DB1382"/>
    <w:rsid w:val="00DB14E3"/>
    <w:rsid w:val="00DB1814"/>
    <w:rsid w:val="00DB19BD"/>
    <w:rsid w:val="00DB1A39"/>
    <w:rsid w:val="00DB1D4A"/>
    <w:rsid w:val="00DB1D69"/>
    <w:rsid w:val="00DB1FB4"/>
    <w:rsid w:val="00DB2119"/>
    <w:rsid w:val="00DB26CA"/>
    <w:rsid w:val="00DB26D1"/>
    <w:rsid w:val="00DB2717"/>
    <w:rsid w:val="00DB27D8"/>
    <w:rsid w:val="00DB2A22"/>
    <w:rsid w:val="00DB2AF7"/>
    <w:rsid w:val="00DB2AF9"/>
    <w:rsid w:val="00DB2C15"/>
    <w:rsid w:val="00DB2FD0"/>
    <w:rsid w:val="00DB3470"/>
    <w:rsid w:val="00DB3557"/>
    <w:rsid w:val="00DB365D"/>
    <w:rsid w:val="00DB38C2"/>
    <w:rsid w:val="00DB391E"/>
    <w:rsid w:val="00DB399F"/>
    <w:rsid w:val="00DB3C8A"/>
    <w:rsid w:val="00DB3D7F"/>
    <w:rsid w:val="00DB4056"/>
    <w:rsid w:val="00DB42DA"/>
    <w:rsid w:val="00DB4816"/>
    <w:rsid w:val="00DB4917"/>
    <w:rsid w:val="00DB4CB8"/>
    <w:rsid w:val="00DB4D6D"/>
    <w:rsid w:val="00DB500B"/>
    <w:rsid w:val="00DB5089"/>
    <w:rsid w:val="00DB53EE"/>
    <w:rsid w:val="00DB5425"/>
    <w:rsid w:val="00DB54C4"/>
    <w:rsid w:val="00DB5644"/>
    <w:rsid w:val="00DB579C"/>
    <w:rsid w:val="00DB598C"/>
    <w:rsid w:val="00DB5BB3"/>
    <w:rsid w:val="00DB5F52"/>
    <w:rsid w:val="00DB65AE"/>
    <w:rsid w:val="00DB665C"/>
    <w:rsid w:val="00DB6D86"/>
    <w:rsid w:val="00DB6DCC"/>
    <w:rsid w:val="00DB7339"/>
    <w:rsid w:val="00DB73F6"/>
    <w:rsid w:val="00DB74AA"/>
    <w:rsid w:val="00DB7566"/>
    <w:rsid w:val="00DB7658"/>
    <w:rsid w:val="00DB76C0"/>
    <w:rsid w:val="00DB77FD"/>
    <w:rsid w:val="00DB7F06"/>
    <w:rsid w:val="00DC019C"/>
    <w:rsid w:val="00DC04A4"/>
    <w:rsid w:val="00DC0618"/>
    <w:rsid w:val="00DC096F"/>
    <w:rsid w:val="00DC0A7B"/>
    <w:rsid w:val="00DC0B15"/>
    <w:rsid w:val="00DC0B28"/>
    <w:rsid w:val="00DC0CD0"/>
    <w:rsid w:val="00DC0E4C"/>
    <w:rsid w:val="00DC14AD"/>
    <w:rsid w:val="00DC1564"/>
    <w:rsid w:val="00DC15A5"/>
    <w:rsid w:val="00DC172E"/>
    <w:rsid w:val="00DC17DA"/>
    <w:rsid w:val="00DC1814"/>
    <w:rsid w:val="00DC1976"/>
    <w:rsid w:val="00DC1BAC"/>
    <w:rsid w:val="00DC1BD3"/>
    <w:rsid w:val="00DC1BE7"/>
    <w:rsid w:val="00DC1C33"/>
    <w:rsid w:val="00DC1D38"/>
    <w:rsid w:val="00DC1DF4"/>
    <w:rsid w:val="00DC1E41"/>
    <w:rsid w:val="00DC1E52"/>
    <w:rsid w:val="00DC1FFF"/>
    <w:rsid w:val="00DC2308"/>
    <w:rsid w:val="00DC2357"/>
    <w:rsid w:val="00DC25CA"/>
    <w:rsid w:val="00DC25F2"/>
    <w:rsid w:val="00DC274C"/>
    <w:rsid w:val="00DC2892"/>
    <w:rsid w:val="00DC2B95"/>
    <w:rsid w:val="00DC2CC9"/>
    <w:rsid w:val="00DC2EDE"/>
    <w:rsid w:val="00DC30A0"/>
    <w:rsid w:val="00DC3571"/>
    <w:rsid w:val="00DC3578"/>
    <w:rsid w:val="00DC3674"/>
    <w:rsid w:val="00DC370B"/>
    <w:rsid w:val="00DC3857"/>
    <w:rsid w:val="00DC3BE0"/>
    <w:rsid w:val="00DC44E9"/>
    <w:rsid w:val="00DC459E"/>
    <w:rsid w:val="00DC463C"/>
    <w:rsid w:val="00DC4717"/>
    <w:rsid w:val="00DC4BD4"/>
    <w:rsid w:val="00DC4CC3"/>
    <w:rsid w:val="00DC5311"/>
    <w:rsid w:val="00DC5608"/>
    <w:rsid w:val="00DC5870"/>
    <w:rsid w:val="00DC5F12"/>
    <w:rsid w:val="00DC5F63"/>
    <w:rsid w:val="00DC608E"/>
    <w:rsid w:val="00DC611C"/>
    <w:rsid w:val="00DC61C4"/>
    <w:rsid w:val="00DC64A3"/>
    <w:rsid w:val="00DC64BF"/>
    <w:rsid w:val="00DC69A2"/>
    <w:rsid w:val="00DC69E5"/>
    <w:rsid w:val="00DC6E1E"/>
    <w:rsid w:val="00DC704B"/>
    <w:rsid w:val="00DC7200"/>
    <w:rsid w:val="00DC74F3"/>
    <w:rsid w:val="00DC7575"/>
    <w:rsid w:val="00DC7722"/>
    <w:rsid w:val="00DC7830"/>
    <w:rsid w:val="00DC7BD8"/>
    <w:rsid w:val="00DC7D35"/>
    <w:rsid w:val="00DC7EBF"/>
    <w:rsid w:val="00DD015F"/>
    <w:rsid w:val="00DD03C9"/>
    <w:rsid w:val="00DD05E7"/>
    <w:rsid w:val="00DD0907"/>
    <w:rsid w:val="00DD0943"/>
    <w:rsid w:val="00DD0A25"/>
    <w:rsid w:val="00DD0CC5"/>
    <w:rsid w:val="00DD0D3A"/>
    <w:rsid w:val="00DD0DA3"/>
    <w:rsid w:val="00DD0DB3"/>
    <w:rsid w:val="00DD0E05"/>
    <w:rsid w:val="00DD1178"/>
    <w:rsid w:val="00DD1197"/>
    <w:rsid w:val="00DD12D9"/>
    <w:rsid w:val="00DD13CE"/>
    <w:rsid w:val="00DD1656"/>
    <w:rsid w:val="00DD1760"/>
    <w:rsid w:val="00DD19E0"/>
    <w:rsid w:val="00DD1A16"/>
    <w:rsid w:val="00DD1E5E"/>
    <w:rsid w:val="00DD1FF6"/>
    <w:rsid w:val="00DD209F"/>
    <w:rsid w:val="00DD254D"/>
    <w:rsid w:val="00DD2728"/>
    <w:rsid w:val="00DD27E0"/>
    <w:rsid w:val="00DD294F"/>
    <w:rsid w:val="00DD2B2C"/>
    <w:rsid w:val="00DD2C3B"/>
    <w:rsid w:val="00DD30AF"/>
    <w:rsid w:val="00DD30D6"/>
    <w:rsid w:val="00DD31A1"/>
    <w:rsid w:val="00DD34F3"/>
    <w:rsid w:val="00DD353A"/>
    <w:rsid w:val="00DD3805"/>
    <w:rsid w:val="00DD39E3"/>
    <w:rsid w:val="00DD425E"/>
    <w:rsid w:val="00DD4741"/>
    <w:rsid w:val="00DD48F5"/>
    <w:rsid w:val="00DD4A45"/>
    <w:rsid w:val="00DD4C0A"/>
    <w:rsid w:val="00DD4E66"/>
    <w:rsid w:val="00DD4EF7"/>
    <w:rsid w:val="00DD51D1"/>
    <w:rsid w:val="00DD5286"/>
    <w:rsid w:val="00DD5528"/>
    <w:rsid w:val="00DD5ABD"/>
    <w:rsid w:val="00DD5AF9"/>
    <w:rsid w:val="00DD5DE8"/>
    <w:rsid w:val="00DD5E8C"/>
    <w:rsid w:val="00DD5EED"/>
    <w:rsid w:val="00DD5FB1"/>
    <w:rsid w:val="00DD6132"/>
    <w:rsid w:val="00DD62E9"/>
    <w:rsid w:val="00DD63FD"/>
    <w:rsid w:val="00DD6978"/>
    <w:rsid w:val="00DD6BE6"/>
    <w:rsid w:val="00DD6CB5"/>
    <w:rsid w:val="00DD6CBF"/>
    <w:rsid w:val="00DD6D00"/>
    <w:rsid w:val="00DD6D32"/>
    <w:rsid w:val="00DD6D79"/>
    <w:rsid w:val="00DD6EBF"/>
    <w:rsid w:val="00DD71C2"/>
    <w:rsid w:val="00DD73E1"/>
    <w:rsid w:val="00DD7438"/>
    <w:rsid w:val="00DD76D6"/>
    <w:rsid w:val="00DD78A9"/>
    <w:rsid w:val="00DD794C"/>
    <w:rsid w:val="00DD7D8E"/>
    <w:rsid w:val="00DD7DA6"/>
    <w:rsid w:val="00DD7F5B"/>
    <w:rsid w:val="00DE0028"/>
    <w:rsid w:val="00DE01BC"/>
    <w:rsid w:val="00DE021F"/>
    <w:rsid w:val="00DE0234"/>
    <w:rsid w:val="00DE037D"/>
    <w:rsid w:val="00DE04D3"/>
    <w:rsid w:val="00DE0742"/>
    <w:rsid w:val="00DE0A60"/>
    <w:rsid w:val="00DE0ABC"/>
    <w:rsid w:val="00DE0B56"/>
    <w:rsid w:val="00DE0C35"/>
    <w:rsid w:val="00DE0E76"/>
    <w:rsid w:val="00DE114C"/>
    <w:rsid w:val="00DE1174"/>
    <w:rsid w:val="00DE121D"/>
    <w:rsid w:val="00DE1315"/>
    <w:rsid w:val="00DE14AB"/>
    <w:rsid w:val="00DE1659"/>
    <w:rsid w:val="00DE178A"/>
    <w:rsid w:val="00DE18E2"/>
    <w:rsid w:val="00DE1B25"/>
    <w:rsid w:val="00DE1DEC"/>
    <w:rsid w:val="00DE1E8A"/>
    <w:rsid w:val="00DE1FDA"/>
    <w:rsid w:val="00DE242F"/>
    <w:rsid w:val="00DE2768"/>
    <w:rsid w:val="00DE27B5"/>
    <w:rsid w:val="00DE291A"/>
    <w:rsid w:val="00DE2EEF"/>
    <w:rsid w:val="00DE3044"/>
    <w:rsid w:val="00DE31EF"/>
    <w:rsid w:val="00DE3426"/>
    <w:rsid w:val="00DE34AC"/>
    <w:rsid w:val="00DE3893"/>
    <w:rsid w:val="00DE40D2"/>
    <w:rsid w:val="00DE446D"/>
    <w:rsid w:val="00DE468E"/>
    <w:rsid w:val="00DE4B5D"/>
    <w:rsid w:val="00DE4C82"/>
    <w:rsid w:val="00DE4DE1"/>
    <w:rsid w:val="00DE4F9F"/>
    <w:rsid w:val="00DE50B1"/>
    <w:rsid w:val="00DE55D5"/>
    <w:rsid w:val="00DE567B"/>
    <w:rsid w:val="00DE581F"/>
    <w:rsid w:val="00DE5A5D"/>
    <w:rsid w:val="00DE5D26"/>
    <w:rsid w:val="00DE61A1"/>
    <w:rsid w:val="00DE6320"/>
    <w:rsid w:val="00DE6B0B"/>
    <w:rsid w:val="00DE7231"/>
    <w:rsid w:val="00DE729C"/>
    <w:rsid w:val="00DE73B5"/>
    <w:rsid w:val="00DE74F4"/>
    <w:rsid w:val="00DE7638"/>
    <w:rsid w:val="00DE7A69"/>
    <w:rsid w:val="00DE7EBD"/>
    <w:rsid w:val="00DF0061"/>
    <w:rsid w:val="00DF00AD"/>
    <w:rsid w:val="00DF00E8"/>
    <w:rsid w:val="00DF04D5"/>
    <w:rsid w:val="00DF0541"/>
    <w:rsid w:val="00DF060C"/>
    <w:rsid w:val="00DF0FB0"/>
    <w:rsid w:val="00DF0FDD"/>
    <w:rsid w:val="00DF1055"/>
    <w:rsid w:val="00DF1159"/>
    <w:rsid w:val="00DF1380"/>
    <w:rsid w:val="00DF15F5"/>
    <w:rsid w:val="00DF1E51"/>
    <w:rsid w:val="00DF1FD6"/>
    <w:rsid w:val="00DF217A"/>
    <w:rsid w:val="00DF2417"/>
    <w:rsid w:val="00DF2679"/>
    <w:rsid w:val="00DF28D2"/>
    <w:rsid w:val="00DF2D65"/>
    <w:rsid w:val="00DF34EE"/>
    <w:rsid w:val="00DF3DEB"/>
    <w:rsid w:val="00DF4120"/>
    <w:rsid w:val="00DF43B4"/>
    <w:rsid w:val="00DF4479"/>
    <w:rsid w:val="00DF44EC"/>
    <w:rsid w:val="00DF4771"/>
    <w:rsid w:val="00DF4DC4"/>
    <w:rsid w:val="00DF4F3A"/>
    <w:rsid w:val="00DF5118"/>
    <w:rsid w:val="00DF5201"/>
    <w:rsid w:val="00DF526E"/>
    <w:rsid w:val="00DF526F"/>
    <w:rsid w:val="00DF5564"/>
    <w:rsid w:val="00DF5823"/>
    <w:rsid w:val="00DF5A3A"/>
    <w:rsid w:val="00DF5B9B"/>
    <w:rsid w:val="00DF5D46"/>
    <w:rsid w:val="00DF5EF0"/>
    <w:rsid w:val="00DF60A5"/>
    <w:rsid w:val="00DF60E5"/>
    <w:rsid w:val="00DF6464"/>
    <w:rsid w:val="00DF652C"/>
    <w:rsid w:val="00DF660C"/>
    <w:rsid w:val="00DF6625"/>
    <w:rsid w:val="00DF66B7"/>
    <w:rsid w:val="00DF67BF"/>
    <w:rsid w:val="00DF67FB"/>
    <w:rsid w:val="00DF6AF2"/>
    <w:rsid w:val="00DF6B43"/>
    <w:rsid w:val="00DF6B8A"/>
    <w:rsid w:val="00DF6C73"/>
    <w:rsid w:val="00DF6E82"/>
    <w:rsid w:val="00DF6F18"/>
    <w:rsid w:val="00DF7436"/>
    <w:rsid w:val="00DF7538"/>
    <w:rsid w:val="00DF755C"/>
    <w:rsid w:val="00DF75B9"/>
    <w:rsid w:val="00DF7697"/>
    <w:rsid w:val="00DF781E"/>
    <w:rsid w:val="00DF78FC"/>
    <w:rsid w:val="00DF7B0A"/>
    <w:rsid w:val="00DF7DCA"/>
    <w:rsid w:val="00DF7F4F"/>
    <w:rsid w:val="00E00084"/>
    <w:rsid w:val="00E00118"/>
    <w:rsid w:val="00E001A8"/>
    <w:rsid w:val="00E00621"/>
    <w:rsid w:val="00E009AA"/>
    <w:rsid w:val="00E00C4C"/>
    <w:rsid w:val="00E00E4D"/>
    <w:rsid w:val="00E01161"/>
    <w:rsid w:val="00E011D8"/>
    <w:rsid w:val="00E01254"/>
    <w:rsid w:val="00E013A5"/>
    <w:rsid w:val="00E01460"/>
    <w:rsid w:val="00E01487"/>
    <w:rsid w:val="00E01566"/>
    <w:rsid w:val="00E015DC"/>
    <w:rsid w:val="00E017CD"/>
    <w:rsid w:val="00E01C02"/>
    <w:rsid w:val="00E01ED6"/>
    <w:rsid w:val="00E0207F"/>
    <w:rsid w:val="00E022BB"/>
    <w:rsid w:val="00E02A0F"/>
    <w:rsid w:val="00E02F61"/>
    <w:rsid w:val="00E03110"/>
    <w:rsid w:val="00E033F8"/>
    <w:rsid w:val="00E03459"/>
    <w:rsid w:val="00E03801"/>
    <w:rsid w:val="00E0468F"/>
    <w:rsid w:val="00E04817"/>
    <w:rsid w:val="00E04AC1"/>
    <w:rsid w:val="00E04B88"/>
    <w:rsid w:val="00E04C5B"/>
    <w:rsid w:val="00E04D37"/>
    <w:rsid w:val="00E04D60"/>
    <w:rsid w:val="00E04F16"/>
    <w:rsid w:val="00E04F59"/>
    <w:rsid w:val="00E05261"/>
    <w:rsid w:val="00E0535D"/>
    <w:rsid w:val="00E053D0"/>
    <w:rsid w:val="00E05792"/>
    <w:rsid w:val="00E057C7"/>
    <w:rsid w:val="00E058AD"/>
    <w:rsid w:val="00E05B8F"/>
    <w:rsid w:val="00E05EBD"/>
    <w:rsid w:val="00E0609A"/>
    <w:rsid w:val="00E061A1"/>
    <w:rsid w:val="00E065AD"/>
    <w:rsid w:val="00E06798"/>
    <w:rsid w:val="00E0679C"/>
    <w:rsid w:val="00E0680D"/>
    <w:rsid w:val="00E06829"/>
    <w:rsid w:val="00E071A2"/>
    <w:rsid w:val="00E07550"/>
    <w:rsid w:val="00E0757A"/>
    <w:rsid w:val="00E07596"/>
    <w:rsid w:val="00E07607"/>
    <w:rsid w:val="00E078CD"/>
    <w:rsid w:val="00E0796E"/>
    <w:rsid w:val="00E07BCB"/>
    <w:rsid w:val="00E07E98"/>
    <w:rsid w:val="00E101B8"/>
    <w:rsid w:val="00E1025E"/>
    <w:rsid w:val="00E10342"/>
    <w:rsid w:val="00E103DC"/>
    <w:rsid w:val="00E1056D"/>
    <w:rsid w:val="00E1057F"/>
    <w:rsid w:val="00E1082B"/>
    <w:rsid w:val="00E10D43"/>
    <w:rsid w:val="00E10DC7"/>
    <w:rsid w:val="00E10E57"/>
    <w:rsid w:val="00E112D5"/>
    <w:rsid w:val="00E115B8"/>
    <w:rsid w:val="00E11935"/>
    <w:rsid w:val="00E11959"/>
    <w:rsid w:val="00E11BF6"/>
    <w:rsid w:val="00E11CC8"/>
    <w:rsid w:val="00E1256F"/>
    <w:rsid w:val="00E129AA"/>
    <w:rsid w:val="00E12ABB"/>
    <w:rsid w:val="00E12C85"/>
    <w:rsid w:val="00E1314F"/>
    <w:rsid w:val="00E13A2E"/>
    <w:rsid w:val="00E13CD3"/>
    <w:rsid w:val="00E13D0F"/>
    <w:rsid w:val="00E1404F"/>
    <w:rsid w:val="00E14220"/>
    <w:rsid w:val="00E1429F"/>
    <w:rsid w:val="00E14498"/>
    <w:rsid w:val="00E144AF"/>
    <w:rsid w:val="00E144CE"/>
    <w:rsid w:val="00E14B58"/>
    <w:rsid w:val="00E14E36"/>
    <w:rsid w:val="00E14E95"/>
    <w:rsid w:val="00E14FBB"/>
    <w:rsid w:val="00E1516A"/>
    <w:rsid w:val="00E15196"/>
    <w:rsid w:val="00E1534F"/>
    <w:rsid w:val="00E154F8"/>
    <w:rsid w:val="00E157CF"/>
    <w:rsid w:val="00E15855"/>
    <w:rsid w:val="00E15AA7"/>
    <w:rsid w:val="00E15D0C"/>
    <w:rsid w:val="00E15DDC"/>
    <w:rsid w:val="00E15E36"/>
    <w:rsid w:val="00E15E57"/>
    <w:rsid w:val="00E15EE4"/>
    <w:rsid w:val="00E15F3B"/>
    <w:rsid w:val="00E16151"/>
    <w:rsid w:val="00E1615A"/>
    <w:rsid w:val="00E161EB"/>
    <w:rsid w:val="00E16250"/>
    <w:rsid w:val="00E165A8"/>
    <w:rsid w:val="00E165FA"/>
    <w:rsid w:val="00E1669F"/>
    <w:rsid w:val="00E1673A"/>
    <w:rsid w:val="00E169F1"/>
    <w:rsid w:val="00E16B3E"/>
    <w:rsid w:val="00E16D6D"/>
    <w:rsid w:val="00E17191"/>
    <w:rsid w:val="00E17234"/>
    <w:rsid w:val="00E17602"/>
    <w:rsid w:val="00E17610"/>
    <w:rsid w:val="00E17B09"/>
    <w:rsid w:val="00E17F48"/>
    <w:rsid w:val="00E202BA"/>
    <w:rsid w:val="00E205A4"/>
    <w:rsid w:val="00E2084B"/>
    <w:rsid w:val="00E20D8C"/>
    <w:rsid w:val="00E20E2C"/>
    <w:rsid w:val="00E21123"/>
    <w:rsid w:val="00E2173E"/>
    <w:rsid w:val="00E2177C"/>
    <w:rsid w:val="00E21E68"/>
    <w:rsid w:val="00E21EBE"/>
    <w:rsid w:val="00E21F27"/>
    <w:rsid w:val="00E22077"/>
    <w:rsid w:val="00E220BB"/>
    <w:rsid w:val="00E2243E"/>
    <w:rsid w:val="00E22540"/>
    <w:rsid w:val="00E226D0"/>
    <w:rsid w:val="00E22D7D"/>
    <w:rsid w:val="00E22EB9"/>
    <w:rsid w:val="00E22F62"/>
    <w:rsid w:val="00E2302F"/>
    <w:rsid w:val="00E2308F"/>
    <w:rsid w:val="00E2312D"/>
    <w:rsid w:val="00E232DA"/>
    <w:rsid w:val="00E2331F"/>
    <w:rsid w:val="00E23588"/>
    <w:rsid w:val="00E23A69"/>
    <w:rsid w:val="00E23C9E"/>
    <w:rsid w:val="00E23CC3"/>
    <w:rsid w:val="00E23F0F"/>
    <w:rsid w:val="00E240F8"/>
    <w:rsid w:val="00E24251"/>
    <w:rsid w:val="00E244B4"/>
    <w:rsid w:val="00E24654"/>
    <w:rsid w:val="00E24803"/>
    <w:rsid w:val="00E2491F"/>
    <w:rsid w:val="00E24948"/>
    <w:rsid w:val="00E24A4C"/>
    <w:rsid w:val="00E25228"/>
    <w:rsid w:val="00E2536A"/>
    <w:rsid w:val="00E2560D"/>
    <w:rsid w:val="00E25680"/>
    <w:rsid w:val="00E25724"/>
    <w:rsid w:val="00E25850"/>
    <w:rsid w:val="00E258B4"/>
    <w:rsid w:val="00E25A3F"/>
    <w:rsid w:val="00E25CDA"/>
    <w:rsid w:val="00E25D8C"/>
    <w:rsid w:val="00E26002"/>
    <w:rsid w:val="00E26412"/>
    <w:rsid w:val="00E269B2"/>
    <w:rsid w:val="00E26A6A"/>
    <w:rsid w:val="00E271ED"/>
    <w:rsid w:val="00E27339"/>
    <w:rsid w:val="00E273B8"/>
    <w:rsid w:val="00E27583"/>
    <w:rsid w:val="00E2771C"/>
    <w:rsid w:val="00E27A95"/>
    <w:rsid w:val="00E27B23"/>
    <w:rsid w:val="00E27CF0"/>
    <w:rsid w:val="00E27EF8"/>
    <w:rsid w:val="00E30010"/>
    <w:rsid w:val="00E300A1"/>
    <w:rsid w:val="00E300CE"/>
    <w:rsid w:val="00E30A08"/>
    <w:rsid w:val="00E30E03"/>
    <w:rsid w:val="00E311E8"/>
    <w:rsid w:val="00E31347"/>
    <w:rsid w:val="00E31850"/>
    <w:rsid w:val="00E31900"/>
    <w:rsid w:val="00E31A60"/>
    <w:rsid w:val="00E31E2F"/>
    <w:rsid w:val="00E32325"/>
    <w:rsid w:val="00E32848"/>
    <w:rsid w:val="00E32C03"/>
    <w:rsid w:val="00E32EBA"/>
    <w:rsid w:val="00E3373A"/>
    <w:rsid w:val="00E339FA"/>
    <w:rsid w:val="00E33EAA"/>
    <w:rsid w:val="00E33F5C"/>
    <w:rsid w:val="00E33F5F"/>
    <w:rsid w:val="00E34414"/>
    <w:rsid w:val="00E34510"/>
    <w:rsid w:val="00E345AA"/>
    <w:rsid w:val="00E3467F"/>
    <w:rsid w:val="00E34A35"/>
    <w:rsid w:val="00E34D36"/>
    <w:rsid w:val="00E34E88"/>
    <w:rsid w:val="00E34FFA"/>
    <w:rsid w:val="00E35689"/>
    <w:rsid w:val="00E357E9"/>
    <w:rsid w:val="00E3596C"/>
    <w:rsid w:val="00E35A16"/>
    <w:rsid w:val="00E35A6A"/>
    <w:rsid w:val="00E35B6C"/>
    <w:rsid w:val="00E35C3B"/>
    <w:rsid w:val="00E3606C"/>
    <w:rsid w:val="00E3611C"/>
    <w:rsid w:val="00E362B4"/>
    <w:rsid w:val="00E3638F"/>
    <w:rsid w:val="00E36A7D"/>
    <w:rsid w:val="00E36AA4"/>
    <w:rsid w:val="00E36E84"/>
    <w:rsid w:val="00E370C7"/>
    <w:rsid w:val="00E371D8"/>
    <w:rsid w:val="00E372E9"/>
    <w:rsid w:val="00E372F0"/>
    <w:rsid w:val="00E37472"/>
    <w:rsid w:val="00E37623"/>
    <w:rsid w:val="00E377A7"/>
    <w:rsid w:val="00E37BFD"/>
    <w:rsid w:val="00E37C37"/>
    <w:rsid w:val="00E37DAB"/>
    <w:rsid w:val="00E4020C"/>
    <w:rsid w:val="00E40655"/>
    <w:rsid w:val="00E406FF"/>
    <w:rsid w:val="00E40AEC"/>
    <w:rsid w:val="00E40EA0"/>
    <w:rsid w:val="00E40F48"/>
    <w:rsid w:val="00E40FAA"/>
    <w:rsid w:val="00E41008"/>
    <w:rsid w:val="00E4158E"/>
    <w:rsid w:val="00E416DD"/>
    <w:rsid w:val="00E41930"/>
    <w:rsid w:val="00E4199D"/>
    <w:rsid w:val="00E41C60"/>
    <w:rsid w:val="00E41D20"/>
    <w:rsid w:val="00E42032"/>
    <w:rsid w:val="00E42571"/>
    <w:rsid w:val="00E42735"/>
    <w:rsid w:val="00E427C4"/>
    <w:rsid w:val="00E42E23"/>
    <w:rsid w:val="00E43167"/>
    <w:rsid w:val="00E43186"/>
    <w:rsid w:val="00E43224"/>
    <w:rsid w:val="00E4349C"/>
    <w:rsid w:val="00E43955"/>
    <w:rsid w:val="00E43988"/>
    <w:rsid w:val="00E4398E"/>
    <w:rsid w:val="00E43DA1"/>
    <w:rsid w:val="00E43E97"/>
    <w:rsid w:val="00E43EC3"/>
    <w:rsid w:val="00E443FF"/>
    <w:rsid w:val="00E44410"/>
    <w:rsid w:val="00E4477B"/>
    <w:rsid w:val="00E44819"/>
    <w:rsid w:val="00E44A4E"/>
    <w:rsid w:val="00E44CAD"/>
    <w:rsid w:val="00E44CEB"/>
    <w:rsid w:val="00E44DB4"/>
    <w:rsid w:val="00E45242"/>
    <w:rsid w:val="00E4539C"/>
    <w:rsid w:val="00E45532"/>
    <w:rsid w:val="00E45726"/>
    <w:rsid w:val="00E45792"/>
    <w:rsid w:val="00E4587F"/>
    <w:rsid w:val="00E458EA"/>
    <w:rsid w:val="00E45DC6"/>
    <w:rsid w:val="00E45ED3"/>
    <w:rsid w:val="00E46091"/>
    <w:rsid w:val="00E46248"/>
    <w:rsid w:val="00E4625D"/>
    <w:rsid w:val="00E463A5"/>
    <w:rsid w:val="00E463FC"/>
    <w:rsid w:val="00E465C6"/>
    <w:rsid w:val="00E466D9"/>
    <w:rsid w:val="00E4682E"/>
    <w:rsid w:val="00E468DD"/>
    <w:rsid w:val="00E46940"/>
    <w:rsid w:val="00E46A2B"/>
    <w:rsid w:val="00E46A65"/>
    <w:rsid w:val="00E46E29"/>
    <w:rsid w:val="00E46E51"/>
    <w:rsid w:val="00E46FAA"/>
    <w:rsid w:val="00E4717E"/>
    <w:rsid w:val="00E4728C"/>
    <w:rsid w:val="00E47370"/>
    <w:rsid w:val="00E473F6"/>
    <w:rsid w:val="00E474B7"/>
    <w:rsid w:val="00E476F5"/>
    <w:rsid w:val="00E4773B"/>
    <w:rsid w:val="00E47A87"/>
    <w:rsid w:val="00E47F57"/>
    <w:rsid w:val="00E47FDB"/>
    <w:rsid w:val="00E505E6"/>
    <w:rsid w:val="00E50638"/>
    <w:rsid w:val="00E50B24"/>
    <w:rsid w:val="00E50BA7"/>
    <w:rsid w:val="00E50DFB"/>
    <w:rsid w:val="00E50F6F"/>
    <w:rsid w:val="00E50FA6"/>
    <w:rsid w:val="00E512B5"/>
    <w:rsid w:val="00E512E1"/>
    <w:rsid w:val="00E51967"/>
    <w:rsid w:val="00E51DBB"/>
    <w:rsid w:val="00E52505"/>
    <w:rsid w:val="00E52598"/>
    <w:rsid w:val="00E525D7"/>
    <w:rsid w:val="00E52777"/>
    <w:rsid w:val="00E52A3F"/>
    <w:rsid w:val="00E52BFF"/>
    <w:rsid w:val="00E52D0F"/>
    <w:rsid w:val="00E52E8A"/>
    <w:rsid w:val="00E5303A"/>
    <w:rsid w:val="00E53373"/>
    <w:rsid w:val="00E533A2"/>
    <w:rsid w:val="00E53796"/>
    <w:rsid w:val="00E53E2E"/>
    <w:rsid w:val="00E53E5D"/>
    <w:rsid w:val="00E540EF"/>
    <w:rsid w:val="00E54105"/>
    <w:rsid w:val="00E5411D"/>
    <w:rsid w:val="00E54399"/>
    <w:rsid w:val="00E5443C"/>
    <w:rsid w:val="00E54B42"/>
    <w:rsid w:val="00E54DE2"/>
    <w:rsid w:val="00E552BD"/>
    <w:rsid w:val="00E5530D"/>
    <w:rsid w:val="00E55735"/>
    <w:rsid w:val="00E558FB"/>
    <w:rsid w:val="00E55997"/>
    <w:rsid w:val="00E559CE"/>
    <w:rsid w:val="00E55BBB"/>
    <w:rsid w:val="00E55DBA"/>
    <w:rsid w:val="00E56119"/>
    <w:rsid w:val="00E562E6"/>
    <w:rsid w:val="00E5653A"/>
    <w:rsid w:val="00E56687"/>
    <w:rsid w:val="00E56692"/>
    <w:rsid w:val="00E56CBE"/>
    <w:rsid w:val="00E56D6B"/>
    <w:rsid w:val="00E56E74"/>
    <w:rsid w:val="00E56F0F"/>
    <w:rsid w:val="00E57051"/>
    <w:rsid w:val="00E571CB"/>
    <w:rsid w:val="00E5797F"/>
    <w:rsid w:val="00E57DDD"/>
    <w:rsid w:val="00E57EFC"/>
    <w:rsid w:val="00E600CE"/>
    <w:rsid w:val="00E603BE"/>
    <w:rsid w:val="00E60C71"/>
    <w:rsid w:val="00E60F48"/>
    <w:rsid w:val="00E610A2"/>
    <w:rsid w:val="00E610B9"/>
    <w:rsid w:val="00E61157"/>
    <w:rsid w:val="00E612C7"/>
    <w:rsid w:val="00E61304"/>
    <w:rsid w:val="00E615B6"/>
    <w:rsid w:val="00E6194C"/>
    <w:rsid w:val="00E61D26"/>
    <w:rsid w:val="00E620AB"/>
    <w:rsid w:val="00E621D7"/>
    <w:rsid w:val="00E62208"/>
    <w:rsid w:val="00E6244C"/>
    <w:rsid w:val="00E625D8"/>
    <w:rsid w:val="00E62787"/>
    <w:rsid w:val="00E62829"/>
    <w:rsid w:val="00E6329B"/>
    <w:rsid w:val="00E63324"/>
    <w:rsid w:val="00E6341C"/>
    <w:rsid w:val="00E634ED"/>
    <w:rsid w:val="00E63777"/>
    <w:rsid w:val="00E6389C"/>
    <w:rsid w:val="00E638A6"/>
    <w:rsid w:val="00E63D8C"/>
    <w:rsid w:val="00E63EAF"/>
    <w:rsid w:val="00E640E2"/>
    <w:rsid w:val="00E64424"/>
    <w:rsid w:val="00E648BA"/>
    <w:rsid w:val="00E649CE"/>
    <w:rsid w:val="00E64BB0"/>
    <w:rsid w:val="00E64D18"/>
    <w:rsid w:val="00E64E35"/>
    <w:rsid w:val="00E65007"/>
    <w:rsid w:val="00E6512E"/>
    <w:rsid w:val="00E65151"/>
    <w:rsid w:val="00E6535F"/>
    <w:rsid w:val="00E65557"/>
    <w:rsid w:val="00E655B1"/>
    <w:rsid w:val="00E659C1"/>
    <w:rsid w:val="00E659C7"/>
    <w:rsid w:val="00E65A5C"/>
    <w:rsid w:val="00E65AF8"/>
    <w:rsid w:val="00E65B2F"/>
    <w:rsid w:val="00E65D8A"/>
    <w:rsid w:val="00E65D9B"/>
    <w:rsid w:val="00E65FEA"/>
    <w:rsid w:val="00E660A4"/>
    <w:rsid w:val="00E661D3"/>
    <w:rsid w:val="00E661E0"/>
    <w:rsid w:val="00E6686C"/>
    <w:rsid w:val="00E6699B"/>
    <w:rsid w:val="00E66A67"/>
    <w:rsid w:val="00E66B8A"/>
    <w:rsid w:val="00E66C0B"/>
    <w:rsid w:val="00E66D62"/>
    <w:rsid w:val="00E66F42"/>
    <w:rsid w:val="00E67036"/>
    <w:rsid w:val="00E67259"/>
    <w:rsid w:val="00E67544"/>
    <w:rsid w:val="00E677AD"/>
    <w:rsid w:val="00E6788A"/>
    <w:rsid w:val="00E67D03"/>
    <w:rsid w:val="00E67D9F"/>
    <w:rsid w:val="00E67EFA"/>
    <w:rsid w:val="00E700EB"/>
    <w:rsid w:val="00E70638"/>
    <w:rsid w:val="00E708D6"/>
    <w:rsid w:val="00E70AC6"/>
    <w:rsid w:val="00E70AF2"/>
    <w:rsid w:val="00E70E38"/>
    <w:rsid w:val="00E7101D"/>
    <w:rsid w:val="00E71125"/>
    <w:rsid w:val="00E71158"/>
    <w:rsid w:val="00E713C9"/>
    <w:rsid w:val="00E71657"/>
    <w:rsid w:val="00E71A18"/>
    <w:rsid w:val="00E71A2E"/>
    <w:rsid w:val="00E71AED"/>
    <w:rsid w:val="00E71F6E"/>
    <w:rsid w:val="00E72060"/>
    <w:rsid w:val="00E72091"/>
    <w:rsid w:val="00E72114"/>
    <w:rsid w:val="00E72169"/>
    <w:rsid w:val="00E721C0"/>
    <w:rsid w:val="00E72586"/>
    <w:rsid w:val="00E725F6"/>
    <w:rsid w:val="00E727C7"/>
    <w:rsid w:val="00E72AC6"/>
    <w:rsid w:val="00E72DB1"/>
    <w:rsid w:val="00E72E1E"/>
    <w:rsid w:val="00E732C9"/>
    <w:rsid w:val="00E739FB"/>
    <w:rsid w:val="00E73A0C"/>
    <w:rsid w:val="00E73AA4"/>
    <w:rsid w:val="00E73EEC"/>
    <w:rsid w:val="00E73F76"/>
    <w:rsid w:val="00E7417D"/>
    <w:rsid w:val="00E74236"/>
    <w:rsid w:val="00E744D0"/>
    <w:rsid w:val="00E74640"/>
    <w:rsid w:val="00E748D8"/>
    <w:rsid w:val="00E749DB"/>
    <w:rsid w:val="00E74AAE"/>
    <w:rsid w:val="00E74F9D"/>
    <w:rsid w:val="00E74FA3"/>
    <w:rsid w:val="00E7522C"/>
    <w:rsid w:val="00E7565D"/>
    <w:rsid w:val="00E75CAD"/>
    <w:rsid w:val="00E761FF"/>
    <w:rsid w:val="00E7643A"/>
    <w:rsid w:val="00E7686C"/>
    <w:rsid w:val="00E76972"/>
    <w:rsid w:val="00E76B9E"/>
    <w:rsid w:val="00E76DB7"/>
    <w:rsid w:val="00E76F5A"/>
    <w:rsid w:val="00E7702A"/>
    <w:rsid w:val="00E774DF"/>
    <w:rsid w:val="00E774E3"/>
    <w:rsid w:val="00E7763C"/>
    <w:rsid w:val="00E777E2"/>
    <w:rsid w:val="00E77886"/>
    <w:rsid w:val="00E77A77"/>
    <w:rsid w:val="00E77CA8"/>
    <w:rsid w:val="00E77D3C"/>
    <w:rsid w:val="00E77DA7"/>
    <w:rsid w:val="00E77EE2"/>
    <w:rsid w:val="00E77F16"/>
    <w:rsid w:val="00E807BD"/>
    <w:rsid w:val="00E807E2"/>
    <w:rsid w:val="00E80ADA"/>
    <w:rsid w:val="00E80EB3"/>
    <w:rsid w:val="00E812B8"/>
    <w:rsid w:val="00E814D0"/>
    <w:rsid w:val="00E816AA"/>
    <w:rsid w:val="00E81B4E"/>
    <w:rsid w:val="00E820E0"/>
    <w:rsid w:val="00E82515"/>
    <w:rsid w:val="00E826A0"/>
    <w:rsid w:val="00E82805"/>
    <w:rsid w:val="00E82849"/>
    <w:rsid w:val="00E82859"/>
    <w:rsid w:val="00E82911"/>
    <w:rsid w:val="00E8291B"/>
    <w:rsid w:val="00E829C8"/>
    <w:rsid w:val="00E82B1E"/>
    <w:rsid w:val="00E82B29"/>
    <w:rsid w:val="00E82D87"/>
    <w:rsid w:val="00E82E35"/>
    <w:rsid w:val="00E82E86"/>
    <w:rsid w:val="00E83053"/>
    <w:rsid w:val="00E83154"/>
    <w:rsid w:val="00E83249"/>
    <w:rsid w:val="00E836D3"/>
    <w:rsid w:val="00E838BC"/>
    <w:rsid w:val="00E83E81"/>
    <w:rsid w:val="00E83FF8"/>
    <w:rsid w:val="00E84010"/>
    <w:rsid w:val="00E842C5"/>
    <w:rsid w:val="00E8447C"/>
    <w:rsid w:val="00E84A7E"/>
    <w:rsid w:val="00E84ECF"/>
    <w:rsid w:val="00E84F33"/>
    <w:rsid w:val="00E853BD"/>
    <w:rsid w:val="00E85434"/>
    <w:rsid w:val="00E85626"/>
    <w:rsid w:val="00E857FE"/>
    <w:rsid w:val="00E8589B"/>
    <w:rsid w:val="00E85A58"/>
    <w:rsid w:val="00E85AA3"/>
    <w:rsid w:val="00E85CAA"/>
    <w:rsid w:val="00E85CCA"/>
    <w:rsid w:val="00E85ED6"/>
    <w:rsid w:val="00E860D9"/>
    <w:rsid w:val="00E869B5"/>
    <w:rsid w:val="00E86A33"/>
    <w:rsid w:val="00E86ABF"/>
    <w:rsid w:val="00E86B12"/>
    <w:rsid w:val="00E86FCE"/>
    <w:rsid w:val="00E8708E"/>
    <w:rsid w:val="00E87131"/>
    <w:rsid w:val="00E8760A"/>
    <w:rsid w:val="00E87692"/>
    <w:rsid w:val="00E876E8"/>
    <w:rsid w:val="00E8799E"/>
    <w:rsid w:val="00E9017A"/>
    <w:rsid w:val="00E90346"/>
    <w:rsid w:val="00E906DC"/>
    <w:rsid w:val="00E90D29"/>
    <w:rsid w:val="00E90DF9"/>
    <w:rsid w:val="00E90F87"/>
    <w:rsid w:val="00E915C9"/>
    <w:rsid w:val="00E91A1C"/>
    <w:rsid w:val="00E91EDD"/>
    <w:rsid w:val="00E920F7"/>
    <w:rsid w:val="00E92364"/>
    <w:rsid w:val="00E92439"/>
    <w:rsid w:val="00E929C0"/>
    <w:rsid w:val="00E92A65"/>
    <w:rsid w:val="00E92B7F"/>
    <w:rsid w:val="00E92E23"/>
    <w:rsid w:val="00E92E2D"/>
    <w:rsid w:val="00E92F5A"/>
    <w:rsid w:val="00E9303C"/>
    <w:rsid w:val="00E93483"/>
    <w:rsid w:val="00E93659"/>
    <w:rsid w:val="00E93F9B"/>
    <w:rsid w:val="00E940D7"/>
    <w:rsid w:val="00E945A5"/>
    <w:rsid w:val="00E94810"/>
    <w:rsid w:val="00E94AA6"/>
    <w:rsid w:val="00E94AF4"/>
    <w:rsid w:val="00E94B63"/>
    <w:rsid w:val="00E94B88"/>
    <w:rsid w:val="00E94E49"/>
    <w:rsid w:val="00E95140"/>
    <w:rsid w:val="00E951AC"/>
    <w:rsid w:val="00E951C1"/>
    <w:rsid w:val="00E9556E"/>
    <w:rsid w:val="00E95748"/>
    <w:rsid w:val="00E957FF"/>
    <w:rsid w:val="00E95886"/>
    <w:rsid w:val="00E958C4"/>
    <w:rsid w:val="00E95A7B"/>
    <w:rsid w:val="00E95B88"/>
    <w:rsid w:val="00E95E98"/>
    <w:rsid w:val="00E95F65"/>
    <w:rsid w:val="00E95FAE"/>
    <w:rsid w:val="00E962F7"/>
    <w:rsid w:val="00E96516"/>
    <w:rsid w:val="00E96533"/>
    <w:rsid w:val="00E9664A"/>
    <w:rsid w:val="00E9678B"/>
    <w:rsid w:val="00E9697E"/>
    <w:rsid w:val="00E96BB1"/>
    <w:rsid w:val="00E96E0D"/>
    <w:rsid w:val="00E96F5B"/>
    <w:rsid w:val="00E970B9"/>
    <w:rsid w:val="00E972B6"/>
    <w:rsid w:val="00E972DE"/>
    <w:rsid w:val="00E976CC"/>
    <w:rsid w:val="00E97833"/>
    <w:rsid w:val="00E97A3B"/>
    <w:rsid w:val="00E97CC3"/>
    <w:rsid w:val="00E97E6E"/>
    <w:rsid w:val="00EA0308"/>
    <w:rsid w:val="00EA058D"/>
    <w:rsid w:val="00EA064E"/>
    <w:rsid w:val="00EA07DD"/>
    <w:rsid w:val="00EA07E2"/>
    <w:rsid w:val="00EA08BF"/>
    <w:rsid w:val="00EA0943"/>
    <w:rsid w:val="00EA0AF7"/>
    <w:rsid w:val="00EA0C65"/>
    <w:rsid w:val="00EA0D63"/>
    <w:rsid w:val="00EA1094"/>
    <w:rsid w:val="00EA14FE"/>
    <w:rsid w:val="00EA1533"/>
    <w:rsid w:val="00EA1A6A"/>
    <w:rsid w:val="00EA1AC7"/>
    <w:rsid w:val="00EA1B50"/>
    <w:rsid w:val="00EA1F42"/>
    <w:rsid w:val="00EA235C"/>
    <w:rsid w:val="00EA294F"/>
    <w:rsid w:val="00EA3446"/>
    <w:rsid w:val="00EA38D5"/>
    <w:rsid w:val="00EA39E3"/>
    <w:rsid w:val="00EA3AA8"/>
    <w:rsid w:val="00EA3CE7"/>
    <w:rsid w:val="00EA410A"/>
    <w:rsid w:val="00EA4182"/>
    <w:rsid w:val="00EA41FC"/>
    <w:rsid w:val="00EA45CC"/>
    <w:rsid w:val="00EA47FD"/>
    <w:rsid w:val="00EA486A"/>
    <w:rsid w:val="00EA4989"/>
    <w:rsid w:val="00EA4BA1"/>
    <w:rsid w:val="00EA5357"/>
    <w:rsid w:val="00EA553C"/>
    <w:rsid w:val="00EA5943"/>
    <w:rsid w:val="00EA5B16"/>
    <w:rsid w:val="00EA5E6A"/>
    <w:rsid w:val="00EA5EF3"/>
    <w:rsid w:val="00EA5F1B"/>
    <w:rsid w:val="00EA600B"/>
    <w:rsid w:val="00EA604A"/>
    <w:rsid w:val="00EA6400"/>
    <w:rsid w:val="00EA64EB"/>
    <w:rsid w:val="00EA6CA7"/>
    <w:rsid w:val="00EA6CED"/>
    <w:rsid w:val="00EA6DB7"/>
    <w:rsid w:val="00EA6E8A"/>
    <w:rsid w:val="00EA7062"/>
    <w:rsid w:val="00EA71AC"/>
    <w:rsid w:val="00EA720B"/>
    <w:rsid w:val="00EA76EE"/>
    <w:rsid w:val="00EA783C"/>
    <w:rsid w:val="00EA78CE"/>
    <w:rsid w:val="00EA7959"/>
    <w:rsid w:val="00EA7F00"/>
    <w:rsid w:val="00EB0050"/>
    <w:rsid w:val="00EB02BE"/>
    <w:rsid w:val="00EB0A91"/>
    <w:rsid w:val="00EB0C6E"/>
    <w:rsid w:val="00EB0D44"/>
    <w:rsid w:val="00EB0E48"/>
    <w:rsid w:val="00EB0FC5"/>
    <w:rsid w:val="00EB130C"/>
    <w:rsid w:val="00EB17FE"/>
    <w:rsid w:val="00EB1996"/>
    <w:rsid w:val="00EB19D1"/>
    <w:rsid w:val="00EB1C6F"/>
    <w:rsid w:val="00EB1DF6"/>
    <w:rsid w:val="00EB1E90"/>
    <w:rsid w:val="00EB20C3"/>
    <w:rsid w:val="00EB2257"/>
    <w:rsid w:val="00EB29A5"/>
    <w:rsid w:val="00EB29F6"/>
    <w:rsid w:val="00EB2C63"/>
    <w:rsid w:val="00EB2D0A"/>
    <w:rsid w:val="00EB2DC2"/>
    <w:rsid w:val="00EB2EC5"/>
    <w:rsid w:val="00EB3134"/>
    <w:rsid w:val="00EB3427"/>
    <w:rsid w:val="00EB3633"/>
    <w:rsid w:val="00EB374F"/>
    <w:rsid w:val="00EB379D"/>
    <w:rsid w:val="00EB383A"/>
    <w:rsid w:val="00EB3845"/>
    <w:rsid w:val="00EB3CD7"/>
    <w:rsid w:val="00EB3DDE"/>
    <w:rsid w:val="00EB3DE8"/>
    <w:rsid w:val="00EB4136"/>
    <w:rsid w:val="00EB41E2"/>
    <w:rsid w:val="00EB4351"/>
    <w:rsid w:val="00EB43AA"/>
    <w:rsid w:val="00EB4435"/>
    <w:rsid w:val="00EB452B"/>
    <w:rsid w:val="00EB4796"/>
    <w:rsid w:val="00EB4AA7"/>
    <w:rsid w:val="00EB5014"/>
    <w:rsid w:val="00EB5122"/>
    <w:rsid w:val="00EB5368"/>
    <w:rsid w:val="00EB538F"/>
    <w:rsid w:val="00EB5450"/>
    <w:rsid w:val="00EB570C"/>
    <w:rsid w:val="00EB592A"/>
    <w:rsid w:val="00EB5999"/>
    <w:rsid w:val="00EB5F9E"/>
    <w:rsid w:val="00EB6229"/>
    <w:rsid w:val="00EB6778"/>
    <w:rsid w:val="00EB67DA"/>
    <w:rsid w:val="00EB6C9D"/>
    <w:rsid w:val="00EB71A0"/>
    <w:rsid w:val="00EB735B"/>
    <w:rsid w:val="00EB76D7"/>
    <w:rsid w:val="00EC042B"/>
    <w:rsid w:val="00EC046E"/>
    <w:rsid w:val="00EC05DE"/>
    <w:rsid w:val="00EC09F3"/>
    <w:rsid w:val="00EC09FB"/>
    <w:rsid w:val="00EC0DBB"/>
    <w:rsid w:val="00EC101C"/>
    <w:rsid w:val="00EC11CA"/>
    <w:rsid w:val="00EC11D2"/>
    <w:rsid w:val="00EC12EF"/>
    <w:rsid w:val="00EC131B"/>
    <w:rsid w:val="00EC1596"/>
    <w:rsid w:val="00EC1692"/>
    <w:rsid w:val="00EC18DF"/>
    <w:rsid w:val="00EC1CDA"/>
    <w:rsid w:val="00EC2080"/>
    <w:rsid w:val="00EC24D8"/>
    <w:rsid w:val="00EC24E8"/>
    <w:rsid w:val="00EC279E"/>
    <w:rsid w:val="00EC27E4"/>
    <w:rsid w:val="00EC2A1F"/>
    <w:rsid w:val="00EC2B35"/>
    <w:rsid w:val="00EC2E32"/>
    <w:rsid w:val="00EC2FA8"/>
    <w:rsid w:val="00EC3105"/>
    <w:rsid w:val="00EC32C7"/>
    <w:rsid w:val="00EC35A3"/>
    <w:rsid w:val="00EC37A2"/>
    <w:rsid w:val="00EC3C78"/>
    <w:rsid w:val="00EC4070"/>
    <w:rsid w:val="00EC40DF"/>
    <w:rsid w:val="00EC40FF"/>
    <w:rsid w:val="00EC436A"/>
    <w:rsid w:val="00EC469D"/>
    <w:rsid w:val="00EC48DA"/>
    <w:rsid w:val="00EC48F5"/>
    <w:rsid w:val="00EC4A59"/>
    <w:rsid w:val="00EC4DB1"/>
    <w:rsid w:val="00EC530F"/>
    <w:rsid w:val="00EC53BA"/>
    <w:rsid w:val="00EC57BC"/>
    <w:rsid w:val="00EC58CD"/>
    <w:rsid w:val="00EC5E67"/>
    <w:rsid w:val="00EC5FFB"/>
    <w:rsid w:val="00EC610B"/>
    <w:rsid w:val="00EC6422"/>
    <w:rsid w:val="00EC64AB"/>
    <w:rsid w:val="00EC66F8"/>
    <w:rsid w:val="00EC695F"/>
    <w:rsid w:val="00EC69F2"/>
    <w:rsid w:val="00EC6A11"/>
    <w:rsid w:val="00EC6A2E"/>
    <w:rsid w:val="00EC6E01"/>
    <w:rsid w:val="00EC6E53"/>
    <w:rsid w:val="00EC6EBD"/>
    <w:rsid w:val="00EC6FE8"/>
    <w:rsid w:val="00EC70B5"/>
    <w:rsid w:val="00EC7250"/>
    <w:rsid w:val="00EC7355"/>
    <w:rsid w:val="00EC7638"/>
    <w:rsid w:val="00EC79DF"/>
    <w:rsid w:val="00EC7A62"/>
    <w:rsid w:val="00EC7A9B"/>
    <w:rsid w:val="00EC7B1D"/>
    <w:rsid w:val="00EC7E66"/>
    <w:rsid w:val="00EC7ED8"/>
    <w:rsid w:val="00ED0346"/>
    <w:rsid w:val="00ED03BE"/>
    <w:rsid w:val="00ED043D"/>
    <w:rsid w:val="00ED049D"/>
    <w:rsid w:val="00ED05F6"/>
    <w:rsid w:val="00ED0720"/>
    <w:rsid w:val="00ED07E2"/>
    <w:rsid w:val="00ED09DC"/>
    <w:rsid w:val="00ED0C51"/>
    <w:rsid w:val="00ED0CBC"/>
    <w:rsid w:val="00ED0CE5"/>
    <w:rsid w:val="00ED0D98"/>
    <w:rsid w:val="00ED0E17"/>
    <w:rsid w:val="00ED1211"/>
    <w:rsid w:val="00ED1287"/>
    <w:rsid w:val="00ED1486"/>
    <w:rsid w:val="00ED1760"/>
    <w:rsid w:val="00ED1B35"/>
    <w:rsid w:val="00ED1C7A"/>
    <w:rsid w:val="00ED1F42"/>
    <w:rsid w:val="00ED22AE"/>
    <w:rsid w:val="00ED2744"/>
    <w:rsid w:val="00ED276B"/>
    <w:rsid w:val="00ED2895"/>
    <w:rsid w:val="00ED2E69"/>
    <w:rsid w:val="00ED301F"/>
    <w:rsid w:val="00ED333D"/>
    <w:rsid w:val="00ED3E56"/>
    <w:rsid w:val="00ED3F17"/>
    <w:rsid w:val="00ED409B"/>
    <w:rsid w:val="00ED4157"/>
    <w:rsid w:val="00ED4567"/>
    <w:rsid w:val="00ED4624"/>
    <w:rsid w:val="00ED4CBE"/>
    <w:rsid w:val="00ED4F0B"/>
    <w:rsid w:val="00ED5311"/>
    <w:rsid w:val="00ED5860"/>
    <w:rsid w:val="00ED5A4A"/>
    <w:rsid w:val="00ED5B88"/>
    <w:rsid w:val="00ED60C6"/>
    <w:rsid w:val="00ED62C4"/>
    <w:rsid w:val="00ED654C"/>
    <w:rsid w:val="00ED664A"/>
    <w:rsid w:val="00ED680D"/>
    <w:rsid w:val="00ED69B1"/>
    <w:rsid w:val="00ED69C7"/>
    <w:rsid w:val="00ED6F3C"/>
    <w:rsid w:val="00ED7019"/>
    <w:rsid w:val="00ED71A1"/>
    <w:rsid w:val="00ED7275"/>
    <w:rsid w:val="00ED72C7"/>
    <w:rsid w:val="00ED7501"/>
    <w:rsid w:val="00ED797F"/>
    <w:rsid w:val="00ED79D2"/>
    <w:rsid w:val="00ED7AB2"/>
    <w:rsid w:val="00ED7CD2"/>
    <w:rsid w:val="00ED7F73"/>
    <w:rsid w:val="00EE0140"/>
    <w:rsid w:val="00EE0199"/>
    <w:rsid w:val="00EE0244"/>
    <w:rsid w:val="00EE0277"/>
    <w:rsid w:val="00EE0998"/>
    <w:rsid w:val="00EE0D4A"/>
    <w:rsid w:val="00EE0DC0"/>
    <w:rsid w:val="00EE0E37"/>
    <w:rsid w:val="00EE10D0"/>
    <w:rsid w:val="00EE124E"/>
    <w:rsid w:val="00EE129D"/>
    <w:rsid w:val="00EE12E4"/>
    <w:rsid w:val="00EE137E"/>
    <w:rsid w:val="00EE1407"/>
    <w:rsid w:val="00EE14CD"/>
    <w:rsid w:val="00EE1A7A"/>
    <w:rsid w:val="00EE1AFE"/>
    <w:rsid w:val="00EE21B8"/>
    <w:rsid w:val="00EE21C5"/>
    <w:rsid w:val="00EE2EE9"/>
    <w:rsid w:val="00EE2F2A"/>
    <w:rsid w:val="00EE30D8"/>
    <w:rsid w:val="00EE343A"/>
    <w:rsid w:val="00EE35B3"/>
    <w:rsid w:val="00EE3792"/>
    <w:rsid w:val="00EE37B2"/>
    <w:rsid w:val="00EE3870"/>
    <w:rsid w:val="00EE3ABD"/>
    <w:rsid w:val="00EE3D08"/>
    <w:rsid w:val="00EE3D15"/>
    <w:rsid w:val="00EE3FD2"/>
    <w:rsid w:val="00EE40AF"/>
    <w:rsid w:val="00EE4124"/>
    <w:rsid w:val="00EE44BA"/>
    <w:rsid w:val="00EE4ACF"/>
    <w:rsid w:val="00EE4B21"/>
    <w:rsid w:val="00EE5089"/>
    <w:rsid w:val="00EE517A"/>
    <w:rsid w:val="00EE5642"/>
    <w:rsid w:val="00EE57C7"/>
    <w:rsid w:val="00EE581B"/>
    <w:rsid w:val="00EE61B0"/>
    <w:rsid w:val="00EE6279"/>
    <w:rsid w:val="00EE6496"/>
    <w:rsid w:val="00EE665E"/>
    <w:rsid w:val="00EE6A29"/>
    <w:rsid w:val="00EE6A8B"/>
    <w:rsid w:val="00EE6C4A"/>
    <w:rsid w:val="00EE7471"/>
    <w:rsid w:val="00EE76D5"/>
    <w:rsid w:val="00EE76E7"/>
    <w:rsid w:val="00EE7922"/>
    <w:rsid w:val="00EE7C2B"/>
    <w:rsid w:val="00EE7C65"/>
    <w:rsid w:val="00EE7C6E"/>
    <w:rsid w:val="00EF0284"/>
    <w:rsid w:val="00EF0407"/>
    <w:rsid w:val="00EF0443"/>
    <w:rsid w:val="00EF0478"/>
    <w:rsid w:val="00EF05D1"/>
    <w:rsid w:val="00EF07A9"/>
    <w:rsid w:val="00EF080A"/>
    <w:rsid w:val="00EF08D6"/>
    <w:rsid w:val="00EF0BB9"/>
    <w:rsid w:val="00EF101D"/>
    <w:rsid w:val="00EF1292"/>
    <w:rsid w:val="00EF1417"/>
    <w:rsid w:val="00EF1443"/>
    <w:rsid w:val="00EF1525"/>
    <w:rsid w:val="00EF16ED"/>
    <w:rsid w:val="00EF1A39"/>
    <w:rsid w:val="00EF1BF1"/>
    <w:rsid w:val="00EF1C87"/>
    <w:rsid w:val="00EF1E38"/>
    <w:rsid w:val="00EF1F64"/>
    <w:rsid w:val="00EF1FA8"/>
    <w:rsid w:val="00EF214D"/>
    <w:rsid w:val="00EF2314"/>
    <w:rsid w:val="00EF2326"/>
    <w:rsid w:val="00EF26CD"/>
    <w:rsid w:val="00EF2C7A"/>
    <w:rsid w:val="00EF2CC3"/>
    <w:rsid w:val="00EF2E8D"/>
    <w:rsid w:val="00EF2FB0"/>
    <w:rsid w:val="00EF346D"/>
    <w:rsid w:val="00EF34EB"/>
    <w:rsid w:val="00EF37AA"/>
    <w:rsid w:val="00EF3A13"/>
    <w:rsid w:val="00EF3D77"/>
    <w:rsid w:val="00EF3DD2"/>
    <w:rsid w:val="00EF3DF4"/>
    <w:rsid w:val="00EF3ED4"/>
    <w:rsid w:val="00EF40C0"/>
    <w:rsid w:val="00EF41AB"/>
    <w:rsid w:val="00EF43AC"/>
    <w:rsid w:val="00EF44DD"/>
    <w:rsid w:val="00EF4571"/>
    <w:rsid w:val="00EF4891"/>
    <w:rsid w:val="00EF4EDD"/>
    <w:rsid w:val="00EF50A1"/>
    <w:rsid w:val="00EF5B84"/>
    <w:rsid w:val="00EF5CA4"/>
    <w:rsid w:val="00EF5CF1"/>
    <w:rsid w:val="00EF5D2A"/>
    <w:rsid w:val="00EF5D41"/>
    <w:rsid w:val="00EF5D97"/>
    <w:rsid w:val="00EF5F4F"/>
    <w:rsid w:val="00EF5FB1"/>
    <w:rsid w:val="00EF6079"/>
    <w:rsid w:val="00EF6112"/>
    <w:rsid w:val="00EF6306"/>
    <w:rsid w:val="00EF6646"/>
    <w:rsid w:val="00EF690C"/>
    <w:rsid w:val="00EF69E3"/>
    <w:rsid w:val="00EF6B63"/>
    <w:rsid w:val="00EF7073"/>
    <w:rsid w:val="00EF722A"/>
    <w:rsid w:val="00EF725A"/>
    <w:rsid w:val="00EF73DD"/>
    <w:rsid w:val="00EF7442"/>
    <w:rsid w:val="00EF76A9"/>
    <w:rsid w:val="00EF7A4B"/>
    <w:rsid w:val="00EF7A4E"/>
    <w:rsid w:val="00EF7A5D"/>
    <w:rsid w:val="00EF7AB5"/>
    <w:rsid w:val="00EF7B71"/>
    <w:rsid w:val="00EF7BFA"/>
    <w:rsid w:val="00EF7D3E"/>
    <w:rsid w:val="00EF7E80"/>
    <w:rsid w:val="00F0002D"/>
    <w:rsid w:val="00F000F1"/>
    <w:rsid w:val="00F002A8"/>
    <w:rsid w:val="00F00437"/>
    <w:rsid w:val="00F0046F"/>
    <w:rsid w:val="00F00EF4"/>
    <w:rsid w:val="00F010AF"/>
    <w:rsid w:val="00F012C9"/>
    <w:rsid w:val="00F01A62"/>
    <w:rsid w:val="00F01C8A"/>
    <w:rsid w:val="00F01DF9"/>
    <w:rsid w:val="00F02047"/>
    <w:rsid w:val="00F0236F"/>
    <w:rsid w:val="00F025DB"/>
    <w:rsid w:val="00F02A36"/>
    <w:rsid w:val="00F02B01"/>
    <w:rsid w:val="00F02CA1"/>
    <w:rsid w:val="00F033BA"/>
    <w:rsid w:val="00F0353C"/>
    <w:rsid w:val="00F03878"/>
    <w:rsid w:val="00F03977"/>
    <w:rsid w:val="00F039AE"/>
    <w:rsid w:val="00F03BA7"/>
    <w:rsid w:val="00F03D01"/>
    <w:rsid w:val="00F03D9D"/>
    <w:rsid w:val="00F03E76"/>
    <w:rsid w:val="00F0415F"/>
    <w:rsid w:val="00F0416A"/>
    <w:rsid w:val="00F041A0"/>
    <w:rsid w:val="00F043E4"/>
    <w:rsid w:val="00F04588"/>
    <w:rsid w:val="00F04674"/>
    <w:rsid w:val="00F04ACB"/>
    <w:rsid w:val="00F04C94"/>
    <w:rsid w:val="00F04F60"/>
    <w:rsid w:val="00F053B8"/>
    <w:rsid w:val="00F054C7"/>
    <w:rsid w:val="00F05872"/>
    <w:rsid w:val="00F05873"/>
    <w:rsid w:val="00F059F0"/>
    <w:rsid w:val="00F05D43"/>
    <w:rsid w:val="00F05EEE"/>
    <w:rsid w:val="00F062E7"/>
    <w:rsid w:val="00F0632E"/>
    <w:rsid w:val="00F0635A"/>
    <w:rsid w:val="00F06691"/>
    <w:rsid w:val="00F06A9E"/>
    <w:rsid w:val="00F06F3C"/>
    <w:rsid w:val="00F07464"/>
    <w:rsid w:val="00F0752F"/>
    <w:rsid w:val="00F076A8"/>
    <w:rsid w:val="00F076DA"/>
    <w:rsid w:val="00F07AAF"/>
    <w:rsid w:val="00F07ACB"/>
    <w:rsid w:val="00F07B40"/>
    <w:rsid w:val="00F07C5B"/>
    <w:rsid w:val="00F07CDC"/>
    <w:rsid w:val="00F07CE7"/>
    <w:rsid w:val="00F07D63"/>
    <w:rsid w:val="00F100BD"/>
    <w:rsid w:val="00F1047F"/>
    <w:rsid w:val="00F105DF"/>
    <w:rsid w:val="00F10734"/>
    <w:rsid w:val="00F108CE"/>
    <w:rsid w:val="00F109F6"/>
    <w:rsid w:val="00F10D06"/>
    <w:rsid w:val="00F111F1"/>
    <w:rsid w:val="00F11212"/>
    <w:rsid w:val="00F11262"/>
    <w:rsid w:val="00F11A86"/>
    <w:rsid w:val="00F11B8C"/>
    <w:rsid w:val="00F11E10"/>
    <w:rsid w:val="00F11E39"/>
    <w:rsid w:val="00F12075"/>
    <w:rsid w:val="00F12398"/>
    <w:rsid w:val="00F1241A"/>
    <w:rsid w:val="00F12423"/>
    <w:rsid w:val="00F1288B"/>
    <w:rsid w:val="00F12931"/>
    <w:rsid w:val="00F12AA3"/>
    <w:rsid w:val="00F12D64"/>
    <w:rsid w:val="00F12DD0"/>
    <w:rsid w:val="00F12E41"/>
    <w:rsid w:val="00F12E57"/>
    <w:rsid w:val="00F1304F"/>
    <w:rsid w:val="00F13129"/>
    <w:rsid w:val="00F1321E"/>
    <w:rsid w:val="00F132D7"/>
    <w:rsid w:val="00F13450"/>
    <w:rsid w:val="00F1357E"/>
    <w:rsid w:val="00F13826"/>
    <w:rsid w:val="00F1401A"/>
    <w:rsid w:val="00F140CB"/>
    <w:rsid w:val="00F14155"/>
    <w:rsid w:val="00F14397"/>
    <w:rsid w:val="00F1448E"/>
    <w:rsid w:val="00F144AC"/>
    <w:rsid w:val="00F148A4"/>
    <w:rsid w:val="00F14DAB"/>
    <w:rsid w:val="00F150BE"/>
    <w:rsid w:val="00F1547A"/>
    <w:rsid w:val="00F15AE3"/>
    <w:rsid w:val="00F15AF7"/>
    <w:rsid w:val="00F15C93"/>
    <w:rsid w:val="00F15C97"/>
    <w:rsid w:val="00F15E20"/>
    <w:rsid w:val="00F15E98"/>
    <w:rsid w:val="00F15F68"/>
    <w:rsid w:val="00F16102"/>
    <w:rsid w:val="00F16306"/>
    <w:rsid w:val="00F16580"/>
    <w:rsid w:val="00F1690B"/>
    <w:rsid w:val="00F16A1A"/>
    <w:rsid w:val="00F16B23"/>
    <w:rsid w:val="00F17324"/>
    <w:rsid w:val="00F174EE"/>
    <w:rsid w:val="00F1775D"/>
    <w:rsid w:val="00F17C80"/>
    <w:rsid w:val="00F200F4"/>
    <w:rsid w:val="00F20144"/>
    <w:rsid w:val="00F202FF"/>
    <w:rsid w:val="00F2032C"/>
    <w:rsid w:val="00F20411"/>
    <w:rsid w:val="00F204A7"/>
    <w:rsid w:val="00F20C27"/>
    <w:rsid w:val="00F21068"/>
    <w:rsid w:val="00F219EE"/>
    <w:rsid w:val="00F21A50"/>
    <w:rsid w:val="00F21B82"/>
    <w:rsid w:val="00F21D77"/>
    <w:rsid w:val="00F2201C"/>
    <w:rsid w:val="00F222C1"/>
    <w:rsid w:val="00F22379"/>
    <w:rsid w:val="00F22413"/>
    <w:rsid w:val="00F224E3"/>
    <w:rsid w:val="00F226FB"/>
    <w:rsid w:val="00F22773"/>
    <w:rsid w:val="00F2295F"/>
    <w:rsid w:val="00F22B6F"/>
    <w:rsid w:val="00F22F64"/>
    <w:rsid w:val="00F22FC5"/>
    <w:rsid w:val="00F2330E"/>
    <w:rsid w:val="00F2381E"/>
    <w:rsid w:val="00F23C21"/>
    <w:rsid w:val="00F23F6D"/>
    <w:rsid w:val="00F23F99"/>
    <w:rsid w:val="00F2440D"/>
    <w:rsid w:val="00F24715"/>
    <w:rsid w:val="00F247B9"/>
    <w:rsid w:val="00F24832"/>
    <w:rsid w:val="00F249C2"/>
    <w:rsid w:val="00F25153"/>
    <w:rsid w:val="00F259F2"/>
    <w:rsid w:val="00F25AF0"/>
    <w:rsid w:val="00F25B0B"/>
    <w:rsid w:val="00F26266"/>
    <w:rsid w:val="00F263B8"/>
    <w:rsid w:val="00F264A5"/>
    <w:rsid w:val="00F26BE5"/>
    <w:rsid w:val="00F270C8"/>
    <w:rsid w:val="00F2736C"/>
    <w:rsid w:val="00F27555"/>
    <w:rsid w:val="00F27732"/>
    <w:rsid w:val="00F2773F"/>
    <w:rsid w:val="00F2776B"/>
    <w:rsid w:val="00F277A9"/>
    <w:rsid w:val="00F278D9"/>
    <w:rsid w:val="00F278DB"/>
    <w:rsid w:val="00F278E8"/>
    <w:rsid w:val="00F27CB3"/>
    <w:rsid w:val="00F27E80"/>
    <w:rsid w:val="00F27ECC"/>
    <w:rsid w:val="00F27FB2"/>
    <w:rsid w:val="00F27FC9"/>
    <w:rsid w:val="00F30007"/>
    <w:rsid w:val="00F30207"/>
    <w:rsid w:val="00F3025F"/>
    <w:rsid w:val="00F3027A"/>
    <w:rsid w:val="00F304CA"/>
    <w:rsid w:val="00F30546"/>
    <w:rsid w:val="00F306B1"/>
    <w:rsid w:val="00F308C3"/>
    <w:rsid w:val="00F30B6F"/>
    <w:rsid w:val="00F30C14"/>
    <w:rsid w:val="00F30FE6"/>
    <w:rsid w:val="00F31223"/>
    <w:rsid w:val="00F314AF"/>
    <w:rsid w:val="00F31536"/>
    <w:rsid w:val="00F3165C"/>
    <w:rsid w:val="00F319AE"/>
    <w:rsid w:val="00F31CBB"/>
    <w:rsid w:val="00F32341"/>
    <w:rsid w:val="00F32420"/>
    <w:rsid w:val="00F32467"/>
    <w:rsid w:val="00F326C3"/>
    <w:rsid w:val="00F32B73"/>
    <w:rsid w:val="00F32BA0"/>
    <w:rsid w:val="00F32E35"/>
    <w:rsid w:val="00F33048"/>
    <w:rsid w:val="00F335C6"/>
    <w:rsid w:val="00F3371D"/>
    <w:rsid w:val="00F33931"/>
    <w:rsid w:val="00F339AD"/>
    <w:rsid w:val="00F33AC4"/>
    <w:rsid w:val="00F33B2E"/>
    <w:rsid w:val="00F33C85"/>
    <w:rsid w:val="00F33D3E"/>
    <w:rsid w:val="00F3448A"/>
    <w:rsid w:val="00F34A6B"/>
    <w:rsid w:val="00F34DA1"/>
    <w:rsid w:val="00F34F13"/>
    <w:rsid w:val="00F35603"/>
    <w:rsid w:val="00F357DA"/>
    <w:rsid w:val="00F35B89"/>
    <w:rsid w:val="00F35B93"/>
    <w:rsid w:val="00F35D58"/>
    <w:rsid w:val="00F3601D"/>
    <w:rsid w:val="00F3602C"/>
    <w:rsid w:val="00F36119"/>
    <w:rsid w:val="00F364F0"/>
    <w:rsid w:val="00F36654"/>
    <w:rsid w:val="00F366D1"/>
    <w:rsid w:val="00F36A91"/>
    <w:rsid w:val="00F36C03"/>
    <w:rsid w:val="00F36C8C"/>
    <w:rsid w:val="00F36C97"/>
    <w:rsid w:val="00F36F02"/>
    <w:rsid w:val="00F37199"/>
    <w:rsid w:val="00F37306"/>
    <w:rsid w:val="00F3745E"/>
    <w:rsid w:val="00F375AE"/>
    <w:rsid w:val="00F3798B"/>
    <w:rsid w:val="00F37C89"/>
    <w:rsid w:val="00F40133"/>
    <w:rsid w:val="00F40800"/>
    <w:rsid w:val="00F40974"/>
    <w:rsid w:val="00F40B37"/>
    <w:rsid w:val="00F40BED"/>
    <w:rsid w:val="00F40C7D"/>
    <w:rsid w:val="00F40D2F"/>
    <w:rsid w:val="00F40D9C"/>
    <w:rsid w:val="00F40F4D"/>
    <w:rsid w:val="00F412E8"/>
    <w:rsid w:val="00F41497"/>
    <w:rsid w:val="00F41527"/>
    <w:rsid w:val="00F41AB9"/>
    <w:rsid w:val="00F41D9D"/>
    <w:rsid w:val="00F420BB"/>
    <w:rsid w:val="00F420D4"/>
    <w:rsid w:val="00F425AF"/>
    <w:rsid w:val="00F425F0"/>
    <w:rsid w:val="00F42615"/>
    <w:rsid w:val="00F4292A"/>
    <w:rsid w:val="00F4297D"/>
    <w:rsid w:val="00F42A51"/>
    <w:rsid w:val="00F42B64"/>
    <w:rsid w:val="00F42BD8"/>
    <w:rsid w:val="00F42FBC"/>
    <w:rsid w:val="00F430CA"/>
    <w:rsid w:val="00F430F5"/>
    <w:rsid w:val="00F432A9"/>
    <w:rsid w:val="00F4374C"/>
    <w:rsid w:val="00F43B98"/>
    <w:rsid w:val="00F43BE7"/>
    <w:rsid w:val="00F441FB"/>
    <w:rsid w:val="00F44388"/>
    <w:rsid w:val="00F44528"/>
    <w:rsid w:val="00F44551"/>
    <w:rsid w:val="00F4460E"/>
    <w:rsid w:val="00F4486F"/>
    <w:rsid w:val="00F44B89"/>
    <w:rsid w:val="00F44EB2"/>
    <w:rsid w:val="00F44F20"/>
    <w:rsid w:val="00F44F8E"/>
    <w:rsid w:val="00F4512B"/>
    <w:rsid w:val="00F45337"/>
    <w:rsid w:val="00F45378"/>
    <w:rsid w:val="00F453F7"/>
    <w:rsid w:val="00F45474"/>
    <w:rsid w:val="00F4559D"/>
    <w:rsid w:val="00F455C6"/>
    <w:rsid w:val="00F45639"/>
    <w:rsid w:val="00F457D4"/>
    <w:rsid w:val="00F45CAF"/>
    <w:rsid w:val="00F45E95"/>
    <w:rsid w:val="00F45ED9"/>
    <w:rsid w:val="00F45F74"/>
    <w:rsid w:val="00F46238"/>
    <w:rsid w:val="00F465F8"/>
    <w:rsid w:val="00F4711D"/>
    <w:rsid w:val="00F471B3"/>
    <w:rsid w:val="00F471F6"/>
    <w:rsid w:val="00F4735C"/>
    <w:rsid w:val="00F47519"/>
    <w:rsid w:val="00F47AC6"/>
    <w:rsid w:val="00F503E5"/>
    <w:rsid w:val="00F50567"/>
    <w:rsid w:val="00F506BA"/>
    <w:rsid w:val="00F506E9"/>
    <w:rsid w:val="00F50725"/>
    <w:rsid w:val="00F507D5"/>
    <w:rsid w:val="00F509B0"/>
    <w:rsid w:val="00F509F3"/>
    <w:rsid w:val="00F50AAC"/>
    <w:rsid w:val="00F50CC7"/>
    <w:rsid w:val="00F50FE6"/>
    <w:rsid w:val="00F51026"/>
    <w:rsid w:val="00F515D9"/>
    <w:rsid w:val="00F51662"/>
    <w:rsid w:val="00F51904"/>
    <w:rsid w:val="00F51A41"/>
    <w:rsid w:val="00F51B1B"/>
    <w:rsid w:val="00F51CB3"/>
    <w:rsid w:val="00F51CCD"/>
    <w:rsid w:val="00F51E48"/>
    <w:rsid w:val="00F5204B"/>
    <w:rsid w:val="00F522C3"/>
    <w:rsid w:val="00F52838"/>
    <w:rsid w:val="00F52AC2"/>
    <w:rsid w:val="00F52B9D"/>
    <w:rsid w:val="00F52DA5"/>
    <w:rsid w:val="00F53071"/>
    <w:rsid w:val="00F5314E"/>
    <w:rsid w:val="00F53386"/>
    <w:rsid w:val="00F533D1"/>
    <w:rsid w:val="00F537AC"/>
    <w:rsid w:val="00F53AB3"/>
    <w:rsid w:val="00F53F26"/>
    <w:rsid w:val="00F5429E"/>
    <w:rsid w:val="00F54659"/>
    <w:rsid w:val="00F54A6B"/>
    <w:rsid w:val="00F54A91"/>
    <w:rsid w:val="00F54C02"/>
    <w:rsid w:val="00F54C9D"/>
    <w:rsid w:val="00F54CE7"/>
    <w:rsid w:val="00F54EA3"/>
    <w:rsid w:val="00F54F22"/>
    <w:rsid w:val="00F55212"/>
    <w:rsid w:val="00F5535D"/>
    <w:rsid w:val="00F55428"/>
    <w:rsid w:val="00F55583"/>
    <w:rsid w:val="00F55626"/>
    <w:rsid w:val="00F55759"/>
    <w:rsid w:val="00F55926"/>
    <w:rsid w:val="00F559BA"/>
    <w:rsid w:val="00F55A46"/>
    <w:rsid w:val="00F55BEC"/>
    <w:rsid w:val="00F55C69"/>
    <w:rsid w:val="00F55D41"/>
    <w:rsid w:val="00F56146"/>
    <w:rsid w:val="00F561E4"/>
    <w:rsid w:val="00F563B2"/>
    <w:rsid w:val="00F56883"/>
    <w:rsid w:val="00F56D01"/>
    <w:rsid w:val="00F56FCD"/>
    <w:rsid w:val="00F571C6"/>
    <w:rsid w:val="00F57490"/>
    <w:rsid w:val="00F57601"/>
    <w:rsid w:val="00F576A5"/>
    <w:rsid w:val="00F57701"/>
    <w:rsid w:val="00F57D54"/>
    <w:rsid w:val="00F57FB1"/>
    <w:rsid w:val="00F6041B"/>
    <w:rsid w:val="00F605C7"/>
    <w:rsid w:val="00F608E7"/>
    <w:rsid w:val="00F60901"/>
    <w:rsid w:val="00F6098E"/>
    <w:rsid w:val="00F60AB0"/>
    <w:rsid w:val="00F60DD7"/>
    <w:rsid w:val="00F60EB1"/>
    <w:rsid w:val="00F60F86"/>
    <w:rsid w:val="00F60FDB"/>
    <w:rsid w:val="00F6109F"/>
    <w:rsid w:val="00F6163E"/>
    <w:rsid w:val="00F61815"/>
    <w:rsid w:val="00F6197E"/>
    <w:rsid w:val="00F61D1E"/>
    <w:rsid w:val="00F61DE1"/>
    <w:rsid w:val="00F61E27"/>
    <w:rsid w:val="00F61F48"/>
    <w:rsid w:val="00F620CF"/>
    <w:rsid w:val="00F6219E"/>
    <w:rsid w:val="00F621F9"/>
    <w:rsid w:val="00F622A3"/>
    <w:rsid w:val="00F622CF"/>
    <w:rsid w:val="00F62653"/>
    <w:rsid w:val="00F627E4"/>
    <w:rsid w:val="00F6298A"/>
    <w:rsid w:val="00F62ABD"/>
    <w:rsid w:val="00F62BCD"/>
    <w:rsid w:val="00F63366"/>
    <w:rsid w:val="00F63563"/>
    <w:rsid w:val="00F635CC"/>
    <w:rsid w:val="00F636CD"/>
    <w:rsid w:val="00F63AF2"/>
    <w:rsid w:val="00F63D8A"/>
    <w:rsid w:val="00F63E19"/>
    <w:rsid w:val="00F63FC2"/>
    <w:rsid w:val="00F64087"/>
    <w:rsid w:val="00F64B3A"/>
    <w:rsid w:val="00F64F55"/>
    <w:rsid w:val="00F6500E"/>
    <w:rsid w:val="00F6506C"/>
    <w:rsid w:val="00F652B9"/>
    <w:rsid w:val="00F653C6"/>
    <w:rsid w:val="00F6597B"/>
    <w:rsid w:val="00F65BB6"/>
    <w:rsid w:val="00F65D3E"/>
    <w:rsid w:val="00F65D56"/>
    <w:rsid w:val="00F65DC9"/>
    <w:rsid w:val="00F65EC6"/>
    <w:rsid w:val="00F65FAC"/>
    <w:rsid w:val="00F661B9"/>
    <w:rsid w:val="00F66235"/>
    <w:rsid w:val="00F664D4"/>
    <w:rsid w:val="00F666BF"/>
    <w:rsid w:val="00F66713"/>
    <w:rsid w:val="00F667DC"/>
    <w:rsid w:val="00F66BBF"/>
    <w:rsid w:val="00F66C49"/>
    <w:rsid w:val="00F67063"/>
    <w:rsid w:val="00F67095"/>
    <w:rsid w:val="00F674F2"/>
    <w:rsid w:val="00F675D5"/>
    <w:rsid w:val="00F6761F"/>
    <w:rsid w:val="00F67678"/>
    <w:rsid w:val="00F67811"/>
    <w:rsid w:val="00F678C8"/>
    <w:rsid w:val="00F679D3"/>
    <w:rsid w:val="00F67B52"/>
    <w:rsid w:val="00F67BE1"/>
    <w:rsid w:val="00F700AD"/>
    <w:rsid w:val="00F7016C"/>
    <w:rsid w:val="00F701A2"/>
    <w:rsid w:val="00F707BD"/>
    <w:rsid w:val="00F7084C"/>
    <w:rsid w:val="00F709C8"/>
    <w:rsid w:val="00F70D2F"/>
    <w:rsid w:val="00F70D38"/>
    <w:rsid w:val="00F70D90"/>
    <w:rsid w:val="00F70E6F"/>
    <w:rsid w:val="00F70F99"/>
    <w:rsid w:val="00F7106C"/>
    <w:rsid w:val="00F711C4"/>
    <w:rsid w:val="00F715CC"/>
    <w:rsid w:val="00F71A02"/>
    <w:rsid w:val="00F71C95"/>
    <w:rsid w:val="00F71DDE"/>
    <w:rsid w:val="00F71DE5"/>
    <w:rsid w:val="00F71E64"/>
    <w:rsid w:val="00F72084"/>
    <w:rsid w:val="00F720E5"/>
    <w:rsid w:val="00F72388"/>
    <w:rsid w:val="00F72EDC"/>
    <w:rsid w:val="00F72FD0"/>
    <w:rsid w:val="00F73531"/>
    <w:rsid w:val="00F735DB"/>
    <w:rsid w:val="00F736D9"/>
    <w:rsid w:val="00F73EC7"/>
    <w:rsid w:val="00F742DB"/>
    <w:rsid w:val="00F746F7"/>
    <w:rsid w:val="00F74A10"/>
    <w:rsid w:val="00F74A2A"/>
    <w:rsid w:val="00F74ACB"/>
    <w:rsid w:val="00F74C40"/>
    <w:rsid w:val="00F74C4C"/>
    <w:rsid w:val="00F74E5D"/>
    <w:rsid w:val="00F74E67"/>
    <w:rsid w:val="00F75101"/>
    <w:rsid w:val="00F7517B"/>
    <w:rsid w:val="00F7536F"/>
    <w:rsid w:val="00F753C3"/>
    <w:rsid w:val="00F753E2"/>
    <w:rsid w:val="00F7550A"/>
    <w:rsid w:val="00F75753"/>
    <w:rsid w:val="00F75765"/>
    <w:rsid w:val="00F757BD"/>
    <w:rsid w:val="00F759EF"/>
    <w:rsid w:val="00F75D29"/>
    <w:rsid w:val="00F760C2"/>
    <w:rsid w:val="00F76336"/>
    <w:rsid w:val="00F76391"/>
    <w:rsid w:val="00F763B2"/>
    <w:rsid w:val="00F76499"/>
    <w:rsid w:val="00F7679D"/>
    <w:rsid w:val="00F76DDC"/>
    <w:rsid w:val="00F76F2A"/>
    <w:rsid w:val="00F76F7E"/>
    <w:rsid w:val="00F771FF"/>
    <w:rsid w:val="00F772CF"/>
    <w:rsid w:val="00F7747B"/>
    <w:rsid w:val="00F77705"/>
    <w:rsid w:val="00F7781E"/>
    <w:rsid w:val="00F77A2B"/>
    <w:rsid w:val="00F77AF1"/>
    <w:rsid w:val="00F77C16"/>
    <w:rsid w:val="00F8002B"/>
    <w:rsid w:val="00F800DC"/>
    <w:rsid w:val="00F80240"/>
    <w:rsid w:val="00F802DD"/>
    <w:rsid w:val="00F806EF"/>
    <w:rsid w:val="00F80A86"/>
    <w:rsid w:val="00F80CDC"/>
    <w:rsid w:val="00F80EE6"/>
    <w:rsid w:val="00F81026"/>
    <w:rsid w:val="00F81127"/>
    <w:rsid w:val="00F8119B"/>
    <w:rsid w:val="00F812CA"/>
    <w:rsid w:val="00F815E5"/>
    <w:rsid w:val="00F8189B"/>
    <w:rsid w:val="00F81B64"/>
    <w:rsid w:val="00F81E51"/>
    <w:rsid w:val="00F82000"/>
    <w:rsid w:val="00F820A8"/>
    <w:rsid w:val="00F8224E"/>
    <w:rsid w:val="00F822BA"/>
    <w:rsid w:val="00F82370"/>
    <w:rsid w:val="00F8245B"/>
    <w:rsid w:val="00F8246C"/>
    <w:rsid w:val="00F82491"/>
    <w:rsid w:val="00F826F5"/>
    <w:rsid w:val="00F8283E"/>
    <w:rsid w:val="00F82D2D"/>
    <w:rsid w:val="00F82E8A"/>
    <w:rsid w:val="00F83029"/>
    <w:rsid w:val="00F83252"/>
    <w:rsid w:val="00F835D0"/>
    <w:rsid w:val="00F83D32"/>
    <w:rsid w:val="00F83ED0"/>
    <w:rsid w:val="00F84128"/>
    <w:rsid w:val="00F842EB"/>
    <w:rsid w:val="00F84504"/>
    <w:rsid w:val="00F84A07"/>
    <w:rsid w:val="00F84B36"/>
    <w:rsid w:val="00F84C0E"/>
    <w:rsid w:val="00F84E4D"/>
    <w:rsid w:val="00F84FFF"/>
    <w:rsid w:val="00F853DD"/>
    <w:rsid w:val="00F85589"/>
    <w:rsid w:val="00F85609"/>
    <w:rsid w:val="00F857BF"/>
    <w:rsid w:val="00F85AF2"/>
    <w:rsid w:val="00F85C6C"/>
    <w:rsid w:val="00F85CB0"/>
    <w:rsid w:val="00F85CD6"/>
    <w:rsid w:val="00F85E8A"/>
    <w:rsid w:val="00F8616F"/>
    <w:rsid w:val="00F86909"/>
    <w:rsid w:val="00F86919"/>
    <w:rsid w:val="00F86D70"/>
    <w:rsid w:val="00F86F92"/>
    <w:rsid w:val="00F87038"/>
    <w:rsid w:val="00F870AD"/>
    <w:rsid w:val="00F87752"/>
    <w:rsid w:val="00F87A51"/>
    <w:rsid w:val="00F87C53"/>
    <w:rsid w:val="00F87E34"/>
    <w:rsid w:val="00F87EAD"/>
    <w:rsid w:val="00F87ECD"/>
    <w:rsid w:val="00F90130"/>
    <w:rsid w:val="00F904AB"/>
    <w:rsid w:val="00F9058F"/>
    <w:rsid w:val="00F90623"/>
    <w:rsid w:val="00F906C1"/>
    <w:rsid w:val="00F9072C"/>
    <w:rsid w:val="00F90B9F"/>
    <w:rsid w:val="00F90E53"/>
    <w:rsid w:val="00F90E8A"/>
    <w:rsid w:val="00F91039"/>
    <w:rsid w:val="00F9132E"/>
    <w:rsid w:val="00F913FF"/>
    <w:rsid w:val="00F9145D"/>
    <w:rsid w:val="00F91636"/>
    <w:rsid w:val="00F916D2"/>
    <w:rsid w:val="00F9174E"/>
    <w:rsid w:val="00F918EB"/>
    <w:rsid w:val="00F91A22"/>
    <w:rsid w:val="00F91DE4"/>
    <w:rsid w:val="00F91E3D"/>
    <w:rsid w:val="00F91EA1"/>
    <w:rsid w:val="00F921C5"/>
    <w:rsid w:val="00F92262"/>
    <w:rsid w:val="00F927D8"/>
    <w:rsid w:val="00F92904"/>
    <w:rsid w:val="00F92AB4"/>
    <w:rsid w:val="00F92D62"/>
    <w:rsid w:val="00F92FB1"/>
    <w:rsid w:val="00F92FFB"/>
    <w:rsid w:val="00F93352"/>
    <w:rsid w:val="00F93375"/>
    <w:rsid w:val="00F9338B"/>
    <w:rsid w:val="00F9341E"/>
    <w:rsid w:val="00F93765"/>
    <w:rsid w:val="00F939C1"/>
    <w:rsid w:val="00F93B8E"/>
    <w:rsid w:val="00F93BED"/>
    <w:rsid w:val="00F93F3C"/>
    <w:rsid w:val="00F93FFF"/>
    <w:rsid w:val="00F94129"/>
    <w:rsid w:val="00F943C1"/>
    <w:rsid w:val="00F94799"/>
    <w:rsid w:val="00F9499D"/>
    <w:rsid w:val="00F94AF2"/>
    <w:rsid w:val="00F94CAB"/>
    <w:rsid w:val="00F94F0C"/>
    <w:rsid w:val="00F950FC"/>
    <w:rsid w:val="00F95701"/>
    <w:rsid w:val="00F957F2"/>
    <w:rsid w:val="00F95986"/>
    <w:rsid w:val="00F95B63"/>
    <w:rsid w:val="00F96022"/>
    <w:rsid w:val="00F96264"/>
    <w:rsid w:val="00F96505"/>
    <w:rsid w:val="00F96629"/>
    <w:rsid w:val="00F96656"/>
    <w:rsid w:val="00F9693A"/>
    <w:rsid w:val="00F96DE2"/>
    <w:rsid w:val="00F97268"/>
    <w:rsid w:val="00F9784C"/>
    <w:rsid w:val="00F9796C"/>
    <w:rsid w:val="00F97CD4"/>
    <w:rsid w:val="00F97DD1"/>
    <w:rsid w:val="00F97EB6"/>
    <w:rsid w:val="00FA0159"/>
    <w:rsid w:val="00FA034B"/>
    <w:rsid w:val="00FA0529"/>
    <w:rsid w:val="00FA0548"/>
    <w:rsid w:val="00FA0DD5"/>
    <w:rsid w:val="00FA0E3A"/>
    <w:rsid w:val="00FA0EA2"/>
    <w:rsid w:val="00FA0F7E"/>
    <w:rsid w:val="00FA1436"/>
    <w:rsid w:val="00FA1BF0"/>
    <w:rsid w:val="00FA1D9F"/>
    <w:rsid w:val="00FA238A"/>
    <w:rsid w:val="00FA23E8"/>
    <w:rsid w:val="00FA240E"/>
    <w:rsid w:val="00FA250C"/>
    <w:rsid w:val="00FA272B"/>
    <w:rsid w:val="00FA2E71"/>
    <w:rsid w:val="00FA31F2"/>
    <w:rsid w:val="00FA33CA"/>
    <w:rsid w:val="00FA389F"/>
    <w:rsid w:val="00FA3C8D"/>
    <w:rsid w:val="00FA3D9F"/>
    <w:rsid w:val="00FA42E9"/>
    <w:rsid w:val="00FA43DD"/>
    <w:rsid w:val="00FA44CE"/>
    <w:rsid w:val="00FA452F"/>
    <w:rsid w:val="00FA4540"/>
    <w:rsid w:val="00FA4550"/>
    <w:rsid w:val="00FA4945"/>
    <w:rsid w:val="00FA49AF"/>
    <w:rsid w:val="00FA4D8B"/>
    <w:rsid w:val="00FA4F2E"/>
    <w:rsid w:val="00FA5050"/>
    <w:rsid w:val="00FA50C6"/>
    <w:rsid w:val="00FA50FC"/>
    <w:rsid w:val="00FA52DA"/>
    <w:rsid w:val="00FA5414"/>
    <w:rsid w:val="00FA55A8"/>
    <w:rsid w:val="00FA55EF"/>
    <w:rsid w:val="00FA563E"/>
    <w:rsid w:val="00FA6401"/>
    <w:rsid w:val="00FA64D4"/>
    <w:rsid w:val="00FA6559"/>
    <w:rsid w:val="00FA66C7"/>
    <w:rsid w:val="00FA675A"/>
    <w:rsid w:val="00FA6961"/>
    <w:rsid w:val="00FA6C99"/>
    <w:rsid w:val="00FA6D8D"/>
    <w:rsid w:val="00FA6FB1"/>
    <w:rsid w:val="00FA717B"/>
    <w:rsid w:val="00FA7246"/>
    <w:rsid w:val="00FA75D7"/>
    <w:rsid w:val="00FA7652"/>
    <w:rsid w:val="00FA7A43"/>
    <w:rsid w:val="00FA7B9C"/>
    <w:rsid w:val="00FA7C3F"/>
    <w:rsid w:val="00FB00E0"/>
    <w:rsid w:val="00FB0234"/>
    <w:rsid w:val="00FB03E6"/>
    <w:rsid w:val="00FB0A36"/>
    <w:rsid w:val="00FB0B7E"/>
    <w:rsid w:val="00FB0D8D"/>
    <w:rsid w:val="00FB1056"/>
    <w:rsid w:val="00FB111E"/>
    <w:rsid w:val="00FB13A8"/>
    <w:rsid w:val="00FB15F7"/>
    <w:rsid w:val="00FB180C"/>
    <w:rsid w:val="00FB1C21"/>
    <w:rsid w:val="00FB1D65"/>
    <w:rsid w:val="00FB1E63"/>
    <w:rsid w:val="00FB2208"/>
    <w:rsid w:val="00FB265A"/>
    <w:rsid w:val="00FB2A07"/>
    <w:rsid w:val="00FB2B87"/>
    <w:rsid w:val="00FB2C0E"/>
    <w:rsid w:val="00FB30AC"/>
    <w:rsid w:val="00FB3156"/>
    <w:rsid w:val="00FB327A"/>
    <w:rsid w:val="00FB3422"/>
    <w:rsid w:val="00FB3453"/>
    <w:rsid w:val="00FB3599"/>
    <w:rsid w:val="00FB35FF"/>
    <w:rsid w:val="00FB3C79"/>
    <w:rsid w:val="00FB436A"/>
    <w:rsid w:val="00FB446E"/>
    <w:rsid w:val="00FB4578"/>
    <w:rsid w:val="00FB470E"/>
    <w:rsid w:val="00FB5254"/>
    <w:rsid w:val="00FB5452"/>
    <w:rsid w:val="00FB56D6"/>
    <w:rsid w:val="00FB5A79"/>
    <w:rsid w:val="00FB5CB4"/>
    <w:rsid w:val="00FB5CB5"/>
    <w:rsid w:val="00FB5D88"/>
    <w:rsid w:val="00FB5DC2"/>
    <w:rsid w:val="00FB62ED"/>
    <w:rsid w:val="00FB64E9"/>
    <w:rsid w:val="00FB665A"/>
    <w:rsid w:val="00FB6A2E"/>
    <w:rsid w:val="00FB728E"/>
    <w:rsid w:val="00FB7384"/>
    <w:rsid w:val="00FB75DC"/>
    <w:rsid w:val="00FB7C8F"/>
    <w:rsid w:val="00FB7D37"/>
    <w:rsid w:val="00FB7DAC"/>
    <w:rsid w:val="00FB7E8F"/>
    <w:rsid w:val="00FC000D"/>
    <w:rsid w:val="00FC0181"/>
    <w:rsid w:val="00FC02FE"/>
    <w:rsid w:val="00FC04CD"/>
    <w:rsid w:val="00FC0A72"/>
    <w:rsid w:val="00FC0BA3"/>
    <w:rsid w:val="00FC0CEB"/>
    <w:rsid w:val="00FC0EB5"/>
    <w:rsid w:val="00FC11B6"/>
    <w:rsid w:val="00FC12BF"/>
    <w:rsid w:val="00FC1370"/>
    <w:rsid w:val="00FC1531"/>
    <w:rsid w:val="00FC19AF"/>
    <w:rsid w:val="00FC1A3B"/>
    <w:rsid w:val="00FC1B3C"/>
    <w:rsid w:val="00FC1D75"/>
    <w:rsid w:val="00FC1EC3"/>
    <w:rsid w:val="00FC22DA"/>
    <w:rsid w:val="00FC22DF"/>
    <w:rsid w:val="00FC260E"/>
    <w:rsid w:val="00FC26C9"/>
    <w:rsid w:val="00FC26FE"/>
    <w:rsid w:val="00FC2B4A"/>
    <w:rsid w:val="00FC2EAB"/>
    <w:rsid w:val="00FC30FD"/>
    <w:rsid w:val="00FC3114"/>
    <w:rsid w:val="00FC3144"/>
    <w:rsid w:val="00FC33FD"/>
    <w:rsid w:val="00FC3579"/>
    <w:rsid w:val="00FC3794"/>
    <w:rsid w:val="00FC37CE"/>
    <w:rsid w:val="00FC3851"/>
    <w:rsid w:val="00FC385F"/>
    <w:rsid w:val="00FC3ADE"/>
    <w:rsid w:val="00FC3F28"/>
    <w:rsid w:val="00FC3FD7"/>
    <w:rsid w:val="00FC4148"/>
    <w:rsid w:val="00FC41C3"/>
    <w:rsid w:val="00FC4291"/>
    <w:rsid w:val="00FC45D9"/>
    <w:rsid w:val="00FC45F0"/>
    <w:rsid w:val="00FC466A"/>
    <w:rsid w:val="00FC4922"/>
    <w:rsid w:val="00FC498E"/>
    <w:rsid w:val="00FC4A4D"/>
    <w:rsid w:val="00FC4C5C"/>
    <w:rsid w:val="00FC50EE"/>
    <w:rsid w:val="00FC5315"/>
    <w:rsid w:val="00FC553F"/>
    <w:rsid w:val="00FC5659"/>
    <w:rsid w:val="00FC56C0"/>
    <w:rsid w:val="00FC5E54"/>
    <w:rsid w:val="00FC604B"/>
    <w:rsid w:val="00FC61C1"/>
    <w:rsid w:val="00FC6516"/>
    <w:rsid w:val="00FC656C"/>
    <w:rsid w:val="00FC66F5"/>
    <w:rsid w:val="00FC6A83"/>
    <w:rsid w:val="00FC6AD8"/>
    <w:rsid w:val="00FC6B7F"/>
    <w:rsid w:val="00FC6B9B"/>
    <w:rsid w:val="00FC6C03"/>
    <w:rsid w:val="00FC6E61"/>
    <w:rsid w:val="00FC6F2B"/>
    <w:rsid w:val="00FC70B8"/>
    <w:rsid w:val="00FC7700"/>
    <w:rsid w:val="00FC7995"/>
    <w:rsid w:val="00FC79ED"/>
    <w:rsid w:val="00FC7C1C"/>
    <w:rsid w:val="00FC7C9C"/>
    <w:rsid w:val="00FC7D08"/>
    <w:rsid w:val="00FC7F48"/>
    <w:rsid w:val="00FD006E"/>
    <w:rsid w:val="00FD015C"/>
    <w:rsid w:val="00FD017D"/>
    <w:rsid w:val="00FD0721"/>
    <w:rsid w:val="00FD0957"/>
    <w:rsid w:val="00FD0ADF"/>
    <w:rsid w:val="00FD0C4A"/>
    <w:rsid w:val="00FD0C72"/>
    <w:rsid w:val="00FD0D7D"/>
    <w:rsid w:val="00FD0DC3"/>
    <w:rsid w:val="00FD0F4A"/>
    <w:rsid w:val="00FD0FD1"/>
    <w:rsid w:val="00FD1032"/>
    <w:rsid w:val="00FD106C"/>
    <w:rsid w:val="00FD14DC"/>
    <w:rsid w:val="00FD1574"/>
    <w:rsid w:val="00FD1A39"/>
    <w:rsid w:val="00FD1B0A"/>
    <w:rsid w:val="00FD1CCB"/>
    <w:rsid w:val="00FD1D4F"/>
    <w:rsid w:val="00FD1DB7"/>
    <w:rsid w:val="00FD1E16"/>
    <w:rsid w:val="00FD1E9D"/>
    <w:rsid w:val="00FD1F52"/>
    <w:rsid w:val="00FD1FA7"/>
    <w:rsid w:val="00FD1FAA"/>
    <w:rsid w:val="00FD2145"/>
    <w:rsid w:val="00FD226B"/>
    <w:rsid w:val="00FD228D"/>
    <w:rsid w:val="00FD27E3"/>
    <w:rsid w:val="00FD2AD9"/>
    <w:rsid w:val="00FD2FD9"/>
    <w:rsid w:val="00FD30EE"/>
    <w:rsid w:val="00FD3149"/>
    <w:rsid w:val="00FD3299"/>
    <w:rsid w:val="00FD33DA"/>
    <w:rsid w:val="00FD3470"/>
    <w:rsid w:val="00FD37A3"/>
    <w:rsid w:val="00FD3821"/>
    <w:rsid w:val="00FD3C61"/>
    <w:rsid w:val="00FD3EA7"/>
    <w:rsid w:val="00FD4108"/>
    <w:rsid w:val="00FD4890"/>
    <w:rsid w:val="00FD4A12"/>
    <w:rsid w:val="00FD4BE3"/>
    <w:rsid w:val="00FD5292"/>
    <w:rsid w:val="00FD52EE"/>
    <w:rsid w:val="00FD54BE"/>
    <w:rsid w:val="00FD55E0"/>
    <w:rsid w:val="00FD579C"/>
    <w:rsid w:val="00FD5A43"/>
    <w:rsid w:val="00FD5C51"/>
    <w:rsid w:val="00FD612A"/>
    <w:rsid w:val="00FD64CE"/>
    <w:rsid w:val="00FD65AC"/>
    <w:rsid w:val="00FD66E8"/>
    <w:rsid w:val="00FD6885"/>
    <w:rsid w:val="00FD69D3"/>
    <w:rsid w:val="00FD6A5B"/>
    <w:rsid w:val="00FD6C54"/>
    <w:rsid w:val="00FD6C9D"/>
    <w:rsid w:val="00FD6D3F"/>
    <w:rsid w:val="00FD7223"/>
    <w:rsid w:val="00FD74AE"/>
    <w:rsid w:val="00FD7724"/>
    <w:rsid w:val="00FD7B7E"/>
    <w:rsid w:val="00FD7C66"/>
    <w:rsid w:val="00FD7E91"/>
    <w:rsid w:val="00FD7FED"/>
    <w:rsid w:val="00FE00E8"/>
    <w:rsid w:val="00FE0337"/>
    <w:rsid w:val="00FE0347"/>
    <w:rsid w:val="00FE056A"/>
    <w:rsid w:val="00FE0AA8"/>
    <w:rsid w:val="00FE0BCC"/>
    <w:rsid w:val="00FE0CF3"/>
    <w:rsid w:val="00FE0E21"/>
    <w:rsid w:val="00FE12D5"/>
    <w:rsid w:val="00FE13E6"/>
    <w:rsid w:val="00FE16FC"/>
    <w:rsid w:val="00FE1804"/>
    <w:rsid w:val="00FE1A65"/>
    <w:rsid w:val="00FE1B4E"/>
    <w:rsid w:val="00FE1F7E"/>
    <w:rsid w:val="00FE217F"/>
    <w:rsid w:val="00FE23E8"/>
    <w:rsid w:val="00FE2848"/>
    <w:rsid w:val="00FE2877"/>
    <w:rsid w:val="00FE2A1A"/>
    <w:rsid w:val="00FE2CBB"/>
    <w:rsid w:val="00FE3090"/>
    <w:rsid w:val="00FE313A"/>
    <w:rsid w:val="00FE3151"/>
    <w:rsid w:val="00FE320D"/>
    <w:rsid w:val="00FE3284"/>
    <w:rsid w:val="00FE3C12"/>
    <w:rsid w:val="00FE3D37"/>
    <w:rsid w:val="00FE3E05"/>
    <w:rsid w:val="00FE3E1F"/>
    <w:rsid w:val="00FE3E3B"/>
    <w:rsid w:val="00FE3E3E"/>
    <w:rsid w:val="00FE40C6"/>
    <w:rsid w:val="00FE410A"/>
    <w:rsid w:val="00FE41A2"/>
    <w:rsid w:val="00FE41ED"/>
    <w:rsid w:val="00FE4243"/>
    <w:rsid w:val="00FE491E"/>
    <w:rsid w:val="00FE4A15"/>
    <w:rsid w:val="00FE4C51"/>
    <w:rsid w:val="00FE5100"/>
    <w:rsid w:val="00FE5174"/>
    <w:rsid w:val="00FE52B7"/>
    <w:rsid w:val="00FE54E8"/>
    <w:rsid w:val="00FE551A"/>
    <w:rsid w:val="00FE581C"/>
    <w:rsid w:val="00FE58FA"/>
    <w:rsid w:val="00FE5BFD"/>
    <w:rsid w:val="00FE5CA3"/>
    <w:rsid w:val="00FE60F8"/>
    <w:rsid w:val="00FE6847"/>
    <w:rsid w:val="00FE693B"/>
    <w:rsid w:val="00FE69B2"/>
    <w:rsid w:val="00FE6D30"/>
    <w:rsid w:val="00FE6D6F"/>
    <w:rsid w:val="00FE7491"/>
    <w:rsid w:val="00FE78D9"/>
    <w:rsid w:val="00FE790F"/>
    <w:rsid w:val="00FE79AE"/>
    <w:rsid w:val="00FE7A24"/>
    <w:rsid w:val="00FE7B3E"/>
    <w:rsid w:val="00FE7CE8"/>
    <w:rsid w:val="00FE7ED6"/>
    <w:rsid w:val="00FE7F88"/>
    <w:rsid w:val="00FF01DE"/>
    <w:rsid w:val="00FF04E4"/>
    <w:rsid w:val="00FF056D"/>
    <w:rsid w:val="00FF061B"/>
    <w:rsid w:val="00FF077F"/>
    <w:rsid w:val="00FF0837"/>
    <w:rsid w:val="00FF0977"/>
    <w:rsid w:val="00FF097F"/>
    <w:rsid w:val="00FF0C5D"/>
    <w:rsid w:val="00FF0CF7"/>
    <w:rsid w:val="00FF0FC9"/>
    <w:rsid w:val="00FF11D0"/>
    <w:rsid w:val="00FF1375"/>
    <w:rsid w:val="00FF15BC"/>
    <w:rsid w:val="00FF18B8"/>
    <w:rsid w:val="00FF1F8E"/>
    <w:rsid w:val="00FF20AB"/>
    <w:rsid w:val="00FF20C1"/>
    <w:rsid w:val="00FF20F3"/>
    <w:rsid w:val="00FF21B2"/>
    <w:rsid w:val="00FF249F"/>
    <w:rsid w:val="00FF2913"/>
    <w:rsid w:val="00FF2CF4"/>
    <w:rsid w:val="00FF2EF1"/>
    <w:rsid w:val="00FF314F"/>
    <w:rsid w:val="00FF3402"/>
    <w:rsid w:val="00FF3447"/>
    <w:rsid w:val="00FF3782"/>
    <w:rsid w:val="00FF3C07"/>
    <w:rsid w:val="00FF3C45"/>
    <w:rsid w:val="00FF3D88"/>
    <w:rsid w:val="00FF3E0C"/>
    <w:rsid w:val="00FF3EA4"/>
    <w:rsid w:val="00FF4082"/>
    <w:rsid w:val="00FF4165"/>
    <w:rsid w:val="00FF4227"/>
    <w:rsid w:val="00FF43D3"/>
    <w:rsid w:val="00FF489C"/>
    <w:rsid w:val="00FF494E"/>
    <w:rsid w:val="00FF4BF2"/>
    <w:rsid w:val="00FF4C51"/>
    <w:rsid w:val="00FF4D05"/>
    <w:rsid w:val="00FF4FFC"/>
    <w:rsid w:val="00FF530D"/>
    <w:rsid w:val="00FF5375"/>
    <w:rsid w:val="00FF57DD"/>
    <w:rsid w:val="00FF5912"/>
    <w:rsid w:val="00FF60BC"/>
    <w:rsid w:val="00FF60DE"/>
    <w:rsid w:val="00FF615B"/>
    <w:rsid w:val="00FF67F6"/>
    <w:rsid w:val="00FF6C98"/>
    <w:rsid w:val="00FF6CD2"/>
    <w:rsid w:val="00FF71CA"/>
    <w:rsid w:val="00FF7284"/>
    <w:rsid w:val="00FF73B5"/>
    <w:rsid w:val="00FF754C"/>
    <w:rsid w:val="00FF7678"/>
    <w:rsid w:val="00FF7B02"/>
    <w:rsid w:val="00FF7CC1"/>
    <w:rsid w:val="00FF7C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CDF420"/>
  <w15:docId w15:val="{A282DF73-FE2D-4EC4-9FD5-31DB7621E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5FA"/>
    <w:pPr>
      <w:spacing w:after="0" w:line="240" w:lineRule="auto"/>
    </w:pPr>
    <w:rPr>
      <w:rFonts w:ascii="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338A"/>
    <w:rPr>
      <w:color w:val="0563C1"/>
      <w:u w:val="single"/>
    </w:rPr>
  </w:style>
  <w:style w:type="paragraph" w:styleId="ListParagraph">
    <w:name w:val="List Paragraph"/>
    <w:basedOn w:val="Normal"/>
    <w:uiPriority w:val="34"/>
    <w:qFormat/>
    <w:rsid w:val="0003338A"/>
    <w:pPr>
      <w:ind w:left="720"/>
    </w:pPr>
  </w:style>
  <w:style w:type="character" w:styleId="CommentReference">
    <w:name w:val="annotation reference"/>
    <w:basedOn w:val="DefaultParagraphFont"/>
    <w:uiPriority w:val="99"/>
    <w:semiHidden/>
    <w:unhideWhenUsed/>
    <w:rsid w:val="00F15AE3"/>
    <w:rPr>
      <w:sz w:val="16"/>
      <w:szCs w:val="16"/>
    </w:rPr>
  </w:style>
  <w:style w:type="paragraph" w:styleId="CommentText">
    <w:name w:val="annotation text"/>
    <w:basedOn w:val="Normal"/>
    <w:link w:val="CommentTextChar"/>
    <w:autoRedefine/>
    <w:uiPriority w:val="99"/>
    <w:unhideWhenUsed/>
    <w:rsid w:val="00B101C2"/>
    <w:rPr>
      <w:rFonts w:ascii="Times New Roman" w:hAnsi="Times New Roman"/>
      <w:sz w:val="20"/>
      <w:szCs w:val="20"/>
    </w:rPr>
  </w:style>
  <w:style w:type="character" w:customStyle="1" w:styleId="CommentTextChar">
    <w:name w:val="Comment Text Char"/>
    <w:basedOn w:val="DefaultParagraphFont"/>
    <w:link w:val="CommentText"/>
    <w:uiPriority w:val="99"/>
    <w:rsid w:val="00B101C2"/>
    <w:rPr>
      <w:rFonts w:ascii="Times New Roman" w:hAnsi="Times New Roman" w:cs="Calibri"/>
      <w:sz w:val="20"/>
      <w:szCs w:val="20"/>
      <w:lang w:val="en-US"/>
    </w:rPr>
  </w:style>
  <w:style w:type="paragraph" w:styleId="CommentSubject">
    <w:name w:val="annotation subject"/>
    <w:basedOn w:val="CommentText"/>
    <w:next w:val="CommentText"/>
    <w:link w:val="CommentSubjectChar"/>
    <w:uiPriority w:val="99"/>
    <w:semiHidden/>
    <w:unhideWhenUsed/>
    <w:rsid w:val="00F15AE3"/>
    <w:rPr>
      <w:b/>
      <w:bCs/>
    </w:rPr>
  </w:style>
  <w:style w:type="character" w:customStyle="1" w:styleId="CommentSubjectChar">
    <w:name w:val="Comment Subject Char"/>
    <w:basedOn w:val="CommentTextChar"/>
    <w:link w:val="CommentSubject"/>
    <w:uiPriority w:val="99"/>
    <w:semiHidden/>
    <w:rsid w:val="00F15AE3"/>
    <w:rPr>
      <w:rFonts w:ascii="Calibri" w:hAnsi="Calibri" w:cs="Calibri"/>
      <w:b/>
      <w:bCs/>
      <w:color w:val="4472C4" w:themeColor="accent1"/>
      <w:sz w:val="20"/>
      <w:szCs w:val="20"/>
      <w:lang w:val="en-US"/>
    </w:rPr>
  </w:style>
  <w:style w:type="paragraph" w:styleId="BalloonText">
    <w:name w:val="Balloon Text"/>
    <w:basedOn w:val="Normal"/>
    <w:link w:val="BalloonTextChar"/>
    <w:uiPriority w:val="99"/>
    <w:semiHidden/>
    <w:unhideWhenUsed/>
    <w:rsid w:val="00F15A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AE3"/>
    <w:rPr>
      <w:rFonts w:ascii="Segoe UI" w:hAnsi="Segoe UI" w:cs="Segoe UI"/>
      <w:sz w:val="18"/>
      <w:szCs w:val="18"/>
    </w:rPr>
  </w:style>
  <w:style w:type="paragraph" w:customStyle="1" w:styleId="Default">
    <w:name w:val="Default"/>
    <w:rsid w:val="005856D7"/>
    <w:pPr>
      <w:autoSpaceDE w:val="0"/>
      <w:autoSpaceDN w:val="0"/>
      <w:adjustRightInd w:val="0"/>
      <w:spacing w:after="0" w:line="240" w:lineRule="auto"/>
    </w:pPr>
    <w:rPr>
      <w:rFonts w:ascii="Times New Roman" w:hAnsi="Times New Roman" w:cs="Times New Roman"/>
      <w:color w:val="000000"/>
      <w:sz w:val="24"/>
      <w:szCs w:val="24"/>
      <w:lang w:val="en-US" w:bidi="mr-IN"/>
    </w:rPr>
  </w:style>
  <w:style w:type="paragraph" w:styleId="FootnoteText">
    <w:name w:val="footnote text"/>
    <w:aliases w:val="Schriftart: 9 pt,Schriftart: 10 pt,Schriftart: 8 pt,WB-Fußnotentext,fn,Footnotes,Footnote ak,FoodNote,ft,Footnote,Footnote Text Char1 Char Char,Footnote Text Char1 Char,Reference,Fußnote,f"/>
    <w:basedOn w:val="Normal"/>
    <w:link w:val="FootnoteTextChar"/>
    <w:unhideWhenUsed/>
    <w:rsid w:val="003D177F"/>
    <w:rPr>
      <w:sz w:val="20"/>
      <w:szCs w:val="20"/>
    </w:rPr>
  </w:style>
  <w:style w:type="character" w:customStyle="1" w:styleId="FootnoteTextChar">
    <w:name w:val="Footnote Text Char"/>
    <w:aliases w:val="Schriftart: 9 pt Char1,Schriftart: 10 pt Char1,Schriftart: 8 pt Char1,WB-Fußnotentext Char1,fn Char1,Footnotes Char1,Footnote ak Char1,FoodNote Char1,ft Char1,Footnote Char,Footnote Text Char1 Char Char Char,Reference Char,f Char1"/>
    <w:basedOn w:val="DefaultParagraphFont"/>
    <w:link w:val="FootnoteText"/>
    <w:uiPriority w:val="99"/>
    <w:semiHidden/>
    <w:rsid w:val="003D177F"/>
    <w:rPr>
      <w:rFonts w:ascii="Calibri" w:hAnsi="Calibri" w:cs="Calibri"/>
      <w:sz w:val="20"/>
      <w:szCs w:val="20"/>
    </w:rPr>
  </w:style>
  <w:style w:type="character" w:styleId="FootnoteReference">
    <w:name w:val="footnote reference"/>
    <w:aliases w:val="Footnote symbol,Times 10 Point,Exposant 3 Point,Footnote reference number,Ref,de nota al pie,note TESI,SUPERS,EN Footnote text,EN Footnote Reference,Footnote Reference_LVL6,Footnote Reference_LVL61,Footnote number,f1"/>
    <w:basedOn w:val="DefaultParagraphFont"/>
    <w:uiPriority w:val="99"/>
    <w:unhideWhenUsed/>
    <w:rsid w:val="003D177F"/>
    <w:rPr>
      <w:rFonts w:ascii="Times New Roman" w:hAnsi="Times New Roman" w:cs="Times New Roman" w:hint="default"/>
      <w:vertAlign w:val="superscript"/>
    </w:rPr>
  </w:style>
  <w:style w:type="paragraph" w:styleId="Header">
    <w:name w:val="header"/>
    <w:basedOn w:val="Normal"/>
    <w:link w:val="HeaderChar"/>
    <w:uiPriority w:val="99"/>
    <w:unhideWhenUsed/>
    <w:rsid w:val="00ED7CD2"/>
    <w:pPr>
      <w:tabs>
        <w:tab w:val="center" w:pos="4513"/>
        <w:tab w:val="right" w:pos="9026"/>
      </w:tabs>
    </w:pPr>
  </w:style>
  <w:style w:type="character" w:customStyle="1" w:styleId="HeaderChar">
    <w:name w:val="Header Char"/>
    <w:basedOn w:val="DefaultParagraphFont"/>
    <w:link w:val="Header"/>
    <w:uiPriority w:val="99"/>
    <w:rsid w:val="00ED7CD2"/>
    <w:rPr>
      <w:rFonts w:ascii="Calibri" w:hAnsi="Calibri" w:cs="Calibri"/>
    </w:rPr>
  </w:style>
  <w:style w:type="paragraph" w:styleId="Footer">
    <w:name w:val="footer"/>
    <w:basedOn w:val="Normal"/>
    <w:link w:val="FooterChar"/>
    <w:uiPriority w:val="99"/>
    <w:unhideWhenUsed/>
    <w:rsid w:val="00ED7CD2"/>
    <w:pPr>
      <w:tabs>
        <w:tab w:val="center" w:pos="4513"/>
        <w:tab w:val="right" w:pos="9026"/>
      </w:tabs>
    </w:pPr>
  </w:style>
  <w:style w:type="character" w:customStyle="1" w:styleId="FooterChar">
    <w:name w:val="Footer Char"/>
    <w:basedOn w:val="DefaultParagraphFont"/>
    <w:link w:val="Footer"/>
    <w:uiPriority w:val="99"/>
    <w:rsid w:val="00ED7CD2"/>
    <w:rPr>
      <w:rFonts w:ascii="Calibri" w:hAnsi="Calibri" w:cs="Calibri"/>
    </w:rPr>
  </w:style>
  <w:style w:type="character" w:customStyle="1" w:styleId="FootnoteTextChar1">
    <w:name w:val="Footnote Text Char1"/>
    <w:aliases w:val="Schriftart: 9 pt Char,Schriftart: 10 pt Char,Schriftart: 8 pt Char,WB-Fußnotentext Char,fn Char,Footnotes Char,Footnote ak Char,Footnote Text Char Char,FoodNote Char,ft Char,Footnote Char1,Footnote Text Char1 Char Char Char1,f Char"/>
    <w:locked/>
    <w:rsid w:val="00F74E67"/>
  </w:style>
  <w:style w:type="paragraph" w:customStyle="1" w:styleId="MSCAApplicationstyle">
    <w:name w:val="MSCA Application style"/>
    <w:basedOn w:val="FootnoteText"/>
    <w:link w:val="MSCAApplicationstyleChar"/>
    <w:autoRedefine/>
    <w:qFormat/>
    <w:rsid w:val="00F74E67"/>
    <w:pPr>
      <w:jc w:val="both"/>
    </w:pPr>
    <w:rPr>
      <w:rFonts w:ascii="Times New Roman" w:eastAsia="Times New Roman" w:hAnsi="Times New Roman" w:cs="Times New Roman"/>
      <w:color w:val="FF0000"/>
      <w:sz w:val="16"/>
      <w:szCs w:val="16"/>
      <w:lang w:eastAsia="en-GB" w:bidi="mr-IN"/>
    </w:rPr>
  </w:style>
  <w:style w:type="character" w:customStyle="1" w:styleId="MSCAApplicationstyleChar">
    <w:name w:val="MSCA Application style Char"/>
    <w:basedOn w:val="FootnoteTextChar1"/>
    <w:link w:val="MSCAApplicationstyle"/>
    <w:rsid w:val="00F74E67"/>
    <w:rPr>
      <w:rFonts w:ascii="Times New Roman" w:eastAsia="Times New Roman" w:hAnsi="Times New Roman" w:cs="Times New Roman"/>
      <w:color w:val="FF0000"/>
      <w:sz w:val="16"/>
      <w:szCs w:val="16"/>
      <w:lang w:val="en-US" w:eastAsia="en-GB" w:bidi="mr-IN"/>
    </w:rPr>
  </w:style>
  <w:style w:type="character" w:styleId="FollowedHyperlink">
    <w:name w:val="FollowedHyperlink"/>
    <w:basedOn w:val="DefaultParagraphFont"/>
    <w:uiPriority w:val="99"/>
    <w:semiHidden/>
    <w:unhideWhenUsed/>
    <w:rsid w:val="00EC24D8"/>
    <w:rPr>
      <w:color w:val="954F72" w:themeColor="followedHyperlink"/>
      <w:u w:val="single"/>
    </w:rPr>
  </w:style>
  <w:style w:type="paragraph" w:styleId="NormalWeb">
    <w:name w:val="Normal (Web)"/>
    <w:basedOn w:val="Normal"/>
    <w:uiPriority w:val="99"/>
    <w:unhideWhenUsed/>
    <w:rsid w:val="00BE74F5"/>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E74F5"/>
    <w:rPr>
      <w:b/>
      <w:bCs/>
    </w:rPr>
  </w:style>
  <w:style w:type="character" w:styleId="LineNumber">
    <w:name w:val="line number"/>
    <w:basedOn w:val="DefaultParagraphFont"/>
    <w:uiPriority w:val="99"/>
    <w:semiHidden/>
    <w:unhideWhenUsed/>
    <w:rsid w:val="000B5EB1"/>
  </w:style>
  <w:style w:type="paragraph" w:styleId="Revision">
    <w:name w:val="Revision"/>
    <w:hidden/>
    <w:uiPriority w:val="99"/>
    <w:semiHidden/>
    <w:rsid w:val="00834DF1"/>
    <w:pPr>
      <w:spacing w:after="0" w:line="240" w:lineRule="auto"/>
    </w:pPr>
    <w:rPr>
      <w:rFonts w:ascii="Calibri" w:hAnsi="Calibri" w:cs="Calibri"/>
    </w:rPr>
  </w:style>
  <w:style w:type="character" w:customStyle="1" w:styleId="UnresolvedMention1">
    <w:name w:val="Unresolved Mention1"/>
    <w:basedOn w:val="DefaultParagraphFont"/>
    <w:uiPriority w:val="99"/>
    <w:semiHidden/>
    <w:unhideWhenUsed/>
    <w:rsid w:val="00840A89"/>
    <w:rPr>
      <w:color w:val="605E5C"/>
      <w:shd w:val="clear" w:color="auto" w:fill="E1DFDD"/>
    </w:rPr>
  </w:style>
  <w:style w:type="character" w:customStyle="1" w:styleId="e24kjd">
    <w:name w:val="e24kjd"/>
    <w:basedOn w:val="DefaultParagraphFont"/>
    <w:rsid w:val="00A13687"/>
  </w:style>
  <w:style w:type="character" w:customStyle="1" w:styleId="UnresolvedMention2">
    <w:name w:val="Unresolved Mention2"/>
    <w:basedOn w:val="DefaultParagraphFont"/>
    <w:uiPriority w:val="99"/>
    <w:semiHidden/>
    <w:unhideWhenUsed/>
    <w:rsid w:val="00B92F35"/>
    <w:rPr>
      <w:color w:val="605E5C"/>
      <w:shd w:val="clear" w:color="auto" w:fill="E1DFDD"/>
    </w:rPr>
  </w:style>
  <w:style w:type="character" w:customStyle="1" w:styleId="UnresolvedMention3">
    <w:name w:val="Unresolved Mention3"/>
    <w:basedOn w:val="DefaultParagraphFont"/>
    <w:uiPriority w:val="99"/>
    <w:semiHidden/>
    <w:unhideWhenUsed/>
    <w:rsid w:val="00CD3A7B"/>
    <w:rPr>
      <w:color w:val="605E5C"/>
      <w:shd w:val="clear" w:color="auto" w:fill="E1DFDD"/>
    </w:rPr>
  </w:style>
  <w:style w:type="paragraph" w:customStyle="1" w:styleId="xmsonormal">
    <w:name w:val="x_msonormal"/>
    <w:basedOn w:val="Normal"/>
    <w:rsid w:val="005C1E1D"/>
    <w:rPr>
      <w:lang w:val="en-GB" w:eastAsia="en-GB"/>
    </w:rPr>
  </w:style>
  <w:style w:type="paragraph" w:styleId="PlainText">
    <w:name w:val="Plain Text"/>
    <w:basedOn w:val="Normal"/>
    <w:link w:val="PlainTextChar"/>
    <w:uiPriority w:val="99"/>
    <w:unhideWhenUsed/>
    <w:rsid w:val="00647444"/>
    <w:rPr>
      <w:rFonts w:ascii="Garamond" w:hAnsi="Garamond" w:cstheme="minorBidi"/>
      <w:sz w:val="24"/>
      <w:szCs w:val="21"/>
      <w:lang w:val="en-GB"/>
    </w:rPr>
  </w:style>
  <w:style w:type="character" w:customStyle="1" w:styleId="PlainTextChar">
    <w:name w:val="Plain Text Char"/>
    <w:basedOn w:val="DefaultParagraphFont"/>
    <w:link w:val="PlainText"/>
    <w:uiPriority w:val="99"/>
    <w:rsid w:val="00647444"/>
    <w:rPr>
      <w:rFonts w:ascii="Garamond" w:hAnsi="Garamond"/>
      <w:sz w:val="24"/>
      <w:szCs w:val="21"/>
    </w:rPr>
  </w:style>
  <w:style w:type="character" w:styleId="UnresolvedMention">
    <w:name w:val="Unresolved Mention"/>
    <w:basedOn w:val="DefaultParagraphFont"/>
    <w:uiPriority w:val="99"/>
    <w:semiHidden/>
    <w:unhideWhenUsed/>
    <w:rsid w:val="00F04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41626">
      <w:bodyDiv w:val="1"/>
      <w:marLeft w:val="0"/>
      <w:marRight w:val="0"/>
      <w:marTop w:val="0"/>
      <w:marBottom w:val="0"/>
      <w:divBdr>
        <w:top w:val="none" w:sz="0" w:space="0" w:color="auto"/>
        <w:left w:val="none" w:sz="0" w:space="0" w:color="auto"/>
        <w:bottom w:val="none" w:sz="0" w:space="0" w:color="auto"/>
        <w:right w:val="none" w:sz="0" w:space="0" w:color="auto"/>
      </w:divBdr>
    </w:div>
    <w:div w:id="28458982">
      <w:bodyDiv w:val="1"/>
      <w:marLeft w:val="0"/>
      <w:marRight w:val="0"/>
      <w:marTop w:val="0"/>
      <w:marBottom w:val="0"/>
      <w:divBdr>
        <w:top w:val="none" w:sz="0" w:space="0" w:color="auto"/>
        <w:left w:val="none" w:sz="0" w:space="0" w:color="auto"/>
        <w:bottom w:val="none" w:sz="0" w:space="0" w:color="auto"/>
        <w:right w:val="none" w:sz="0" w:space="0" w:color="auto"/>
      </w:divBdr>
    </w:div>
    <w:div w:id="46998791">
      <w:bodyDiv w:val="1"/>
      <w:marLeft w:val="0"/>
      <w:marRight w:val="0"/>
      <w:marTop w:val="0"/>
      <w:marBottom w:val="0"/>
      <w:divBdr>
        <w:top w:val="none" w:sz="0" w:space="0" w:color="auto"/>
        <w:left w:val="none" w:sz="0" w:space="0" w:color="auto"/>
        <w:bottom w:val="none" w:sz="0" w:space="0" w:color="auto"/>
        <w:right w:val="none" w:sz="0" w:space="0" w:color="auto"/>
      </w:divBdr>
      <w:divsChild>
        <w:div w:id="472603521">
          <w:marLeft w:val="0"/>
          <w:marRight w:val="0"/>
          <w:marTop w:val="0"/>
          <w:marBottom w:val="0"/>
          <w:divBdr>
            <w:top w:val="none" w:sz="0" w:space="0" w:color="auto"/>
            <w:left w:val="none" w:sz="0" w:space="0" w:color="auto"/>
            <w:bottom w:val="none" w:sz="0" w:space="0" w:color="auto"/>
            <w:right w:val="none" w:sz="0" w:space="0" w:color="auto"/>
          </w:divBdr>
          <w:divsChild>
            <w:div w:id="38182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1790">
      <w:bodyDiv w:val="1"/>
      <w:marLeft w:val="0"/>
      <w:marRight w:val="0"/>
      <w:marTop w:val="0"/>
      <w:marBottom w:val="0"/>
      <w:divBdr>
        <w:top w:val="none" w:sz="0" w:space="0" w:color="auto"/>
        <w:left w:val="none" w:sz="0" w:space="0" w:color="auto"/>
        <w:bottom w:val="none" w:sz="0" w:space="0" w:color="auto"/>
        <w:right w:val="none" w:sz="0" w:space="0" w:color="auto"/>
      </w:divBdr>
    </w:div>
    <w:div w:id="116027500">
      <w:bodyDiv w:val="1"/>
      <w:marLeft w:val="0"/>
      <w:marRight w:val="0"/>
      <w:marTop w:val="0"/>
      <w:marBottom w:val="0"/>
      <w:divBdr>
        <w:top w:val="none" w:sz="0" w:space="0" w:color="auto"/>
        <w:left w:val="none" w:sz="0" w:space="0" w:color="auto"/>
        <w:bottom w:val="none" w:sz="0" w:space="0" w:color="auto"/>
        <w:right w:val="none" w:sz="0" w:space="0" w:color="auto"/>
      </w:divBdr>
    </w:div>
    <w:div w:id="116531241">
      <w:bodyDiv w:val="1"/>
      <w:marLeft w:val="0"/>
      <w:marRight w:val="0"/>
      <w:marTop w:val="0"/>
      <w:marBottom w:val="0"/>
      <w:divBdr>
        <w:top w:val="none" w:sz="0" w:space="0" w:color="auto"/>
        <w:left w:val="none" w:sz="0" w:space="0" w:color="auto"/>
        <w:bottom w:val="none" w:sz="0" w:space="0" w:color="auto"/>
        <w:right w:val="none" w:sz="0" w:space="0" w:color="auto"/>
      </w:divBdr>
    </w:div>
    <w:div w:id="143547900">
      <w:bodyDiv w:val="1"/>
      <w:marLeft w:val="0"/>
      <w:marRight w:val="0"/>
      <w:marTop w:val="0"/>
      <w:marBottom w:val="0"/>
      <w:divBdr>
        <w:top w:val="none" w:sz="0" w:space="0" w:color="auto"/>
        <w:left w:val="none" w:sz="0" w:space="0" w:color="auto"/>
        <w:bottom w:val="none" w:sz="0" w:space="0" w:color="auto"/>
        <w:right w:val="none" w:sz="0" w:space="0" w:color="auto"/>
      </w:divBdr>
    </w:div>
    <w:div w:id="156844248">
      <w:bodyDiv w:val="1"/>
      <w:marLeft w:val="0"/>
      <w:marRight w:val="0"/>
      <w:marTop w:val="0"/>
      <w:marBottom w:val="0"/>
      <w:divBdr>
        <w:top w:val="none" w:sz="0" w:space="0" w:color="auto"/>
        <w:left w:val="none" w:sz="0" w:space="0" w:color="auto"/>
        <w:bottom w:val="none" w:sz="0" w:space="0" w:color="auto"/>
        <w:right w:val="none" w:sz="0" w:space="0" w:color="auto"/>
      </w:divBdr>
    </w:div>
    <w:div w:id="193268701">
      <w:bodyDiv w:val="1"/>
      <w:marLeft w:val="0"/>
      <w:marRight w:val="0"/>
      <w:marTop w:val="0"/>
      <w:marBottom w:val="0"/>
      <w:divBdr>
        <w:top w:val="none" w:sz="0" w:space="0" w:color="auto"/>
        <w:left w:val="none" w:sz="0" w:space="0" w:color="auto"/>
        <w:bottom w:val="none" w:sz="0" w:space="0" w:color="auto"/>
        <w:right w:val="none" w:sz="0" w:space="0" w:color="auto"/>
      </w:divBdr>
    </w:div>
    <w:div w:id="203371021">
      <w:bodyDiv w:val="1"/>
      <w:marLeft w:val="0"/>
      <w:marRight w:val="0"/>
      <w:marTop w:val="0"/>
      <w:marBottom w:val="0"/>
      <w:divBdr>
        <w:top w:val="none" w:sz="0" w:space="0" w:color="auto"/>
        <w:left w:val="none" w:sz="0" w:space="0" w:color="auto"/>
        <w:bottom w:val="none" w:sz="0" w:space="0" w:color="auto"/>
        <w:right w:val="none" w:sz="0" w:space="0" w:color="auto"/>
      </w:divBdr>
      <w:divsChild>
        <w:div w:id="1931040434">
          <w:marLeft w:val="0"/>
          <w:marRight w:val="0"/>
          <w:marTop w:val="0"/>
          <w:marBottom w:val="0"/>
          <w:divBdr>
            <w:top w:val="none" w:sz="0" w:space="0" w:color="auto"/>
            <w:left w:val="none" w:sz="0" w:space="0" w:color="auto"/>
            <w:bottom w:val="none" w:sz="0" w:space="0" w:color="auto"/>
            <w:right w:val="none" w:sz="0" w:space="0" w:color="auto"/>
          </w:divBdr>
          <w:divsChild>
            <w:div w:id="4194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3689">
      <w:bodyDiv w:val="1"/>
      <w:marLeft w:val="0"/>
      <w:marRight w:val="0"/>
      <w:marTop w:val="0"/>
      <w:marBottom w:val="0"/>
      <w:divBdr>
        <w:top w:val="none" w:sz="0" w:space="0" w:color="auto"/>
        <w:left w:val="none" w:sz="0" w:space="0" w:color="auto"/>
        <w:bottom w:val="none" w:sz="0" w:space="0" w:color="auto"/>
        <w:right w:val="none" w:sz="0" w:space="0" w:color="auto"/>
      </w:divBdr>
      <w:divsChild>
        <w:div w:id="289556312">
          <w:marLeft w:val="0"/>
          <w:marRight w:val="0"/>
          <w:marTop w:val="0"/>
          <w:marBottom w:val="0"/>
          <w:divBdr>
            <w:top w:val="none" w:sz="0" w:space="0" w:color="auto"/>
            <w:left w:val="none" w:sz="0" w:space="0" w:color="auto"/>
            <w:bottom w:val="none" w:sz="0" w:space="0" w:color="auto"/>
            <w:right w:val="none" w:sz="0" w:space="0" w:color="auto"/>
          </w:divBdr>
          <w:divsChild>
            <w:div w:id="5502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3398">
      <w:bodyDiv w:val="1"/>
      <w:marLeft w:val="0"/>
      <w:marRight w:val="0"/>
      <w:marTop w:val="0"/>
      <w:marBottom w:val="0"/>
      <w:divBdr>
        <w:top w:val="none" w:sz="0" w:space="0" w:color="auto"/>
        <w:left w:val="none" w:sz="0" w:space="0" w:color="auto"/>
        <w:bottom w:val="none" w:sz="0" w:space="0" w:color="auto"/>
        <w:right w:val="none" w:sz="0" w:space="0" w:color="auto"/>
      </w:divBdr>
    </w:div>
    <w:div w:id="239948694">
      <w:bodyDiv w:val="1"/>
      <w:marLeft w:val="0"/>
      <w:marRight w:val="0"/>
      <w:marTop w:val="0"/>
      <w:marBottom w:val="0"/>
      <w:divBdr>
        <w:top w:val="none" w:sz="0" w:space="0" w:color="auto"/>
        <w:left w:val="none" w:sz="0" w:space="0" w:color="auto"/>
        <w:bottom w:val="none" w:sz="0" w:space="0" w:color="auto"/>
        <w:right w:val="none" w:sz="0" w:space="0" w:color="auto"/>
      </w:divBdr>
    </w:div>
    <w:div w:id="275992399">
      <w:bodyDiv w:val="1"/>
      <w:marLeft w:val="0"/>
      <w:marRight w:val="0"/>
      <w:marTop w:val="0"/>
      <w:marBottom w:val="0"/>
      <w:divBdr>
        <w:top w:val="none" w:sz="0" w:space="0" w:color="auto"/>
        <w:left w:val="none" w:sz="0" w:space="0" w:color="auto"/>
        <w:bottom w:val="none" w:sz="0" w:space="0" w:color="auto"/>
        <w:right w:val="none" w:sz="0" w:space="0" w:color="auto"/>
      </w:divBdr>
    </w:div>
    <w:div w:id="280771061">
      <w:bodyDiv w:val="1"/>
      <w:marLeft w:val="0"/>
      <w:marRight w:val="0"/>
      <w:marTop w:val="0"/>
      <w:marBottom w:val="0"/>
      <w:divBdr>
        <w:top w:val="none" w:sz="0" w:space="0" w:color="auto"/>
        <w:left w:val="none" w:sz="0" w:space="0" w:color="auto"/>
        <w:bottom w:val="none" w:sz="0" w:space="0" w:color="auto"/>
        <w:right w:val="none" w:sz="0" w:space="0" w:color="auto"/>
      </w:divBdr>
    </w:div>
    <w:div w:id="288098997">
      <w:bodyDiv w:val="1"/>
      <w:marLeft w:val="0"/>
      <w:marRight w:val="0"/>
      <w:marTop w:val="0"/>
      <w:marBottom w:val="0"/>
      <w:divBdr>
        <w:top w:val="none" w:sz="0" w:space="0" w:color="auto"/>
        <w:left w:val="none" w:sz="0" w:space="0" w:color="auto"/>
        <w:bottom w:val="none" w:sz="0" w:space="0" w:color="auto"/>
        <w:right w:val="none" w:sz="0" w:space="0" w:color="auto"/>
      </w:divBdr>
    </w:div>
    <w:div w:id="304552164">
      <w:bodyDiv w:val="1"/>
      <w:marLeft w:val="0"/>
      <w:marRight w:val="0"/>
      <w:marTop w:val="0"/>
      <w:marBottom w:val="0"/>
      <w:divBdr>
        <w:top w:val="none" w:sz="0" w:space="0" w:color="auto"/>
        <w:left w:val="none" w:sz="0" w:space="0" w:color="auto"/>
        <w:bottom w:val="none" w:sz="0" w:space="0" w:color="auto"/>
        <w:right w:val="none" w:sz="0" w:space="0" w:color="auto"/>
      </w:divBdr>
    </w:div>
    <w:div w:id="305622033">
      <w:bodyDiv w:val="1"/>
      <w:marLeft w:val="0"/>
      <w:marRight w:val="0"/>
      <w:marTop w:val="0"/>
      <w:marBottom w:val="0"/>
      <w:divBdr>
        <w:top w:val="none" w:sz="0" w:space="0" w:color="auto"/>
        <w:left w:val="none" w:sz="0" w:space="0" w:color="auto"/>
        <w:bottom w:val="none" w:sz="0" w:space="0" w:color="auto"/>
        <w:right w:val="none" w:sz="0" w:space="0" w:color="auto"/>
      </w:divBdr>
    </w:div>
    <w:div w:id="307252476">
      <w:bodyDiv w:val="1"/>
      <w:marLeft w:val="0"/>
      <w:marRight w:val="0"/>
      <w:marTop w:val="0"/>
      <w:marBottom w:val="0"/>
      <w:divBdr>
        <w:top w:val="none" w:sz="0" w:space="0" w:color="auto"/>
        <w:left w:val="none" w:sz="0" w:space="0" w:color="auto"/>
        <w:bottom w:val="none" w:sz="0" w:space="0" w:color="auto"/>
        <w:right w:val="none" w:sz="0" w:space="0" w:color="auto"/>
      </w:divBdr>
    </w:div>
    <w:div w:id="314260585">
      <w:bodyDiv w:val="1"/>
      <w:marLeft w:val="0"/>
      <w:marRight w:val="0"/>
      <w:marTop w:val="0"/>
      <w:marBottom w:val="0"/>
      <w:divBdr>
        <w:top w:val="none" w:sz="0" w:space="0" w:color="auto"/>
        <w:left w:val="none" w:sz="0" w:space="0" w:color="auto"/>
        <w:bottom w:val="none" w:sz="0" w:space="0" w:color="auto"/>
        <w:right w:val="none" w:sz="0" w:space="0" w:color="auto"/>
      </w:divBdr>
    </w:div>
    <w:div w:id="324013582">
      <w:bodyDiv w:val="1"/>
      <w:marLeft w:val="0"/>
      <w:marRight w:val="0"/>
      <w:marTop w:val="0"/>
      <w:marBottom w:val="0"/>
      <w:divBdr>
        <w:top w:val="none" w:sz="0" w:space="0" w:color="auto"/>
        <w:left w:val="none" w:sz="0" w:space="0" w:color="auto"/>
        <w:bottom w:val="none" w:sz="0" w:space="0" w:color="auto"/>
        <w:right w:val="none" w:sz="0" w:space="0" w:color="auto"/>
      </w:divBdr>
    </w:div>
    <w:div w:id="331185045">
      <w:bodyDiv w:val="1"/>
      <w:marLeft w:val="0"/>
      <w:marRight w:val="0"/>
      <w:marTop w:val="0"/>
      <w:marBottom w:val="0"/>
      <w:divBdr>
        <w:top w:val="none" w:sz="0" w:space="0" w:color="auto"/>
        <w:left w:val="none" w:sz="0" w:space="0" w:color="auto"/>
        <w:bottom w:val="none" w:sz="0" w:space="0" w:color="auto"/>
        <w:right w:val="none" w:sz="0" w:space="0" w:color="auto"/>
      </w:divBdr>
    </w:div>
    <w:div w:id="347097805">
      <w:bodyDiv w:val="1"/>
      <w:marLeft w:val="0"/>
      <w:marRight w:val="0"/>
      <w:marTop w:val="0"/>
      <w:marBottom w:val="0"/>
      <w:divBdr>
        <w:top w:val="none" w:sz="0" w:space="0" w:color="auto"/>
        <w:left w:val="none" w:sz="0" w:space="0" w:color="auto"/>
        <w:bottom w:val="none" w:sz="0" w:space="0" w:color="auto"/>
        <w:right w:val="none" w:sz="0" w:space="0" w:color="auto"/>
      </w:divBdr>
    </w:div>
    <w:div w:id="359672906">
      <w:bodyDiv w:val="1"/>
      <w:marLeft w:val="0"/>
      <w:marRight w:val="0"/>
      <w:marTop w:val="0"/>
      <w:marBottom w:val="0"/>
      <w:divBdr>
        <w:top w:val="none" w:sz="0" w:space="0" w:color="auto"/>
        <w:left w:val="none" w:sz="0" w:space="0" w:color="auto"/>
        <w:bottom w:val="none" w:sz="0" w:space="0" w:color="auto"/>
        <w:right w:val="none" w:sz="0" w:space="0" w:color="auto"/>
      </w:divBdr>
    </w:div>
    <w:div w:id="380204652">
      <w:bodyDiv w:val="1"/>
      <w:marLeft w:val="0"/>
      <w:marRight w:val="0"/>
      <w:marTop w:val="0"/>
      <w:marBottom w:val="0"/>
      <w:divBdr>
        <w:top w:val="none" w:sz="0" w:space="0" w:color="auto"/>
        <w:left w:val="none" w:sz="0" w:space="0" w:color="auto"/>
        <w:bottom w:val="none" w:sz="0" w:space="0" w:color="auto"/>
        <w:right w:val="none" w:sz="0" w:space="0" w:color="auto"/>
      </w:divBdr>
    </w:div>
    <w:div w:id="381369365">
      <w:bodyDiv w:val="1"/>
      <w:marLeft w:val="0"/>
      <w:marRight w:val="0"/>
      <w:marTop w:val="0"/>
      <w:marBottom w:val="0"/>
      <w:divBdr>
        <w:top w:val="none" w:sz="0" w:space="0" w:color="auto"/>
        <w:left w:val="none" w:sz="0" w:space="0" w:color="auto"/>
        <w:bottom w:val="none" w:sz="0" w:space="0" w:color="auto"/>
        <w:right w:val="none" w:sz="0" w:space="0" w:color="auto"/>
      </w:divBdr>
    </w:div>
    <w:div w:id="382338797">
      <w:bodyDiv w:val="1"/>
      <w:marLeft w:val="0"/>
      <w:marRight w:val="0"/>
      <w:marTop w:val="0"/>
      <w:marBottom w:val="0"/>
      <w:divBdr>
        <w:top w:val="none" w:sz="0" w:space="0" w:color="auto"/>
        <w:left w:val="none" w:sz="0" w:space="0" w:color="auto"/>
        <w:bottom w:val="none" w:sz="0" w:space="0" w:color="auto"/>
        <w:right w:val="none" w:sz="0" w:space="0" w:color="auto"/>
      </w:divBdr>
    </w:div>
    <w:div w:id="411390195">
      <w:bodyDiv w:val="1"/>
      <w:marLeft w:val="0"/>
      <w:marRight w:val="0"/>
      <w:marTop w:val="0"/>
      <w:marBottom w:val="0"/>
      <w:divBdr>
        <w:top w:val="none" w:sz="0" w:space="0" w:color="auto"/>
        <w:left w:val="none" w:sz="0" w:space="0" w:color="auto"/>
        <w:bottom w:val="none" w:sz="0" w:space="0" w:color="auto"/>
        <w:right w:val="none" w:sz="0" w:space="0" w:color="auto"/>
      </w:divBdr>
    </w:div>
    <w:div w:id="420874329">
      <w:bodyDiv w:val="1"/>
      <w:marLeft w:val="0"/>
      <w:marRight w:val="0"/>
      <w:marTop w:val="0"/>
      <w:marBottom w:val="0"/>
      <w:divBdr>
        <w:top w:val="none" w:sz="0" w:space="0" w:color="auto"/>
        <w:left w:val="none" w:sz="0" w:space="0" w:color="auto"/>
        <w:bottom w:val="none" w:sz="0" w:space="0" w:color="auto"/>
        <w:right w:val="none" w:sz="0" w:space="0" w:color="auto"/>
      </w:divBdr>
    </w:div>
    <w:div w:id="424805990">
      <w:bodyDiv w:val="1"/>
      <w:marLeft w:val="0"/>
      <w:marRight w:val="0"/>
      <w:marTop w:val="0"/>
      <w:marBottom w:val="0"/>
      <w:divBdr>
        <w:top w:val="none" w:sz="0" w:space="0" w:color="auto"/>
        <w:left w:val="none" w:sz="0" w:space="0" w:color="auto"/>
        <w:bottom w:val="none" w:sz="0" w:space="0" w:color="auto"/>
        <w:right w:val="none" w:sz="0" w:space="0" w:color="auto"/>
      </w:divBdr>
      <w:divsChild>
        <w:div w:id="2004502850">
          <w:marLeft w:val="0"/>
          <w:marRight w:val="0"/>
          <w:marTop w:val="0"/>
          <w:marBottom w:val="0"/>
          <w:divBdr>
            <w:top w:val="none" w:sz="0" w:space="0" w:color="auto"/>
            <w:left w:val="none" w:sz="0" w:space="0" w:color="auto"/>
            <w:bottom w:val="none" w:sz="0" w:space="0" w:color="auto"/>
            <w:right w:val="none" w:sz="0" w:space="0" w:color="auto"/>
          </w:divBdr>
          <w:divsChild>
            <w:div w:id="302123652">
              <w:marLeft w:val="0"/>
              <w:marRight w:val="0"/>
              <w:marTop w:val="0"/>
              <w:marBottom w:val="0"/>
              <w:divBdr>
                <w:top w:val="none" w:sz="0" w:space="0" w:color="auto"/>
                <w:left w:val="none" w:sz="0" w:space="0" w:color="auto"/>
                <w:bottom w:val="none" w:sz="0" w:space="0" w:color="auto"/>
                <w:right w:val="none" w:sz="0" w:space="0" w:color="auto"/>
              </w:divBdr>
            </w:div>
            <w:div w:id="691885405">
              <w:marLeft w:val="0"/>
              <w:marRight w:val="0"/>
              <w:marTop w:val="0"/>
              <w:marBottom w:val="240"/>
              <w:divBdr>
                <w:top w:val="none" w:sz="0" w:space="0" w:color="auto"/>
                <w:left w:val="none" w:sz="0" w:space="0" w:color="auto"/>
                <w:bottom w:val="none" w:sz="0" w:space="0" w:color="auto"/>
                <w:right w:val="none" w:sz="0" w:space="0" w:color="auto"/>
              </w:divBdr>
            </w:div>
            <w:div w:id="16281957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1823172">
      <w:bodyDiv w:val="1"/>
      <w:marLeft w:val="0"/>
      <w:marRight w:val="0"/>
      <w:marTop w:val="0"/>
      <w:marBottom w:val="0"/>
      <w:divBdr>
        <w:top w:val="none" w:sz="0" w:space="0" w:color="auto"/>
        <w:left w:val="none" w:sz="0" w:space="0" w:color="auto"/>
        <w:bottom w:val="none" w:sz="0" w:space="0" w:color="auto"/>
        <w:right w:val="none" w:sz="0" w:space="0" w:color="auto"/>
      </w:divBdr>
    </w:div>
    <w:div w:id="453712162">
      <w:bodyDiv w:val="1"/>
      <w:marLeft w:val="0"/>
      <w:marRight w:val="0"/>
      <w:marTop w:val="0"/>
      <w:marBottom w:val="0"/>
      <w:divBdr>
        <w:top w:val="none" w:sz="0" w:space="0" w:color="auto"/>
        <w:left w:val="none" w:sz="0" w:space="0" w:color="auto"/>
        <w:bottom w:val="none" w:sz="0" w:space="0" w:color="auto"/>
        <w:right w:val="none" w:sz="0" w:space="0" w:color="auto"/>
      </w:divBdr>
    </w:div>
    <w:div w:id="489059732">
      <w:bodyDiv w:val="1"/>
      <w:marLeft w:val="0"/>
      <w:marRight w:val="0"/>
      <w:marTop w:val="0"/>
      <w:marBottom w:val="0"/>
      <w:divBdr>
        <w:top w:val="none" w:sz="0" w:space="0" w:color="auto"/>
        <w:left w:val="none" w:sz="0" w:space="0" w:color="auto"/>
        <w:bottom w:val="none" w:sz="0" w:space="0" w:color="auto"/>
        <w:right w:val="none" w:sz="0" w:space="0" w:color="auto"/>
      </w:divBdr>
    </w:div>
    <w:div w:id="503979734">
      <w:bodyDiv w:val="1"/>
      <w:marLeft w:val="0"/>
      <w:marRight w:val="0"/>
      <w:marTop w:val="0"/>
      <w:marBottom w:val="0"/>
      <w:divBdr>
        <w:top w:val="none" w:sz="0" w:space="0" w:color="auto"/>
        <w:left w:val="none" w:sz="0" w:space="0" w:color="auto"/>
        <w:bottom w:val="none" w:sz="0" w:space="0" w:color="auto"/>
        <w:right w:val="none" w:sz="0" w:space="0" w:color="auto"/>
      </w:divBdr>
    </w:div>
    <w:div w:id="511534425">
      <w:bodyDiv w:val="1"/>
      <w:marLeft w:val="0"/>
      <w:marRight w:val="0"/>
      <w:marTop w:val="0"/>
      <w:marBottom w:val="0"/>
      <w:divBdr>
        <w:top w:val="none" w:sz="0" w:space="0" w:color="auto"/>
        <w:left w:val="none" w:sz="0" w:space="0" w:color="auto"/>
        <w:bottom w:val="none" w:sz="0" w:space="0" w:color="auto"/>
        <w:right w:val="none" w:sz="0" w:space="0" w:color="auto"/>
      </w:divBdr>
    </w:div>
    <w:div w:id="515577372">
      <w:bodyDiv w:val="1"/>
      <w:marLeft w:val="0"/>
      <w:marRight w:val="0"/>
      <w:marTop w:val="0"/>
      <w:marBottom w:val="0"/>
      <w:divBdr>
        <w:top w:val="none" w:sz="0" w:space="0" w:color="auto"/>
        <w:left w:val="none" w:sz="0" w:space="0" w:color="auto"/>
        <w:bottom w:val="none" w:sz="0" w:space="0" w:color="auto"/>
        <w:right w:val="none" w:sz="0" w:space="0" w:color="auto"/>
      </w:divBdr>
    </w:div>
    <w:div w:id="560672089">
      <w:bodyDiv w:val="1"/>
      <w:marLeft w:val="0"/>
      <w:marRight w:val="0"/>
      <w:marTop w:val="0"/>
      <w:marBottom w:val="0"/>
      <w:divBdr>
        <w:top w:val="none" w:sz="0" w:space="0" w:color="auto"/>
        <w:left w:val="none" w:sz="0" w:space="0" w:color="auto"/>
        <w:bottom w:val="none" w:sz="0" w:space="0" w:color="auto"/>
        <w:right w:val="none" w:sz="0" w:space="0" w:color="auto"/>
      </w:divBdr>
    </w:div>
    <w:div w:id="567498076">
      <w:bodyDiv w:val="1"/>
      <w:marLeft w:val="0"/>
      <w:marRight w:val="0"/>
      <w:marTop w:val="0"/>
      <w:marBottom w:val="0"/>
      <w:divBdr>
        <w:top w:val="none" w:sz="0" w:space="0" w:color="auto"/>
        <w:left w:val="none" w:sz="0" w:space="0" w:color="auto"/>
        <w:bottom w:val="none" w:sz="0" w:space="0" w:color="auto"/>
        <w:right w:val="none" w:sz="0" w:space="0" w:color="auto"/>
      </w:divBdr>
    </w:div>
    <w:div w:id="570971829">
      <w:bodyDiv w:val="1"/>
      <w:marLeft w:val="0"/>
      <w:marRight w:val="0"/>
      <w:marTop w:val="0"/>
      <w:marBottom w:val="0"/>
      <w:divBdr>
        <w:top w:val="none" w:sz="0" w:space="0" w:color="auto"/>
        <w:left w:val="none" w:sz="0" w:space="0" w:color="auto"/>
        <w:bottom w:val="none" w:sz="0" w:space="0" w:color="auto"/>
        <w:right w:val="none" w:sz="0" w:space="0" w:color="auto"/>
      </w:divBdr>
    </w:div>
    <w:div w:id="586427292">
      <w:bodyDiv w:val="1"/>
      <w:marLeft w:val="0"/>
      <w:marRight w:val="0"/>
      <w:marTop w:val="0"/>
      <w:marBottom w:val="0"/>
      <w:divBdr>
        <w:top w:val="none" w:sz="0" w:space="0" w:color="auto"/>
        <w:left w:val="none" w:sz="0" w:space="0" w:color="auto"/>
        <w:bottom w:val="none" w:sz="0" w:space="0" w:color="auto"/>
        <w:right w:val="none" w:sz="0" w:space="0" w:color="auto"/>
      </w:divBdr>
    </w:div>
    <w:div w:id="606960509">
      <w:bodyDiv w:val="1"/>
      <w:marLeft w:val="0"/>
      <w:marRight w:val="0"/>
      <w:marTop w:val="0"/>
      <w:marBottom w:val="0"/>
      <w:divBdr>
        <w:top w:val="none" w:sz="0" w:space="0" w:color="auto"/>
        <w:left w:val="none" w:sz="0" w:space="0" w:color="auto"/>
        <w:bottom w:val="none" w:sz="0" w:space="0" w:color="auto"/>
        <w:right w:val="none" w:sz="0" w:space="0" w:color="auto"/>
      </w:divBdr>
    </w:div>
    <w:div w:id="634413065">
      <w:bodyDiv w:val="1"/>
      <w:marLeft w:val="0"/>
      <w:marRight w:val="0"/>
      <w:marTop w:val="0"/>
      <w:marBottom w:val="0"/>
      <w:divBdr>
        <w:top w:val="none" w:sz="0" w:space="0" w:color="auto"/>
        <w:left w:val="none" w:sz="0" w:space="0" w:color="auto"/>
        <w:bottom w:val="none" w:sz="0" w:space="0" w:color="auto"/>
        <w:right w:val="none" w:sz="0" w:space="0" w:color="auto"/>
      </w:divBdr>
      <w:divsChild>
        <w:div w:id="740294904">
          <w:marLeft w:val="0"/>
          <w:marRight w:val="0"/>
          <w:marTop w:val="0"/>
          <w:marBottom w:val="0"/>
          <w:divBdr>
            <w:top w:val="none" w:sz="0" w:space="0" w:color="auto"/>
            <w:left w:val="none" w:sz="0" w:space="0" w:color="auto"/>
            <w:bottom w:val="none" w:sz="0" w:space="0" w:color="auto"/>
            <w:right w:val="none" w:sz="0" w:space="0" w:color="auto"/>
          </w:divBdr>
          <w:divsChild>
            <w:div w:id="70665696">
              <w:marLeft w:val="0"/>
              <w:marRight w:val="0"/>
              <w:marTop w:val="0"/>
              <w:marBottom w:val="0"/>
              <w:divBdr>
                <w:top w:val="none" w:sz="0" w:space="0" w:color="auto"/>
                <w:left w:val="none" w:sz="0" w:space="0" w:color="auto"/>
                <w:bottom w:val="none" w:sz="0" w:space="0" w:color="auto"/>
                <w:right w:val="none" w:sz="0" w:space="0" w:color="auto"/>
              </w:divBdr>
              <w:divsChild>
                <w:div w:id="4341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868500">
      <w:bodyDiv w:val="1"/>
      <w:marLeft w:val="0"/>
      <w:marRight w:val="0"/>
      <w:marTop w:val="0"/>
      <w:marBottom w:val="0"/>
      <w:divBdr>
        <w:top w:val="none" w:sz="0" w:space="0" w:color="auto"/>
        <w:left w:val="none" w:sz="0" w:space="0" w:color="auto"/>
        <w:bottom w:val="none" w:sz="0" w:space="0" w:color="auto"/>
        <w:right w:val="none" w:sz="0" w:space="0" w:color="auto"/>
      </w:divBdr>
      <w:divsChild>
        <w:div w:id="2118015567">
          <w:marLeft w:val="547"/>
          <w:marRight w:val="0"/>
          <w:marTop w:val="0"/>
          <w:marBottom w:val="120"/>
          <w:divBdr>
            <w:top w:val="none" w:sz="0" w:space="0" w:color="auto"/>
            <w:left w:val="none" w:sz="0" w:space="0" w:color="auto"/>
            <w:bottom w:val="none" w:sz="0" w:space="0" w:color="auto"/>
            <w:right w:val="none" w:sz="0" w:space="0" w:color="auto"/>
          </w:divBdr>
        </w:div>
      </w:divsChild>
    </w:div>
    <w:div w:id="673461919">
      <w:bodyDiv w:val="1"/>
      <w:marLeft w:val="0"/>
      <w:marRight w:val="0"/>
      <w:marTop w:val="0"/>
      <w:marBottom w:val="0"/>
      <w:divBdr>
        <w:top w:val="none" w:sz="0" w:space="0" w:color="auto"/>
        <w:left w:val="none" w:sz="0" w:space="0" w:color="auto"/>
        <w:bottom w:val="none" w:sz="0" w:space="0" w:color="auto"/>
        <w:right w:val="none" w:sz="0" w:space="0" w:color="auto"/>
      </w:divBdr>
    </w:div>
    <w:div w:id="676737548">
      <w:bodyDiv w:val="1"/>
      <w:marLeft w:val="0"/>
      <w:marRight w:val="0"/>
      <w:marTop w:val="0"/>
      <w:marBottom w:val="0"/>
      <w:divBdr>
        <w:top w:val="none" w:sz="0" w:space="0" w:color="auto"/>
        <w:left w:val="none" w:sz="0" w:space="0" w:color="auto"/>
        <w:bottom w:val="none" w:sz="0" w:space="0" w:color="auto"/>
        <w:right w:val="none" w:sz="0" w:space="0" w:color="auto"/>
      </w:divBdr>
    </w:div>
    <w:div w:id="697119083">
      <w:bodyDiv w:val="1"/>
      <w:marLeft w:val="0"/>
      <w:marRight w:val="0"/>
      <w:marTop w:val="0"/>
      <w:marBottom w:val="0"/>
      <w:divBdr>
        <w:top w:val="none" w:sz="0" w:space="0" w:color="auto"/>
        <w:left w:val="none" w:sz="0" w:space="0" w:color="auto"/>
        <w:bottom w:val="none" w:sz="0" w:space="0" w:color="auto"/>
        <w:right w:val="none" w:sz="0" w:space="0" w:color="auto"/>
      </w:divBdr>
    </w:div>
    <w:div w:id="745762244">
      <w:bodyDiv w:val="1"/>
      <w:marLeft w:val="0"/>
      <w:marRight w:val="0"/>
      <w:marTop w:val="0"/>
      <w:marBottom w:val="0"/>
      <w:divBdr>
        <w:top w:val="none" w:sz="0" w:space="0" w:color="auto"/>
        <w:left w:val="none" w:sz="0" w:space="0" w:color="auto"/>
        <w:bottom w:val="none" w:sz="0" w:space="0" w:color="auto"/>
        <w:right w:val="none" w:sz="0" w:space="0" w:color="auto"/>
      </w:divBdr>
    </w:div>
    <w:div w:id="751009090">
      <w:bodyDiv w:val="1"/>
      <w:marLeft w:val="0"/>
      <w:marRight w:val="0"/>
      <w:marTop w:val="0"/>
      <w:marBottom w:val="0"/>
      <w:divBdr>
        <w:top w:val="none" w:sz="0" w:space="0" w:color="auto"/>
        <w:left w:val="none" w:sz="0" w:space="0" w:color="auto"/>
        <w:bottom w:val="none" w:sz="0" w:space="0" w:color="auto"/>
        <w:right w:val="none" w:sz="0" w:space="0" w:color="auto"/>
      </w:divBdr>
    </w:div>
    <w:div w:id="761685702">
      <w:bodyDiv w:val="1"/>
      <w:marLeft w:val="0"/>
      <w:marRight w:val="0"/>
      <w:marTop w:val="0"/>
      <w:marBottom w:val="0"/>
      <w:divBdr>
        <w:top w:val="none" w:sz="0" w:space="0" w:color="auto"/>
        <w:left w:val="none" w:sz="0" w:space="0" w:color="auto"/>
        <w:bottom w:val="none" w:sz="0" w:space="0" w:color="auto"/>
        <w:right w:val="none" w:sz="0" w:space="0" w:color="auto"/>
      </w:divBdr>
    </w:div>
    <w:div w:id="785391879">
      <w:bodyDiv w:val="1"/>
      <w:marLeft w:val="0"/>
      <w:marRight w:val="0"/>
      <w:marTop w:val="0"/>
      <w:marBottom w:val="0"/>
      <w:divBdr>
        <w:top w:val="none" w:sz="0" w:space="0" w:color="auto"/>
        <w:left w:val="none" w:sz="0" w:space="0" w:color="auto"/>
        <w:bottom w:val="none" w:sz="0" w:space="0" w:color="auto"/>
        <w:right w:val="none" w:sz="0" w:space="0" w:color="auto"/>
      </w:divBdr>
    </w:div>
    <w:div w:id="787234242">
      <w:bodyDiv w:val="1"/>
      <w:marLeft w:val="0"/>
      <w:marRight w:val="0"/>
      <w:marTop w:val="0"/>
      <w:marBottom w:val="0"/>
      <w:divBdr>
        <w:top w:val="none" w:sz="0" w:space="0" w:color="auto"/>
        <w:left w:val="none" w:sz="0" w:space="0" w:color="auto"/>
        <w:bottom w:val="none" w:sz="0" w:space="0" w:color="auto"/>
        <w:right w:val="none" w:sz="0" w:space="0" w:color="auto"/>
      </w:divBdr>
    </w:div>
    <w:div w:id="815487332">
      <w:bodyDiv w:val="1"/>
      <w:marLeft w:val="0"/>
      <w:marRight w:val="0"/>
      <w:marTop w:val="0"/>
      <w:marBottom w:val="0"/>
      <w:divBdr>
        <w:top w:val="none" w:sz="0" w:space="0" w:color="auto"/>
        <w:left w:val="none" w:sz="0" w:space="0" w:color="auto"/>
        <w:bottom w:val="none" w:sz="0" w:space="0" w:color="auto"/>
        <w:right w:val="none" w:sz="0" w:space="0" w:color="auto"/>
      </w:divBdr>
    </w:div>
    <w:div w:id="826484014">
      <w:bodyDiv w:val="1"/>
      <w:marLeft w:val="0"/>
      <w:marRight w:val="0"/>
      <w:marTop w:val="0"/>
      <w:marBottom w:val="0"/>
      <w:divBdr>
        <w:top w:val="none" w:sz="0" w:space="0" w:color="auto"/>
        <w:left w:val="none" w:sz="0" w:space="0" w:color="auto"/>
        <w:bottom w:val="none" w:sz="0" w:space="0" w:color="auto"/>
        <w:right w:val="none" w:sz="0" w:space="0" w:color="auto"/>
      </w:divBdr>
    </w:div>
    <w:div w:id="835345096">
      <w:bodyDiv w:val="1"/>
      <w:marLeft w:val="0"/>
      <w:marRight w:val="0"/>
      <w:marTop w:val="0"/>
      <w:marBottom w:val="0"/>
      <w:divBdr>
        <w:top w:val="none" w:sz="0" w:space="0" w:color="auto"/>
        <w:left w:val="none" w:sz="0" w:space="0" w:color="auto"/>
        <w:bottom w:val="none" w:sz="0" w:space="0" w:color="auto"/>
        <w:right w:val="none" w:sz="0" w:space="0" w:color="auto"/>
      </w:divBdr>
    </w:div>
    <w:div w:id="836001582">
      <w:bodyDiv w:val="1"/>
      <w:marLeft w:val="0"/>
      <w:marRight w:val="0"/>
      <w:marTop w:val="0"/>
      <w:marBottom w:val="0"/>
      <w:divBdr>
        <w:top w:val="none" w:sz="0" w:space="0" w:color="auto"/>
        <w:left w:val="none" w:sz="0" w:space="0" w:color="auto"/>
        <w:bottom w:val="none" w:sz="0" w:space="0" w:color="auto"/>
        <w:right w:val="none" w:sz="0" w:space="0" w:color="auto"/>
      </w:divBdr>
    </w:div>
    <w:div w:id="840779224">
      <w:bodyDiv w:val="1"/>
      <w:marLeft w:val="0"/>
      <w:marRight w:val="0"/>
      <w:marTop w:val="0"/>
      <w:marBottom w:val="0"/>
      <w:divBdr>
        <w:top w:val="none" w:sz="0" w:space="0" w:color="auto"/>
        <w:left w:val="none" w:sz="0" w:space="0" w:color="auto"/>
        <w:bottom w:val="none" w:sz="0" w:space="0" w:color="auto"/>
        <w:right w:val="none" w:sz="0" w:space="0" w:color="auto"/>
      </w:divBdr>
    </w:div>
    <w:div w:id="886986838">
      <w:bodyDiv w:val="1"/>
      <w:marLeft w:val="0"/>
      <w:marRight w:val="0"/>
      <w:marTop w:val="0"/>
      <w:marBottom w:val="0"/>
      <w:divBdr>
        <w:top w:val="none" w:sz="0" w:space="0" w:color="auto"/>
        <w:left w:val="none" w:sz="0" w:space="0" w:color="auto"/>
        <w:bottom w:val="none" w:sz="0" w:space="0" w:color="auto"/>
        <w:right w:val="none" w:sz="0" w:space="0" w:color="auto"/>
      </w:divBdr>
    </w:div>
    <w:div w:id="926770311">
      <w:bodyDiv w:val="1"/>
      <w:marLeft w:val="0"/>
      <w:marRight w:val="0"/>
      <w:marTop w:val="0"/>
      <w:marBottom w:val="0"/>
      <w:divBdr>
        <w:top w:val="none" w:sz="0" w:space="0" w:color="auto"/>
        <w:left w:val="none" w:sz="0" w:space="0" w:color="auto"/>
        <w:bottom w:val="none" w:sz="0" w:space="0" w:color="auto"/>
        <w:right w:val="none" w:sz="0" w:space="0" w:color="auto"/>
      </w:divBdr>
    </w:div>
    <w:div w:id="936643267">
      <w:bodyDiv w:val="1"/>
      <w:marLeft w:val="0"/>
      <w:marRight w:val="0"/>
      <w:marTop w:val="0"/>
      <w:marBottom w:val="0"/>
      <w:divBdr>
        <w:top w:val="none" w:sz="0" w:space="0" w:color="auto"/>
        <w:left w:val="none" w:sz="0" w:space="0" w:color="auto"/>
        <w:bottom w:val="none" w:sz="0" w:space="0" w:color="auto"/>
        <w:right w:val="none" w:sz="0" w:space="0" w:color="auto"/>
      </w:divBdr>
    </w:div>
    <w:div w:id="945700788">
      <w:bodyDiv w:val="1"/>
      <w:marLeft w:val="0"/>
      <w:marRight w:val="0"/>
      <w:marTop w:val="0"/>
      <w:marBottom w:val="0"/>
      <w:divBdr>
        <w:top w:val="none" w:sz="0" w:space="0" w:color="auto"/>
        <w:left w:val="none" w:sz="0" w:space="0" w:color="auto"/>
        <w:bottom w:val="none" w:sz="0" w:space="0" w:color="auto"/>
        <w:right w:val="none" w:sz="0" w:space="0" w:color="auto"/>
      </w:divBdr>
    </w:div>
    <w:div w:id="950085916">
      <w:bodyDiv w:val="1"/>
      <w:marLeft w:val="0"/>
      <w:marRight w:val="0"/>
      <w:marTop w:val="0"/>
      <w:marBottom w:val="0"/>
      <w:divBdr>
        <w:top w:val="none" w:sz="0" w:space="0" w:color="auto"/>
        <w:left w:val="none" w:sz="0" w:space="0" w:color="auto"/>
        <w:bottom w:val="none" w:sz="0" w:space="0" w:color="auto"/>
        <w:right w:val="none" w:sz="0" w:space="0" w:color="auto"/>
      </w:divBdr>
    </w:div>
    <w:div w:id="975988861">
      <w:bodyDiv w:val="1"/>
      <w:marLeft w:val="0"/>
      <w:marRight w:val="0"/>
      <w:marTop w:val="0"/>
      <w:marBottom w:val="0"/>
      <w:divBdr>
        <w:top w:val="none" w:sz="0" w:space="0" w:color="auto"/>
        <w:left w:val="none" w:sz="0" w:space="0" w:color="auto"/>
        <w:bottom w:val="none" w:sz="0" w:space="0" w:color="auto"/>
        <w:right w:val="none" w:sz="0" w:space="0" w:color="auto"/>
      </w:divBdr>
    </w:div>
    <w:div w:id="980496268">
      <w:bodyDiv w:val="1"/>
      <w:marLeft w:val="0"/>
      <w:marRight w:val="0"/>
      <w:marTop w:val="0"/>
      <w:marBottom w:val="0"/>
      <w:divBdr>
        <w:top w:val="none" w:sz="0" w:space="0" w:color="auto"/>
        <w:left w:val="none" w:sz="0" w:space="0" w:color="auto"/>
        <w:bottom w:val="none" w:sz="0" w:space="0" w:color="auto"/>
        <w:right w:val="none" w:sz="0" w:space="0" w:color="auto"/>
      </w:divBdr>
      <w:divsChild>
        <w:div w:id="722293032">
          <w:marLeft w:val="446"/>
          <w:marRight w:val="0"/>
          <w:marTop w:val="0"/>
          <w:marBottom w:val="0"/>
          <w:divBdr>
            <w:top w:val="none" w:sz="0" w:space="0" w:color="auto"/>
            <w:left w:val="none" w:sz="0" w:space="0" w:color="auto"/>
            <w:bottom w:val="none" w:sz="0" w:space="0" w:color="auto"/>
            <w:right w:val="none" w:sz="0" w:space="0" w:color="auto"/>
          </w:divBdr>
        </w:div>
        <w:div w:id="1106929616">
          <w:marLeft w:val="994"/>
          <w:marRight w:val="0"/>
          <w:marTop w:val="0"/>
          <w:marBottom w:val="0"/>
          <w:divBdr>
            <w:top w:val="none" w:sz="0" w:space="0" w:color="auto"/>
            <w:left w:val="none" w:sz="0" w:space="0" w:color="auto"/>
            <w:bottom w:val="none" w:sz="0" w:space="0" w:color="auto"/>
            <w:right w:val="none" w:sz="0" w:space="0" w:color="auto"/>
          </w:divBdr>
        </w:div>
      </w:divsChild>
    </w:div>
    <w:div w:id="985935817">
      <w:bodyDiv w:val="1"/>
      <w:marLeft w:val="0"/>
      <w:marRight w:val="0"/>
      <w:marTop w:val="0"/>
      <w:marBottom w:val="0"/>
      <w:divBdr>
        <w:top w:val="none" w:sz="0" w:space="0" w:color="auto"/>
        <w:left w:val="none" w:sz="0" w:space="0" w:color="auto"/>
        <w:bottom w:val="none" w:sz="0" w:space="0" w:color="auto"/>
        <w:right w:val="none" w:sz="0" w:space="0" w:color="auto"/>
      </w:divBdr>
    </w:div>
    <w:div w:id="990331997">
      <w:bodyDiv w:val="1"/>
      <w:marLeft w:val="0"/>
      <w:marRight w:val="0"/>
      <w:marTop w:val="0"/>
      <w:marBottom w:val="0"/>
      <w:divBdr>
        <w:top w:val="none" w:sz="0" w:space="0" w:color="auto"/>
        <w:left w:val="none" w:sz="0" w:space="0" w:color="auto"/>
        <w:bottom w:val="none" w:sz="0" w:space="0" w:color="auto"/>
        <w:right w:val="none" w:sz="0" w:space="0" w:color="auto"/>
      </w:divBdr>
    </w:div>
    <w:div w:id="998576649">
      <w:bodyDiv w:val="1"/>
      <w:marLeft w:val="0"/>
      <w:marRight w:val="0"/>
      <w:marTop w:val="0"/>
      <w:marBottom w:val="0"/>
      <w:divBdr>
        <w:top w:val="none" w:sz="0" w:space="0" w:color="auto"/>
        <w:left w:val="none" w:sz="0" w:space="0" w:color="auto"/>
        <w:bottom w:val="none" w:sz="0" w:space="0" w:color="auto"/>
        <w:right w:val="none" w:sz="0" w:space="0" w:color="auto"/>
      </w:divBdr>
      <w:divsChild>
        <w:div w:id="158932091">
          <w:marLeft w:val="547"/>
          <w:marRight w:val="0"/>
          <w:marTop w:val="115"/>
          <w:marBottom w:val="0"/>
          <w:divBdr>
            <w:top w:val="none" w:sz="0" w:space="0" w:color="auto"/>
            <w:left w:val="none" w:sz="0" w:space="0" w:color="auto"/>
            <w:bottom w:val="none" w:sz="0" w:space="0" w:color="auto"/>
            <w:right w:val="none" w:sz="0" w:space="0" w:color="auto"/>
          </w:divBdr>
        </w:div>
        <w:div w:id="360209356">
          <w:marLeft w:val="547"/>
          <w:marRight w:val="0"/>
          <w:marTop w:val="115"/>
          <w:marBottom w:val="0"/>
          <w:divBdr>
            <w:top w:val="none" w:sz="0" w:space="0" w:color="auto"/>
            <w:left w:val="none" w:sz="0" w:space="0" w:color="auto"/>
            <w:bottom w:val="none" w:sz="0" w:space="0" w:color="auto"/>
            <w:right w:val="none" w:sz="0" w:space="0" w:color="auto"/>
          </w:divBdr>
        </w:div>
        <w:div w:id="1339844444">
          <w:marLeft w:val="1166"/>
          <w:marRight w:val="0"/>
          <w:marTop w:val="96"/>
          <w:marBottom w:val="0"/>
          <w:divBdr>
            <w:top w:val="none" w:sz="0" w:space="0" w:color="auto"/>
            <w:left w:val="none" w:sz="0" w:space="0" w:color="auto"/>
            <w:bottom w:val="none" w:sz="0" w:space="0" w:color="auto"/>
            <w:right w:val="none" w:sz="0" w:space="0" w:color="auto"/>
          </w:divBdr>
        </w:div>
        <w:div w:id="1375277683">
          <w:marLeft w:val="1166"/>
          <w:marRight w:val="0"/>
          <w:marTop w:val="96"/>
          <w:marBottom w:val="0"/>
          <w:divBdr>
            <w:top w:val="none" w:sz="0" w:space="0" w:color="auto"/>
            <w:left w:val="none" w:sz="0" w:space="0" w:color="auto"/>
            <w:bottom w:val="none" w:sz="0" w:space="0" w:color="auto"/>
            <w:right w:val="none" w:sz="0" w:space="0" w:color="auto"/>
          </w:divBdr>
        </w:div>
        <w:div w:id="1665234163">
          <w:marLeft w:val="547"/>
          <w:marRight w:val="0"/>
          <w:marTop w:val="115"/>
          <w:marBottom w:val="0"/>
          <w:divBdr>
            <w:top w:val="none" w:sz="0" w:space="0" w:color="auto"/>
            <w:left w:val="none" w:sz="0" w:space="0" w:color="auto"/>
            <w:bottom w:val="none" w:sz="0" w:space="0" w:color="auto"/>
            <w:right w:val="none" w:sz="0" w:space="0" w:color="auto"/>
          </w:divBdr>
        </w:div>
        <w:div w:id="2019035263">
          <w:marLeft w:val="1166"/>
          <w:marRight w:val="0"/>
          <w:marTop w:val="96"/>
          <w:marBottom w:val="0"/>
          <w:divBdr>
            <w:top w:val="none" w:sz="0" w:space="0" w:color="auto"/>
            <w:left w:val="none" w:sz="0" w:space="0" w:color="auto"/>
            <w:bottom w:val="none" w:sz="0" w:space="0" w:color="auto"/>
            <w:right w:val="none" w:sz="0" w:space="0" w:color="auto"/>
          </w:divBdr>
        </w:div>
      </w:divsChild>
    </w:div>
    <w:div w:id="1007253674">
      <w:bodyDiv w:val="1"/>
      <w:marLeft w:val="0"/>
      <w:marRight w:val="0"/>
      <w:marTop w:val="0"/>
      <w:marBottom w:val="0"/>
      <w:divBdr>
        <w:top w:val="none" w:sz="0" w:space="0" w:color="auto"/>
        <w:left w:val="none" w:sz="0" w:space="0" w:color="auto"/>
        <w:bottom w:val="none" w:sz="0" w:space="0" w:color="auto"/>
        <w:right w:val="none" w:sz="0" w:space="0" w:color="auto"/>
      </w:divBdr>
    </w:div>
    <w:div w:id="1010334931">
      <w:bodyDiv w:val="1"/>
      <w:marLeft w:val="0"/>
      <w:marRight w:val="0"/>
      <w:marTop w:val="0"/>
      <w:marBottom w:val="0"/>
      <w:divBdr>
        <w:top w:val="none" w:sz="0" w:space="0" w:color="auto"/>
        <w:left w:val="none" w:sz="0" w:space="0" w:color="auto"/>
        <w:bottom w:val="none" w:sz="0" w:space="0" w:color="auto"/>
        <w:right w:val="none" w:sz="0" w:space="0" w:color="auto"/>
      </w:divBdr>
      <w:divsChild>
        <w:div w:id="1217855763">
          <w:marLeft w:val="547"/>
          <w:marRight w:val="0"/>
          <w:marTop w:val="0"/>
          <w:marBottom w:val="240"/>
          <w:divBdr>
            <w:top w:val="none" w:sz="0" w:space="0" w:color="auto"/>
            <w:left w:val="none" w:sz="0" w:space="0" w:color="auto"/>
            <w:bottom w:val="none" w:sz="0" w:space="0" w:color="auto"/>
            <w:right w:val="none" w:sz="0" w:space="0" w:color="auto"/>
          </w:divBdr>
        </w:div>
        <w:div w:id="1771659336">
          <w:marLeft w:val="1267"/>
          <w:marRight w:val="0"/>
          <w:marTop w:val="0"/>
          <w:marBottom w:val="120"/>
          <w:divBdr>
            <w:top w:val="none" w:sz="0" w:space="0" w:color="auto"/>
            <w:left w:val="none" w:sz="0" w:space="0" w:color="auto"/>
            <w:bottom w:val="none" w:sz="0" w:space="0" w:color="auto"/>
            <w:right w:val="none" w:sz="0" w:space="0" w:color="auto"/>
          </w:divBdr>
        </w:div>
      </w:divsChild>
    </w:div>
    <w:div w:id="1059137774">
      <w:bodyDiv w:val="1"/>
      <w:marLeft w:val="0"/>
      <w:marRight w:val="0"/>
      <w:marTop w:val="0"/>
      <w:marBottom w:val="0"/>
      <w:divBdr>
        <w:top w:val="none" w:sz="0" w:space="0" w:color="auto"/>
        <w:left w:val="none" w:sz="0" w:space="0" w:color="auto"/>
        <w:bottom w:val="none" w:sz="0" w:space="0" w:color="auto"/>
        <w:right w:val="none" w:sz="0" w:space="0" w:color="auto"/>
      </w:divBdr>
    </w:div>
    <w:div w:id="1059328897">
      <w:bodyDiv w:val="1"/>
      <w:marLeft w:val="0"/>
      <w:marRight w:val="0"/>
      <w:marTop w:val="0"/>
      <w:marBottom w:val="0"/>
      <w:divBdr>
        <w:top w:val="none" w:sz="0" w:space="0" w:color="auto"/>
        <w:left w:val="none" w:sz="0" w:space="0" w:color="auto"/>
        <w:bottom w:val="none" w:sz="0" w:space="0" w:color="auto"/>
        <w:right w:val="none" w:sz="0" w:space="0" w:color="auto"/>
      </w:divBdr>
    </w:div>
    <w:div w:id="1094089955">
      <w:bodyDiv w:val="1"/>
      <w:marLeft w:val="0"/>
      <w:marRight w:val="0"/>
      <w:marTop w:val="0"/>
      <w:marBottom w:val="0"/>
      <w:divBdr>
        <w:top w:val="none" w:sz="0" w:space="0" w:color="auto"/>
        <w:left w:val="none" w:sz="0" w:space="0" w:color="auto"/>
        <w:bottom w:val="none" w:sz="0" w:space="0" w:color="auto"/>
        <w:right w:val="none" w:sz="0" w:space="0" w:color="auto"/>
      </w:divBdr>
    </w:div>
    <w:div w:id="1129013457">
      <w:bodyDiv w:val="1"/>
      <w:marLeft w:val="0"/>
      <w:marRight w:val="0"/>
      <w:marTop w:val="0"/>
      <w:marBottom w:val="0"/>
      <w:divBdr>
        <w:top w:val="none" w:sz="0" w:space="0" w:color="auto"/>
        <w:left w:val="none" w:sz="0" w:space="0" w:color="auto"/>
        <w:bottom w:val="none" w:sz="0" w:space="0" w:color="auto"/>
        <w:right w:val="none" w:sz="0" w:space="0" w:color="auto"/>
      </w:divBdr>
    </w:div>
    <w:div w:id="1129132915">
      <w:bodyDiv w:val="1"/>
      <w:marLeft w:val="0"/>
      <w:marRight w:val="0"/>
      <w:marTop w:val="0"/>
      <w:marBottom w:val="0"/>
      <w:divBdr>
        <w:top w:val="none" w:sz="0" w:space="0" w:color="auto"/>
        <w:left w:val="none" w:sz="0" w:space="0" w:color="auto"/>
        <w:bottom w:val="none" w:sz="0" w:space="0" w:color="auto"/>
        <w:right w:val="none" w:sz="0" w:space="0" w:color="auto"/>
      </w:divBdr>
    </w:div>
    <w:div w:id="1139568611">
      <w:bodyDiv w:val="1"/>
      <w:marLeft w:val="0"/>
      <w:marRight w:val="0"/>
      <w:marTop w:val="0"/>
      <w:marBottom w:val="0"/>
      <w:divBdr>
        <w:top w:val="none" w:sz="0" w:space="0" w:color="auto"/>
        <w:left w:val="none" w:sz="0" w:space="0" w:color="auto"/>
        <w:bottom w:val="none" w:sz="0" w:space="0" w:color="auto"/>
        <w:right w:val="none" w:sz="0" w:space="0" w:color="auto"/>
      </w:divBdr>
    </w:div>
    <w:div w:id="1145241733">
      <w:bodyDiv w:val="1"/>
      <w:marLeft w:val="0"/>
      <w:marRight w:val="0"/>
      <w:marTop w:val="0"/>
      <w:marBottom w:val="0"/>
      <w:divBdr>
        <w:top w:val="none" w:sz="0" w:space="0" w:color="auto"/>
        <w:left w:val="none" w:sz="0" w:space="0" w:color="auto"/>
        <w:bottom w:val="none" w:sz="0" w:space="0" w:color="auto"/>
        <w:right w:val="none" w:sz="0" w:space="0" w:color="auto"/>
      </w:divBdr>
    </w:div>
    <w:div w:id="1146240643">
      <w:bodyDiv w:val="1"/>
      <w:marLeft w:val="0"/>
      <w:marRight w:val="0"/>
      <w:marTop w:val="0"/>
      <w:marBottom w:val="0"/>
      <w:divBdr>
        <w:top w:val="none" w:sz="0" w:space="0" w:color="auto"/>
        <w:left w:val="none" w:sz="0" w:space="0" w:color="auto"/>
        <w:bottom w:val="none" w:sz="0" w:space="0" w:color="auto"/>
        <w:right w:val="none" w:sz="0" w:space="0" w:color="auto"/>
      </w:divBdr>
    </w:div>
    <w:div w:id="1208680651">
      <w:bodyDiv w:val="1"/>
      <w:marLeft w:val="0"/>
      <w:marRight w:val="0"/>
      <w:marTop w:val="0"/>
      <w:marBottom w:val="0"/>
      <w:divBdr>
        <w:top w:val="none" w:sz="0" w:space="0" w:color="auto"/>
        <w:left w:val="none" w:sz="0" w:space="0" w:color="auto"/>
        <w:bottom w:val="none" w:sz="0" w:space="0" w:color="auto"/>
        <w:right w:val="none" w:sz="0" w:space="0" w:color="auto"/>
      </w:divBdr>
    </w:div>
    <w:div w:id="1210533950">
      <w:bodyDiv w:val="1"/>
      <w:marLeft w:val="0"/>
      <w:marRight w:val="0"/>
      <w:marTop w:val="0"/>
      <w:marBottom w:val="0"/>
      <w:divBdr>
        <w:top w:val="none" w:sz="0" w:space="0" w:color="auto"/>
        <w:left w:val="none" w:sz="0" w:space="0" w:color="auto"/>
        <w:bottom w:val="none" w:sz="0" w:space="0" w:color="auto"/>
        <w:right w:val="none" w:sz="0" w:space="0" w:color="auto"/>
      </w:divBdr>
    </w:div>
    <w:div w:id="1214662192">
      <w:bodyDiv w:val="1"/>
      <w:marLeft w:val="0"/>
      <w:marRight w:val="0"/>
      <w:marTop w:val="0"/>
      <w:marBottom w:val="0"/>
      <w:divBdr>
        <w:top w:val="none" w:sz="0" w:space="0" w:color="auto"/>
        <w:left w:val="none" w:sz="0" w:space="0" w:color="auto"/>
        <w:bottom w:val="none" w:sz="0" w:space="0" w:color="auto"/>
        <w:right w:val="none" w:sz="0" w:space="0" w:color="auto"/>
      </w:divBdr>
    </w:div>
    <w:div w:id="1234971679">
      <w:bodyDiv w:val="1"/>
      <w:marLeft w:val="0"/>
      <w:marRight w:val="0"/>
      <w:marTop w:val="0"/>
      <w:marBottom w:val="0"/>
      <w:divBdr>
        <w:top w:val="none" w:sz="0" w:space="0" w:color="auto"/>
        <w:left w:val="none" w:sz="0" w:space="0" w:color="auto"/>
        <w:bottom w:val="none" w:sz="0" w:space="0" w:color="auto"/>
        <w:right w:val="none" w:sz="0" w:space="0" w:color="auto"/>
      </w:divBdr>
    </w:div>
    <w:div w:id="1247618726">
      <w:bodyDiv w:val="1"/>
      <w:marLeft w:val="0"/>
      <w:marRight w:val="0"/>
      <w:marTop w:val="0"/>
      <w:marBottom w:val="0"/>
      <w:divBdr>
        <w:top w:val="none" w:sz="0" w:space="0" w:color="auto"/>
        <w:left w:val="none" w:sz="0" w:space="0" w:color="auto"/>
        <w:bottom w:val="none" w:sz="0" w:space="0" w:color="auto"/>
        <w:right w:val="none" w:sz="0" w:space="0" w:color="auto"/>
      </w:divBdr>
    </w:div>
    <w:div w:id="1309431536">
      <w:bodyDiv w:val="1"/>
      <w:marLeft w:val="0"/>
      <w:marRight w:val="0"/>
      <w:marTop w:val="0"/>
      <w:marBottom w:val="0"/>
      <w:divBdr>
        <w:top w:val="none" w:sz="0" w:space="0" w:color="auto"/>
        <w:left w:val="none" w:sz="0" w:space="0" w:color="auto"/>
        <w:bottom w:val="none" w:sz="0" w:space="0" w:color="auto"/>
        <w:right w:val="none" w:sz="0" w:space="0" w:color="auto"/>
      </w:divBdr>
    </w:div>
    <w:div w:id="1319654921">
      <w:bodyDiv w:val="1"/>
      <w:marLeft w:val="0"/>
      <w:marRight w:val="0"/>
      <w:marTop w:val="0"/>
      <w:marBottom w:val="0"/>
      <w:divBdr>
        <w:top w:val="none" w:sz="0" w:space="0" w:color="auto"/>
        <w:left w:val="none" w:sz="0" w:space="0" w:color="auto"/>
        <w:bottom w:val="none" w:sz="0" w:space="0" w:color="auto"/>
        <w:right w:val="none" w:sz="0" w:space="0" w:color="auto"/>
      </w:divBdr>
    </w:div>
    <w:div w:id="1320381687">
      <w:bodyDiv w:val="1"/>
      <w:marLeft w:val="0"/>
      <w:marRight w:val="0"/>
      <w:marTop w:val="0"/>
      <w:marBottom w:val="0"/>
      <w:divBdr>
        <w:top w:val="none" w:sz="0" w:space="0" w:color="auto"/>
        <w:left w:val="none" w:sz="0" w:space="0" w:color="auto"/>
        <w:bottom w:val="none" w:sz="0" w:space="0" w:color="auto"/>
        <w:right w:val="none" w:sz="0" w:space="0" w:color="auto"/>
      </w:divBdr>
    </w:div>
    <w:div w:id="1329021678">
      <w:bodyDiv w:val="1"/>
      <w:marLeft w:val="0"/>
      <w:marRight w:val="0"/>
      <w:marTop w:val="0"/>
      <w:marBottom w:val="0"/>
      <w:divBdr>
        <w:top w:val="none" w:sz="0" w:space="0" w:color="auto"/>
        <w:left w:val="none" w:sz="0" w:space="0" w:color="auto"/>
        <w:bottom w:val="none" w:sz="0" w:space="0" w:color="auto"/>
        <w:right w:val="none" w:sz="0" w:space="0" w:color="auto"/>
      </w:divBdr>
    </w:div>
    <w:div w:id="1337924326">
      <w:bodyDiv w:val="1"/>
      <w:marLeft w:val="0"/>
      <w:marRight w:val="0"/>
      <w:marTop w:val="0"/>
      <w:marBottom w:val="0"/>
      <w:divBdr>
        <w:top w:val="none" w:sz="0" w:space="0" w:color="auto"/>
        <w:left w:val="none" w:sz="0" w:space="0" w:color="auto"/>
        <w:bottom w:val="none" w:sz="0" w:space="0" w:color="auto"/>
        <w:right w:val="none" w:sz="0" w:space="0" w:color="auto"/>
      </w:divBdr>
    </w:div>
    <w:div w:id="1338996957">
      <w:bodyDiv w:val="1"/>
      <w:marLeft w:val="0"/>
      <w:marRight w:val="0"/>
      <w:marTop w:val="0"/>
      <w:marBottom w:val="0"/>
      <w:divBdr>
        <w:top w:val="none" w:sz="0" w:space="0" w:color="auto"/>
        <w:left w:val="none" w:sz="0" w:space="0" w:color="auto"/>
        <w:bottom w:val="none" w:sz="0" w:space="0" w:color="auto"/>
        <w:right w:val="none" w:sz="0" w:space="0" w:color="auto"/>
      </w:divBdr>
    </w:div>
    <w:div w:id="1377856409">
      <w:bodyDiv w:val="1"/>
      <w:marLeft w:val="0"/>
      <w:marRight w:val="0"/>
      <w:marTop w:val="0"/>
      <w:marBottom w:val="0"/>
      <w:divBdr>
        <w:top w:val="none" w:sz="0" w:space="0" w:color="auto"/>
        <w:left w:val="none" w:sz="0" w:space="0" w:color="auto"/>
        <w:bottom w:val="none" w:sz="0" w:space="0" w:color="auto"/>
        <w:right w:val="none" w:sz="0" w:space="0" w:color="auto"/>
      </w:divBdr>
    </w:div>
    <w:div w:id="1414012819">
      <w:bodyDiv w:val="1"/>
      <w:marLeft w:val="0"/>
      <w:marRight w:val="0"/>
      <w:marTop w:val="0"/>
      <w:marBottom w:val="0"/>
      <w:divBdr>
        <w:top w:val="none" w:sz="0" w:space="0" w:color="auto"/>
        <w:left w:val="none" w:sz="0" w:space="0" w:color="auto"/>
        <w:bottom w:val="none" w:sz="0" w:space="0" w:color="auto"/>
        <w:right w:val="none" w:sz="0" w:space="0" w:color="auto"/>
      </w:divBdr>
    </w:div>
    <w:div w:id="1424187056">
      <w:bodyDiv w:val="1"/>
      <w:marLeft w:val="0"/>
      <w:marRight w:val="0"/>
      <w:marTop w:val="0"/>
      <w:marBottom w:val="0"/>
      <w:divBdr>
        <w:top w:val="none" w:sz="0" w:space="0" w:color="auto"/>
        <w:left w:val="none" w:sz="0" w:space="0" w:color="auto"/>
        <w:bottom w:val="none" w:sz="0" w:space="0" w:color="auto"/>
        <w:right w:val="none" w:sz="0" w:space="0" w:color="auto"/>
      </w:divBdr>
    </w:div>
    <w:div w:id="1443571138">
      <w:bodyDiv w:val="1"/>
      <w:marLeft w:val="0"/>
      <w:marRight w:val="0"/>
      <w:marTop w:val="0"/>
      <w:marBottom w:val="0"/>
      <w:divBdr>
        <w:top w:val="none" w:sz="0" w:space="0" w:color="auto"/>
        <w:left w:val="none" w:sz="0" w:space="0" w:color="auto"/>
        <w:bottom w:val="none" w:sz="0" w:space="0" w:color="auto"/>
        <w:right w:val="none" w:sz="0" w:space="0" w:color="auto"/>
      </w:divBdr>
    </w:div>
    <w:div w:id="1456749071">
      <w:bodyDiv w:val="1"/>
      <w:marLeft w:val="0"/>
      <w:marRight w:val="0"/>
      <w:marTop w:val="0"/>
      <w:marBottom w:val="0"/>
      <w:divBdr>
        <w:top w:val="none" w:sz="0" w:space="0" w:color="auto"/>
        <w:left w:val="none" w:sz="0" w:space="0" w:color="auto"/>
        <w:bottom w:val="none" w:sz="0" w:space="0" w:color="auto"/>
        <w:right w:val="none" w:sz="0" w:space="0" w:color="auto"/>
      </w:divBdr>
    </w:div>
    <w:div w:id="1578519467">
      <w:bodyDiv w:val="1"/>
      <w:marLeft w:val="0"/>
      <w:marRight w:val="0"/>
      <w:marTop w:val="0"/>
      <w:marBottom w:val="0"/>
      <w:divBdr>
        <w:top w:val="none" w:sz="0" w:space="0" w:color="auto"/>
        <w:left w:val="none" w:sz="0" w:space="0" w:color="auto"/>
        <w:bottom w:val="none" w:sz="0" w:space="0" w:color="auto"/>
        <w:right w:val="none" w:sz="0" w:space="0" w:color="auto"/>
      </w:divBdr>
    </w:div>
    <w:div w:id="1587767160">
      <w:bodyDiv w:val="1"/>
      <w:marLeft w:val="0"/>
      <w:marRight w:val="0"/>
      <w:marTop w:val="0"/>
      <w:marBottom w:val="0"/>
      <w:divBdr>
        <w:top w:val="none" w:sz="0" w:space="0" w:color="auto"/>
        <w:left w:val="none" w:sz="0" w:space="0" w:color="auto"/>
        <w:bottom w:val="none" w:sz="0" w:space="0" w:color="auto"/>
        <w:right w:val="none" w:sz="0" w:space="0" w:color="auto"/>
      </w:divBdr>
    </w:div>
    <w:div w:id="1594511042">
      <w:bodyDiv w:val="1"/>
      <w:marLeft w:val="0"/>
      <w:marRight w:val="0"/>
      <w:marTop w:val="0"/>
      <w:marBottom w:val="0"/>
      <w:divBdr>
        <w:top w:val="none" w:sz="0" w:space="0" w:color="auto"/>
        <w:left w:val="none" w:sz="0" w:space="0" w:color="auto"/>
        <w:bottom w:val="none" w:sz="0" w:space="0" w:color="auto"/>
        <w:right w:val="none" w:sz="0" w:space="0" w:color="auto"/>
      </w:divBdr>
    </w:div>
    <w:div w:id="1639728546">
      <w:bodyDiv w:val="1"/>
      <w:marLeft w:val="0"/>
      <w:marRight w:val="0"/>
      <w:marTop w:val="0"/>
      <w:marBottom w:val="0"/>
      <w:divBdr>
        <w:top w:val="none" w:sz="0" w:space="0" w:color="auto"/>
        <w:left w:val="none" w:sz="0" w:space="0" w:color="auto"/>
        <w:bottom w:val="none" w:sz="0" w:space="0" w:color="auto"/>
        <w:right w:val="none" w:sz="0" w:space="0" w:color="auto"/>
      </w:divBdr>
    </w:div>
    <w:div w:id="1649633127">
      <w:bodyDiv w:val="1"/>
      <w:marLeft w:val="0"/>
      <w:marRight w:val="0"/>
      <w:marTop w:val="0"/>
      <w:marBottom w:val="0"/>
      <w:divBdr>
        <w:top w:val="none" w:sz="0" w:space="0" w:color="auto"/>
        <w:left w:val="none" w:sz="0" w:space="0" w:color="auto"/>
        <w:bottom w:val="none" w:sz="0" w:space="0" w:color="auto"/>
        <w:right w:val="none" w:sz="0" w:space="0" w:color="auto"/>
      </w:divBdr>
    </w:div>
    <w:div w:id="1671789365">
      <w:bodyDiv w:val="1"/>
      <w:marLeft w:val="0"/>
      <w:marRight w:val="0"/>
      <w:marTop w:val="0"/>
      <w:marBottom w:val="0"/>
      <w:divBdr>
        <w:top w:val="none" w:sz="0" w:space="0" w:color="auto"/>
        <w:left w:val="none" w:sz="0" w:space="0" w:color="auto"/>
        <w:bottom w:val="none" w:sz="0" w:space="0" w:color="auto"/>
        <w:right w:val="none" w:sz="0" w:space="0" w:color="auto"/>
      </w:divBdr>
    </w:div>
    <w:div w:id="1696341494">
      <w:bodyDiv w:val="1"/>
      <w:marLeft w:val="0"/>
      <w:marRight w:val="0"/>
      <w:marTop w:val="0"/>
      <w:marBottom w:val="0"/>
      <w:divBdr>
        <w:top w:val="none" w:sz="0" w:space="0" w:color="auto"/>
        <w:left w:val="none" w:sz="0" w:space="0" w:color="auto"/>
        <w:bottom w:val="none" w:sz="0" w:space="0" w:color="auto"/>
        <w:right w:val="none" w:sz="0" w:space="0" w:color="auto"/>
      </w:divBdr>
    </w:div>
    <w:div w:id="1696803331">
      <w:bodyDiv w:val="1"/>
      <w:marLeft w:val="0"/>
      <w:marRight w:val="0"/>
      <w:marTop w:val="0"/>
      <w:marBottom w:val="0"/>
      <w:divBdr>
        <w:top w:val="none" w:sz="0" w:space="0" w:color="auto"/>
        <w:left w:val="none" w:sz="0" w:space="0" w:color="auto"/>
        <w:bottom w:val="none" w:sz="0" w:space="0" w:color="auto"/>
        <w:right w:val="none" w:sz="0" w:space="0" w:color="auto"/>
      </w:divBdr>
    </w:div>
    <w:div w:id="1715888068">
      <w:bodyDiv w:val="1"/>
      <w:marLeft w:val="0"/>
      <w:marRight w:val="0"/>
      <w:marTop w:val="0"/>
      <w:marBottom w:val="0"/>
      <w:divBdr>
        <w:top w:val="none" w:sz="0" w:space="0" w:color="auto"/>
        <w:left w:val="none" w:sz="0" w:space="0" w:color="auto"/>
        <w:bottom w:val="none" w:sz="0" w:space="0" w:color="auto"/>
        <w:right w:val="none" w:sz="0" w:space="0" w:color="auto"/>
      </w:divBdr>
    </w:div>
    <w:div w:id="1769036055">
      <w:bodyDiv w:val="1"/>
      <w:marLeft w:val="0"/>
      <w:marRight w:val="0"/>
      <w:marTop w:val="0"/>
      <w:marBottom w:val="0"/>
      <w:divBdr>
        <w:top w:val="none" w:sz="0" w:space="0" w:color="auto"/>
        <w:left w:val="none" w:sz="0" w:space="0" w:color="auto"/>
        <w:bottom w:val="none" w:sz="0" w:space="0" w:color="auto"/>
        <w:right w:val="none" w:sz="0" w:space="0" w:color="auto"/>
      </w:divBdr>
    </w:div>
    <w:div w:id="1775705581">
      <w:bodyDiv w:val="1"/>
      <w:marLeft w:val="0"/>
      <w:marRight w:val="0"/>
      <w:marTop w:val="0"/>
      <w:marBottom w:val="0"/>
      <w:divBdr>
        <w:top w:val="none" w:sz="0" w:space="0" w:color="auto"/>
        <w:left w:val="none" w:sz="0" w:space="0" w:color="auto"/>
        <w:bottom w:val="none" w:sz="0" w:space="0" w:color="auto"/>
        <w:right w:val="none" w:sz="0" w:space="0" w:color="auto"/>
      </w:divBdr>
    </w:div>
    <w:div w:id="1784029961">
      <w:bodyDiv w:val="1"/>
      <w:marLeft w:val="0"/>
      <w:marRight w:val="0"/>
      <w:marTop w:val="0"/>
      <w:marBottom w:val="0"/>
      <w:divBdr>
        <w:top w:val="none" w:sz="0" w:space="0" w:color="auto"/>
        <w:left w:val="none" w:sz="0" w:space="0" w:color="auto"/>
        <w:bottom w:val="none" w:sz="0" w:space="0" w:color="auto"/>
        <w:right w:val="none" w:sz="0" w:space="0" w:color="auto"/>
      </w:divBdr>
    </w:div>
    <w:div w:id="1823619906">
      <w:bodyDiv w:val="1"/>
      <w:marLeft w:val="0"/>
      <w:marRight w:val="0"/>
      <w:marTop w:val="0"/>
      <w:marBottom w:val="0"/>
      <w:divBdr>
        <w:top w:val="none" w:sz="0" w:space="0" w:color="auto"/>
        <w:left w:val="none" w:sz="0" w:space="0" w:color="auto"/>
        <w:bottom w:val="none" w:sz="0" w:space="0" w:color="auto"/>
        <w:right w:val="none" w:sz="0" w:space="0" w:color="auto"/>
      </w:divBdr>
    </w:div>
    <w:div w:id="1828857782">
      <w:bodyDiv w:val="1"/>
      <w:marLeft w:val="0"/>
      <w:marRight w:val="0"/>
      <w:marTop w:val="0"/>
      <w:marBottom w:val="0"/>
      <w:divBdr>
        <w:top w:val="none" w:sz="0" w:space="0" w:color="auto"/>
        <w:left w:val="none" w:sz="0" w:space="0" w:color="auto"/>
        <w:bottom w:val="none" w:sz="0" w:space="0" w:color="auto"/>
        <w:right w:val="none" w:sz="0" w:space="0" w:color="auto"/>
      </w:divBdr>
    </w:div>
    <w:div w:id="1837842324">
      <w:bodyDiv w:val="1"/>
      <w:marLeft w:val="0"/>
      <w:marRight w:val="0"/>
      <w:marTop w:val="0"/>
      <w:marBottom w:val="0"/>
      <w:divBdr>
        <w:top w:val="none" w:sz="0" w:space="0" w:color="auto"/>
        <w:left w:val="none" w:sz="0" w:space="0" w:color="auto"/>
        <w:bottom w:val="none" w:sz="0" w:space="0" w:color="auto"/>
        <w:right w:val="none" w:sz="0" w:space="0" w:color="auto"/>
      </w:divBdr>
    </w:div>
    <w:div w:id="1870487770">
      <w:bodyDiv w:val="1"/>
      <w:marLeft w:val="0"/>
      <w:marRight w:val="0"/>
      <w:marTop w:val="0"/>
      <w:marBottom w:val="0"/>
      <w:divBdr>
        <w:top w:val="none" w:sz="0" w:space="0" w:color="auto"/>
        <w:left w:val="none" w:sz="0" w:space="0" w:color="auto"/>
        <w:bottom w:val="none" w:sz="0" w:space="0" w:color="auto"/>
        <w:right w:val="none" w:sz="0" w:space="0" w:color="auto"/>
      </w:divBdr>
      <w:divsChild>
        <w:div w:id="2045787617">
          <w:marLeft w:val="547"/>
          <w:marRight w:val="0"/>
          <w:marTop w:val="0"/>
          <w:marBottom w:val="120"/>
          <w:divBdr>
            <w:top w:val="none" w:sz="0" w:space="0" w:color="auto"/>
            <w:left w:val="none" w:sz="0" w:space="0" w:color="auto"/>
            <w:bottom w:val="none" w:sz="0" w:space="0" w:color="auto"/>
            <w:right w:val="none" w:sz="0" w:space="0" w:color="auto"/>
          </w:divBdr>
        </w:div>
      </w:divsChild>
    </w:div>
    <w:div w:id="1873492385">
      <w:bodyDiv w:val="1"/>
      <w:marLeft w:val="0"/>
      <w:marRight w:val="0"/>
      <w:marTop w:val="0"/>
      <w:marBottom w:val="0"/>
      <w:divBdr>
        <w:top w:val="none" w:sz="0" w:space="0" w:color="auto"/>
        <w:left w:val="none" w:sz="0" w:space="0" w:color="auto"/>
        <w:bottom w:val="none" w:sz="0" w:space="0" w:color="auto"/>
        <w:right w:val="none" w:sz="0" w:space="0" w:color="auto"/>
      </w:divBdr>
      <w:divsChild>
        <w:div w:id="498038722">
          <w:marLeft w:val="480"/>
          <w:marRight w:val="0"/>
          <w:marTop w:val="0"/>
          <w:marBottom w:val="0"/>
          <w:divBdr>
            <w:top w:val="none" w:sz="0" w:space="0" w:color="auto"/>
            <w:left w:val="none" w:sz="0" w:space="0" w:color="auto"/>
            <w:bottom w:val="none" w:sz="0" w:space="0" w:color="auto"/>
            <w:right w:val="none" w:sz="0" w:space="0" w:color="auto"/>
          </w:divBdr>
          <w:divsChild>
            <w:div w:id="17696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6186">
      <w:bodyDiv w:val="1"/>
      <w:marLeft w:val="0"/>
      <w:marRight w:val="0"/>
      <w:marTop w:val="0"/>
      <w:marBottom w:val="0"/>
      <w:divBdr>
        <w:top w:val="none" w:sz="0" w:space="0" w:color="auto"/>
        <w:left w:val="none" w:sz="0" w:space="0" w:color="auto"/>
        <w:bottom w:val="none" w:sz="0" w:space="0" w:color="auto"/>
        <w:right w:val="none" w:sz="0" w:space="0" w:color="auto"/>
      </w:divBdr>
      <w:divsChild>
        <w:div w:id="389769873">
          <w:marLeft w:val="547"/>
          <w:marRight w:val="0"/>
          <w:marTop w:val="0"/>
          <w:marBottom w:val="240"/>
          <w:divBdr>
            <w:top w:val="none" w:sz="0" w:space="0" w:color="auto"/>
            <w:left w:val="none" w:sz="0" w:space="0" w:color="auto"/>
            <w:bottom w:val="none" w:sz="0" w:space="0" w:color="auto"/>
            <w:right w:val="none" w:sz="0" w:space="0" w:color="auto"/>
          </w:divBdr>
        </w:div>
      </w:divsChild>
    </w:div>
    <w:div w:id="1902327991">
      <w:bodyDiv w:val="1"/>
      <w:marLeft w:val="0"/>
      <w:marRight w:val="0"/>
      <w:marTop w:val="0"/>
      <w:marBottom w:val="0"/>
      <w:divBdr>
        <w:top w:val="none" w:sz="0" w:space="0" w:color="auto"/>
        <w:left w:val="none" w:sz="0" w:space="0" w:color="auto"/>
        <w:bottom w:val="none" w:sz="0" w:space="0" w:color="auto"/>
        <w:right w:val="none" w:sz="0" w:space="0" w:color="auto"/>
      </w:divBdr>
    </w:div>
    <w:div w:id="1918401563">
      <w:bodyDiv w:val="1"/>
      <w:marLeft w:val="0"/>
      <w:marRight w:val="0"/>
      <w:marTop w:val="0"/>
      <w:marBottom w:val="0"/>
      <w:divBdr>
        <w:top w:val="none" w:sz="0" w:space="0" w:color="auto"/>
        <w:left w:val="none" w:sz="0" w:space="0" w:color="auto"/>
        <w:bottom w:val="none" w:sz="0" w:space="0" w:color="auto"/>
        <w:right w:val="none" w:sz="0" w:space="0" w:color="auto"/>
      </w:divBdr>
    </w:div>
    <w:div w:id="1925871117">
      <w:bodyDiv w:val="1"/>
      <w:marLeft w:val="0"/>
      <w:marRight w:val="0"/>
      <w:marTop w:val="0"/>
      <w:marBottom w:val="0"/>
      <w:divBdr>
        <w:top w:val="none" w:sz="0" w:space="0" w:color="auto"/>
        <w:left w:val="none" w:sz="0" w:space="0" w:color="auto"/>
        <w:bottom w:val="none" w:sz="0" w:space="0" w:color="auto"/>
        <w:right w:val="none" w:sz="0" w:space="0" w:color="auto"/>
      </w:divBdr>
    </w:div>
    <w:div w:id="1934237172">
      <w:bodyDiv w:val="1"/>
      <w:marLeft w:val="0"/>
      <w:marRight w:val="0"/>
      <w:marTop w:val="0"/>
      <w:marBottom w:val="0"/>
      <w:divBdr>
        <w:top w:val="none" w:sz="0" w:space="0" w:color="auto"/>
        <w:left w:val="none" w:sz="0" w:space="0" w:color="auto"/>
        <w:bottom w:val="none" w:sz="0" w:space="0" w:color="auto"/>
        <w:right w:val="none" w:sz="0" w:space="0" w:color="auto"/>
      </w:divBdr>
    </w:div>
    <w:div w:id="1945573156">
      <w:bodyDiv w:val="1"/>
      <w:marLeft w:val="0"/>
      <w:marRight w:val="0"/>
      <w:marTop w:val="0"/>
      <w:marBottom w:val="0"/>
      <w:divBdr>
        <w:top w:val="none" w:sz="0" w:space="0" w:color="auto"/>
        <w:left w:val="none" w:sz="0" w:space="0" w:color="auto"/>
        <w:bottom w:val="none" w:sz="0" w:space="0" w:color="auto"/>
        <w:right w:val="none" w:sz="0" w:space="0" w:color="auto"/>
      </w:divBdr>
      <w:divsChild>
        <w:div w:id="721057056">
          <w:marLeft w:val="480"/>
          <w:marRight w:val="0"/>
          <w:marTop w:val="0"/>
          <w:marBottom w:val="0"/>
          <w:divBdr>
            <w:top w:val="none" w:sz="0" w:space="0" w:color="auto"/>
            <w:left w:val="none" w:sz="0" w:space="0" w:color="auto"/>
            <w:bottom w:val="none" w:sz="0" w:space="0" w:color="auto"/>
            <w:right w:val="none" w:sz="0" w:space="0" w:color="auto"/>
          </w:divBdr>
          <w:divsChild>
            <w:div w:id="19712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65647">
      <w:bodyDiv w:val="1"/>
      <w:marLeft w:val="0"/>
      <w:marRight w:val="0"/>
      <w:marTop w:val="0"/>
      <w:marBottom w:val="0"/>
      <w:divBdr>
        <w:top w:val="none" w:sz="0" w:space="0" w:color="auto"/>
        <w:left w:val="none" w:sz="0" w:space="0" w:color="auto"/>
        <w:bottom w:val="none" w:sz="0" w:space="0" w:color="auto"/>
        <w:right w:val="none" w:sz="0" w:space="0" w:color="auto"/>
      </w:divBdr>
    </w:div>
    <w:div w:id="1975871255">
      <w:bodyDiv w:val="1"/>
      <w:marLeft w:val="0"/>
      <w:marRight w:val="0"/>
      <w:marTop w:val="0"/>
      <w:marBottom w:val="0"/>
      <w:divBdr>
        <w:top w:val="none" w:sz="0" w:space="0" w:color="auto"/>
        <w:left w:val="none" w:sz="0" w:space="0" w:color="auto"/>
        <w:bottom w:val="none" w:sz="0" w:space="0" w:color="auto"/>
        <w:right w:val="none" w:sz="0" w:space="0" w:color="auto"/>
      </w:divBdr>
    </w:div>
    <w:div w:id="1983999613">
      <w:bodyDiv w:val="1"/>
      <w:marLeft w:val="0"/>
      <w:marRight w:val="0"/>
      <w:marTop w:val="0"/>
      <w:marBottom w:val="0"/>
      <w:divBdr>
        <w:top w:val="none" w:sz="0" w:space="0" w:color="auto"/>
        <w:left w:val="none" w:sz="0" w:space="0" w:color="auto"/>
        <w:bottom w:val="none" w:sz="0" w:space="0" w:color="auto"/>
        <w:right w:val="none" w:sz="0" w:space="0" w:color="auto"/>
      </w:divBdr>
    </w:div>
    <w:div w:id="1984236661">
      <w:bodyDiv w:val="1"/>
      <w:marLeft w:val="0"/>
      <w:marRight w:val="0"/>
      <w:marTop w:val="0"/>
      <w:marBottom w:val="0"/>
      <w:divBdr>
        <w:top w:val="none" w:sz="0" w:space="0" w:color="auto"/>
        <w:left w:val="none" w:sz="0" w:space="0" w:color="auto"/>
        <w:bottom w:val="none" w:sz="0" w:space="0" w:color="auto"/>
        <w:right w:val="none" w:sz="0" w:space="0" w:color="auto"/>
      </w:divBdr>
    </w:div>
    <w:div w:id="1997685228">
      <w:bodyDiv w:val="1"/>
      <w:marLeft w:val="0"/>
      <w:marRight w:val="0"/>
      <w:marTop w:val="0"/>
      <w:marBottom w:val="0"/>
      <w:divBdr>
        <w:top w:val="none" w:sz="0" w:space="0" w:color="auto"/>
        <w:left w:val="none" w:sz="0" w:space="0" w:color="auto"/>
        <w:bottom w:val="none" w:sz="0" w:space="0" w:color="auto"/>
        <w:right w:val="none" w:sz="0" w:space="0" w:color="auto"/>
      </w:divBdr>
    </w:div>
    <w:div w:id="2004628280">
      <w:bodyDiv w:val="1"/>
      <w:marLeft w:val="0"/>
      <w:marRight w:val="0"/>
      <w:marTop w:val="0"/>
      <w:marBottom w:val="0"/>
      <w:divBdr>
        <w:top w:val="none" w:sz="0" w:space="0" w:color="auto"/>
        <w:left w:val="none" w:sz="0" w:space="0" w:color="auto"/>
        <w:bottom w:val="none" w:sz="0" w:space="0" w:color="auto"/>
        <w:right w:val="none" w:sz="0" w:space="0" w:color="auto"/>
      </w:divBdr>
    </w:div>
    <w:div w:id="2026713575">
      <w:bodyDiv w:val="1"/>
      <w:marLeft w:val="0"/>
      <w:marRight w:val="0"/>
      <w:marTop w:val="0"/>
      <w:marBottom w:val="0"/>
      <w:divBdr>
        <w:top w:val="none" w:sz="0" w:space="0" w:color="auto"/>
        <w:left w:val="none" w:sz="0" w:space="0" w:color="auto"/>
        <w:bottom w:val="none" w:sz="0" w:space="0" w:color="auto"/>
        <w:right w:val="none" w:sz="0" w:space="0" w:color="auto"/>
      </w:divBdr>
    </w:div>
    <w:div w:id="2070104124">
      <w:bodyDiv w:val="1"/>
      <w:marLeft w:val="0"/>
      <w:marRight w:val="0"/>
      <w:marTop w:val="0"/>
      <w:marBottom w:val="0"/>
      <w:divBdr>
        <w:top w:val="none" w:sz="0" w:space="0" w:color="auto"/>
        <w:left w:val="none" w:sz="0" w:space="0" w:color="auto"/>
        <w:bottom w:val="none" w:sz="0" w:space="0" w:color="auto"/>
        <w:right w:val="none" w:sz="0" w:space="0" w:color="auto"/>
      </w:divBdr>
      <w:divsChild>
        <w:div w:id="693768013">
          <w:marLeft w:val="0"/>
          <w:marRight w:val="0"/>
          <w:marTop w:val="0"/>
          <w:marBottom w:val="0"/>
          <w:divBdr>
            <w:top w:val="none" w:sz="0" w:space="0" w:color="auto"/>
            <w:left w:val="none" w:sz="0" w:space="0" w:color="auto"/>
            <w:bottom w:val="none" w:sz="0" w:space="0" w:color="auto"/>
            <w:right w:val="none" w:sz="0" w:space="0" w:color="auto"/>
          </w:divBdr>
          <w:divsChild>
            <w:div w:id="10059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03558">
      <w:bodyDiv w:val="1"/>
      <w:marLeft w:val="0"/>
      <w:marRight w:val="0"/>
      <w:marTop w:val="0"/>
      <w:marBottom w:val="0"/>
      <w:divBdr>
        <w:top w:val="none" w:sz="0" w:space="0" w:color="auto"/>
        <w:left w:val="none" w:sz="0" w:space="0" w:color="auto"/>
        <w:bottom w:val="none" w:sz="0" w:space="0" w:color="auto"/>
        <w:right w:val="none" w:sz="0" w:space="0" w:color="auto"/>
      </w:divBdr>
    </w:div>
    <w:div w:id="2138646897">
      <w:bodyDiv w:val="1"/>
      <w:marLeft w:val="0"/>
      <w:marRight w:val="0"/>
      <w:marTop w:val="0"/>
      <w:marBottom w:val="0"/>
      <w:divBdr>
        <w:top w:val="none" w:sz="0" w:space="0" w:color="auto"/>
        <w:left w:val="none" w:sz="0" w:space="0" w:color="auto"/>
        <w:bottom w:val="none" w:sz="0" w:space="0" w:color="auto"/>
        <w:right w:val="none" w:sz="0" w:space="0" w:color="auto"/>
      </w:divBdr>
      <w:divsChild>
        <w:div w:id="750001651">
          <w:marLeft w:val="0"/>
          <w:marRight w:val="0"/>
          <w:marTop w:val="0"/>
          <w:marBottom w:val="0"/>
          <w:divBdr>
            <w:top w:val="none" w:sz="0" w:space="0" w:color="auto"/>
            <w:left w:val="none" w:sz="0" w:space="0" w:color="auto"/>
            <w:bottom w:val="none" w:sz="0" w:space="0" w:color="auto"/>
            <w:right w:val="none" w:sz="0" w:space="0" w:color="auto"/>
          </w:divBdr>
          <w:divsChild>
            <w:div w:id="17967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5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kulkarni@gradcenter.cuny.edu" TargetMode="External"/><Relationship Id="rId13" Type="http://schemas.openxmlformats.org/officeDocument/2006/relationships/hyperlink" Target="https://github.com/wfinsinger/rrarefy.record"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arth.google.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doi.org/10.32942/osf.io/b7vt9"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cordis.europa.eu/project/id/795557"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s://doi.org/10.1016/j.jenvman.2021.1119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09D9B-2C7E-4D9C-B8FA-C3951AB06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64570</Words>
  <Characters>368049</Characters>
  <Application>Microsoft Office Word</Application>
  <DocSecurity>0</DocSecurity>
  <Lines>3067</Lines>
  <Paragraphs>863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Charuta.Kulkarni</dc:creator>
  <cp:keywords/>
  <dc:description/>
  <cp:lastModifiedBy>Charuta Kulkarni</cp:lastModifiedBy>
  <cp:revision>4</cp:revision>
  <cp:lastPrinted>2020-11-18T16:40:00Z</cp:lastPrinted>
  <dcterms:created xsi:type="dcterms:W3CDTF">2021-01-23T11:50:00Z</dcterms:created>
  <dcterms:modified xsi:type="dcterms:W3CDTF">2021-02-18T15:13:00Z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http://www.zotero.org/styles/diversity-and-distributions</vt:lpwstr>
  </property>
  <property fmtid="{D5CDD505-2E9C-101B-9397-08002B2CF9AE}" pid="9" name="Mendeley Recent Style Name 3_1">
    <vt:lpwstr>Diversity and Distributions</vt:lpwstr>
  </property>
  <property fmtid="{D5CDD505-2E9C-101B-9397-08002B2CF9AE}" pid="10" name="Mendeley Recent Style Id 4_1">
    <vt:lpwstr>http://www.zotero.org/styles/global-environmental-change</vt:lpwstr>
  </property>
  <property fmtid="{D5CDD505-2E9C-101B-9397-08002B2CF9AE}" pid="11" name="Mendeley Recent Style Name 4_1">
    <vt:lpwstr>Global Environmental Change</vt:lpwstr>
  </property>
  <property fmtid="{D5CDD505-2E9C-101B-9397-08002B2CF9AE}" pid="12" name="Mendeley Recent Style Id 5_1">
    <vt:lpwstr>http://www.zotero.org/styles/journal-of-environmental-management</vt:lpwstr>
  </property>
  <property fmtid="{D5CDD505-2E9C-101B-9397-08002B2CF9AE}" pid="13" name="Mendeley Recent Style Name 5_1">
    <vt:lpwstr>Journal of Environmental Management</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http://www.zotero.org/styles/quaternary-international</vt:lpwstr>
  </property>
  <property fmtid="{D5CDD505-2E9C-101B-9397-08002B2CF9AE}" pid="17" name="Mendeley Recent Style Name 7_1">
    <vt:lpwstr>Quaternary International</vt:lpwstr>
  </property>
  <property fmtid="{D5CDD505-2E9C-101B-9397-08002B2CF9AE}" pid="18" name="Mendeley Recent Style Id 8_1">
    <vt:lpwstr>http://www.zotero.org/styles/quaternary-science-reviews</vt:lpwstr>
  </property>
  <property fmtid="{D5CDD505-2E9C-101B-9397-08002B2CF9AE}" pid="19" name="Mendeley Recent Style Name 8_1">
    <vt:lpwstr>Quaternary Science Reviews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f0939a7c-8a66-3d09-9757-09d965b258f4</vt:lpwstr>
  </property>
  <property fmtid="{D5CDD505-2E9C-101B-9397-08002B2CF9AE}" pid="24" name="Mendeley Citation Style_1">
    <vt:lpwstr>http://www.zotero.org/styles/journal-of-environmental-management</vt:lpwstr>
  </property>
</Properties>
</file>