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147AB" w14:textId="77777777" w:rsidR="007D46CF" w:rsidRDefault="00E509DD" w:rsidP="007D46CF">
      <w:pPr>
        <w:pStyle w:val="Heading1"/>
      </w:pPr>
      <w:bookmarkStart w:id="0" w:name="_Hlk50135045"/>
      <w:r w:rsidRPr="00E509DD">
        <w:rPr>
          <w:rFonts w:ascii="Calibri Light" w:eastAsia="Times New Roman" w:hAnsi="Calibri Light" w:cs="Calibri Light"/>
          <w:color w:val="2F5496"/>
          <w:sz w:val="26"/>
          <w:szCs w:val="26"/>
          <w:lang w:eastAsia="en-GB"/>
        </w:rPr>
        <w:t> </w:t>
      </w:r>
      <w:r w:rsidR="007D46CF">
        <w:t>Expecting the unexpected: measures, outcomes and dying trajectories for expected and unexpected death in adults with intellectual disabilities in social care settings in the UK</w:t>
      </w:r>
    </w:p>
    <w:p w14:paraId="71B747CE" w14:textId="77777777" w:rsidR="007D46CF" w:rsidRDefault="007D46CF" w:rsidP="007D46CF"/>
    <w:p w14:paraId="1F4A9E21" w14:textId="77777777" w:rsidR="007D46CF" w:rsidRDefault="007D46CF" w:rsidP="007D46CF">
      <w:pPr>
        <w:pStyle w:val="Heading2"/>
      </w:pPr>
      <w:r>
        <w:t>Short running title.</w:t>
      </w:r>
    </w:p>
    <w:p w14:paraId="0CA107DF" w14:textId="77777777" w:rsidR="007D46CF" w:rsidRDefault="007D46CF" w:rsidP="007D46CF">
      <w:r>
        <w:t>Expecting the unexpected.</w:t>
      </w:r>
    </w:p>
    <w:p w14:paraId="18B7AC1D" w14:textId="77777777" w:rsidR="007D46CF" w:rsidRDefault="007D46CF" w:rsidP="007D46CF">
      <w:pPr>
        <w:pStyle w:val="Heading2"/>
      </w:pPr>
      <w:bookmarkStart w:id="1" w:name="_Hlk38979887"/>
      <w:r>
        <w:t>Keywords</w:t>
      </w:r>
    </w:p>
    <w:p w14:paraId="59528D8E" w14:textId="77777777" w:rsidR="007D46CF" w:rsidRDefault="007D46CF" w:rsidP="007D46CF">
      <w:r>
        <w:t>Intellectual disabilities</w:t>
      </w:r>
    </w:p>
    <w:p w14:paraId="4F0D6331" w14:textId="77777777" w:rsidR="007D46CF" w:rsidRDefault="007D46CF" w:rsidP="007D46CF">
      <w:r>
        <w:t>Death and dying</w:t>
      </w:r>
    </w:p>
    <w:p w14:paraId="4FA32A23" w14:textId="77777777" w:rsidR="007D46CF" w:rsidRDefault="007D46CF" w:rsidP="007D46CF">
      <w:r>
        <w:t>Unexpected death</w:t>
      </w:r>
    </w:p>
    <w:p w14:paraId="41946AAA" w14:textId="77777777" w:rsidR="007D46CF" w:rsidRDefault="007D46CF" w:rsidP="007D46CF">
      <w:r>
        <w:t>Mortality</w:t>
      </w:r>
    </w:p>
    <w:p w14:paraId="75CCCF73" w14:textId="77777777" w:rsidR="007D46CF" w:rsidRDefault="007D46CF" w:rsidP="007D46CF">
      <w:r>
        <w:t>Dying trajectories</w:t>
      </w:r>
    </w:p>
    <w:p w14:paraId="4D3F6ADC" w14:textId="77777777" w:rsidR="007D46CF" w:rsidRDefault="007D46CF" w:rsidP="007D46CF">
      <w:r>
        <w:t>End-of-life care</w:t>
      </w:r>
    </w:p>
    <w:bookmarkEnd w:id="1"/>
    <w:p w14:paraId="14F34BF9" w14:textId="77777777" w:rsidR="007D46CF" w:rsidRDefault="007D46CF" w:rsidP="007D46CF">
      <w:pPr>
        <w:pStyle w:val="Heading2"/>
      </w:pPr>
      <w:r>
        <w:t>Authors</w:t>
      </w:r>
    </w:p>
    <w:p w14:paraId="54B63EF6" w14:textId="77777777" w:rsidR="007D46CF" w:rsidRDefault="007D46CF" w:rsidP="007D46CF"/>
    <w:p w14:paraId="6E9A4359" w14:textId="77777777" w:rsidR="007D46CF" w:rsidRDefault="007D46CF" w:rsidP="007D46CF">
      <w:pPr>
        <w:rPr>
          <w:rFonts w:cstheme="minorHAnsi"/>
        </w:rPr>
      </w:pPr>
      <w:r>
        <w:rPr>
          <w:rFonts w:cstheme="minorHAnsi"/>
        </w:rPr>
        <w:t xml:space="preserve">Dr Jane Bernal, </w:t>
      </w:r>
      <w:bookmarkStart w:id="2" w:name="_Hlk38979395"/>
      <w:r>
        <w:rPr>
          <w:rFonts w:cstheme="minorHAnsi"/>
        </w:rPr>
        <w:t xml:space="preserve"> Visiting Professor, University of South Wales, </w:t>
      </w:r>
      <w:proofErr w:type="spellStart"/>
      <w:r>
        <w:rPr>
          <w:rFonts w:cstheme="minorHAnsi"/>
        </w:rPr>
        <w:t>Glynntaff</w:t>
      </w:r>
      <w:proofErr w:type="spellEnd"/>
      <w:r>
        <w:rPr>
          <w:rFonts w:cstheme="minorHAnsi"/>
        </w:rPr>
        <w:t xml:space="preserve"> Campus,</w:t>
      </w:r>
      <w:r>
        <w:rPr>
          <w:rFonts w:ascii="Arial" w:hAnsi="Arial" w:cs="Arial"/>
          <w:color w:val="222222"/>
          <w:shd w:val="clear" w:color="auto" w:fill="FFFFFF"/>
        </w:rPr>
        <w:t xml:space="preserve"> </w:t>
      </w:r>
      <w:r>
        <w:rPr>
          <w:rFonts w:cstheme="minorHAnsi"/>
          <w:color w:val="222222"/>
          <w:shd w:val="clear" w:color="auto" w:fill="FFFFFF"/>
        </w:rPr>
        <w:t>Cemetery Rd, Pontypridd CF37 4BD</w:t>
      </w:r>
      <w:r>
        <w:rPr>
          <w:rFonts w:cstheme="minorHAnsi"/>
        </w:rPr>
        <w:t xml:space="preserve"> </w:t>
      </w:r>
      <w:bookmarkEnd w:id="2"/>
      <w:r>
        <w:rPr>
          <w:rFonts w:cstheme="minorHAnsi"/>
        </w:rPr>
        <w:t>)</w:t>
      </w:r>
      <w:r>
        <w:rPr>
          <w:rStyle w:val="FootnoteReference"/>
          <w:rFonts w:cstheme="minorHAnsi"/>
        </w:rPr>
        <w:footnoteReference w:id="1"/>
      </w:r>
      <w:r>
        <w:rPr>
          <w:rFonts w:cstheme="minorHAnsi"/>
        </w:rPr>
        <w:t xml:space="preserve"> </w:t>
      </w:r>
      <w:hyperlink r:id="rId8" w:history="1">
        <w:r>
          <w:rPr>
            <w:rStyle w:val="Hyperlink"/>
            <w:rFonts w:cstheme="minorHAnsi"/>
          </w:rPr>
          <w:t>janebernal1@nhs.net</w:t>
        </w:r>
      </w:hyperlink>
    </w:p>
    <w:p w14:paraId="2F16A153" w14:textId="77777777" w:rsidR="007D46CF" w:rsidRDefault="007D46CF" w:rsidP="007D46CF">
      <w:pPr>
        <w:spacing w:line="240" w:lineRule="auto"/>
        <w:contextualSpacing/>
        <w:rPr>
          <w:rFonts w:cstheme="minorHAnsi"/>
        </w:rPr>
      </w:pPr>
    </w:p>
    <w:p w14:paraId="1237A786" w14:textId="77777777" w:rsidR="007D46CF" w:rsidRDefault="007D46CF" w:rsidP="007D46CF">
      <w:pPr>
        <w:spacing w:line="240" w:lineRule="auto"/>
        <w:contextualSpacing/>
        <w:rPr>
          <w:rFonts w:cstheme="minorHAnsi"/>
        </w:rPr>
      </w:pPr>
      <w:r>
        <w:rPr>
          <w:rFonts w:cstheme="minorHAnsi"/>
        </w:rPr>
        <w:t xml:space="preserve">Dr Katherine Hunt. Lecturer, School of Health Sciences, University of </w:t>
      </w:r>
      <w:proofErr w:type="gramStart"/>
      <w:r>
        <w:rPr>
          <w:rFonts w:cstheme="minorHAnsi"/>
        </w:rPr>
        <w:t>Southampton,.</w:t>
      </w:r>
      <w:proofErr w:type="gramEnd"/>
      <w:r>
        <w:rPr>
          <w:rFonts w:cstheme="minorHAnsi"/>
        </w:rPr>
        <w:t xml:space="preserve"> </w:t>
      </w:r>
    </w:p>
    <w:p w14:paraId="7C228642" w14:textId="77777777" w:rsidR="007D46CF" w:rsidRDefault="007D46CF" w:rsidP="007D46CF">
      <w:pPr>
        <w:spacing w:line="240" w:lineRule="auto"/>
        <w:contextualSpacing/>
        <w:rPr>
          <w:rFonts w:cstheme="minorHAnsi"/>
        </w:rPr>
      </w:pPr>
      <w:hyperlink r:id="rId9" w:history="1">
        <w:r>
          <w:rPr>
            <w:rStyle w:val="Hyperlink"/>
            <w:rFonts w:cstheme="minorHAnsi"/>
          </w:rPr>
          <w:t>K.J.Hunt@soton.ac.uk</w:t>
        </w:r>
      </w:hyperlink>
    </w:p>
    <w:p w14:paraId="53859639" w14:textId="77777777" w:rsidR="007D46CF" w:rsidRDefault="007D46CF" w:rsidP="007D46CF">
      <w:pPr>
        <w:spacing w:line="240" w:lineRule="auto"/>
        <w:contextualSpacing/>
        <w:rPr>
          <w:rFonts w:cstheme="minorHAnsi"/>
        </w:rPr>
      </w:pPr>
    </w:p>
    <w:p w14:paraId="46E0F979" w14:textId="77777777" w:rsidR="007D46CF" w:rsidRDefault="007D46CF" w:rsidP="007D46CF">
      <w:pPr>
        <w:spacing w:line="240" w:lineRule="auto"/>
        <w:contextualSpacing/>
        <w:rPr>
          <w:rFonts w:cstheme="minorHAnsi"/>
        </w:rPr>
      </w:pPr>
      <w:r>
        <w:rPr>
          <w:rFonts w:cstheme="minorHAnsi"/>
        </w:rPr>
        <w:t xml:space="preserve">Dr Rhian Worth, Research Assistant, University of South Wales.  Pontypridd, UK </w:t>
      </w:r>
    </w:p>
    <w:p w14:paraId="3FCF7EF5" w14:textId="77777777" w:rsidR="007D46CF" w:rsidRDefault="007D46CF" w:rsidP="007D46CF">
      <w:pPr>
        <w:spacing w:line="240" w:lineRule="auto"/>
        <w:contextualSpacing/>
        <w:rPr>
          <w:rFonts w:ascii="Calibri" w:hAnsi="Calibri" w:cs="Calibri"/>
          <w:color w:val="000000"/>
          <w:shd w:val="clear" w:color="auto" w:fill="FFFFFF"/>
        </w:rPr>
      </w:pPr>
      <w:hyperlink r:id="rId10" w:history="1">
        <w:r>
          <w:rPr>
            <w:rStyle w:val="Hyperlink"/>
            <w:rFonts w:ascii="Calibri" w:hAnsi="Calibri" w:cs="Calibri"/>
            <w:shd w:val="clear" w:color="auto" w:fill="FFFFFF"/>
          </w:rPr>
          <w:t>r.worth@derby.ac.uk</w:t>
        </w:r>
      </w:hyperlink>
      <w:r>
        <w:rPr>
          <w:rFonts w:ascii="Calibri" w:hAnsi="Calibri" w:cs="Calibri"/>
          <w:color w:val="000000"/>
          <w:shd w:val="clear" w:color="auto" w:fill="FFFFFF"/>
        </w:rPr>
        <w:t>.</w:t>
      </w:r>
    </w:p>
    <w:p w14:paraId="16465B57" w14:textId="77777777" w:rsidR="007D46CF" w:rsidRDefault="007D46CF" w:rsidP="007D46CF">
      <w:pPr>
        <w:spacing w:line="240" w:lineRule="auto"/>
        <w:contextualSpacing/>
        <w:rPr>
          <w:rFonts w:cstheme="minorHAnsi"/>
        </w:rPr>
      </w:pPr>
    </w:p>
    <w:p w14:paraId="242AE662" w14:textId="77777777" w:rsidR="007D46CF" w:rsidRDefault="007D46CF" w:rsidP="007D46CF">
      <w:pPr>
        <w:spacing w:line="240" w:lineRule="auto"/>
        <w:contextualSpacing/>
        <w:rPr>
          <w:rFonts w:cstheme="minorHAnsi"/>
        </w:rPr>
      </w:pPr>
      <w:r>
        <w:rPr>
          <w:rFonts w:cstheme="minorHAnsi"/>
        </w:rPr>
        <w:t xml:space="preserve">Dr Julia Shearn, Research Assistant, University of South Wales. Pontypridd, UK  </w:t>
      </w:r>
      <w:hyperlink r:id="rId11" w:history="1">
        <w:r>
          <w:rPr>
            <w:rStyle w:val="Hyperlink"/>
            <w:rFonts w:cstheme="minorHAnsi"/>
          </w:rPr>
          <w:t>julia.shearn@southwales.ac.uk</w:t>
        </w:r>
      </w:hyperlink>
    </w:p>
    <w:p w14:paraId="1CD505E9" w14:textId="77777777" w:rsidR="007D46CF" w:rsidRDefault="007D46CF" w:rsidP="007D46CF">
      <w:pPr>
        <w:spacing w:line="240" w:lineRule="auto"/>
        <w:contextualSpacing/>
        <w:rPr>
          <w:rFonts w:cstheme="minorHAnsi"/>
        </w:rPr>
      </w:pPr>
    </w:p>
    <w:p w14:paraId="335079FC" w14:textId="77777777" w:rsidR="007D46CF" w:rsidRDefault="007D46CF" w:rsidP="007D46CF">
      <w:pPr>
        <w:spacing w:line="240" w:lineRule="auto"/>
        <w:contextualSpacing/>
        <w:rPr>
          <w:rFonts w:cstheme="minorHAnsi"/>
        </w:rPr>
      </w:pPr>
      <w:r>
        <w:rPr>
          <w:rFonts w:cstheme="minorHAnsi"/>
        </w:rPr>
        <w:t xml:space="preserve">Dr Edwin Jones, Visiting Professor, University of South Wales.   Pontypridd, UK </w:t>
      </w:r>
      <w:hyperlink r:id="rId12" w:history="1">
        <w:r>
          <w:rPr>
            <w:rStyle w:val="Hyperlink"/>
            <w:rFonts w:cstheme="minorHAnsi"/>
          </w:rPr>
          <w:t>Edwin.Jones@wales.nhs.uk</w:t>
        </w:r>
      </w:hyperlink>
    </w:p>
    <w:p w14:paraId="3164972F" w14:textId="77777777" w:rsidR="007D46CF" w:rsidRDefault="007D46CF" w:rsidP="007D46CF">
      <w:pPr>
        <w:spacing w:line="240" w:lineRule="auto"/>
        <w:contextualSpacing/>
        <w:rPr>
          <w:rFonts w:cstheme="minorHAnsi"/>
        </w:rPr>
      </w:pPr>
    </w:p>
    <w:p w14:paraId="7B08A95B" w14:textId="77777777" w:rsidR="007D46CF" w:rsidRDefault="007D46CF" w:rsidP="007D46CF">
      <w:pPr>
        <w:spacing w:line="240" w:lineRule="auto"/>
        <w:contextualSpacing/>
        <w:rPr>
          <w:rFonts w:cstheme="minorHAnsi"/>
        </w:rPr>
      </w:pPr>
      <w:r>
        <w:rPr>
          <w:rFonts w:cstheme="minorHAnsi"/>
        </w:rPr>
        <w:t xml:space="preserve">Dr Kathy Lowe, Service Development Consultant, Abertawe Bro Morgannwg University Health Board and Visiting Professor, University of South Wales.  Pontypridd, UK </w:t>
      </w:r>
    </w:p>
    <w:p w14:paraId="16560C9C" w14:textId="77777777" w:rsidR="007D46CF" w:rsidRDefault="007D46CF" w:rsidP="007D46CF">
      <w:pPr>
        <w:spacing w:line="240" w:lineRule="auto"/>
        <w:contextualSpacing/>
        <w:rPr>
          <w:rFonts w:cstheme="minorHAnsi"/>
        </w:rPr>
      </w:pPr>
      <w:hyperlink r:id="rId13" w:history="1">
        <w:r>
          <w:rPr>
            <w:rStyle w:val="Hyperlink"/>
            <w:rFonts w:cstheme="minorHAnsi"/>
          </w:rPr>
          <w:t>Kathy.Lowe@wales.nhs.uk</w:t>
        </w:r>
      </w:hyperlink>
    </w:p>
    <w:p w14:paraId="7E2E7C95" w14:textId="77777777" w:rsidR="007D46CF" w:rsidRDefault="007D46CF" w:rsidP="007D46CF">
      <w:pPr>
        <w:spacing w:line="240" w:lineRule="auto"/>
        <w:contextualSpacing/>
        <w:rPr>
          <w:rFonts w:cstheme="minorHAnsi"/>
        </w:rPr>
      </w:pPr>
    </w:p>
    <w:p w14:paraId="586E5E02" w14:textId="77777777" w:rsidR="007D46CF" w:rsidRDefault="007D46CF" w:rsidP="007D46CF">
      <w:pPr>
        <w:spacing w:line="240" w:lineRule="auto"/>
        <w:contextualSpacing/>
        <w:rPr>
          <w:rFonts w:cstheme="minorHAnsi"/>
        </w:rPr>
      </w:pPr>
    </w:p>
    <w:p w14:paraId="1D195290" w14:textId="77777777" w:rsidR="007D46CF" w:rsidRDefault="007D46CF" w:rsidP="007D46CF">
      <w:pPr>
        <w:spacing w:line="240" w:lineRule="auto"/>
        <w:contextualSpacing/>
        <w:rPr>
          <w:rFonts w:cstheme="minorHAnsi"/>
        </w:rPr>
      </w:pPr>
      <w:r>
        <w:rPr>
          <w:rFonts w:cstheme="minorHAnsi"/>
        </w:rPr>
        <w:t>Dr Stuart Todd (</w:t>
      </w:r>
      <w:r>
        <w:rPr>
          <w:rFonts w:cstheme="minorHAnsi"/>
          <w:b/>
        </w:rPr>
        <w:t>Corresponding author</w:t>
      </w:r>
      <w:r>
        <w:rPr>
          <w:rFonts w:cstheme="minorHAnsi"/>
        </w:rPr>
        <w:t>)</w:t>
      </w:r>
      <w:r>
        <w:rPr>
          <w:rFonts w:cstheme="minorHAnsi"/>
          <w:vertAlign w:val="subscript"/>
        </w:rPr>
        <w:t>,</w:t>
      </w:r>
      <w:r>
        <w:rPr>
          <w:rFonts w:cstheme="minorHAnsi"/>
        </w:rPr>
        <w:t xml:space="preserve"> Professor, University of South Wales.  </w:t>
      </w:r>
      <w:proofErr w:type="spellStart"/>
      <w:r>
        <w:rPr>
          <w:rFonts w:cstheme="minorHAnsi"/>
        </w:rPr>
        <w:t>Glyntaff</w:t>
      </w:r>
      <w:proofErr w:type="spellEnd"/>
      <w:r>
        <w:rPr>
          <w:rFonts w:cstheme="minorHAnsi"/>
        </w:rPr>
        <w:t xml:space="preserve"> Campus, </w:t>
      </w:r>
      <w:proofErr w:type="spellStart"/>
      <w:r>
        <w:rPr>
          <w:rFonts w:cstheme="minorHAnsi"/>
        </w:rPr>
        <w:t>UoSW</w:t>
      </w:r>
      <w:proofErr w:type="spellEnd"/>
      <w:r>
        <w:rPr>
          <w:rFonts w:cstheme="minorHAnsi"/>
        </w:rPr>
        <w:t xml:space="preserve">, Pontypridd, Wales.  CF37 1DL   </w:t>
      </w:r>
    </w:p>
    <w:p w14:paraId="6F811E00" w14:textId="77777777" w:rsidR="007D46CF" w:rsidRDefault="007D46CF" w:rsidP="007D46CF">
      <w:pPr>
        <w:spacing w:line="240" w:lineRule="auto"/>
        <w:contextualSpacing/>
        <w:rPr>
          <w:rFonts w:asciiTheme="majorHAnsi" w:eastAsiaTheme="majorEastAsia" w:hAnsiTheme="majorHAnsi" w:cstheme="majorBidi"/>
          <w:spacing w:val="-10"/>
          <w:kern w:val="28"/>
          <w:sz w:val="56"/>
          <w:szCs w:val="56"/>
        </w:rPr>
      </w:pPr>
    </w:p>
    <w:p w14:paraId="7535D780" w14:textId="4768CEF9" w:rsidR="00E509DD" w:rsidRPr="0087725B" w:rsidRDefault="00E509DD" w:rsidP="0087725B">
      <w:pPr>
        <w:spacing w:before="40" w:after="0" w:line="520" w:lineRule="atLeast"/>
        <w:outlineLvl w:val="1"/>
        <w:rPr>
          <w:rFonts w:ascii="Times New Roman" w:eastAsia="Times New Roman" w:hAnsi="Times New Roman" w:cs="Times New Roman"/>
          <w:b/>
          <w:bCs/>
          <w:color w:val="000000"/>
          <w:sz w:val="26"/>
          <w:szCs w:val="26"/>
          <w:lang w:eastAsia="en-GB"/>
        </w:rPr>
      </w:pPr>
    </w:p>
    <w:p w14:paraId="2D994AFA" w14:textId="77777777" w:rsidR="00E509DD" w:rsidRPr="00E509DD" w:rsidRDefault="00E509DD" w:rsidP="00E509DD">
      <w:pPr>
        <w:spacing w:before="240" w:after="0" w:line="640" w:lineRule="atLeast"/>
        <w:outlineLvl w:val="0"/>
        <w:rPr>
          <w:rFonts w:ascii="Times New Roman" w:eastAsia="Times New Roman" w:hAnsi="Times New Roman" w:cs="Times New Roman"/>
          <w:b/>
          <w:bCs/>
          <w:color w:val="000000"/>
          <w:kern w:val="36"/>
          <w:sz w:val="32"/>
          <w:szCs w:val="32"/>
          <w:lang w:eastAsia="en-GB"/>
        </w:rPr>
      </w:pPr>
      <w:bookmarkStart w:id="3" w:name="_Hlk54023806"/>
      <w:r w:rsidRPr="00E509DD">
        <w:rPr>
          <w:rFonts w:ascii="Calibri Light" w:eastAsia="Times New Roman" w:hAnsi="Calibri Light" w:cs="Calibri Light"/>
          <w:color w:val="2F5496"/>
          <w:kern w:val="36"/>
          <w:sz w:val="32"/>
          <w:szCs w:val="32"/>
          <w:lang w:eastAsia="en-GB"/>
        </w:rPr>
        <w:t>Abstract</w:t>
      </w:r>
    </w:p>
    <w:p w14:paraId="6CDE2DDD"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Background:</w:t>
      </w:r>
    </w:p>
    <w:p w14:paraId="22925758"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Considerable attention is rightly paid to preventable deaths in adults with intellectual disabilities. The pattern of these deaths, and the implications for services have been less considered.</w:t>
      </w:r>
    </w:p>
    <w:p w14:paraId="632D9FB6"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Method:</w:t>
      </w:r>
    </w:p>
    <w:p w14:paraId="6854F3AA" w14:textId="77777777" w:rsidR="00E509DD" w:rsidRPr="00E509DD" w:rsidRDefault="00E509DD" w:rsidP="00E509DD">
      <w:pPr>
        <w:spacing w:before="120" w:after="120" w:line="440" w:lineRule="atLeast"/>
        <w:ind w:right="573"/>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This paper forms part of a larger cross-sectional study of deaths in a defined population of adults with intellectual disabilities. Data from VOICES-SF were obtained from Intellectual Disability service providers for each death within their supported population over 18 months, 149 decedents in all. </w:t>
      </w:r>
    </w:p>
    <w:p w14:paraId="1E14A5D7"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Results:</w:t>
      </w:r>
    </w:p>
    <w:p w14:paraId="192ADDDC"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Only 34.2% of deaths were anticipated, death was often sudden, or followed a short illness. Four dying trajectories were identified, categorised by length of illness, service use, care outcomes, symptom control, and cause of death.</w:t>
      </w:r>
    </w:p>
    <w:p w14:paraId="1C8DEF9B"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Conclusions:</w:t>
      </w:r>
    </w:p>
    <w:p w14:paraId="0C2DC702" w14:textId="77777777" w:rsidR="00E509DD" w:rsidRPr="00E509DD" w:rsidRDefault="00E509DD" w:rsidP="00E509DD">
      <w:pPr>
        <w:spacing w:line="440" w:lineRule="atLeast"/>
        <w:rPr>
          <w:rFonts w:ascii="Times New Roman" w:eastAsia="Times New Roman" w:hAnsi="Times New Roman" w:cs="Times New Roman"/>
          <w:color w:val="000000"/>
          <w:lang w:eastAsia="en-GB"/>
        </w:rPr>
      </w:pPr>
      <w:bookmarkStart w:id="4" w:name="_Hlk50462858"/>
      <w:r w:rsidRPr="00E509DD">
        <w:rPr>
          <w:rFonts w:ascii="Calibri" w:eastAsia="Times New Roman" w:hAnsi="Calibri" w:cs="Calibri"/>
          <w:color w:val="000000"/>
          <w:lang w:eastAsia="en-GB"/>
        </w:rPr>
        <w:t>Recognition that most deaths in this group were unanticipated implies a need for better preparation for less expected dying as well as better anticipation. A descriptive epidemiology of dying among people with intellectual disabilities is needed.</w:t>
      </w:r>
    </w:p>
    <w:bookmarkEnd w:id="3"/>
    <w:bookmarkEnd w:id="4"/>
    <w:p w14:paraId="533845F5"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p>
    <w:p w14:paraId="7605656B" w14:textId="517D8C1F" w:rsidR="00E509DD" w:rsidRPr="00E509DD" w:rsidRDefault="00E509DD" w:rsidP="00E509DD">
      <w:pPr>
        <w:spacing w:line="440" w:lineRule="atLeast"/>
        <w:rPr>
          <w:rFonts w:ascii="Times New Roman" w:eastAsia="Times New Roman" w:hAnsi="Times New Roman" w:cs="Times New Roman"/>
          <w:color w:val="000000"/>
          <w:lang w:eastAsia="en-GB"/>
        </w:rPr>
      </w:pPr>
    </w:p>
    <w:p w14:paraId="4810BC52"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Keywords</w:t>
      </w:r>
    </w:p>
    <w:p w14:paraId="451578C5"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Intellectual disabilities</w:t>
      </w:r>
    </w:p>
    <w:p w14:paraId="63C6F561"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Death and dying</w:t>
      </w:r>
    </w:p>
    <w:p w14:paraId="62C085F1"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Unexpected death</w:t>
      </w:r>
    </w:p>
    <w:p w14:paraId="0EDF6A7C"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Dying trajectories</w:t>
      </w:r>
    </w:p>
    <w:p w14:paraId="2C04DB29"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Mortality</w:t>
      </w:r>
    </w:p>
    <w:p w14:paraId="51586BA4"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End of life care</w:t>
      </w:r>
    </w:p>
    <w:p w14:paraId="482651D0"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b/>
          <w:bCs/>
          <w:color w:val="000000"/>
          <w:lang w:eastAsia="en-GB"/>
        </w:rPr>
        <w:t> </w:t>
      </w:r>
    </w:p>
    <w:p w14:paraId="011D6D3C" w14:textId="11E83BCF" w:rsidR="00796EF4" w:rsidRDefault="00E509DD" w:rsidP="00E509DD">
      <w:pPr>
        <w:spacing w:line="440" w:lineRule="atLeast"/>
        <w:rPr>
          <w:rFonts w:ascii="Times New Roman" w:eastAsia="Times New Roman" w:hAnsi="Times New Roman" w:cs="Times New Roman"/>
          <w:color w:val="000000"/>
          <w:lang w:eastAsia="en-GB"/>
        </w:rPr>
      </w:pPr>
      <w:r w:rsidRPr="00E509DD">
        <w:rPr>
          <w:rFonts w:ascii="Times New Roman" w:eastAsia="Times New Roman" w:hAnsi="Times New Roman" w:cs="Times New Roman"/>
          <w:color w:val="000000"/>
          <w:lang w:eastAsia="en-GB"/>
        </w:rPr>
        <w:br w:type="textWrapping" w:clear="all"/>
      </w:r>
    </w:p>
    <w:p w14:paraId="154B2B6D" w14:textId="77777777" w:rsidR="00796EF4" w:rsidRDefault="00796EF4">
      <w:pP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br w:type="page"/>
      </w:r>
    </w:p>
    <w:p w14:paraId="60F45403" w14:textId="77777777" w:rsidR="00E509DD" w:rsidRPr="00E509DD" w:rsidRDefault="00E509DD" w:rsidP="00E509DD">
      <w:pPr>
        <w:spacing w:before="240" w:after="0" w:line="640" w:lineRule="atLeast"/>
        <w:rPr>
          <w:rFonts w:ascii="Times New Roman" w:eastAsia="Times New Roman" w:hAnsi="Times New Roman" w:cs="Times New Roman"/>
          <w:color w:val="000000"/>
          <w:sz w:val="32"/>
          <w:szCs w:val="32"/>
          <w:lang w:eastAsia="en-GB"/>
        </w:rPr>
      </w:pPr>
      <w:bookmarkStart w:id="5" w:name="_Hlk496712005"/>
      <w:r w:rsidRPr="00E509DD">
        <w:rPr>
          <w:rFonts w:ascii="Calibri Light" w:eastAsia="Times New Roman" w:hAnsi="Calibri Light" w:cs="Calibri Light"/>
          <w:color w:val="2F5496"/>
          <w:sz w:val="32"/>
          <w:szCs w:val="32"/>
          <w:lang w:eastAsia="en-GB"/>
        </w:rPr>
        <w:lastRenderedPageBreak/>
        <w:t>Background</w:t>
      </w:r>
      <w:bookmarkEnd w:id="5"/>
    </w:p>
    <w:p w14:paraId="1847E04B" w14:textId="53F9C435"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People with intellectual disabilities have worse health, and experience inequality in access to health </w:t>
      </w:r>
      <w:proofErr w:type="gramStart"/>
      <w:r w:rsidRPr="00E509DD">
        <w:rPr>
          <w:rFonts w:ascii="Calibri" w:eastAsia="Times New Roman" w:hAnsi="Calibri" w:cs="Calibri"/>
          <w:color w:val="000000"/>
          <w:lang w:eastAsia="en-GB"/>
        </w:rPr>
        <w:t>services</w:t>
      </w:r>
      <w:r w:rsidRPr="00E509DD">
        <w:rPr>
          <w:rFonts w:ascii="Calibri" w:eastAsia="Times New Roman" w:hAnsi="Calibri" w:cs="Calibri"/>
          <w:color w:val="000000"/>
          <w:sz w:val="15"/>
          <w:szCs w:val="15"/>
          <w:vertAlign w:val="superscript"/>
          <w:lang w:eastAsia="en-GB"/>
        </w:rPr>
        <w:t>  </w:t>
      </w:r>
      <w:r w:rsidRPr="00E509DD">
        <w:rPr>
          <w:rFonts w:ascii="Calibri" w:eastAsia="Times New Roman" w:hAnsi="Calibri" w:cs="Calibri"/>
          <w:color w:val="000000"/>
          <w:lang w:eastAsia="en-GB"/>
        </w:rPr>
        <w:t>(</w:t>
      </w:r>
      <w:proofErr w:type="gramEnd"/>
      <w:r w:rsidRPr="00E509DD">
        <w:rPr>
          <w:rFonts w:ascii="Calibri" w:eastAsia="Times New Roman" w:hAnsi="Calibri" w:cs="Calibri"/>
          <w:color w:val="000000"/>
          <w:lang w:eastAsia="en-GB"/>
        </w:rPr>
        <w:t>Ali et al., 2013; Emerson, Hatton, Baines, &amp; Robertson, 2016; Krahn &amp; Fox, 2014). There are serious concerns their access to end-of-life care (EOLC) is also unequal</w:t>
      </w:r>
      <w:r w:rsidR="00032F64">
        <w:rPr>
          <w:rFonts w:ascii="Calibri" w:eastAsia="Times New Roman" w:hAnsi="Calibri" w:cs="Calibri"/>
          <w:color w:val="000000"/>
          <w:lang w:eastAsia="en-GB"/>
        </w:rPr>
        <w:fldChar w:fldCharType="begin">
          <w:fldData xml:space="preserve">PEVuZE5vdGU+PENpdGU+PEF1dGhvcj5Ub2RkPC9BdXRob3I+PFllYXI+MjAxMzwvWWVhcj48UmVj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</w:fldData>
        </w:fldChar>
      </w:r>
      <w:r w:rsidR="00032F64">
        <w:rPr>
          <w:rFonts w:ascii="Calibri" w:eastAsia="Times New Roman" w:hAnsi="Calibri" w:cs="Calibri"/>
          <w:color w:val="000000"/>
          <w:lang w:eastAsia="en-GB"/>
        </w:rPr>
        <w:instrText xml:space="preserve"> ADDIN EN.CITE </w:instrText>
      </w:r>
      <w:r w:rsidR="00032F64">
        <w:rPr>
          <w:rFonts w:ascii="Calibri" w:eastAsia="Times New Roman" w:hAnsi="Calibri" w:cs="Calibri"/>
          <w:color w:val="000000"/>
          <w:lang w:eastAsia="en-GB"/>
        </w:rPr>
        <w:fldChar w:fldCharType="begin">
          <w:fldData xml:space="preserve">PEVuZE5vdGU+PENpdGU+PEF1dGhvcj5Ub2RkPC9BdXRob3I+PFllYXI+MjAxMzwvWWVhcj48UmVj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</w:fldData>
        </w:fldChar>
      </w:r>
      <w:r w:rsidR="00032F64">
        <w:rPr>
          <w:rFonts w:ascii="Calibri" w:eastAsia="Times New Roman" w:hAnsi="Calibri" w:cs="Calibri"/>
          <w:color w:val="000000"/>
          <w:lang w:eastAsia="en-GB"/>
        </w:rPr>
        <w:instrText xml:space="preserve"> ADDIN EN.CITE.DATA </w:instrText>
      </w:r>
      <w:r w:rsidR="00032F64">
        <w:rPr>
          <w:rFonts w:ascii="Calibri" w:eastAsia="Times New Roman" w:hAnsi="Calibri" w:cs="Calibri"/>
          <w:color w:val="000000"/>
          <w:lang w:eastAsia="en-GB"/>
        </w:rPr>
      </w:r>
      <w:r w:rsidR="00032F64">
        <w:rPr>
          <w:rFonts w:ascii="Calibri" w:eastAsia="Times New Roman" w:hAnsi="Calibri" w:cs="Calibri"/>
          <w:color w:val="000000"/>
          <w:lang w:eastAsia="en-GB"/>
        </w:rPr>
        <w:fldChar w:fldCharType="end"/>
      </w:r>
      <w:r w:rsidR="00032F64">
        <w:rPr>
          <w:rFonts w:ascii="Calibri" w:eastAsia="Times New Roman" w:hAnsi="Calibri" w:cs="Calibri"/>
          <w:color w:val="000000"/>
          <w:lang w:eastAsia="en-GB"/>
        </w:rPr>
      </w:r>
      <w:r w:rsidR="00032F64">
        <w:rPr>
          <w:rFonts w:ascii="Calibri" w:eastAsia="Times New Roman" w:hAnsi="Calibri" w:cs="Calibri"/>
          <w:color w:val="000000"/>
          <w:lang w:eastAsia="en-GB"/>
        </w:rPr>
        <w:fldChar w:fldCharType="separate"/>
      </w:r>
      <w:r w:rsidR="00032F64">
        <w:rPr>
          <w:rFonts w:ascii="Calibri" w:eastAsia="Times New Roman" w:hAnsi="Calibri" w:cs="Calibri"/>
          <w:noProof/>
          <w:color w:val="000000"/>
          <w:lang w:eastAsia="en-GB"/>
        </w:rPr>
        <w:t>(Todd, Bernal, &amp; Forrester-Jones, 2013; Wiese, Stancliffe, Balandin, Howarth, &amp; Dew, 2012)</w:t>
      </w:r>
      <w:r w:rsidR="00032F64">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They tend to die at a younger age than their contemporaries (Glover, Williams, Heslop, Oyinlola, &amp; Grey, 2017). Yet, despite high rates of premature mortality, Specialist Palliative Care (SPC) services across Europe report an under-representation of people with intellectual disabilities among their service users (Tuffrey-Wijne et al., 2016).</w:t>
      </w:r>
    </w:p>
    <w:p w14:paraId="18745D16" w14:textId="4C5E6EE3"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Access to palliative and EoLC depends on timely identification of the end of life, defined by The National Institute for Clinical Excellence (NICE, 2017) as likely to die within the next 12 months. A staged process of identification moving </w:t>
      </w:r>
      <w:proofErr w:type="gramStart"/>
      <w:r w:rsidRPr="00E509DD">
        <w:rPr>
          <w:rFonts w:ascii="Calibri" w:eastAsia="Times New Roman" w:hAnsi="Calibri" w:cs="Calibri"/>
          <w:color w:val="000000"/>
          <w:lang w:eastAsia="en-GB"/>
        </w:rPr>
        <w:t>from  simple</w:t>
      </w:r>
      <w:proofErr w:type="gramEnd"/>
      <w:r w:rsidR="002A495A">
        <w:rPr>
          <w:rFonts w:ascii="Calibri" w:eastAsia="Times New Roman" w:hAnsi="Calibri" w:cs="Calibri"/>
          <w:color w:val="000000"/>
          <w:lang w:eastAsia="en-GB"/>
        </w:rPr>
        <w:t xml:space="preserve"> screening tools like</w:t>
      </w:r>
      <w:r w:rsidR="00511664">
        <w:rPr>
          <w:rFonts w:ascii="Calibri" w:eastAsia="Times New Roman" w:hAnsi="Calibri" w:cs="Calibri"/>
          <w:color w:val="000000"/>
          <w:lang w:eastAsia="en-GB"/>
        </w:rPr>
        <w:t xml:space="preserve"> the</w:t>
      </w:r>
      <w:r w:rsidR="002A495A">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 xml:space="preserve"> ‘Surprise question’</w:t>
      </w:r>
      <w:r w:rsidR="00895E4E">
        <w:rPr>
          <w:rFonts w:ascii="Calibri" w:eastAsia="Times New Roman" w:hAnsi="Calibri" w:cs="Calibri"/>
          <w:color w:val="000000"/>
          <w:lang w:eastAsia="en-GB"/>
        </w:rPr>
        <w:t>,</w:t>
      </w:r>
      <w:r w:rsidRPr="00E509DD">
        <w:rPr>
          <w:rFonts w:ascii="Calibri" w:eastAsia="Times New Roman" w:hAnsi="Calibri" w:cs="Calibri"/>
          <w:color w:val="000000"/>
          <w:lang w:eastAsia="en-GB"/>
        </w:rPr>
        <w:t xml:space="preserve"> to condition specific checklists is recommended (Thomas, Armstrong Wilson, &amp; Team, 2016). It is not clear how applicable these tools are in an Intellectual Disability context: clinical tools specific to people with intellectual disabilit</w:t>
      </w:r>
      <w:r w:rsidR="00D0622A">
        <w:rPr>
          <w:rFonts w:ascii="Calibri" w:eastAsia="Times New Roman" w:hAnsi="Calibri" w:cs="Calibri"/>
          <w:color w:val="000000"/>
          <w:lang w:eastAsia="en-GB"/>
        </w:rPr>
        <w:t>ies</w:t>
      </w:r>
      <w:r w:rsidRPr="00E509DD">
        <w:rPr>
          <w:rFonts w:ascii="Calibri" w:eastAsia="Times New Roman" w:hAnsi="Calibri" w:cs="Calibri"/>
          <w:color w:val="000000"/>
          <w:lang w:eastAsia="en-GB"/>
        </w:rPr>
        <w:t xml:space="preserve"> are being developed (Scott, Denton, Conway, &amp; Kinley, 2019; Vrijmoeth et al., 2018).</w:t>
      </w:r>
    </w:p>
    <w:p w14:paraId="4323E58A" w14:textId="77777777" w:rsidR="00E509DD" w:rsidRPr="00E509DD" w:rsidRDefault="00E509DD" w:rsidP="00E509DD">
      <w:pPr>
        <w:shd w:val="clear" w:color="auto" w:fill="FFFFFF"/>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In the UK, high premature mortality and inequities in health provision led to official and independent inquiries, and the inauguration of a national Intellectual Disability mortality review (LeDeR) (Glover et al., 2017; Green et al., 2015; P. Heslop, Calkin, &amp; Huxor, 2019; James &amp; O'Hara, 2019; Michael, 2008). These draw attention to preventable and avoidable deaths, and to high rates of “unexpected” death. The Confidential Inquiry into premature deaths of people with learning disabilities (CIPOLD)</w:t>
      </w:r>
      <w:r w:rsidRPr="00E509DD">
        <w:rPr>
          <w:rFonts w:ascii="Calibri" w:eastAsia="Times New Roman" w:hAnsi="Calibri" w:cs="Calibri"/>
          <w:i/>
          <w:iCs/>
          <w:color w:val="000000"/>
          <w:lang w:eastAsia="en-GB"/>
        </w:rPr>
        <w:t> </w:t>
      </w:r>
      <w:r w:rsidRPr="00E509DD">
        <w:rPr>
          <w:rFonts w:ascii="Calibri" w:eastAsia="Times New Roman" w:hAnsi="Calibri" w:cs="Calibri"/>
          <w:color w:val="000000"/>
          <w:lang w:eastAsia="en-GB"/>
        </w:rPr>
        <w:t>reported 43% of the deaths they examined were unexpected, substantially higher than the estimated 10% in the general population (P. Heslop et al., 2013b).</w:t>
      </w:r>
    </w:p>
    <w:p w14:paraId="5329C316" w14:textId="77777777" w:rsidR="00E509DD" w:rsidRPr="00E509DD" w:rsidRDefault="00E509DD" w:rsidP="00E509DD">
      <w:pPr>
        <w:shd w:val="clear" w:color="auto" w:fill="FFFFFF"/>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p>
    <w:p w14:paraId="042E08AD"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Clearer definition and understanding of unexpected deaths would aid the detection of avoidable deaths in people with intellectual disabilities (Green et al., 2015), </w:t>
      </w:r>
      <w:proofErr w:type="gramStart"/>
      <w:r w:rsidRPr="00E509DD">
        <w:rPr>
          <w:rFonts w:ascii="Calibri" w:eastAsia="Times New Roman" w:hAnsi="Calibri" w:cs="Calibri"/>
          <w:color w:val="000000"/>
          <w:lang w:eastAsia="en-GB"/>
        </w:rPr>
        <w:t>and also</w:t>
      </w:r>
      <w:proofErr w:type="gramEnd"/>
      <w:r w:rsidRPr="00E509DD">
        <w:rPr>
          <w:rFonts w:ascii="Calibri" w:eastAsia="Times New Roman" w:hAnsi="Calibri" w:cs="Calibri"/>
          <w:color w:val="000000"/>
          <w:lang w:eastAsia="en-GB"/>
        </w:rPr>
        <w:t> help identify individuals who might benefit from EOLC. Moreover, </w:t>
      </w:r>
      <w:bookmarkStart w:id="6" w:name="_Hlk18171207"/>
      <w:proofErr w:type="gramStart"/>
      <w:r w:rsidRPr="00E509DD">
        <w:rPr>
          <w:rFonts w:ascii="Calibri" w:eastAsia="Times New Roman" w:hAnsi="Calibri" w:cs="Calibri"/>
          <w:color w:val="000000"/>
          <w:lang w:eastAsia="en-GB"/>
        </w:rPr>
        <w:t>service</w:t>
      </w:r>
      <w:proofErr w:type="gramEnd"/>
      <w:r w:rsidRPr="00E509DD">
        <w:rPr>
          <w:rFonts w:ascii="Calibri" w:eastAsia="Times New Roman" w:hAnsi="Calibri" w:cs="Calibri"/>
          <w:color w:val="000000"/>
          <w:lang w:eastAsia="en-GB"/>
        </w:rPr>
        <w:t xml:space="preserve"> and individual choice about the end of life are limited by the lack of a descriptive epidemiology of dying</w:t>
      </w:r>
      <w:bookmarkEnd w:id="6"/>
      <w:r w:rsidRPr="00E509DD">
        <w:rPr>
          <w:rFonts w:ascii="Calibri" w:eastAsia="Times New Roman" w:hAnsi="Calibri" w:cs="Calibri"/>
          <w:color w:val="000000"/>
          <w:lang w:eastAsia="en-GB"/>
        </w:rPr>
        <w:t xml:space="preserve"> (Launer, 2018). In the case of people with intellectual disability, this requires understanding the nature of expected </w:t>
      </w:r>
      <w:r w:rsidRPr="00E509DD">
        <w:rPr>
          <w:rFonts w:ascii="Calibri" w:eastAsia="Times New Roman" w:hAnsi="Calibri" w:cs="Calibri"/>
          <w:color w:val="000000"/>
          <w:lang w:eastAsia="en-GB"/>
        </w:rPr>
        <w:lastRenderedPageBreak/>
        <w:t>and unexpected death. Blackmore and colleagues (Blackmore, Pring, &amp; Verne, 2011) reviewed the ways in which the rate of unexpected death may be estimated, identifying four criteria: </w:t>
      </w:r>
    </w:p>
    <w:p w14:paraId="750F749D"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w:t>
      </w:r>
      <w:r w:rsidRPr="00E509DD">
        <w:rPr>
          <w:rFonts w:ascii="Times New Roman" w:eastAsia="Times New Roman" w:hAnsi="Times New Roman" w:cs="Times New Roman"/>
          <w:color w:val="000000"/>
          <w:lang w:eastAsia="en-GB"/>
        </w:rPr>
        <w:t> </w:t>
      </w:r>
      <w:r w:rsidRPr="00E509DD">
        <w:rPr>
          <w:rFonts w:ascii="Calibri" w:eastAsia="Times New Roman" w:hAnsi="Calibri" w:cs="Calibri"/>
          <w:color w:val="000000"/>
          <w:lang w:eastAsia="en-GB"/>
        </w:rPr>
        <w:t>Whether the death was reported to the coroner.</w:t>
      </w:r>
    </w:p>
    <w:p w14:paraId="6CF9ABD6"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w:t>
      </w:r>
      <w:r w:rsidRPr="00E509DD">
        <w:rPr>
          <w:rFonts w:ascii="Times New Roman" w:eastAsia="Times New Roman" w:hAnsi="Times New Roman" w:cs="Times New Roman"/>
          <w:color w:val="000000"/>
          <w:lang w:eastAsia="en-GB"/>
        </w:rPr>
        <w:t> </w:t>
      </w:r>
      <w:r w:rsidRPr="00E509DD">
        <w:rPr>
          <w:rFonts w:ascii="Calibri" w:eastAsia="Times New Roman" w:hAnsi="Calibri" w:cs="Calibri"/>
          <w:color w:val="000000"/>
          <w:lang w:eastAsia="en-GB"/>
        </w:rPr>
        <w:t>Whether the death was sudden.</w:t>
      </w:r>
    </w:p>
    <w:p w14:paraId="414213DF" w14:textId="77777777" w:rsidR="00E509DD" w:rsidRPr="00E509DD" w:rsidRDefault="00E509DD" w:rsidP="00E509DD">
      <w:pPr>
        <w:spacing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w:t>
      </w:r>
      <w:r w:rsidRPr="00E509DD">
        <w:rPr>
          <w:rFonts w:ascii="Times New Roman" w:eastAsia="Times New Roman" w:hAnsi="Times New Roman" w:cs="Times New Roman"/>
          <w:color w:val="000000"/>
          <w:lang w:eastAsia="en-GB"/>
        </w:rPr>
        <w:t> </w:t>
      </w:r>
      <w:r w:rsidRPr="00E509DD">
        <w:rPr>
          <w:rFonts w:ascii="Calibri" w:eastAsia="Times New Roman" w:hAnsi="Calibri" w:cs="Calibri"/>
          <w:color w:val="000000"/>
          <w:lang w:eastAsia="en-GB"/>
        </w:rPr>
        <w:t>Whether the reported cause of death is one recognised by the Office of National Statistics (ONS) as being associated with unexpected death</w:t>
      </w:r>
    </w:p>
    <w:p w14:paraId="1F0137D7"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r w:rsidRPr="00E509DD">
        <w:rPr>
          <w:rFonts w:ascii="Times New Roman" w:eastAsia="Times New Roman" w:hAnsi="Times New Roman" w:cs="Times New Roman"/>
          <w:color w:val="000000"/>
          <w:lang w:eastAsia="en-GB"/>
        </w:rPr>
        <w:t> </w:t>
      </w:r>
      <w:r w:rsidRPr="00E509DD">
        <w:rPr>
          <w:rFonts w:ascii="Calibri" w:eastAsia="Times New Roman" w:hAnsi="Calibri" w:cs="Calibri"/>
          <w:color w:val="000000"/>
          <w:lang w:eastAsia="en-GB"/>
        </w:rPr>
        <w:t>Anticipation, -</w:t>
      </w:r>
      <w:r w:rsidRPr="00E509DD">
        <w:rPr>
          <w:rFonts w:ascii="Times New Roman" w:eastAsia="Times New Roman" w:hAnsi="Times New Roman" w:cs="Times New Roman"/>
          <w:color w:val="000000"/>
          <w:lang w:eastAsia="en-GB"/>
        </w:rPr>
        <w:t> </w:t>
      </w:r>
      <w:r w:rsidRPr="00E509DD">
        <w:rPr>
          <w:rFonts w:ascii="Calibri" w:eastAsia="Times New Roman" w:hAnsi="Calibri" w:cs="Calibri"/>
          <w:color w:val="000000"/>
          <w:lang w:eastAsia="en-GB"/>
        </w:rPr>
        <w:t>whether key individuals were expecting the death.</w:t>
      </w:r>
    </w:p>
    <w:p w14:paraId="0CC8072E" w14:textId="4C716DD1"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For the first time, these criteria are used to explore unexpected death in a population of adults with intellectual disabilities. As people with intellectual disabilities age and their parents are less able to support them, increasing numbers move to registered care homes or supported living settings. In the UK, a substantial proportion </w:t>
      </w:r>
      <w:r w:rsidR="00511664">
        <w:rPr>
          <w:rFonts w:ascii="Calibri" w:eastAsia="Times New Roman" w:hAnsi="Calibri" w:cs="Calibri"/>
          <w:color w:val="000000"/>
          <w:lang w:eastAsia="en-GB"/>
        </w:rPr>
        <w:t xml:space="preserve">of </w:t>
      </w:r>
      <w:r w:rsidRPr="00E509DD">
        <w:rPr>
          <w:rFonts w:ascii="Calibri" w:eastAsia="Times New Roman" w:hAnsi="Calibri" w:cs="Calibri"/>
          <w:color w:val="000000"/>
          <w:lang w:eastAsia="en-GB"/>
        </w:rPr>
        <w:t xml:space="preserve">adults with intellectual disabilities live in such designated social care settings (Hatton, Glover, Emerson, &amp; Brown, 2015) supported by staff  who typically know the person well, and frequently act as intermediaries for health service contact. These settings comprise a large definable living population from which </w:t>
      </w:r>
      <w:proofErr w:type="gramStart"/>
      <w:r w:rsidRPr="00E509DD">
        <w:rPr>
          <w:rFonts w:ascii="Calibri" w:eastAsia="Times New Roman" w:hAnsi="Calibri" w:cs="Calibri"/>
          <w:color w:val="000000"/>
          <w:lang w:eastAsia="en-GB"/>
        </w:rPr>
        <w:t>a sufficient number of</w:t>
      </w:r>
      <w:proofErr w:type="gramEnd"/>
      <w:r w:rsidRPr="00E509DD">
        <w:rPr>
          <w:rFonts w:ascii="Calibri" w:eastAsia="Times New Roman" w:hAnsi="Calibri" w:cs="Calibri"/>
          <w:color w:val="000000"/>
          <w:lang w:eastAsia="en-GB"/>
        </w:rPr>
        <w:t xml:space="preserve"> deaths can be identified to explore patterns of dying.</w:t>
      </w:r>
    </w:p>
    <w:p w14:paraId="70C81B8B"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In this paper we develop a description of patterns of dying (dying trajectories) in this population by looking at the length of the last illness and extent to which deaths were anticipated by staff. We relate this to outcomes of care at the end-of-life and consider the implications of these dying trajectories for health and social care.</w:t>
      </w:r>
      <w:bookmarkStart w:id="7" w:name="_Hlk12359551"/>
      <w:bookmarkEnd w:id="7"/>
    </w:p>
    <w:p w14:paraId="47D5874D" w14:textId="77777777" w:rsidR="00E509DD" w:rsidRPr="00E509DD" w:rsidRDefault="00E509DD" w:rsidP="00E509DD">
      <w:pPr>
        <w:spacing w:before="240" w:after="0" w:line="640" w:lineRule="atLeast"/>
        <w:outlineLvl w:val="0"/>
        <w:rPr>
          <w:rFonts w:ascii="Times New Roman" w:eastAsia="Times New Roman" w:hAnsi="Times New Roman" w:cs="Times New Roman"/>
          <w:b/>
          <w:bCs/>
          <w:color w:val="000000"/>
          <w:kern w:val="36"/>
          <w:sz w:val="32"/>
          <w:szCs w:val="32"/>
          <w:lang w:eastAsia="en-GB"/>
        </w:rPr>
      </w:pPr>
      <w:r w:rsidRPr="00E509DD">
        <w:rPr>
          <w:rFonts w:ascii="Calibri Light" w:eastAsia="Times New Roman" w:hAnsi="Calibri Light" w:cs="Calibri Light"/>
          <w:color w:val="2F5496"/>
          <w:kern w:val="36"/>
          <w:sz w:val="32"/>
          <w:szCs w:val="32"/>
          <w:lang w:eastAsia="en-GB"/>
        </w:rPr>
        <w:t>Methodology </w:t>
      </w:r>
    </w:p>
    <w:p w14:paraId="65B46CB6"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Study Design</w:t>
      </w:r>
    </w:p>
    <w:p w14:paraId="55BB76DB" w14:textId="5DD0C5C4" w:rsidR="00E509DD" w:rsidRPr="00E509DD" w:rsidRDefault="00E509DD" w:rsidP="00E509DD">
      <w:pPr>
        <w:spacing w:line="440" w:lineRule="atLeast"/>
        <w:rPr>
          <w:rFonts w:ascii="Times New Roman" w:eastAsia="Times New Roman" w:hAnsi="Times New Roman" w:cs="Times New Roman"/>
          <w:color w:val="000000"/>
          <w:lang w:eastAsia="en-GB"/>
        </w:rPr>
      </w:pPr>
      <w:bookmarkStart w:id="8" w:name="_Hlk12359711"/>
      <w:r w:rsidRPr="00E509DD">
        <w:rPr>
          <w:rFonts w:ascii="Calibri" w:eastAsia="Times New Roman" w:hAnsi="Calibri" w:cs="Calibri"/>
          <w:color w:val="000000"/>
          <w:lang w:eastAsia="en-GB"/>
        </w:rPr>
        <w:t>Retrospective, cross sectional study of deaths in a defined population of adults with intellectual disabilities ordinarily resident, at the time of death, in supported living or residential care settings in England, Scotland, Wales or Northern Ireland. Care and support staff acted as </w:t>
      </w:r>
      <w:bookmarkEnd w:id="8"/>
      <w:r w:rsidRPr="00E509DD">
        <w:rPr>
          <w:rFonts w:ascii="Calibri" w:eastAsia="Times New Roman" w:hAnsi="Calibri" w:cs="Calibri"/>
          <w:color w:val="000000"/>
          <w:lang w:eastAsia="en-GB"/>
        </w:rPr>
        <w:t>respondents. The methodology and sample characteristics are described more fully elsewhere</w:t>
      </w:r>
      <w:r w:rsidR="00032F64">
        <w:rPr>
          <w:rFonts w:ascii="Calibri" w:eastAsia="Times New Roman" w:hAnsi="Calibri" w:cs="Calibri"/>
          <w:color w:val="000000"/>
          <w:lang w:eastAsia="en-GB"/>
        </w:rPr>
        <w:fldChar w:fldCharType="begin"/>
      </w:r>
      <w:r w:rsidR="00032F64">
        <w:rPr>
          <w:rFonts w:ascii="Calibri" w:eastAsia="Times New Roman" w:hAnsi="Calibri" w:cs="Calibri"/>
          <w:color w:val="000000"/>
          <w:lang w:eastAsia="en-GB"/>
        </w:rPr>
        <w:instrText xml:space="preserve"> ADDIN EN.CITE &lt;EndNote&gt;&lt;Cite&gt;&lt;Author&gt;Todd&lt;/Author&gt;&lt;Year&gt;2020&lt;/Year&gt;&lt;RecNum&gt;1194&lt;/RecNum&gt;&lt;DisplayText&gt;(Todd et al., 2020)&lt;/DisplayText&gt;&lt;record&gt;&lt;rec-number&gt;1194&lt;/rec-number&gt;&lt;foreign-keys&gt;&lt;key app="EN" db-id="ea2dx52dq9zxd2eswzaxtd0i5ws9x0rf9p2w" timestamp="1591121521"&gt;1194&lt;/key&gt;&lt;/foreign-keys&gt;&lt;ref-type name="Journal Article"&gt;17&lt;/ref-type&gt;&lt;contributors&gt;&lt;authors&gt;&lt;author&gt;Todd, S.&lt;/author&gt;&lt;author&gt;Bernal,J.&lt;/author&gt;&lt;author&gt;Shearn,J.&lt;/author&gt;&lt;author&gt;Worth,R.&lt;/author&gt;&lt;author&gt;Jones,E.&lt;/author&gt;&lt;author&gt; Lowe,K.&lt;/author&gt;&lt;author&gt;Madden,P.&lt;/author&gt;&lt;author&gt;Barr,O.  &lt;/author&gt;&lt;author&gt;Forrester-Jones, R.&lt;/author&gt;&lt;author&gt;Jarvis,P.&lt;/author&gt;&lt;author&gt; Kroll,T.&lt;/author&gt;&lt;author&gt;McCarron, M. &lt;/author&gt;&lt;author&gt;Read,S.&lt;/author&gt;&lt;author&gt;Hunt,K.&lt;/author&gt;&lt;/authors&gt;&lt;/contributors&gt;&lt;titles&gt;&lt;title&gt;Last months of life of people with intellectual disabilities: A UK population‐based study of death and dying in intellectual disability community services&lt;/title&gt;&lt;secondary-title&gt;Journal of Applied Research in Intellectual Disabilities&lt;/secondary-title&gt;&lt;/titles&gt;&lt;periodical&gt;&lt;full-title&gt;Journal of Applied Research in Intellectual Disabilities&lt;/full-title&gt;&lt;/periodical&gt;&lt;edition&gt;31 May 2020 &lt;/edition&gt;&lt;keywords&gt;&lt;keyword&gt;Intellectual disabilities&lt;/keyword&gt;&lt;keyword&gt;Intellectual Disability&lt;/keyword&gt;&lt;keyword&gt;Mortality&lt;/keyword&gt;&lt;keyword&gt;Death&lt;/keyword&gt;&lt;keyword&gt;End of life care&lt;/keyword&gt;&lt;keyword&gt;VOICES&lt;/keyword&gt;&lt;keyword&gt;Epidemiology&lt;/keyword&gt;&lt;keyword&gt;Dying&lt;/keyword&gt;&lt;keyword&gt;Anticipation&lt;/keyword&gt;&lt;keyword&gt;Social Care&lt;/keyword&gt;&lt;keyword&gt;Care Home&lt;/keyword&gt;&lt;keyword&gt;Supported Living&lt;/keyword&gt;&lt;/keywords&gt;&lt;dates&gt;&lt;year&gt;2020&lt;/year&gt;&lt;/dates&gt;&lt;urls&gt;&lt;related-urls&gt;&lt;url&gt;https://doi.org/10.1111/jar.12744&lt;/url&gt;&lt;/related-urls&gt;&lt;/urls&gt;&lt;/record&gt;&lt;/Cite&gt;&lt;/EndNote&gt;</w:instrText>
      </w:r>
      <w:r w:rsidR="00032F64">
        <w:rPr>
          <w:rFonts w:ascii="Calibri" w:eastAsia="Times New Roman" w:hAnsi="Calibri" w:cs="Calibri"/>
          <w:color w:val="000000"/>
          <w:lang w:eastAsia="en-GB"/>
        </w:rPr>
        <w:fldChar w:fldCharType="separate"/>
      </w:r>
      <w:r w:rsidR="00032F64">
        <w:rPr>
          <w:rFonts w:ascii="Calibri" w:eastAsia="Times New Roman" w:hAnsi="Calibri" w:cs="Calibri"/>
          <w:noProof/>
          <w:color w:val="000000"/>
          <w:lang w:eastAsia="en-GB"/>
        </w:rPr>
        <w:t>(Todd et al., 2020)</w:t>
      </w:r>
      <w:r w:rsidR="00032F64">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 Data were collected for all deaths occurring over an 18-month period between 1</w:t>
      </w:r>
      <w:r w:rsidRPr="00E509DD">
        <w:rPr>
          <w:rFonts w:ascii="Calibri" w:eastAsia="Times New Roman" w:hAnsi="Calibri" w:cs="Calibri"/>
          <w:color w:val="000000"/>
          <w:sz w:val="15"/>
          <w:szCs w:val="15"/>
          <w:vertAlign w:val="superscript"/>
          <w:lang w:eastAsia="en-GB"/>
        </w:rPr>
        <w:t>st</w:t>
      </w:r>
      <w:r w:rsidRPr="00E509DD">
        <w:rPr>
          <w:rFonts w:ascii="Calibri" w:eastAsia="Times New Roman" w:hAnsi="Calibri" w:cs="Calibri"/>
          <w:color w:val="000000"/>
          <w:lang w:eastAsia="en-GB"/>
        </w:rPr>
        <w:t> July 2013 &amp; 31</w:t>
      </w:r>
      <w:proofErr w:type="gramStart"/>
      <w:r w:rsidRPr="00E509DD">
        <w:rPr>
          <w:rFonts w:ascii="Calibri" w:eastAsia="Times New Roman" w:hAnsi="Calibri" w:cs="Calibri"/>
          <w:color w:val="000000"/>
          <w:sz w:val="15"/>
          <w:szCs w:val="15"/>
          <w:vertAlign w:val="superscript"/>
          <w:lang w:eastAsia="en-GB"/>
        </w:rPr>
        <w:t>st</w:t>
      </w:r>
      <w:r w:rsidRPr="00E509DD">
        <w:rPr>
          <w:rFonts w:ascii="Calibri" w:eastAsia="Times New Roman" w:hAnsi="Calibri" w:cs="Calibri"/>
          <w:color w:val="000000"/>
          <w:lang w:eastAsia="en-GB"/>
        </w:rPr>
        <w:t> </w:t>
      </w:r>
      <w:r w:rsidR="00032F64">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December</w:t>
      </w:r>
      <w:proofErr w:type="gramEnd"/>
      <w:r w:rsidRPr="00E509DD">
        <w:rPr>
          <w:rFonts w:ascii="Calibri" w:eastAsia="Times New Roman" w:hAnsi="Calibri" w:cs="Calibri"/>
          <w:color w:val="000000"/>
          <w:lang w:eastAsia="en-GB"/>
        </w:rPr>
        <w:t xml:space="preserve"> 2014. Ethical permission was obtained from </w:t>
      </w:r>
      <w:r w:rsidR="00032F64" w:rsidRPr="00E509DD" w:rsidDel="00032F64">
        <w:rPr>
          <w:rFonts w:ascii="Calibri" w:eastAsia="Times New Roman" w:hAnsi="Calibri" w:cs="Calibri"/>
          <w:i/>
          <w:iCs/>
          <w:color w:val="000000"/>
          <w:lang w:eastAsia="en-GB"/>
        </w:rPr>
        <w:t xml:space="preserve"> </w:t>
      </w:r>
      <w:r w:rsidR="00032F64">
        <w:rPr>
          <w:rFonts w:ascii="Calibri" w:eastAsia="Times New Roman" w:hAnsi="Calibri" w:cs="Calibri"/>
          <w:i/>
          <w:iCs/>
          <w:color w:val="000000"/>
          <w:lang w:eastAsia="en-GB"/>
        </w:rPr>
        <w:t xml:space="preserve"> </w:t>
      </w:r>
      <w:r w:rsidR="00032F64">
        <w:rPr>
          <w:rFonts w:ascii="Calibri" w:eastAsia="Times New Roman" w:hAnsi="Calibri" w:cs="Calibri"/>
          <w:color w:val="000000"/>
          <w:lang w:eastAsia="en-GB"/>
        </w:rPr>
        <w:t xml:space="preserve">the University of South </w:t>
      </w:r>
      <w:r w:rsidR="007F1750">
        <w:rPr>
          <w:rFonts w:ascii="Calibri" w:eastAsia="Times New Roman" w:hAnsi="Calibri" w:cs="Calibri"/>
          <w:color w:val="000000"/>
          <w:lang w:eastAsia="en-GB"/>
        </w:rPr>
        <w:t>Wales</w:t>
      </w:r>
      <w:r w:rsidR="007F1750" w:rsidRPr="00E509DD">
        <w:rPr>
          <w:rFonts w:ascii="Calibri" w:eastAsia="Times New Roman" w:hAnsi="Calibri" w:cs="Calibri"/>
          <w:color w:val="000000"/>
          <w:lang w:eastAsia="en-GB"/>
        </w:rPr>
        <w:t xml:space="preserve"> Ethics</w:t>
      </w:r>
      <w:r w:rsidRPr="00E509DD">
        <w:rPr>
          <w:rFonts w:ascii="Calibri" w:eastAsia="Times New Roman" w:hAnsi="Calibri" w:cs="Calibri"/>
          <w:color w:val="000000"/>
          <w:lang w:eastAsia="en-GB"/>
        </w:rPr>
        <w:t xml:space="preserve"> Committee. The study was funded by a grant from the Baily Thomas Charitable Fund.</w:t>
      </w:r>
    </w:p>
    <w:p w14:paraId="13CB8940"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lastRenderedPageBreak/>
        <w:t>Data Sources, Informants, and Measures</w:t>
      </w:r>
    </w:p>
    <w:p w14:paraId="025D1FFD"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As part of the larger study, organisations in the UK providing residential care or supported living designated specifically for adults with intellectual disabilities were approached. A short questionnaire was sent to every regional/area manager in each participating organisation. This comprised questions about all deaths which occurred in the organisation during the time frame. Respondents were asked to supply: the age and gender of the person who had died (the decedent); whether the death had been referred to the Coroner/Procurator Fiscal - the equivalent official in Scotland; the designation of the setting where the person had lived; the perceived cause of death; whether they were thought to have Down Syndrome, Cerebral Palsy, or Autism; and whether they had been living with epilepsy, cancer, or dementia. </w:t>
      </w:r>
    </w:p>
    <w:p w14:paraId="49A0E82E" w14:textId="3C0EAE8E"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Contact details were obtained for a second respondent, a member of staff who had known the decedent well during the last three months of their life. This person was sent the Last Days of Life Questionnaire (LDOLQ), designed for this study, covering details of the care setting, the deceased person, the death itself and certain events after death, and also completed </w:t>
      </w:r>
      <w:bookmarkStart w:id="9" w:name="_Hlk17904104"/>
      <w:r w:rsidRPr="00E509DD">
        <w:rPr>
          <w:rFonts w:ascii="Calibri" w:eastAsia="Times New Roman" w:hAnsi="Calibri" w:cs="Calibri"/>
          <w:color w:val="000000"/>
          <w:lang w:eastAsia="en-GB"/>
        </w:rPr>
        <w:t>the Views of Informal Carers – Evaluation of Services </w:t>
      </w:r>
      <w:bookmarkEnd w:id="9"/>
      <w:r w:rsidRPr="00E509DD">
        <w:rPr>
          <w:rFonts w:ascii="Calibri" w:eastAsia="Times New Roman" w:hAnsi="Calibri" w:cs="Calibri"/>
          <w:color w:val="000000"/>
          <w:lang w:eastAsia="en-GB"/>
        </w:rPr>
        <w:t>Short Form (VOICES-SF), a questionnaire about experiences and quality of end-of-life services widely used in large scale surveys of bereaved relatives</w:t>
      </w:r>
      <w:r w:rsidR="00D00BA7">
        <w:rPr>
          <w:rFonts w:ascii="Calibri" w:eastAsia="Times New Roman" w:hAnsi="Calibri" w:cs="Calibri"/>
          <w:color w:val="000000"/>
          <w:lang w:eastAsia="en-GB"/>
        </w:rPr>
        <w:t xml:space="preserve"> </w:t>
      </w:r>
      <w:r w:rsidR="00D00BA7">
        <w:rPr>
          <w:rFonts w:ascii="Calibri" w:eastAsia="Times New Roman" w:hAnsi="Calibri" w:cs="Calibri"/>
          <w:color w:val="000000"/>
          <w:lang w:eastAsia="en-GB"/>
        </w:rPr>
        <w:fldChar w:fldCharType="begin">
          <w:fldData xml:space="preserve">PEVuZE5vdGU+PENpdGU+PEF1dGhvcj5IdW50PC9BdXRob3I+PFllYXI+MjAxMTwvWWVhcj48UmVj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</w:fldData>
        </w:fldChar>
      </w:r>
      <w:r w:rsidR="00D00BA7">
        <w:rPr>
          <w:rFonts w:ascii="Calibri" w:eastAsia="Times New Roman" w:hAnsi="Calibri" w:cs="Calibri"/>
          <w:color w:val="000000"/>
          <w:lang w:eastAsia="en-GB"/>
        </w:rPr>
        <w:instrText xml:space="preserve"> ADDIN EN.CITE </w:instrText>
      </w:r>
      <w:r w:rsidR="00D00BA7">
        <w:rPr>
          <w:rFonts w:ascii="Calibri" w:eastAsia="Times New Roman" w:hAnsi="Calibri" w:cs="Calibri"/>
          <w:color w:val="000000"/>
          <w:lang w:eastAsia="en-GB"/>
        </w:rPr>
        <w:fldChar w:fldCharType="begin">
          <w:fldData xml:space="preserve">PEVuZE5vdGU+PENpdGU+PEF1dGhvcj5IdW50PC9BdXRob3I+PFllYXI+MjAxMTwvWWVhcj48UmVj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</w:fldData>
        </w:fldChar>
      </w:r>
      <w:r w:rsidR="00D00BA7">
        <w:rPr>
          <w:rFonts w:ascii="Calibri" w:eastAsia="Times New Roman" w:hAnsi="Calibri" w:cs="Calibri"/>
          <w:color w:val="000000"/>
          <w:lang w:eastAsia="en-GB"/>
        </w:rPr>
        <w:instrText xml:space="preserve"> ADDIN EN.CITE.DATA </w:instrText>
      </w:r>
      <w:r w:rsidR="00D00BA7">
        <w:rPr>
          <w:rFonts w:ascii="Calibri" w:eastAsia="Times New Roman" w:hAnsi="Calibri" w:cs="Calibri"/>
          <w:color w:val="000000"/>
          <w:lang w:eastAsia="en-GB"/>
        </w:rPr>
      </w:r>
      <w:r w:rsidR="00D00BA7">
        <w:rPr>
          <w:rFonts w:ascii="Calibri" w:eastAsia="Times New Roman" w:hAnsi="Calibri" w:cs="Calibri"/>
          <w:color w:val="000000"/>
          <w:lang w:eastAsia="en-GB"/>
        </w:rPr>
        <w:fldChar w:fldCharType="end"/>
      </w:r>
      <w:r w:rsidR="00D00BA7">
        <w:rPr>
          <w:rFonts w:ascii="Calibri" w:eastAsia="Times New Roman" w:hAnsi="Calibri" w:cs="Calibri"/>
          <w:color w:val="000000"/>
          <w:lang w:eastAsia="en-GB"/>
        </w:rPr>
      </w:r>
      <w:r w:rsidR="00D00BA7">
        <w:rPr>
          <w:rFonts w:ascii="Calibri" w:eastAsia="Times New Roman" w:hAnsi="Calibri" w:cs="Calibri"/>
          <w:color w:val="000000"/>
          <w:lang w:eastAsia="en-GB"/>
        </w:rPr>
        <w:fldChar w:fldCharType="separate"/>
      </w:r>
      <w:r w:rsidR="00D00BA7">
        <w:rPr>
          <w:rFonts w:ascii="Calibri" w:eastAsia="Times New Roman" w:hAnsi="Calibri" w:cs="Calibri"/>
          <w:noProof/>
          <w:color w:val="000000"/>
          <w:lang w:eastAsia="en-GB"/>
        </w:rPr>
        <w:t>(Colvin, 2015; Dixon, King, Matosevic, Clark, &amp; Knapp, 2015; K. Hunt et al., 2019; K. J. Hunt, Shlomo, Richardson, &amp; Addington-Hall, 2011)</w:t>
      </w:r>
      <w:r w:rsidR="00D00BA7">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 Minor adaptations, approved by the original authors, were made to VOICES-SF to make it applicable to paid care staff.</w:t>
      </w:r>
    </w:p>
    <w:p w14:paraId="3CF7FA31"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Data analysis</w:t>
      </w:r>
    </w:p>
    <w:p w14:paraId="1045ED3D" w14:textId="77777777" w:rsidR="00E509DD" w:rsidRPr="00E509DD" w:rsidRDefault="00E509DD" w:rsidP="00E509DD">
      <w:pPr>
        <w:spacing w:line="440" w:lineRule="atLeast"/>
        <w:jc w:val="both"/>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Data were analysed using SPSS for Windows 22. Descriptive and bivariate data analyses were performed. The latter involved comparisons between groups of decedents using Chi Square or Fishers Exact Test. Missing data were excluded from analysis and identified, where appropriate, on tables.</w:t>
      </w:r>
    </w:p>
    <w:p w14:paraId="65AB02EB" w14:textId="77777777" w:rsidR="00E509DD" w:rsidRPr="00E509DD" w:rsidRDefault="00E509DD" w:rsidP="00E509DD">
      <w:pPr>
        <w:spacing w:line="440" w:lineRule="atLeast"/>
        <w:jc w:val="both"/>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Deaths were analysed in the first instance according to Blackmore’s </w:t>
      </w:r>
      <w:proofErr w:type="gramStart"/>
      <w:r w:rsidRPr="00E509DD">
        <w:rPr>
          <w:rFonts w:ascii="Calibri" w:eastAsia="Times New Roman" w:hAnsi="Calibri" w:cs="Calibri"/>
          <w:color w:val="000000"/>
          <w:lang w:eastAsia="en-GB"/>
        </w:rPr>
        <w:t>criteria(</w:t>
      </w:r>
      <w:proofErr w:type="gramEnd"/>
      <w:r w:rsidRPr="00E509DD">
        <w:rPr>
          <w:rFonts w:ascii="Calibri" w:eastAsia="Times New Roman" w:hAnsi="Calibri" w:cs="Calibri"/>
          <w:color w:val="000000"/>
          <w:lang w:eastAsia="en-GB"/>
        </w:rPr>
        <w:t>Blackmore, Pring, &amp; Verne, 2011). It was decided, on an empirical basis, to further divide the deaths into four groups based on length of last illness and staff anticipation.</w:t>
      </w:r>
    </w:p>
    <w:p w14:paraId="6C9BCF54"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Derivation of pattern of dying groups</w:t>
      </w:r>
    </w:p>
    <w:p w14:paraId="306DC12D"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Both the length of the last illness and the length of time staff had known the person had an illness that might lead to death seemed to be relevant, but the relationship was not linear. Though sudden </w:t>
      </w:r>
      <w:r w:rsidRPr="00E509DD">
        <w:rPr>
          <w:rFonts w:ascii="Calibri" w:eastAsia="Times New Roman" w:hAnsi="Calibri" w:cs="Calibri"/>
          <w:color w:val="000000"/>
          <w:lang w:eastAsia="en-GB"/>
        </w:rPr>
        <w:lastRenderedPageBreak/>
        <w:t>deaths and deaths following a short illness were anticipated for less than a week in all but three cases, nearly 40% of deaths following an illness of more than a month were not anticipated by staff. Even for the deaths following the longest illnesses, over a quarter were unanticipated. </w:t>
      </w:r>
    </w:p>
    <w:p w14:paraId="7D98B855"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Table 1 about here.</w:t>
      </w:r>
    </w:p>
    <w:p w14:paraId="66E47EAD" w14:textId="6A9E38E1"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The four groups are based on the length of the last illness and the degree to which staff had known the person had an illness that might lead to their death. Together they cover 146 (98%) of the 149 deaths on which data were available. The remaining three deaths followed a short illness where death had been anticipated. The groups, representing distinct dying trajectories</w:t>
      </w:r>
      <w:r w:rsidR="002A495A">
        <w:rPr>
          <w:rFonts w:ascii="Calibri" w:eastAsia="Times New Roman" w:hAnsi="Calibri" w:cs="Calibri"/>
          <w:color w:val="000000"/>
          <w:lang w:eastAsia="en-GB"/>
        </w:rPr>
        <w:t>,</w:t>
      </w:r>
      <w:r w:rsidRPr="00E509DD">
        <w:rPr>
          <w:rFonts w:ascii="Calibri" w:eastAsia="Times New Roman" w:hAnsi="Calibri" w:cs="Calibri"/>
          <w:color w:val="000000"/>
          <w:lang w:eastAsia="en-GB"/>
        </w:rPr>
        <w:t xml:space="preserve"> are defined as follows:</w:t>
      </w:r>
    </w:p>
    <w:p w14:paraId="66DC9EF8"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b/>
          <w:bCs/>
          <w:color w:val="000000"/>
          <w:lang w:eastAsia="en-GB"/>
        </w:rPr>
        <w:t>Sudden deaths </w:t>
      </w:r>
      <w:r w:rsidRPr="00E509DD">
        <w:rPr>
          <w:rFonts w:ascii="Calibri" w:eastAsia="Times New Roman" w:hAnsi="Calibri" w:cs="Calibri"/>
          <w:color w:val="000000"/>
          <w:lang w:eastAsia="en-GB"/>
        </w:rPr>
        <w:t>- deaths where there had been no last illness or an illness of less than 24 hours.</w:t>
      </w:r>
    </w:p>
    <w:p w14:paraId="38CB6E0E"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b/>
          <w:bCs/>
          <w:color w:val="000000"/>
          <w:lang w:eastAsia="en-GB"/>
        </w:rPr>
        <w:t>Shorter Illness unanticipated deaths </w:t>
      </w:r>
      <w:r w:rsidRPr="00E509DD">
        <w:rPr>
          <w:rFonts w:ascii="Calibri" w:eastAsia="Times New Roman" w:hAnsi="Calibri" w:cs="Calibri"/>
          <w:color w:val="000000"/>
          <w:lang w:eastAsia="en-GB"/>
        </w:rPr>
        <w:t>– deaths following an illness lasting for more than one, but less than 30 days AND staff had known the person had an illness that might lead to death for about a week or less.</w:t>
      </w:r>
    </w:p>
    <w:p w14:paraId="6F49E061"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b/>
          <w:bCs/>
          <w:color w:val="000000"/>
          <w:lang w:eastAsia="en-GB"/>
        </w:rPr>
        <w:t>Longer Illness unanticipated deaths -</w:t>
      </w:r>
      <w:r w:rsidRPr="00E509DD">
        <w:rPr>
          <w:rFonts w:ascii="Calibri" w:eastAsia="Times New Roman" w:hAnsi="Calibri" w:cs="Calibri"/>
          <w:color w:val="000000"/>
          <w:lang w:eastAsia="en-GB"/>
        </w:rPr>
        <w:t> deaths after an illness of more than a month AND staff had known the person had an illness that might lead to death for a week or less.</w:t>
      </w:r>
    </w:p>
    <w:p w14:paraId="0031EC84"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b/>
          <w:bCs/>
          <w:color w:val="000000"/>
          <w:lang w:eastAsia="en-GB"/>
        </w:rPr>
        <w:t>Anticipated deaths - </w:t>
      </w:r>
      <w:r w:rsidRPr="00E509DD">
        <w:rPr>
          <w:rFonts w:ascii="Calibri" w:eastAsia="Times New Roman" w:hAnsi="Calibri" w:cs="Calibri"/>
          <w:color w:val="000000"/>
          <w:lang w:eastAsia="en-GB"/>
        </w:rPr>
        <w:t>deaths following an illness lasting more than a month AND staff had known for about three months, or longer, the person had an illness likely to lead to death.</w:t>
      </w:r>
    </w:p>
    <w:p w14:paraId="164B406C"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i/>
          <w:iCs/>
          <w:color w:val="000000"/>
          <w:lang w:eastAsia="en-GB"/>
        </w:rPr>
        <w:t>Sudden </w:t>
      </w:r>
      <w:r w:rsidRPr="00E509DD">
        <w:rPr>
          <w:rFonts w:ascii="Calibri" w:eastAsia="Times New Roman" w:hAnsi="Calibri" w:cs="Calibri"/>
          <w:color w:val="000000"/>
          <w:lang w:eastAsia="en-GB"/>
        </w:rPr>
        <w:t>deaths accounted for 30 (20%), </w:t>
      </w:r>
      <w:r w:rsidRPr="00E509DD">
        <w:rPr>
          <w:rFonts w:ascii="Calibri" w:eastAsia="Times New Roman" w:hAnsi="Calibri" w:cs="Calibri"/>
          <w:i/>
          <w:iCs/>
          <w:color w:val="000000"/>
          <w:lang w:eastAsia="en-GB"/>
        </w:rPr>
        <w:t>Shorter illness unanticipated </w:t>
      </w:r>
      <w:r w:rsidRPr="00E509DD">
        <w:rPr>
          <w:rFonts w:ascii="Calibri" w:eastAsia="Times New Roman" w:hAnsi="Calibri" w:cs="Calibri"/>
          <w:color w:val="000000"/>
          <w:lang w:eastAsia="en-GB"/>
        </w:rPr>
        <w:t>deaths for 32 (21%), </w:t>
      </w:r>
      <w:r w:rsidRPr="00E509DD">
        <w:rPr>
          <w:rFonts w:ascii="Calibri" w:eastAsia="Times New Roman" w:hAnsi="Calibri" w:cs="Calibri"/>
          <w:i/>
          <w:iCs/>
          <w:color w:val="000000"/>
          <w:lang w:eastAsia="en-GB"/>
        </w:rPr>
        <w:t>Longer illness unanticipated </w:t>
      </w:r>
      <w:r w:rsidRPr="00E509DD">
        <w:rPr>
          <w:rFonts w:ascii="Calibri" w:eastAsia="Times New Roman" w:hAnsi="Calibri" w:cs="Calibri"/>
          <w:color w:val="000000"/>
          <w:lang w:eastAsia="en-GB"/>
        </w:rPr>
        <w:t>deaths for 33 (22%) and </w:t>
      </w:r>
      <w:r w:rsidRPr="00E509DD">
        <w:rPr>
          <w:rFonts w:ascii="Calibri" w:eastAsia="Times New Roman" w:hAnsi="Calibri" w:cs="Calibri"/>
          <w:i/>
          <w:iCs/>
          <w:color w:val="000000"/>
          <w:lang w:eastAsia="en-GB"/>
        </w:rPr>
        <w:t>Anticipated </w:t>
      </w:r>
      <w:r w:rsidRPr="00E509DD">
        <w:rPr>
          <w:rFonts w:ascii="Calibri" w:eastAsia="Times New Roman" w:hAnsi="Calibri" w:cs="Calibri"/>
          <w:color w:val="000000"/>
          <w:lang w:eastAsia="en-GB"/>
        </w:rPr>
        <w:t>deaths for 52 (34%) of all deaths.</w:t>
      </w:r>
    </w:p>
    <w:p w14:paraId="5FF3391D"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Table 2 about here</w:t>
      </w:r>
    </w:p>
    <w:p w14:paraId="10E2F97E" w14:textId="77777777" w:rsidR="00E509DD" w:rsidRPr="00E509DD" w:rsidRDefault="00E509DD" w:rsidP="00E509DD">
      <w:pPr>
        <w:spacing w:before="240" w:after="0" w:line="640" w:lineRule="atLeast"/>
        <w:outlineLvl w:val="0"/>
        <w:rPr>
          <w:rFonts w:ascii="Times New Roman" w:eastAsia="Times New Roman" w:hAnsi="Times New Roman" w:cs="Times New Roman"/>
          <w:b/>
          <w:bCs/>
          <w:color w:val="000000"/>
          <w:kern w:val="36"/>
          <w:sz w:val="32"/>
          <w:szCs w:val="32"/>
          <w:lang w:eastAsia="en-GB"/>
        </w:rPr>
      </w:pPr>
      <w:r w:rsidRPr="00E509DD">
        <w:rPr>
          <w:rFonts w:ascii="Calibri Light" w:eastAsia="Times New Roman" w:hAnsi="Calibri Light" w:cs="Calibri Light"/>
          <w:color w:val="2F5496"/>
          <w:kern w:val="36"/>
          <w:sz w:val="32"/>
          <w:szCs w:val="32"/>
          <w:lang w:eastAsia="en-GB"/>
        </w:rPr>
        <w:t>Results</w:t>
      </w:r>
    </w:p>
    <w:p w14:paraId="6E8A084C" w14:textId="210EAEFD"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Data from Intellectual Disability service providers across the UK, supporting a living population of 12,588 adults showed a total of 222 deaths over the 18-month study - an annual death rate of 12.2 deaths per 1,000 people supported. Of 157 questionnaires returned, 149 contained sufficient data to allow analysis by Blackmore et al.’s (2011) </w:t>
      </w:r>
      <w:r w:rsidR="00DE0F15" w:rsidRPr="00E509DD">
        <w:rPr>
          <w:rFonts w:ascii="Calibri" w:eastAsia="Times New Roman" w:hAnsi="Calibri" w:cs="Calibri"/>
          <w:color w:val="000000"/>
          <w:lang w:eastAsia="en-GB"/>
        </w:rPr>
        <w:t>criteria</w:t>
      </w:r>
      <w:r w:rsidRPr="00E509DD">
        <w:rPr>
          <w:rFonts w:ascii="Calibri" w:eastAsia="Times New Roman" w:hAnsi="Calibri" w:cs="Calibri"/>
          <w:color w:val="000000"/>
          <w:lang w:eastAsia="en-GB"/>
        </w:rPr>
        <w:t>. These 149 decedents were representative of the total study population of 222 deaths with no significant differences by gender (x2=1.67, p=0.20), age (x2=0.06, p=0.81) or place of residence (x2=0.36, p=0.55).</w:t>
      </w:r>
    </w:p>
    <w:p w14:paraId="406D4E49" w14:textId="1A4B4525"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Those who died were predominantly in their 50s or 60s, mean age was 61.6 years.</w:t>
      </w:r>
      <w:r w:rsidR="00A309E1">
        <w:rPr>
          <w:rFonts w:ascii="Calibri" w:eastAsia="Times New Roman" w:hAnsi="Calibri" w:cs="Calibri"/>
          <w:color w:val="000000"/>
          <w:lang w:eastAsia="en-GB"/>
        </w:rPr>
        <w:t xml:space="preserve"> </w:t>
      </w:r>
      <w:bookmarkStart w:id="10" w:name="_Hlk50467501"/>
      <w:r w:rsidR="00A309E1">
        <w:rPr>
          <w:rFonts w:ascii="Calibri" w:eastAsia="Times New Roman" w:hAnsi="Calibri" w:cs="Calibri"/>
          <w:color w:val="000000"/>
          <w:lang w:eastAsia="en-GB"/>
        </w:rPr>
        <w:t>This largely reflects the age of the living population in which the deaths occurred and is more fully discussed elsewhere</w:t>
      </w:r>
      <w:r w:rsidR="007F1750">
        <w:rPr>
          <w:rFonts w:ascii="Calibri" w:eastAsia="Times New Roman" w:hAnsi="Calibri" w:cs="Calibri"/>
          <w:color w:val="000000"/>
          <w:lang w:eastAsia="en-GB"/>
        </w:rPr>
        <w:t xml:space="preserve"> </w:t>
      </w:r>
      <w:r w:rsidR="007F1750">
        <w:rPr>
          <w:rFonts w:ascii="Calibri" w:eastAsia="Times New Roman" w:hAnsi="Calibri" w:cs="Calibri"/>
          <w:color w:val="000000"/>
          <w:lang w:eastAsia="en-GB"/>
        </w:rPr>
        <w:fldChar w:fldCharType="begin">
          <w:fldData xml:space="preserve">PEVuZE5vdGU+PENpdGU+PEF1dGhvcj5IdW50PC9BdXRob3I+PFllYXI+MjAxOTwvWWVhcj48UmVj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=
</w:fldData>
        </w:fldChar>
      </w:r>
      <w:r w:rsidR="007F1750">
        <w:rPr>
          <w:rFonts w:ascii="Calibri" w:eastAsia="Times New Roman" w:hAnsi="Calibri" w:cs="Calibri"/>
          <w:color w:val="000000"/>
          <w:lang w:eastAsia="en-GB"/>
        </w:rPr>
        <w:instrText xml:space="preserve"> ADDIN EN.CITE </w:instrText>
      </w:r>
      <w:r w:rsidR="007F1750">
        <w:rPr>
          <w:rFonts w:ascii="Calibri" w:eastAsia="Times New Roman" w:hAnsi="Calibri" w:cs="Calibri"/>
          <w:color w:val="000000"/>
          <w:lang w:eastAsia="en-GB"/>
        </w:rPr>
        <w:fldChar w:fldCharType="begin">
          <w:fldData xml:space="preserve">PEVuZE5vdGU+PENpdGU+PEF1dGhvcj5IdW50PC9BdXRob3I+PFllYXI+MjAxOTwvWWVhcj48UmVj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=
</w:fldData>
        </w:fldChar>
      </w:r>
      <w:r w:rsidR="007F1750">
        <w:rPr>
          <w:rFonts w:ascii="Calibri" w:eastAsia="Times New Roman" w:hAnsi="Calibri" w:cs="Calibri"/>
          <w:color w:val="000000"/>
          <w:lang w:eastAsia="en-GB"/>
        </w:rPr>
        <w:instrText xml:space="preserve"> ADDIN EN.CITE.DATA </w:instrText>
      </w:r>
      <w:r w:rsidR="007F1750">
        <w:rPr>
          <w:rFonts w:ascii="Calibri" w:eastAsia="Times New Roman" w:hAnsi="Calibri" w:cs="Calibri"/>
          <w:color w:val="000000"/>
          <w:lang w:eastAsia="en-GB"/>
        </w:rPr>
      </w:r>
      <w:r w:rsidR="007F1750">
        <w:rPr>
          <w:rFonts w:ascii="Calibri" w:eastAsia="Times New Roman" w:hAnsi="Calibri" w:cs="Calibri"/>
          <w:color w:val="000000"/>
          <w:lang w:eastAsia="en-GB"/>
        </w:rPr>
        <w:fldChar w:fldCharType="end"/>
      </w:r>
      <w:r w:rsidR="007F1750">
        <w:rPr>
          <w:rFonts w:ascii="Calibri" w:eastAsia="Times New Roman" w:hAnsi="Calibri" w:cs="Calibri"/>
          <w:color w:val="000000"/>
          <w:lang w:eastAsia="en-GB"/>
        </w:rPr>
      </w:r>
      <w:r w:rsidR="007F1750">
        <w:rPr>
          <w:rFonts w:ascii="Calibri" w:eastAsia="Times New Roman" w:hAnsi="Calibri" w:cs="Calibri"/>
          <w:color w:val="000000"/>
          <w:lang w:eastAsia="en-GB"/>
        </w:rPr>
        <w:fldChar w:fldCharType="separate"/>
      </w:r>
      <w:r w:rsidR="007F1750">
        <w:rPr>
          <w:rFonts w:ascii="Calibri" w:eastAsia="Times New Roman" w:hAnsi="Calibri" w:cs="Calibri"/>
          <w:noProof/>
          <w:color w:val="000000"/>
          <w:lang w:eastAsia="en-GB"/>
        </w:rPr>
        <w:t>(K. Hunt et al., 2019; Todd et al., 2020)</w:t>
      </w:r>
      <w:r w:rsidR="007F1750">
        <w:rPr>
          <w:rFonts w:ascii="Calibri" w:eastAsia="Times New Roman" w:hAnsi="Calibri" w:cs="Calibri"/>
          <w:color w:val="000000"/>
          <w:lang w:eastAsia="en-GB"/>
        </w:rPr>
        <w:fldChar w:fldCharType="end"/>
      </w:r>
      <w:r w:rsidR="00A309E1">
        <w:rPr>
          <w:rFonts w:ascii="Calibri" w:eastAsia="Times New Roman" w:hAnsi="Calibri" w:cs="Calibri"/>
          <w:color w:val="000000"/>
          <w:lang w:eastAsia="en-GB"/>
        </w:rPr>
        <w:t xml:space="preserve">. </w:t>
      </w:r>
      <w:bookmarkEnd w:id="10"/>
    </w:p>
    <w:p w14:paraId="73E14993" w14:textId="77777777" w:rsidR="00E509DD" w:rsidRPr="00E509DD" w:rsidRDefault="00E509DD" w:rsidP="00E509DD">
      <w:pPr>
        <w:spacing w:line="440" w:lineRule="atLeast"/>
        <w:jc w:val="both"/>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Blackmore’s criteria: involvement of coroner; cause of death; suddenness of death; and extent to which the death had been anticipated by the informant; were analysed for each of the 149 </w:t>
      </w:r>
      <w:proofErr w:type="gramStart"/>
      <w:r w:rsidRPr="00E509DD">
        <w:rPr>
          <w:rFonts w:ascii="Calibri" w:eastAsia="Times New Roman" w:hAnsi="Calibri" w:cs="Calibri"/>
          <w:color w:val="000000"/>
          <w:lang w:eastAsia="en-GB"/>
        </w:rPr>
        <w:t>deaths.(</w:t>
      </w:r>
      <w:proofErr w:type="gramEnd"/>
      <w:r w:rsidRPr="00E509DD">
        <w:rPr>
          <w:rFonts w:ascii="Calibri" w:eastAsia="Times New Roman" w:hAnsi="Calibri" w:cs="Calibri"/>
          <w:color w:val="000000"/>
          <w:lang w:eastAsia="en-GB"/>
        </w:rPr>
        <w:t>Blackmore et al., 2011)</w:t>
      </w:r>
    </w:p>
    <w:p w14:paraId="24D08D5B" w14:textId="52F9006E" w:rsidR="00E509DD" w:rsidRPr="00E509DD" w:rsidRDefault="00E509DD" w:rsidP="00E509DD">
      <w:pPr>
        <w:spacing w:line="440" w:lineRule="atLeast"/>
        <w:jc w:val="both"/>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Over the data collection period, at least 71 (47.6%) of the deaths in the study population reported to the Coroner, or the Procurator </w:t>
      </w:r>
      <w:proofErr w:type="gramStart"/>
      <w:r w:rsidRPr="00E509DD">
        <w:rPr>
          <w:rFonts w:ascii="Calibri" w:eastAsia="Times New Roman" w:hAnsi="Calibri" w:cs="Calibri"/>
          <w:color w:val="000000"/>
          <w:lang w:eastAsia="en-GB"/>
        </w:rPr>
        <w:t>Fiscal; </w:t>
      </w:r>
      <w:r w:rsidR="002A495A">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for</w:t>
      </w:r>
      <w:proofErr w:type="gramEnd"/>
      <w:r w:rsidRPr="00E509DD">
        <w:rPr>
          <w:rFonts w:ascii="Calibri" w:eastAsia="Times New Roman" w:hAnsi="Calibri" w:cs="Calibri"/>
          <w:color w:val="000000"/>
          <w:lang w:eastAsia="en-GB"/>
        </w:rPr>
        <w:t xml:space="preserve"> England and Wales alone at least 51% were so reported. For 39 (26.2), data on reports to coroner were missing (n=6, 4.0%) or uncertain (n=33, 22.1%).</w:t>
      </w:r>
    </w:p>
    <w:p w14:paraId="6FCBA6C2"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30 (20.1%) deaths were described as sudden or followed an illness of less than 24 hours. 34 (22.8%) followed an illness of 1–30 days, 85 (57.0%) an illness of more than a month, 52 (34.9%) an illness of six months or more. </w:t>
      </w:r>
    </w:p>
    <w:p w14:paraId="72C96459"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The </w:t>
      </w:r>
      <w:proofErr w:type="gramStart"/>
      <w:r w:rsidRPr="00E509DD">
        <w:rPr>
          <w:rFonts w:ascii="Calibri" w:eastAsia="Times New Roman" w:hAnsi="Calibri" w:cs="Calibri"/>
          <w:color w:val="000000"/>
          <w:lang w:eastAsia="en-GB"/>
        </w:rPr>
        <w:t>most commonly reported</w:t>
      </w:r>
      <w:proofErr w:type="gramEnd"/>
      <w:r w:rsidRPr="00E509DD">
        <w:rPr>
          <w:rFonts w:ascii="Calibri" w:eastAsia="Times New Roman" w:hAnsi="Calibri" w:cs="Calibri"/>
          <w:color w:val="000000"/>
          <w:lang w:eastAsia="en-GB"/>
        </w:rPr>
        <w:t> cause of death was respiratory (n=54, 36.2%), followed by cardiovascular disease (n=27, 18.1%), cancer (n=22, 14.6%) and dementia (n=10, 6.7%). The numbers for each other cause of death were too small for separate analysis and are grouped together.</w:t>
      </w:r>
    </w:p>
    <w:p w14:paraId="331B9E8C"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79 (53.0%) of respondents had not known the person had an illness that might lead to death. Only 54 (36.1%) deaths were anticipated by staff for three months or more.</w:t>
      </w:r>
    </w:p>
    <w:p w14:paraId="459E3035"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TABLE 3 somewhere here</w:t>
      </w:r>
    </w:p>
    <w:p w14:paraId="60AC48CE" w14:textId="3C782A13"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60% of the </w:t>
      </w:r>
      <w:r w:rsidRPr="00E509DD">
        <w:rPr>
          <w:rFonts w:ascii="Calibri" w:eastAsia="Times New Roman" w:hAnsi="Calibri" w:cs="Calibri"/>
          <w:i/>
          <w:iCs/>
          <w:color w:val="000000"/>
          <w:lang w:eastAsia="en-GB"/>
        </w:rPr>
        <w:t>sudden</w:t>
      </w:r>
      <w:r w:rsidRPr="00E509DD">
        <w:rPr>
          <w:rFonts w:ascii="Calibri" w:eastAsia="Times New Roman" w:hAnsi="Calibri" w:cs="Calibri"/>
          <w:color w:val="000000"/>
          <w:lang w:eastAsia="en-GB"/>
        </w:rPr>
        <w:t> deaths were known to have been reported to the coroner as were 40-50% of each of the other groups.</w:t>
      </w:r>
    </w:p>
    <w:p w14:paraId="4C71E1B9" w14:textId="77777777" w:rsidR="00E509DD" w:rsidRPr="00E509DD" w:rsidRDefault="00E509DD" w:rsidP="00E509DD">
      <w:pPr>
        <w:spacing w:line="440" w:lineRule="atLeast"/>
        <w:rPr>
          <w:rFonts w:ascii="Times New Roman" w:eastAsia="Times New Roman" w:hAnsi="Times New Roman" w:cs="Times New Roman"/>
          <w:color w:val="000000"/>
          <w:lang w:eastAsia="en-GB"/>
        </w:rPr>
      </w:pPr>
      <w:bookmarkStart w:id="11" w:name="_Hlk50117155"/>
      <w:r w:rsidRPr="00E509DD">
        <w:rPr>
          <w:rFonts w:ascii="Calibri" w:eastAsia="Times New Roman" w:hAnsi="Calibri" w:cs="Calibri"/>
          <w:color w:val="000000"/>
          <w:lang w:eastAsia="en-GB"/>
        </w:rPr>
        <w:t>The younger decedents tended to be found in the </w:t>
      </w:r>
      <w:r w:rsidRPr="00E509DD">
        <w:rPr>
          <w:rFonts w:ascii="Calibri" w:eastAsia="Times New Roman" w:hAnsi="Calibri" w:cs="Calibri"/>
          <w:i/>
          <w:iCs/>
          <w:color w:val="000000"/>
          <w:lang w:eastAsia="en-GB"/>
        </w:rPr>
        <w:t>longer illness anticipated</w:t>
      </w:r>
      <w:r w:rsidRPr="00E509DD">
        <w:rPr>
          <w:rFonts w:ascii="Calibri" w:eastAsia="Times New Roman" w:hAnsi="Calibri" w:cs="Calibri"/>
          <w:color w:val="000000"/>
          <w:lang w:eastAsia="en-GB"/>
        </w:rPr>
        <w:t> group (n=11, 21.6%) than in all other groups (n=16, 16.8%) but this difference was not significant (x2= 0.23, p=0.63). Half the deaths in the </w:t>
      </w:r>
      <w:r w:rsidRPr="00E509DD">
        <w:rPr>
          <w:rFonts w:ascii="Calibri" w:eastAsia="Times New Roman" w:hAnsi="Calibri" w:cs="Calibri"/>
          <w:i/>
          <w:iCs/>
          <w:color w:val="000000"/>
          <w:lang w:eastAsia="en-GB"/>
        </w:rPr>
        <w:t>short illness unanticipated </w:t>
      </w:r>
      <w:r w:rsidRPr="00E509DD">
        <w:rPr>
          <w:rFonts w:ascii="Calibri" w:eastAsia="Times New Roman" w:hAnsi="Calibri" w:cs="Calibri"/>
          <w:color w:val="000000"/>
          <w:lang w:eastAsia="en-GB"/>
        </w:rPr>
        <w:t>death group were of people over 70 (n=16, 50.0%), compared to 23% of all other deaths (n=25, 21.9%) </w:t>
      </w:r>
      <w:bookmarkStart w:id="12" w:name="_Hlk41484339"/>
      <w:r w:rsidRPr="00E509DD">
        <w:rPr>
          <w:rFonts w:ascii="Calibri" w:eastAsia="Times New Roman" w:hAnsi="Calibri" w:cs="Calibri"/>
          <w:color w:val="000000"/>
          <w:lang w:eastAsia="en-GB"/>
        </w:rPr>
        <w:t>(x2=8.41, p&lt;0.01)</w:t>
      </w:r>
      <w:bookmarkEnd w:id="12"/>
      <w:r w:rsidRPr="00E509DD">
        <w:rPr>
          <w:rFonts w:ascii="Calibri" w:eastAsia="Times New Roman" w:hAnsi="Calibri" w:cs="Calibri"/>
          <w:color w:val="000000"/>
          <w:lang w:eastAsia="en-GB"/>
        </w:rPr>
        <w:t>.</w:t>
      </w:r>
    </w:p>
    <w:bookmarkEnd w:id="11"/>
    <w:p w14:paraId="47ED5CB5"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Men outnumbered women in each of the groups reflecting the gender distribution in the living population. The sudden death group contained proportionately more women, but this difference was not statistically significant (x2=1.01, p=0.3).</w:t>
      </w:r>
    </w:p>
    <w:p w14:paraId="780A782C"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The groups were evenly split between residential care and supported living settings. More than 60% of decedents had lived in the same setting for at least 5 years before their death.</w:t>
      </w:r>
    </w:p>
    <w:p w14:paraId="44B129D1"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Cause of death</w:t>
      </w:r>
    </w:p>
    <w:p w14:paraId="5B9E1E40"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The causes of death were distributed unequally across the groups. Cardiovascular causes were the predominant cause of death for </w:t>
      </w:r>
      <w:r w:rsidRPr="00E509DD">
        <w:rPr>
          <w:rFonts w:ascii="Calibri" w:eastAsia="Times New Roman" w:hAnsi="Calibri" w:cs="Calibri"/>
          <w:i/>
          <w:iCs/>
          <w:color w:val="000000"/>
          <w:lang w:eastAsia="en-GB"/>
        </w:rPr>
        <w:t>sudden </w:t>
      </w:r>
      <w:r w:rsidRPr="00E509DD">
        <w:rPr>
          <w:rFonts w:ascii="Calibri" w:eastAsia="Times New Roman" w:hAnsi="Calibri" w:cs="Calibri"/>
          <w:color w:val="000000"/>
          <w:lang w:eastAsia="en-GB"/>
        </w:rPr>
        <w:t>(n=12, 40.0%), respiratory causes for both </w:t>
      </w:r>
      <w:r w:rsidRPr="00E509DD">
        <w:rPr>
          <w:rFonts w:ascii="Calibri" w:eastAsia="Times New Roman" w:hAnsi="Calibri" w:cs="Calibri"/>
          <w:i/>
          <w:iCs/>
          <w:color w:val="000000"/>
          <w:lang w:eastAsia="en-GB"/>
        </w:rPr>
        <w:t>shorter illness unanticipated</w:t>
      </w:r>
      <w:r w:rsidRPr="00E509DD">
        <w:rPr>
          <w:rFonts w:ascii="Calibri" w:eastAsia="Times New Roman" w:hAnsi="Calibri" w:cs="Calibri"/>
          <w:color w:val="000000"/>
          <w:lang w:eastAsia="en-GB"/>
        </w:rPr>
        <w:t> (n=18, 56.2%) and </w:t>
      </w:r>
      <w:r w:rsidRPr="00E509DD">
        <w:rPr>
          <w:rFonts w:ascii="Calibri" w:eastAsia="Times New Roman" w:hAnsi="Calibri" w:cs="Calibri"/>
          <w:i/>
          <w:iCs/>
          <w:color w:val="000000"/>
          <w:lang w:eastAsia="en-GB"/>
        </w:rPr>
        <w:t>longer illnesses unanticipated</w:t>
      </w:r>
      <w:r w:rsidRPr="00E509DD">
        <w:rPr>
          <w:rFonts w:ascii="Calibri" w:eastAsia="Times New Roman" w:hAnsi="Calibri" w:cs="Calibri"/>
          <w:color w:val="000000"/>
          <w:lang w:eastAsia="en-GB"/>
        </w:rPr>
        <w:t> (n=12, 36.0%) deaths. Cancer and dementia accounted for just under half of the </w:t>
      </w:r>
      <w:r w:rsidRPr="00E509DD">
        <w:rPr>
          <w:rFonts w:ascii="Calibri" w:eastAsia="Times New Roman" w:hAnsi="Calibri" w:cs="Calibri"/>
          <w:i/>
          <w:iCs/>
          <w:color w:val="000000"/>
          <w:lang w:eastAsia="en-GB"/>
        </w:rPr>
        <w:t>anticipated</w:t>
      </w:r>
      <w:r w:rsidRPr="00E509DD">
        <w:rPr>
          <w:rFonts w:ascii="Calibri" w:eastAsia="Times New Roman" w:hAnsi="Calibri" w:cs="Calibri"/>
          <w:color w:val="000000"/>
          <w:lang w:eastAsia="en-GB"/>
        </w:rPr>
        <w:t> deaths (n=25, 49.0%), with respiratory causes accounting for a further 13 deaths (25.4%).</w:t>
      </w:r>
    </w:p>
    <w:p w14:paraId="5BFB6998"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16 (76.1%) of the deaths from cancer were anticipated. Cancer was a significantly more likely cause of </w:t>
      </w:r>
      <w:r w:rsidRPr="00E509DD">
        <w:rPr>
          <w:rFonts w:ascii="Calibri" w:eastAsia="Times New Roman" w:hAnsi="Calibri" w:cs="Calibri"/>
          <w:i/>
          <w:iCs/>
          <w:color w:val="000000"/>
          <w:lang w:eastAsia="en-GB"/>
        </w:rPr>
        <w:t>anticipated</w:t>
      </w:r>
      <w:r w:rsidRPr="00E509DD">
        <w:rPr>
          <w:rFonts w:ascii="Calibri" w:eastAsia="Times New Roman" w:hAnsi="Calibri" w:cs="Calibri"/>
          <w:color w:val="000000"/>
          <w:lang w:eastAsia="en-GB"/>
        </w:rPr>
        <w:t> (n=16, 31.4%) than of </w:t>
      </w:r>
      <w:r w:rsidRPr="00E509DD">
        <w:rPr>
          <w:rFonts w:ascii="Calibri" w:eastAsia="Times New Roman" w:hAnsi="Calibri" w:cs="Calibri"/>
          <w:i/>
          <w:iCs/>
          <w:color w:val="000000"/>
          <w:lang w:eastAsia="en-GB"/>
        </w:rPr>
        <w:t>sudden</w:t>
      </w:r>
      <w:r w:rsidRPr="00E509DD">
        <w:rPr>
          <w:rFonts w:ascii="Calibri" w:eastAsia="Times New Roman" w:hAnsi="Calibri" w:cs="Calibri"/>
          <w:color w:val="000000"/>
          <w:lang w:eastAsia="en-GB"/>
        </w:rPr>
        <w:t> or </w:t>
      </w:r>
      <w:r w:rsidRPr="00E509DD">
        <w:rPr>
          <w:rFonts w:ascii="Calibri" w:eastAsia="Times New Roman" w:hAnsi="Calibri" w:cs="Calibri"/>
          <w:i/>
          <w:iCs/>
          <w:color w:val="000000"/>
          <w:lang w:eastAsia="en-GB"/>
        </w:rPr>
        <w:t>short illness unanticipated </w:t>
      </w:r>
      <w:r w:rsidRPr="00E509DD">
        <w:rPr>
          <w:rFonts w:ascii="Calibri" w:eastAsia="Times New Roman" w:hAnsi="Calibri" w:cs="Calibri"/>
          <w:color w:val="000000"/>
          <w:lang w:eastAsia="en-GB"/>
        </w:rPr>
        <w:t>deaths (n=1, 1.6%) (x2=17.1, p&lt;0.01), and was a significantly more frequent cause of death in </w:t>
      </w:r>
      <w:r w:rsidRPr="00E509DD">
        <w:rPr>
          <w:rFonts w:ascii="Calibri" w:eastAsia="Times New Roman" w:hAnsi="Calibri" w:cs="Calibri"/>
          <w:i/>
          <w:iCs/>
          <w:color w:val="000000"/>
          <w:lang w:eastAsia="en-GB"/>
        </w:rPr>
        <w:t>longer illness unanticipated</w:t>
      </w:r>
      <w:r w:rsidRPr="00E509DD">
        <w:rPr>
          <w:rFonts w:ascii="Calibri" w:eastAsia="Times New Roman" w:hAnsi="Calibri" w:cs="Calibri"/>
          <w:color w:val="000000"/>
          <w:lang w:eastAsia="en-GB"/>
        </w:rPr>
        <w:t> deaths than </w:t>
      </w:r>
      <w:r w:rsidRPr="00E509DD">
        <w:rPr>
          <w:rFonts w:ascii="Calibri" w:eastAsia="Times New Roman" w:hAnsi="Calibri" w:cs="Calibri"/>
          <w:i/>
          <w:iCs/>
          <w:color w:val="000000"/>
          <w:lang w:eastAsia="en-GB"/>
        </w:rPr>
        <w:t>sudden</w:t>
      </w:r>
      <w:r w:rsidRPr="00E509DD">
        <w:rPr>
          <w:rFonts w:ascii="Calibri" w:eastAsia="Times New Roman" w:hAnsi="Calibri" w:cs="Calibri"/>
          <w:color w:val="000000"/>
          <w:lang w:eastAsia="en-GB"/>
        </w:rPr>
        <w:t> or </w:t>
      </w:r>
      <w:r w:rsidRPr="00E509DD">
        <w:rPr>
          <w:rFonts w:ascii="Calibri" w:eastAsia="Times New Roman" w:hAnsi="Calibri" w:cs="Calibri"/>
          <w:i/>
          <w:iCs/>
          <w:color w:val="000000"/>
          <w:lang w:eastAsia="en-GB"/>
        </w:rPr>
        <w:t>short illness unanticipated</w:t>
      </w:r>
      <w:r w:rsidRPr="00E509DD">
        <w:rPr>
          <w:rFonts w:ascii="Calibri" w:eastAsia="Times New Roman" w:hAnsi="Calibri" w:cs="Calibri"/>
          <w:color w:val="000000"/>
          <w:lang w:eastAsia="en-GB"/>
        </w:rPr>
        <w:t> deaths (Fischer’s exact p&lt;0.05).</w:t>
      </w:r>
    </w:p>
    <w:p w14:paraId="570EDF15"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All deaths said to be from dementia (n=11) followed a longer illness, 9 (81.8%) of them had been anticipated. In contrast, cardiovascular disease was a more common cause of death when the death was sudden than in any of the other groups (Fischer’s exact p&lt;0.05). Half the 24 deaths (n=12, 50.0%) from cardiovascular causes were classed as </w:t>
      </w:r>
      <w:r w:rsidRPr="00E509DD">
        <w:rPr>
          <w:rFonts w:ascii="Calibri" w:eastAsia="Times New Roman" w:hAnsi="Calibri" w:cs="Calibri"/>
          <w:i/>
          <w:iCs/>
          <w:color w:val="000000"/>
          <w:lang w:eastAsia="en-GB"/>
        </w:rPr>
        <w:t>sudden.</w:t>
      </w:r>
    </w:p>
    <w:p w14:paraId="709113EC"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Deaths from respiratory causes were more equally spread across the four groups but were a more commonly reported cause of death for </w:t>
      </w:r>
      <w:r w:rsidRPr="00E509DD">
        <w:rPr>
          <w:rFonts w:ascii="Calibri" w:eastAsia="Times New Roman" w:hAnsi="Calibri" w:cs="Calibri"/>
          <w:i/>
          <w:iCs/>
          <w:color w:val="000000"/>
          <w:lang w:eastAsia="en-GB"/>
        </w:rPr>
        <w:t>short illness unanticipated death</w:t>
      </w:r>
      <w:r w:rsidRPr="00E509DD">
        <w:rPr>
          <w:rFonts w:ascii="Calibri" w:eastAsia="Times New Roman" w:hAnsi="Calibri" w:cs="Calibri"/>
          <w:color w:val="000000"/>
          <w:lang w:eastAsia="en-GB"/>
        </w:rPr>
        <w:t>s (n=18, 56.22%) than for all other deaths combined (n=35, 31.0%) (x2=7.36, P&lt;0.01). </w:t>
      </w:r>
    </w:p>
    <w:p w14:paraId="08B64923"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Down Syndrome</w:t>
      </w:r>
    </w:p>
    <w:p w14:paraId="542075B1" w14:textId="68F2E47B" w:rsidR="00E509DD" w:rsidRPr="00E509DD" w:rsidRDefault="00E509DD" w:rsidP="00E509DD">
      <w:pPr>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Dying for people with Down Syndrome (DS) differed from the other deaths in the study. </w:t>
      </w:r>
      <w:r w:rsidRPr="00E509DD">
        <w:rPr>
          <w:rFonts w:ascii="Calibri" w:eastAsia="Times New Roman" w:hAnsi="Calibri" w:cs="Calibri"/>
          <w:i/>
          <w:iCs/>
          <w:color w:val="323130"/>
          <w:shd w:val="clear" w:color="auto" w:fill="FFFFFF"/>
          <w:lang w:eastAsia="en-GB"/>
        </w:rPr>
        <w:t>Anticipated</w:t>
      </w:r>
      <w:r w:rsidRPr="00E509DD">
        <w:rPr>
          <w:rFonts w:ascii="Calibri" w:eastAsia="Times New Roman" w:hAnsi="Calibri" w:cs="Calibri"/>
          <w:color w:val="323130"/>
          <w:shd w:val="clear" w:color="auto" w:fill="FFFFFF"/>
          <w:lang w:eastAsia="en-GB"/>
        </w:rPr>
        <w:t> dying was the predominant trajectory for decedents with, but not without</w:t>
      </w:r>
      <w:r w:rsidR="00A511C2">
        <w:rPr>
          <w:rFonts w:ascii="Calibri" w:eastAsia="Times New Roman" w:hAnsi="Calibri" w:cs="Calibri"/>
          <w:color w:val="323130"/>
          <w:shd w:val="clear" w:color="auto" w:fill="FFFFFF"/>
          <w:lang w:eastAsia="en-GB"/>
        </w:rPr>
        <w:t>,</w:t>
      </w:r>
      <w:r w:rsidRPr="00E509DD">
        <w:rPr>
          <w:rFonts w:ascii="Calibri" w:eastAsia="Times New Roman" w:hAnsi="Calibri" w:cs="Calibri"/>
          <w:color w:val="323130"/>
          <w:shd w:val="clear" w:color="auto" w:fill="FFFFFF"/>
          <w:lang w:eastAsia="en-GB"/>
        </w:rPr>
        <w:t> DS. 16 (55.2%) </w:t>
      </w:r>
      <w:r w:rsidRPr="00E509DD">
        <w:rPr>
          <w:rFonts w:ascii="Calibri" w:eastAsia="Times New Roman" w:hAnsi="Calibri" w:cs="Calibri"/>
          <w:color w:val="000000"/>
          <w:lang w:eastAsia="en-GB"/>
        </w:rPr>
        <w:t>DS deaths were </w:t>
      </w:r>
      <w:r w:rsidRPr="00E509DD">
        <w:rPr>
          <w:rFonts w:ascii="Calibri" w:eastAsia="Times New Roman" w:hAnsi="Calibri" w:cs="Calibri"/>
          <w:i/>
          <w:iCs/>
          <w:color w:val="000000"/>
          <w:lang w:eastAsia="en-GB"/>
        </w:rPr>
        <w:t>anticipated </w:t>
      </w:r>
      <w:r w:rsidRPr="00E509DD">
        <w:rPr>
          <w:rFonts w:ascii="Calibri" w:eastAsia="Times New Roman" w:hAnsi="Calibri" w:cs="Calibri"/>
          <w:color w:val="323130"/>
          <w:shd w:val="clear" w:color="auto" w:fill="FFFFFF"/>
          <w:lang w:eastAsia="en-GB"/>
        </w:rPr>
        <w:t>against</w:t>
      </w:r>
      <w:r w:rsidRPr="00E509DD">
        <w:rPr>
          <w:rFonts w:ascii="Calibri" w:eastAsia="Times New Roman" w:hAnsi="Calibri" w:cs="Calibri"/>
          <w:i/>
          <w:iCs/>
          <w:color w:val="323130"/>
          <w:shd w:val="clear" w:color="auto" w:fill="FFFFFF"/>
          <w:lang w:eastAsia="en-GB"/>
        </w:rPr>
        <w:t> </w:t>
      </w:r>
      <w:r w:rsidRPr="00E509DD">
        <w:rPr>
          <w:rFonts w:ascii="Calibri" w:eastAsia="Times New Roman" w:hAnsi="Calibri" w:cs="Calibri"/>
          <w:color w:val="323130"/>
          <w:shd w:val="clear" w:color="auto" w:fill="FFFFFF"/>
          <w:lang w:eastAsia="en-GB"/>
        </w:rPr>
        <w:t>34 (29.3%) of those without DS </w:t>
      </w:r>
      <w:r w:rsidRPr="00E509DD">
        <w:rPr>
          <w:rFonts w:ascii="Calibri" w:eastAsia="Times New Roman" w:hAnsi="Calibri" w:cs="Calibri"/>
          <w:color w:val="000000"/>
          <w:shd w:val="clear" w:color="auto" w:fill="FFFFFF"/>
          <w:lang w:eastAsia="en-GB"/>
        </w:rPr>
        <w:t>(x2=5.77, </w:t>
      </w:r>
      <w:r w:rsidRPr="00E509DD">
        <w:rPr>
          <w:rFonts w:ascii="Calibri" w:eastAsia="Times New Roman" w:hAnsi="Calibri" w:cs="Calibri"/>
          <w:color w:val="000000"/>
          <w:lang w:eastAsia="en-GB"/>
        </w:rPr>
        <w:t>p&lt;0.05)</w:t>
      </w:r>
      <w:r w:rsidRPr="00E509DD">
        <w:rPr>
          <w:rFonts w:ascii="Calibri" w:eastAsia="Times New Roman" w:hAnsi="Calibri" w:cs="Calibri"/>
          <w:color w:val="323130"/>
          <w:shd w:val="clear" w:color="auto" w:fill="FFFFFF"/>
          <w:lang w:eastAsia="en-GB"/>
        </w:rPr>
        <w:t>. </w:t>
      </w:r>
      <w:r w:rsidRPr="00E509DD">
        <w:rPr>
          <w:rFonts w:ascii="Calibri" w:eastAsia="Times New Roman" w:hAnsi="Calibri" w:cs="Calibri"/>
          <w:color w:val="000000"/>
          <w:lang w:eastAsia="en-GB"/>
        </w:rPr>
        <w:t>The deaths of people with DS </w:t>
      </w:r>
      <w:r w:rsidRPr="00E509DD">
        <w:rPr>
          <w:rFonts w:ascii="Calibri" w:eastAsia="Times New Roman" w:hAnsi="Calibri" w:cs="Calibri"/>
          <w:color w:val="323130"/>
          <w:shd w:val="clear" w:color="auto" w:fill="FFFFFF"/>
          <w:lang w:eastAsia="en-GB"/>
        </w:rPr>
        <w:t>that </w:t>
      </w:r>
      <w:r w:rsidRPr="00E509DD">
        <w:rPr>
          <w:rFonts w:ascii="Calibri" w:eastAsia="Times New Roman" w:hAnsi="Calibri" w:cs="Calibri"/>
          <w:color w:val="000000"/>
          <w:lang w:eastAsia="en-GB"/>
        </w:rPr>
        <w:t>were not anticipated were evenly distributed across the remaining 3 groups</w:t>
      </w:r>
      <w:r w:rsidRPr="00E509DD">
        <w:rPr>
          <w:rFonts w:ascii="Calibri" w:eastAsia="Times New Roman" w:hAnsi="Calibri" w:cs="Calibri"/>
          <w:color w:val="323130"/>
          <w:shd w:val="clear" w:color="auto" w:fill="FFFFFF"/>
          <w:lang w:eastAsia="en-GB"/>
        </w:rPr>
        <w:t xml:space="preserve">. 18 (64.3%) of the deaths of people with DS were of people living with dementia compared to 9.7% (n=11) of deaths of those without DS (x2=37.6, p&lt;0.01). Within this population of decedents, </w:t>
      </w:r>
      <w:r w:rsidRPr="00E509DD">
        <w:rPr>
          <w:rFonts w:ascii="Calibri" w:eastAsia="Times New Roman" w:hAnsi="Calibri" w:cs="Calibri"/>
          <w:color w:val="323130"/>
          <w:shd w:val="clear" w:color="auto" w:fill="FFFFFF"/>
          <w:lang w:eastAsia="en-GB"/>
        </w:rPr>
        <w:lastRenderedPageBreak/>
        <w:t>dementia related dying was highly associated with DS. </w:t>
      </w:r>
      <w:r w:rsidRPr="00E509DD">
        <w:rPr>
          <w:rFonts w:ascii="Calibri" w:eastAsia="Times New Roman" w:hAnsi="Calibri" w:cs="Calibri"/>
          <w:color w:val="000000"/>
          <w:lang w:eastAsia="en-GB"/>
        </w:rPr>
        <w:t xml:space="preserve">Two thirds of deaths with DS were of people living with dementia, </w:t>
      </w:r>
      <w:proofErr w:type="gramStart"/>
      <w:r w:rsidRPr="00E509DD">
        <w:rPr>
          <w:rFonts w:ascii="Calibri" w:eastAsia="Times New Roman" w:hAnsi="Calibri" w:cs="Calibri"/>
          <w:color w:val="000000"/>
          <w:lang w:eastAsia="en-GB"/>
        </w:rPr>
        <w:t>whether or not</w:t>
      </w:r>
      <w:proofErr w:type="gramEnd"/>
      <w:r w:rsidRPr="00E509DD">
        <w:rPr>
          <w:rFonts w:ascii="Calibri" w:eastAsia="Times New Roman" w:hAnsi="Calibri" w:cs="Calibri"/>
          <w:color w:val="000000"/>
          <w:lang w:eastAsia="en-GB"/>
        </w:rPr>
        <w:t xml:space="preserve"> dementia was the stated cause of death, compared to 10% of deaths of those without DS.</w:t>
      </w:r>
    </w:p>
    <w:p w14:paraId="7C4FE70E"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Hospital admissions</w:t>
      </w:r>
    </w:p>
    <w:p w14:paraId="20600989"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The groups differed in their use of hospital care (excluding any admission at the time of death). About half of each of the two longer illness groups had been admitted to hospital but only 4 (13.3%) of the </w:t>
      </w:r>
      <w:r w:rsidRPr="00E509DD">
        <w:rPr>
          <w:rFonts w:ascii="Calibri" w:eastAsia="Times New Roman" w:hAnsi="Calibri" w:cs="Calibri"/>
          <w:i/>
          <w:iCs/>
          <w:color w:val="000000"/>
          <w:lang w:eastAsia="en-GB"/>
        </w:rPr>
        <w:t>sudden</w:t>
      </w:r>
      <w:r w:rsidRPr="00E509DD">
        <w:rPr>
          <w:rFonts w:ascii="Calibri" w:eastAsia="Times New Roman" w:hAnsi="Calibri" w:cs="Calibri"/>
          <w:color w:val="000000"/>
          <w:lang w:eastAsia="en-GB"/>
        </w:rPr>
        <w:t> and 9 (28.1%) of the </w:t>
      </w:r>
      <w:r w:rsidRPr="00E509DD">
        <w:rPr>
          <w:rFonts w:ascii="Calibri" w:eastAsia="Times New Roman" w:hAnsi="Calibri" w:cs="Calibri"/>
          <w:i/>
          <w:iCs/>
          <w:color w:val="000000"/>
          <w:lang w:eastAsia="en-GB"/>
        </w:rPr>
        <w:t>short illness unanticipated</w:t>
      </w:r>
      <w:r w:rsidRPr="00E509DD">
        <w:rPr>
          <w:rFonts w:ascii="Calibri" w:eastAsia="Times New Roman" w:hAnsi="Calibri" w:cs="Calibri"/>
          <w:color w:val="000000"/>
          <w:lang w:eastAsia="en-GB"/>
        </w:rPr>
        <w:t> deaths. Those who died after longer illnesses were more likely to have been admitted to hospital than those whose illness was short or who died suddenly (χ2=10.20, p&lt;0.01).</w:t>
      </w:r>
    </w:p>
    <w:p w14:paraId="1F5A9394" w14:textId="77777777" w:rsidR="00E509DD" w:rsidRPr="00E509DD" w:rsidRDefault="00E509DD" w:rsidP="00E509DD">
      <w:pPr>
        <w:spacing w:before="40" w:after="0" w:line="480" w:lineRule="atLeast"/>
        <w:outlineLvl w:val="1"/>
        <w:rPr>
          <w:rFonts w:ascii="Times New Roman" w:eastAsia="Times New Roman" w:hAnsi="Times New Roman" w:cs="Times New Roman"/>
          <w:b/>
          <w:bCs/>
          <w:color w:val="000000"/>
          <w:sz w:val="24"/>
          <w:szCs w:val="24"/>
          <w:lang w:eastAsia="en-GB"/>
        </w:rPr>
      </w:pPr>
      <w:bookmarkStart w:id="13" w:name="_Hlk38266535"/>
      <w:r w:rsidRPr="00E509DD">
        <w:rPr>
          <w:rFonts w:ascii="Calibri Light" w:eastAsia="Times New Roman" w:hAnsi="Calibri Light" w:cs="Calibri Light"/>
          <w:color w:val="1F3763"/>
          <w:sz w:val="24"/>
          <w:szCs w:val="24"/>
          <w:lang w:eastAsia="en-GB"/>
        </w:rPr>
        <w:t>Involvement of nurses and Specialist Palliative Care</w:t>
      </w:r>
      <w:bookmarkEnd w:id="13"/>
    </w:p>
    <w:p w14:paraId="70DC6131" w14:textId="4901DF22"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Respondents could specify all the types of nurse involved; the role of nurses is more fully discussed elsewhere</w:t>
      </w:r>
      <w:r w:rsidR="007F1750">
        <w:rPr>
          <w:rFonts w:ascii="Calibri" w:eastAsia="Times New Roman" w:hAnsi="Calibri" w:cs="Calibri"/>
          <w:color w:val="000000"/>
          <w:lang w:eastAsia="en-GB"/>
        </w:rPr>
        <w:t xml:space="preserve"> </w:t>
      </w:r>
      <w:r w:rsidR="007F1750">
        <w:rPr>
          <w:rFonts w:ascii="Calibri" w:eastAsia="Times New Roman" w:hAnsi="Calibri" w:cs="Calibri"/>
          <w:color w:val="000000"/>
          <w:lang w:eastAsia="en-GB"/>
        </w:rPr>
        <w:fldChar w:fldCharType="begin"/>
      </w:r>
      <w:r w:rsidR="007F1750">
        <w:rPr>
          <w:rFonts w:ascii="Calibri" w:eastAsia="Times New Roman" w:hAnsi="Calibri" w:cs="Calibri"/>
          <w:color w:val="000000"/>
          <w:lang w:eastAsia="en-GB"/>
        </w:rPr>
        <w:instrText xml:space="preserve"> ADDIN EN.CITE &lt;EndNote&gt;&lt;Cite&gt;&lt;Author&gt;Northway&lt;/Author&gt;&lt;Year&gt;2018&lt;/Year&gt;&lt;RecNum&gt;1065&lt;/RecNum&gt;&lt;DisplayText&gt;(Northway et al., 2018)&lt;/DisplayText&gt;&lt;record&gt;&lt;rec-number&gt;1065&lt;/rec-number&gt;&lt;foreign-keys&gt;&lt;key app="EN" db-id="ea2dx52dq9zxd2eswzaxtd0i5ws9x0rf9p2w" timestamp="1542204554"&gt;1065&lt;/key&gt;&lt;/foreign-keys&gt;&lt;ref-type name="Electronic Article"&gt;43&lt;/ref-type&gt;&lt;contributors&gt;&lt;authors&gt;&lt;author&gt;Northway, R.&lt;/author&gt;&lt;author&gt;Todd, S.&lt;/author&gt;&lt;author&gt;Hunt, K.&lt;/author&gt;&lt;author&gt;Hopes, P.&lt;/author&gt;&lt;author&gt;Morgan, R.&lt;/author&gt;&lt;author&gt;Shearn, J.&lt;/author&gt;&lt;author&gt;Worth, R.&lt;/author&gt;&lt;author&gt;Bernal, J.&lt;/author&gt;&lt;/authors&gt;&lt;/contributors&gt;&lt;titles&gt;&lt;title&gt;Nursing care at end of life: a UK-based survey of the deaths of people living in care settings for people with intellectual disability.&lt;/title&gt;&lt;secondary-title&gt;Journal of Research in Nursing&lt;/secondary-title&gt;&lt;/titles&gt;&lt;periodical&gt;&lt;full-title&gt;Journal of Research in Nursing&lt;/full-title&gt;&lt;/periodical&gt;&lt;edition&gt;July 3, 2018&lt;/edition&gt;&lt;keywords&gt;&lt;keyword&gt;Intellectual disabilities&lt;/keyword&gt;&lt;keyword&gt;Intellectual Disability&lt;/keyword&gt;&lt;keyword&gt;Nursing care&lt;/keyword&gt;&lt;keyword&gt;End of life care&lt;/keyword&gt;&lt;/keywords&gt;&lt;dates&gt;&lt;year&gt;2018&lt;/year&gt;&lt;/dates&gt;&lt;urls&gt;&lt;related-urls&gt;&lt;url&gt;https://doi.org/10.1177/1744987118780919&lt;/url&gt;&lt;/related-urls&gt;&lt;/urls&gt;&lt;electronic-resource-num&gt;https://doi.org/10.1177/1744987118780919&lt;/electronic-resource-num&gt;&lt;/record&gt;&lt;/Cite&gt;&lt;/EndNote&gt;</w:instrText>
      </w:r>
      <w:r w:rsidR="007F1750">
        <w:rPr>
          <w:rFonts w:ascii="Calibri" w:eastAsia="Times New Roman" w:hAnsi="Calibri" w:cs="Calibri"/>
          <w:color w:val="000000"/>
          <w:lang w:eastAsia="en-GB"/>
        </w:rPr>
        <w:fldChar w:fldCharType="separate"/>
      </w:r>
      <w:r w:rsidR="007F1750">
        <w:rPr>
          <w:rFonts w:ascii="Calibri" w:eastAsia="Times New Roman" w:hAnsi="Calibri" w:cs="Calibri"/>
          <w:noProof/>
          <w:color w:val="000000"/>
          <w:lang w:eastAsia="en-GB"/>
        </w:rPr>
        <w:t>(Northway et al., 2018)</w:t>
      </w:r>
      <w:r w:rsidR="007F1750">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 The use of SPC was estimated from the number of reported uses of Macmillan or Marie Curie nurses. For sudden deaths only 5 (16.7%) respondents returned an answer since for many the question was not applicable.  None used SPC. For </w:t>
      </w:r>
      <w:r w:rsidRPr="00E509DD">
        <w:rPr>
          <w:rFonts w:ascii="Calibri" w:eastAsia="Times New Roman" w:hAnsi="Calibri" w:cs="Calibri"/>
          <w:i/>
          <w:iCs/>
          <w:color w:val="000000"/>
          <w:lang w:eastAsia="en-GB"/>
        </w:rPr>
        <w:t xml:space="preserve">shorter illness </w:t>
      </w:r>
      <w:r w:rsidR="003471B6" w:rsidRPr="00E509DD">
        <w:rPr>
          <w:rFonts w:ascii="Calibri" w:eastAsia="Times New Roman" w:hAnsi="Calibri" w:cs="Calibri"/>
          <w:i/>
          <w:iCs/>
          <w:color w:val="000000"/>
          <w:lang w:eastAsia="en-GB"/>
        </w:rPr>
        <w:t>unanticipated</w:t>
      </w:r>
      <w:r w:rsidRPr="00E509DD">
        <w:rPr>
          <w:rFonts w:ascii="Calibri" w:eastAsia="Times New Roman" w:hAnsi="Calibri" w:cs="Calibri"/>
          <w:color w:val="000000"/>
          <w:lang w:eastAsia="en-GB"/>
        </w:rPr>
        <w:t> deaths, there were no reported uses of SPC. 19 (57.6%) of </w:t>
      </w:r>
      <w:r w:rsidRPr="00E509DD">
        <w:rPr>
          <w:rFonts w:ascii="Calibri" w:eastAsia="Times New Roman" w:hAnsi="Calibri" w:cs="Calibri"/>
          <w:i/>
          <w:iCs/>
          <w:color w:val="000000"/>
          <w:lang w:eastAsia="en-GB"/>
        </w:rPr>
        <w:t>long illness unanticipated</w:t>
      </w:r>
      <w:r w:rsidRPr="00E509DD">
        <w:rPr>
          <w:rFonts w:ascii="Calibri" w:eastAsia="Times New Roman" w:hAnsi="Calibri" w:cs="Calibri"/>
          <w:color w:val="000000"/>
          <w:lang w:eastAsia="en-GB"/>
        </w:rPr>
        <w:t> deaths had used community nurses, 4 (12.1%) SPC nurses. 46 (</w:t>
      </w:r>
      <w:proofErr w:type="gramStart"/>
      <w:r w:rsidRPr="00E509DD">
        <w:rPr>
          <w:rFonts w:ascii="Calibri" w:eastAsia="Times New Roman" w:hAnsi="Calibri" w:cs="Calibri"/>
          <w:color w:val="000000"/>
          <w:lang w:eastAsia="en-GB"/>
        </w:rPr>
        <w:t>90.2)%</w:t>
      </w:r>
      <w:proofErr w:type="gramEnd"/>
      <w:r w:rsidRPr="00E509DD">
        <w:rPr>
          <w:rFonts w:ascii="Calibri" w:eastAsia="Times New Roman" w:hAnsi="Calibri" w:cs="Calibri"/>
          <w:color w:val="000000"/>
          <w:lang w:eastAsia="en-GB"/>
        </w:rPr>
        <w:t xml:space="preserve"> of </w:t>
      </w:r>
      <w:r w:rsidRPr="00E509DD">
        <w:rPr>
          <w:rFonts w:ascii="Calibri" w:eastAsia="Times New Roman" w:hAnsi="Calibri" w:cs="Calibri"/>
          <w:i/>
          <w:iCs/>
          <w:color w:val="000000"/>
          <w:lang w:eastAsia="en-GB"/>
        </w:rPr>
        <w:t>Anticipated </w:t>
      </w:r>
      <w:r w:rsidRPr="00E509DD">
        <w:rPr>
          <w:rFonts w:ascii="Calibri" w:eastAsia="Times New Roman" w:hAnsi="Calibri" w:cs="Calibri"/>
          <w:color w:val="000000"/>
          <w:lang w:eastAsia="en-GB"/>
        </w:rPr>
        <w:t>deaths had involved community nursing, with 29 (56.9%) using SPC nurses. There was no statistically significant difference in use of SPC between those people who had </w:t>
      </w:r>
      <w:r w:rsidRPr="00E509DD">
        <w:rPr>
          <w:rFonts w:ascii="Calibri" w:eastAsia="Times New Roman" w:hAnsi="Calibri" w:cs="Calibri"/>
          <w:i/>
          <w:iCs/>
          <w:color w:val="000000"/>
          <w:lang w:eastAsia="en-GB"/>
        </w:rPr>
        <w:t>long illness unanticipated</w:t>
      </w:r>
      <w:r w:rsidRPr="00E509DD">
        <w:rPr>
          <w:rFonts w:ascii="Calibri" w:eastAsia="Times New Roman" w:hAnsi="Calibri" w:cs="Calibri"/>
          <w:color w:val="000000"/>
          <w:lang w:eastAsia="en-GB"/>
        </w:rPr>
        <w:t> and </w:t>
      </w:r>
      <w:r w:rsidRPr="00E509DD">
        <w:rPr>
          <w:rFonts w:ascii="Calibri" w:eastAsia="Times New Roman" w:hAnsi="Calibri" w:cs="Calibri"/>
          <w:i/>
          <w:iCs/>
          <w:color w:val="000000"/>
          <w:lang w:eastAsia="en-GB"/>
        </w:rPr>
        <w:t>short illness unanticipated</w:t>
      </w:r>
      <w:r w:rsidRPr="00E509DD">
        <w:rPr>
          <w:rFonts w:ascii="Calibri" w:eastAsia="Times New Roman" w:hAnsi="Calibri" w:cs="Calibri"/>
          <w:color w:val="000000"/>
          <w:lang w:eastAsia="en-GB"/>
        </w:rPr>
        <w:t> deaths (Fischer’s exact p=0.06). Those with </w:t>
      </w:r>
      <w:r w:rsidRPr="00E509DD">
        <w:rPr>
          <w:rFonts w:ascii="Calibri" w:eastAsia="Times New Roman" w:hAnsi="Calibri" w:cs="Calibri"/>
          <w:i/>
          <w:iCs/>
          <w:color w:val="000000"/>
          <w:lang w:eastAsia="en-GB"/>
        </w:rPr>
        <w:t>anticipated</w:t>
      </w:r>
      <w:r w:rsidRPr="00E509DD">
        <w:rPr>
          <w:rFonts w:ascii="Calibri" w:eastAsia="Times New Roman" w:hAnsi="Calibri" w:cs="Calibri"/>
          <w:color w:val="000000"/>
          <w:lang w:eastAsia="en-GB"/>
        </w:rPr>
        <w:t> deaths were more likely than those with </w:t>
      </w:r>
      <w:r w:rsidRPr="00E509DD">
        <w:rPr>
          <w:rFonts w:ascii="Calibri" w:eastAsia="Times New Roman" w:hAnsi="Calibri" w:cs="Calibri"/>
          <w:i/>
          <w:iCs/>
          <w:color w:val="000000"/>
          <w:lang w:eastAsia="en-GB"/>
        </w:rPr>
        <w:t>long illness unanticipated </w:t>
      </w:r>
      <w:r w:rsidRPr="00E509DD">
        <w:rPr>
          <w:rFonts w:ascii="Calibri" w:eastAsia="Times New Roman" w:hAnsi="Calibri" w:cs="Calibri"/>
          <w:color w:val="000000"/>
          <w:lang w:eastAsia="en-GB"/>
        </w:rPr>
        <w:t>death to have used SPC nurses (x2=15.8, p&lt;0.01). </w:t>
      </w:r>
    </w:p>
    <w:p w14:paraId="51897921"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End-of-life Care planning</w:t>
      </w:r>
    </w:p>
    <w:p w14:paraId="21F8C939"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EOLC plans were in place for 72 decedents (48.3%) of decedents:  42 (80.4%) of </w:t>
      </w:r>
      <w:r w:rsidRPr="00E509DD">
        <w:rPr>
          <w:rFonts w:ascii="Calibri" w:eastAsia="Times New Roman" w:hAnsi="Calibri" w:cs="Calibri"/>
          <w:i/>
          <w:iCs/>
          <w:color w:val="000000"/>
          <w:lang w:eastAsia="en-GB"/>
        </w:rPr>
        <w:t>anticipated </w:t>
      </w:r>
      <w:r w:rsidRPr="00E509DD">
        <w:rPr>
          <w:rFonts w:ascii="Calibri" w:eastAsia="Times New Roman" w:hAnsi="Calibri" w:cs="Calibri"/>
          <w:color w:val="000000"/>
          <w:lang w:eastAsia="en-GB"/>
        </w:rPr>
        <w:t>but only 18 (54%) of </w:t>
      </w:r>
      <w:r w:rsidRPr="00E509DD">
        <w:rPr>
          <w:rFonts w:ascii="Calibri" w:eastAsia="Times New Roman" w:hAnsi="Calibri" w:cs="Calibri"/>
          <w:i/>
          <w:iCs/>
          <w:color w:val="000000"/>
          <w:lang w:eastAsia="en-GB"/>
        </w:rPr>
        <w:t>long illness unanticipated</w:t>
      </w:r>
      <w:r w:rsidRPr="00E509DD">
        <w:rPr>
          <w:rFonts w:ascii="Calibri" w:eastAsia="Times New Roman" w:hAnsi="Calibri" w:cs="Calibri"/>
          <w:color w:val="000000"/>
          <w:lang w:eastAsia="en-GB"/>
        </w:rPr>
        <w:t>, 13 (40.6) short illness and 10 (33.3%) </w:t>
      </w:r>
      <w:r w:rsidRPr="00E509DD">
        <w:rPr>
          <w:rFonts w:ascii="Calibri" w:eastAsia="Times New Roman" w:hAnsi="Calibri" w:cs="Calibri"/>
          <w:i/>
          <w:iCs/>
          <w:color w:val="000000"/>
          <w:lang w:eastAsia="en-GB"/>
        </w:rPr>
        <w:t>sudden </w:t>
      </w:r>
      <w:r w:rsidRPr="00E509DD">
        <w:rPr>
          <w:rFonts w:ascii="Calibri" w:eastAsia="Times New Roman" w:hAnsi="Calibri" w:cs="Calibri"/>
          <w:color w:val="000000"/>
          <w:lang w:eastAsia="en-GB"/>
        </w:rPr>
        <w:t>deaths.  </w:t>
      </w:r>
    </w:p>
    <w:p w14:paraId="604C4834"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bookmarkStart w:id="14" w:name="_Hlk35103463"/>
      <w:r w:rsidRPr="00E509DD">
        <w:rPr>
          <w:rFonts w:ascii="Calibri Light" w:eastAsia="Times New Roman" w:hAnsi="Calibri Light" w:cs="Calibri Light"/>
          <w:color w:val="1F3763"/>
          <w:sz w:val="24"/>
          <w:szCs w:val="24"/>
          <w:lang w:eastAsia="en-GB"/>
        </w:rPr>
        <w:t>Did the person know they were dying?</w:t>
      </w:r>
      <w:bookmarkEnd w:id="14"/>
    </w:p>
    <w:p w14:paraId="697ACB14"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There was a high level of uncertainty among respondents about whether the person had known they were dying. For every group, there were more individuals said </w:t>
      </w:r>
      <w:r w:rsidRPr="00E509DD">
        <w:rPr>
          <w:rFonts w:ascii="Calibri" w:eastAsia="Times New Roman" w:hAnsi="Calibri" w:cs="Calibri"/>
          <w:b/>
          <w:bCs/>
          <w:color w:val="000000"/>
          <w:lang w:eastAsia="en-GB"/>
        </w:rPr>
        <w:t>not</w:t>
      </w:r>
      <w:r w:rsidRPr="00E509DD">
        <w:rPr>
          <w:rFonts w:ascii="Calibri" w:eastAsia="Times New Roman" w:hAnsi="Calibri" w:cs="Calibri"/>
          <w:color w:val="000000"/>
          <w:lang w:eastAsia="en-GB"/>
        </w:rPr>
        <w:t xml:space="preserve"> to have known than to have known. Where death was anticipated 15 (29%) certainly or probably ‘knew’ as against 5 in each </w:t>
      </w:r>
      <w:r w:rsidRPr="00E509DD">
        <w:rPr>
          <w:rFonts w:ascii="Calibri" w:eastAsia="Times New Roman" w:hAnsi="Calibri" w:cs="Calibri"/>
          <w:color w:val="000000"/>
          <w:lang w:eastAsia="en-GB"/>
        </w:rPr>
        <w:lastRenderedPageBreak/>
        <w:t>of the less anticipated groups, and 1 in the sudden death group. This difference only reached significance against the sudden death group (Fischer’s exact p&lt;0.01). </w:t>
      </w:r>
    </w:p>
    <w:p w14:paraId="26CDB674"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Outcomes</w:t>
      </w:r>
    </w:p>
    <w:p w14:paraId="3CDD411B"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Table 4 about here</w:t>
      </w:r>
    </w:p>
    <w:p w14:paraId="0F176ECC"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Place of death</w:t>
      </w:r>
    </w:p>
    <w:p w14:paraId="11022E40"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49% of deaths overall occurred in the setting where the person usually lived – we refer to this as their home. 75% of </w:t>
      </w:r>
      <w:r w:rsidRPr="00E509DD">
        <w:rPr>
          <w:rFonts w:ascii="Calibri" w:eastAsia="Times New Roman" w:hAnsi="Calibri" w:cs="Calibri"/>
          <w:i/>
          <w:iCs/>
          <w:color w:val="000000"/>
          <w:lang w:eastAsia="en-GB"/>
        </w:rPr>
        <w:t>anticipated</w:t>
      </w:r>
      <w:r w:rsidRPr="00E509DD">
        <w:rPr>
          <w:rFonts w:ascii="Calibri" w:eastAsia="Times New Roman" w:hAnsi="Calibri" w:cs="Calibri"/>
          <w:color w:val="000000"/>
          <w:lang w:eastAsia="en-GB"/>
        </w:rPr>
        <w:t> deaths occurred at home compared to 50% of </w:t>
      </w:r>
      <w:r w:rsidRPr="00E509DD">
        <w:rPr>
          <w:rFonts w:ascii="Calibri" w:eastAsia="Times New Roman" w:hAnsi="Calibri" w:cs="Calibri"/>
          <w:i/>
          <w:iCs/>
          <w:color w:val="000000"/>
          <w:lang w:eastAsia="en-GB"/>
        </w:rPr>
        <w:t>sudden (</w:t>
      </w:r>
      <w:r w:rsidRPr="00E509DD">
        <w:rPr>
          <w:rFonts w:ascii="Calibri" w:eastAsia="Times New Roman" w:hAnsi="Calibri" w:cs="Calibri"/>
          <w:color w:val="1D2228"/>
          <w:shd w:val="clear" w:color="auto" w:fill="FFFFFF"/>
          <w:lang w:eastAsia="en-GB"/>
        </w:rPr>
        <w:t>χ2=3.99, p&lt;0.05)</w:t>
      </w:r>
      <w:r w:rsidRPr="00E509DD">
        <w:rPr>
          <w:rFonts w:ascii="Calibri" w:eastAsia="Times New Roman" w:hAnsi="Calibri" w:cs="Calibri"/>
          <w:color w:val="000000"/>
          <w:lang w:eastAsia="en-GB"/>
        </w:rPr>
        <w:t>, 12% of </w:t>
      </w:r>
      <w:r w:rsidRPr="00E509DD">
        <w:rPr>
          <w:rFonts w:ascii="Calibri" w:eastAsia="Times New Roman" w:hAnsi="Calibri" w:cs="Calibri"/>
          <w:i/>
          <w:iCs/>
          <w:color w:val="000000"/>
          <w:lang w:eastAsia="en-GB"/>
        </w:rPr>
        <w:t>short illness unanticipated (</w:t>
      </w:r>
      <w:r w:rsidRPr="00E509DD">
        <w:rPr>
          <w:rFonts w:ascii="Calibri" w:eastAsia="Times New Roman" w:hAnsi="Calibri" w:cs="Calibri"/>
          <w:color w:val="1D2228"/>
          <w:shd w:val="clear" w:color="auto" w:fill="FFFFFF"/>
          <w:lang w:eastAsia="en-GB"/>
        </w:rPr>
        <w:t>χ2=27.82, p&lt;0.01)</w:t>
      </w:r>
      <w:r w:rsidRPr="00E509DD">
        <w:rPr>
          <w:rFonts w:ascii="Calibri" w:eastAsia="Times New Roman" w:hAnsi="Calibri" w:cs="Calibri"/>
          <w:color w:val="000000"/>
          <w:lang w:eastAsia="en-GB"/>
        </w:rPr>
        <w:t>, and 42% of </w:t>
      </w:r>
      <w:r w:rsidRPr="00E509DD">
        <w:rPr>
          <w:rFonts w:ascii="Calibri" w:eastAsia="Times New Roman" w:hAnsi="Calibri" w:cs="Calibri"/>
          <w:i/>
          <w:iCs/>
          <w:color w:val="000000"/>
          <w:lang w:eastAsia="en-GB"/>
        </w:rPr>
        <w:t>long illness unanticipated</w:t>
      </w:r>
      <w:r w:rsidRPr="00E509DD">
        <w:rPr>
          <w:rFonts w:ascii="Calibri" w:eastAsia="Times New Roman" w:hAnsi="Calibri" w:cs="Calibri"/>
          <w:color w:val="000000"/>
          <w:lang w:eastAsia="en-GB"/>
        </w:rPr>
        <w:t> deaths (</w:t>
      </w:r>
      <w:r w:rsidRPr="00E509DD">
        <w:rPr>
          <w:rFonts w:ascii="Calibri" w:eastAsia="Times New Roman" w:hAnsi="Calibri" w:cs="Calibri"/>
          <w:color w:val="1D2228"/>
          <w:shd w:val="clear" w:color="auto" w:fill="FFFFFF"/>
          <w:lang w:eastAsia="en-GB"/>
        </w:rPr>
        <w:t>χ2=7.44, p&lt;0.01).</w:t>
      </w:r>
      <w:r w:rsidRPr="00E509DD">
        <w:rPr>
          <w:rFonts w:ascii="Calibri" w:eastAsia="Times New Roman" w:hAnsi="Calibri" w:cs="Calibri"/>
          <w:color w:val="000000"/>
          <w:lang w:eastAsia="en-GB"/>
        </w:rPr>
        <w:t> </w:t>
      </w:r>
      <w:bookmarkStart w:id="15" w:name="_Hlk35099963"/>
      <w:r w:rsidRPr="00E509DD">
        <w:rPr>
          <w:rFonts w:ascii="Calibri" w:eastAsia="Times New Roman" w:hAnsi="Calibri" w:cs="Calibri"/>
          <w:color w:val="000000"/>
          <w:lang w:eastAsia="en-GB"/>
        </w:rPr>
        <w:t>A further 17% </w:t>
      </w:r>
      <w:r w:rsidRPr="00E509DD">
        <w:rPr>
          <w:rFonts w:ascii="Calibri" w:eastAsia="Times New Roman" w:hAnsi="Calibri" w:cs="Calibri"/>
          <w:i/>
          <w:iCs/>
          <w:color w:val="000000"/>
          <w:lang w:eastAsia="en-GB"/>
        </w:rPr>
        <w:t>sudden death</w:t>
      </w:r>
      <w:r w:rsidRPr="00E509DD">
        <w:rPr>
          <w:rFonts w:ascii="Calibri" w:eastAsia="Times New Roman" w:hAnsi="Calibri" w:cs="Calibri"/>
          <w:color w:val="000000"/>
          <w:lang w:eastAsia="en-GB"/>
        </w:rPr>
        <w:t>s happened in the emergency department, significantly more frequently than for other deaths (Fischer’s exact </w:t>
      </w:r>
      <w:r w:rsidRPr="00E509DD">
        <w:rPr>
          <w:rFonts w:ascii="Times New Roman" w:eastAsia="Times New Roman" w:hAnsi="Times New Roman" w:cs="Times New Roman"/>
          <w:color w:val="000000"/>
          <w:lang w:eastAsia="en-GB"/>
        </w:rPr>
        <w:t>p&lt;0.01). </w:t>
      </w:r>
      <w:r w:rsidRPr="00E509DD">
        <w:rPr>
          <w:rFonts w:ascii="Calibri" w:eastAsia="Times New Roman" w:hAnsi="Calibri" w:cs="Calibri"/>
          <w:i/>
          <w:iCs/>
          <w:color w:val="000000"/>
          <w:lang w:eastAsia="en-GB"/>
        </w:rPr>
        <w:t>Short illness unexpected</w:t>
      </w:r>
      <w:r w:rsidRPr="00E509DD">
        <w:rPr>
          <w:rFonts w:ascii="Calibri" w:eastAsia="Times New Roman" w:hAnsi="Calibri" w:cs="Calibri"/>
          <w:color w:val="000000"/>
          <w:lang w:eastAsia="en-GB"/>
        </w:rPr>
        <w:t> deaths accounted for 43.6% of the ward-based deaths. Dying in a hospital ward was more common for </w:t>
      </w:r>
      <w:r w:rsidRPr="00E509DD">
        <w:rPr>
          <w:rFonts w:ascii="Calibri" w:eastAsia="Times New Roman" w:hAnsi="Calibri" w:cs="Calibri"/>
          <w:i/>
          <w:iCs/>
          <w:color w:val="000000"/>
          <w:lang w:eastAsia="en-GB"/>
        </w:rPr>
        <w:t>short illness</w:t>
      </w:r>
      <w:r w:rsidRPr="00E509DD">
        <w:rPr>
          <w:rFonts w:ascii="Calibri" w:eastAsia="Times New Roman" w:hAnsi="Calibri" w:cs="Calibri"/>
          <w:color w:val="000000"/>
          <w:lang w:eastAsia="en-GB"/>
        </w:rPr>
        <w:t> than </w:t>
      </w:r>
      <w:r w:rsidRPr="00E509DD">
        <w:rPr>
          <w:rFonts w:ascii="Calibri" w:eastAsia="Times New Roman" w:hAnsi="Calibri" w:cs="Calibri"/>
          <w:i/>
          <w:iCs/>
          <w:color w:val="000000"/>
          <w:lang w:eastAsia="en-GB"/>
        </w:rPr>
        <w:t>sudden </w:t>
      </w:r>
      <w:r w:rsidRPr="00E509DD">
        <w:rPr>
          <w:rFonts w:ascii="Calibri" w:eastAsia="Times New Roman" w:hAnsi="Calibri" w:cs="Calibri"/>
          <w:color w:val="000000"/>
          <w:lang w:eastAsia="en-GB"/>
        </w:rPr>
        <w:t>(</w:t>
      </w:r>
      <w:r w:rsidRPr="00E509DD">
        <w:rPr>
          <w:rFonts w:ascii="Calibri" w:eastAsia="Times New Roman" w:hAnsi="Calibri" w:cs="Calibri"/>
          <w:color w:val="1D2228"/>
          <w:shd w:val="clear" w:color="auto" w:fill="FFFFFF"/>
          <w:lang w:eastAsia="en-GB"/>
        </w:rPr>
        <w:t>χ2=18.88, p&lt;0.01) or anticipated deaths (χ2=24.66, p&lt;0.01) but was not significantly different from </w:t>
      </w:r>
      <w:r w:rsidRPr="00E509DD">
        <w:rPr>
          <w:rFonts w:ascii="Calibri" w:eastAsia="Times New Roman" w:hAnsi="Calibri" w:cs="Calibri"/>
          <w:i/>
          <w:iCs/>
          <w:color w:val="1D2228"/>
          <w:shd w:val="clear" w:color="auto" w:fill="FFFFFF"/>
          <w:lang w:eastAsia="en-GB"/>
        </w:rPr>
        <w:t>long illness unanticipated deaths</w:t>
      </w:r>
      <w:r w:rsidRPr="00E509DD">
        <w:rPr>
          <w:rFonts w:ascii="Calibri" w:eastAsia="Times New Roman" w:hAnsi="Calibri" w:cs="Calibri"/>
          <w:color w:val="1D2228"/>
          <w:shd w:val="clear" w:color="auto" w:fill="FFFFFF"/>
          <w:lang w:eastAsia="en-GB"/>
        </w:rPr>
        <w:t> (χ2=2.91, p=0.09). </w:t>
      </w:r>
      <w:bookmarkEnd w:id="15"/>
    </w:p>
    <w:p w14:paraId="1BB51230"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Pain</w:t>
      </w:r>
    </w:p>
    <w:p w14:paraId="0C87731D"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Data on pain control for people who died a </w:t>
      </w:r>
      <w:r w:rsidRPr="00E509DD">
        <w:rPr>
          <w:rFonts w:ascii="Calibri" w:eastAsia="Times New Roman" w:hAnsi="Calibri" w:cs="Calibri"/>
          <w:i/>
          <w:iCs/>
          <w:color w:val="000000"/>
          <w:lang w:eastAsia="en-GB"/>
        </w:rPr>
        <w:t>sudden</w:t>
      </w:r>
      <w:r w:rsidRPr="00E509DD">
        <w:rPr>
          <w:rFonts w:ascii="Calibri" w:eastAsia="Times New Roman" w:hAnsi="Calibri" w:cs="Calibri"/>
          <w:color w:val="000000"/>
          <w:lang w:eastAsia="en-GB"/>
        </w:rPr>
        <w:t> death were omitted from further analysis since </w:t>
      </w:r>
      <w:proofErr w:type="gramStart"/>
      <w:r w:rsidRPr="00E509DD">
        <w:rPr>
          <w:rFonts w:ascii="Calibri" w:eastAsia="Times New Roman" w:hAnsi="Calibri" w:cs="Calibri"/>
          <w:color w:val="000000"/>
          <w:lang w:eastAsia="en-GB"/>
        </w:rPr>
        <w:t>all</w:t>
      </w:r>
      <w:proofErr w:type="gramEnd"/>
      <w:r w:rsidRPr="00E509DD">
        <w:rPr>
          <w:rFonts w:ascii="Calibri" w:eastAsia="Times New Roman" w:hAnsi="Calibri" w:cs="Calibri"/>
          <w:color w:val="000000"/>
          <w:lang w:eastAsia="en-GB"/>
        </w:rPr>
        <w:t xml:space="preserve"> but one respondent rated the question as inapplicable. Those in the three remaining groups who had pain at the end of life, pain was usually reported to be completely or sometimes controlled (n=55, 78.6%) rather than partially or not at all (n=15, 21.4%). Although pain was reported to be less well controlled for </w:t>
      </w:r>
      <w:r w:rsidRPr="00E509DD">
        <w:rPr>
          <w:rFonts w:ascii="Calibri" w:eastAsia="Times New Roman" w:hAnsi="Calibri" w:cs="Calibri"/>
          <w:i/>
          <w:iCs/>
          <w:color w:val="000000"/>
          <w:lang w:eastAsia="en-GB"/>
        </w:rPr>
        <w:t>unanticipated deaths following</w:t>
      </w:r>
      <w:r w:rsidRPr="00E509DD">
        <w:rPr>
          <w:rFonts w:ascii="Calibri" w:eastAsia="Times New Roman" w:hAnsi="Calibri" w:cs="Calibri"/>
          <w:color w:val="000000"/>
          <w:lang w:eastAsia="en-GB"/>
        </w:rPr>
        <w:t> </w:t>
      </w:r>
      <w:r w:rsidRPr="00E509DD">
        <w:rPr>
          <w:rFonts w:ascii="Calibri" w:eastAsia="Times New Roman" w:hAnsi="Calibri" w:cs="Calibri"/>
          <w:i/>
          <w:iCs/>
          <w:color w:val="000000"/>
          <w:lang w:eastAsia="en-GB"/>
        </w:rPr>
        <w:t>longer illness </w:t>
      </w:r>
      <w:r w:rsidRPr="00E509DD">
        <w:rPr>
          <w:rFonts w:ascii="Calibri" w:eastAsia="Times New Roman" w:hAnsi="Calibri" w:cs="Calibri"/>
          <w:color w:val="000000"/>
          <w:lang w:eastAsia="en-GB"/>
        </w:rPr>
        <w:t>(n=5, 31.2%) than for </w:t>
      </w:r>
      <w:r w:rsidRPr="00E509DD">
        <w:rPr>
          <w:rFonts w:ascii="Calibri" w:eastAsia="Times New Roman" w:hAnsi="Calibri" w:cs="Calibri"/>
          <w:i/>
          <w:iCs/>
          <w:color w:val="000000"/>
          <w:lang w:eastAsia="en-GB"/>
        </w:rPr>
        <w:t>anticipated deaths</w:t>
      </w:r>
      <w:r w:rsidRPr="00E509DD">
        <w:rPr>
          <w:rFonts w:ascii="Calibri" w:eastAsia="Times New Roman" w:hAnsi="Calibri" w:cs="Calibri"/>
          <w:color w:val="000000"/>
          <w:lang w:eastAsia="en-GB"/>
        </w:rPr>
        <w:t> (n=7, 17.1%), this difference did not reach statistical significance (Fischer’s Exact, p=0.29). </w:t>
      </w:r>
    </w:p>
    <w:p w14:paraId="4357D170" w14:textId="77777777" w:rsidR="00E509DD" w:rsidRPr="00E509DD" w:rsidRDefault="00E509DD" w:rsidP="00E509DD">
      <w:pPr>
        <w:spacing w:before="40" w:after="0" w:line="480" w:lineRule="atLeast"/>
        <w:outlineLvl w:val="2"/>
        <w:rPr>
          <w:rFonts w:ascii="Times New Roman" w:eastAsia="Times New Roman" w:hAnsi="Times New Roman" w:cs="Times New Roman"/>
          <w:b/>
          <w:bCs/>
          <w:color w:val="000000"/>
          <w:sz w:val="24"/>
          <w:szCs w:val="24"/>
          <w:lang w:eastAsia="en-GB"/>
        </w:rPr>
      </w:pPr>
      <w:r w:rsidRPr="00E509DD">
        <w:rPr>
          <w:rFonts w:ascii="Calibri Light" w:eastAsia="Times New Roman" w:hAnsi="Calibri Light" w:cs="Calibri Light"/>
          <w:color w:val="1F3763"/>
          <w:sz w:val="24"/>
          <w:szCs w:val="24"/>
          <w:lang w:eastAsia="en-GB"/>
        </w:rPr>
        <w:t>Satisfaction</w:t>
      </w:r>
    </w:p>
    <w:p w14:paraId="1B0A8E7B" w14:textId="070A7751"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Respondents generally expressed high levels of satisfaction with the care the person received at the end of their life, as rated on a five-point scale: </w:t>
      </w:r>
      <w:r w:rsidRPr="00E509DD">
        <w:rPr>
          <w:rFonts w:ascii="Calibri" w:eastAsia="Times New Roman" w:hAnsi="Calibri" w:cs="Calibri"/>
          <w:i/>
          <w:iCs/>
          <w:color w:val="000000"/>
          <w:lang w:eastAsia="en-GB"/>
        </w:rPr>
        <w:t>Outstanding, Excellent, Good, Fair, </w:t>
      </w:r>
      <w:r w:rsidRPr="00E509DD">
        <w:rPr>
          <w:rFonts w:ascii="Calibri" w:eastAsia="Times New Roman" w:hAnsi="Calibri" w:cs="Calibri"/>
          <w:color w:val="000000"/>
          <w:lang w:eastAsia="en-GB"/>
        </w:rPr>
        <w:t>or </w:t>
      </w:r>
      <w:r w:rsidRPr="00E509DD">
        <w:rPr>
          <w:rFonts w:ascii="Calibri" w:eastAsia="Times New Roman" w:hAnsi="Calibri" w:cs="Calibri"/>
          <w:i/>
          <w:iCs/>
          <w:color w:val="000000"/>
          <w:lang w:eastAsia="en-GB"/>
        </w:rPr>
        <w:t>Poor</w:t>
      </w:r>
      <w:r w:rsidRPr="00E509DD">
        <w:rPr>
          <w:rFonts w:ascii="Calibri" w:eastAsia="Times New Roman" w:hAnsi="Calibri" w:cs="Calibri"/>
          <w:color w:val="000000"/>
          <w:lang w:eastAsia="en-GB"/>
        </w:rPr>
        <w:t>. For the whole sample 56% said</w:t>
      </w:r>
      <w:r w:rsidR="00A511C2">
        <w:rPr>
          <w:rFonts w:ascii="Times New Roman" w:eastAsia="Times New Roman" w:hAnsi="Times New Roman" w:cs="Times New Roman"/>
          <w:color w:val="000000"/>
          <w:lang w:eastAsia="en-GB"/>
        </w:rPr>
        <w:t xml:space="preserve"> </w:t>
      </w:r>
      <w:r w:rsidRPr="00E509DD">
        <w:rPr>
          <w:rFonts w:ascii="Calibri" w:eastAsia="Times New Roman" w:hAnsi="Calibri" w:cs="Calibri"/>
          <w:i/>
          <w:iCs/>
          <w:color w:val="000000"/>
          <w:lang w:eastAsia="en-GB"/>
        </w:rPr>
        <w:t>Outstanding</w:t>
      </w:r>
      <w:r w:rsidRPr="00E509DD">
        <w:rPr>
          <w:rFonts w:ascii="Calibri" w:eastAsia="Times New Roman" w:hAnsi="Calibri" w:cs="Calibri"/>
          <w:color w:val="000000"/>
          <w:lang w:eastAsia="en-GB"/>
        </w:rPr>
        <w:t> or </w:t>
      </w:r>
      <w:r w:rsidRPr="00E509DD">
        <w:rPr>
          <w:rFonts w:ascii="Calibri" w:eastAsia="Times New Roman" w:hAnsi="Calibri" w:cs="Calibri"/>
          <w:i/>
          <w:iCs/>
          <w:color w:val="000000"/>
          <w:lang w:eastAsia="en-GB"/>
        </w:rPr>
        <w:t>Excellent</w:t>
      </w:r>
      <w:r w:rsidRPr="00E509DD">
        <w:rPr>
          <w:rFonts w:ascii="Calibri" w:eastAsia="Times New Roman" w:hAnsi="Calibri" w:cs="Calibri"/>
          <w:color w:val="000000"/>
          <w:lang w:eastAsia="en-GB"/>
        </w:rPr>
        <w:t>, whereas 6% rated it as </w:t>
      </w:r>
      <w:r w:rsidRPr="00E509DD">
        <w:rPr>
          <w:rFonts w:ascii="Calibri" w:eastAsia="Times New Roman" w:hAnsi="Calibri" w:cs="Calibri"/>
          <w:i/>
          <w:iCs/>
          <w:color w:val="000000"/>
          <w:lang w:eastAsia="en-GB"/>
        </w:rPr>
        <w:t>Fair</w:t>
      </w:r>
      <w:r w:rsidRPr="00E509DD">
        <w:rPr>
          <w:rFonts w:ascii="Calibri" w:eastAsia="Times New Roman" w:hAnsi="Calibri" w:cs="Calibri"/>
          <w:color w:val="000000"/>
          <w:lang w:eastAsia="en-GB"/>
        </w:rPr>
        <w:t> or </w:t>
      </w:r>
      <w:r w:rsidRPr="00E509DD">
        <w:rPr>
          <w:rFonts w:ascii="Calibri" w:eastAsia="Times New Roman" w:hAnsi="Calibri" w:cs="Calibri"/>
          <w:i/>
          <w:iCs/>
          <w:color w:val="000000"/>
          <w:lang w:eastAsia="en-GB"/>
        </w:rPr>
        <w:t>Poor</w:t>
      </w:r>
      <w:bookmarkStart w:id="16" w:name="_Hlk11154192"/>
      <w:r w:rsidRPr="00E509DD">
        <w:rPr>
          <w:rFonts w:ascii="Calibri" w:eastAsia="Times New Roman" w:hAnsi="Calibri" w:cs="Calibri"/>
          <w:i/>
          <w:iCs/>
          <w:color w:val="000000"/>
          <w:lang w:eastAsia="en-GB"/>
        </w:rPr>
        <w:t>.</w:t>
      </w:r>
      <w:r w:rsidRPr="00E509DD">
        <w:rPr>
          <w:rFonts w:ascii="Calibri" w:eastAsia="Times New Roman" w:hAnsi="Calibri" w:cs="Calibri"/>
          <w:color w:val="000000"/>
          <w:lang w:eastAsia="en-GB"/>
        </w:rPr>
        <w:t> The shorter the illness the higher the perceived satisfaction with care. Anticipated deaths were associated with lower, not higher levels of staff satisfaction. Staff gave outstanding or excellent scores for overall care for 76% of </w:t>
      </w:r>
      <w:r w:rsidRPr="00E509DD">
        <w:rPr>
          <w:rFonts w:ascii="Calibri" w:eastAsia="Times New Roman" w:hAnsi="Calibri" w:cs="Calibri"/>
          <w:i/>
          <w:iCs/>
          <w:color w:val="000000"/>
          <w:lang w:eastAsia="en-GB"/>
        </w:rPr>
        <w:t>sudden</w:t>
      </w:r>
      <w:r w:rsidRPr="00E509DD">
        <w:rPr>
          <w:rFonts w:ascii="Calibri" w:eastAsia="Times New Roman" w:hAnsi="Calibri" w:cs="Calibri"/>
          <w:color w:val="000000"/>
          <w:lang w:eastAsia="en-GB"/>
        </w:rPr>
        <w:t>, 72% of </w:t>
      </w:r>
      <w:r w:rsidRPr="00E509DD">
        <w:rPr>
          <w:rFonts w:ascii="Calibri" w:eastAsia="Times New Roman" w:hAnsi="Calibri" w:cs="Calibri"/>
          <w:i/>
          <w:iCs/>
          <w:color w:val="000000"/>
          <w:lang w:eastAsia="en-GB"/>
        </w:rPr>
        <w:t>short illness unanticipated</w:t>
      </w:r>
      <w:r w:rsidRPr="00E509DD">
        <w:rPr>
          <w:rFonts w:ascii="Calibri" w:eastAsia="Times New Roman" w:hAnsi="Calibri" w:cs="Calibri"/>
          <w:color w:val="000000"/>
          <w:lang w:eastAsia="en-GB"/>
        </w:rPr>
        <w:t>, 52% of </w:t>
      </w:r>
      <w:r w:rsidRPr="00E509DD">
        <w:rPr>
          <w:rFonts w:ascii="Calibri" w:eastAsia="Times New Roman" w:hAnsi="Calibri" w:cs="Calibri"/>
          <w:i/>
          <w:iCs/>
          <w:color w:val="000000"/>
          <w:lang w:eastAsia="en-GB"/>
        </w:rPr>
        <w:t>longer illness unanticipated</w:t>
      </w:r>
      <w:r w:rsidRPr="00E509DD">
        <w:rPr>
          <w:rFonts w:ascii="Calibri" w:eastAsia="Times New Roman" w:hAnsi="Calibri" w:cs="Calibri"/>
          <w:color w:val="000000"/>
          <w:lang w:eastAsia="en-GB"/>
        </w:rPr>
        <w:t> and 58% of </w:t>
      </w:r>
      <w:r w:rsidRPr="00E509DD">
        <w:rPr>
          <w:rFonts w:ascii="Calibri" w:eastAsia="Times New Roman" w:hAnsi="Calibri" w:cs="Calibri"/>
          <w:i/>
          <w:iCs/>
          <w:color w:val="000000"/>
          <w:lang w:eastAsia="en-GB"/>
        </w:rPr>
        <w:t>anticipated deaths</w:t>
      </w:r>
      <w:r w:rsidRPr="00E509DD">
        <w:rPr>
          <w:rFonts w:ascii="Calibri" w:eastAsia="Times New Roman" w:hAnsi="Calibri" w:cs="Calibri"/>
          <w:color w:val="000000"/>
          <w:lang w:eastAsia="en-GB"/>
        </w:rPr>
        <w:t>.</w:t>
      </w:r>
      <w:bookmarkEnd w:id="16"/>
    </w:p>
    <w:p w14:paraId="7F08C186" w14:textId="77777777" w:rsidR="00E509DD" w:rsidRPr="00E509DD" w:rsidRDefault="00E509DD" w:rsidP="00E509DD">
      <w:pPr>
        <w:spacing w:before="240" w:after="0" w:line="640" w:lineRule="atLeast"/>
        <w:outlineLvl w:val="0"/>
        <w:rPr>
          <w:rFonts w:ascii="Times New Roman" w:eastAsia="Times New Roman" w:hAnsi="Times New Roman" w:cs="Times New Roman"/>
          <w:b/>
          <w:bCs/>
          <w:color w:val="000000"/>
          <w:kern w:val="36"/>
          <w:sz w:val="32"/>
          <w:szCs w:val="32"/>
          <w:lang w:eastAsia="en-GB"/>
        </w:rPr>
      </w:pPr>
      <w:r w:rsidRPr="00E509DD">
        <w:rPr>
          <w:rFonts w:ascii="Calibri Light" w:eastAsia="Times New Roman" w:hAnsi="Calibri Light" w:cs="Calibri Light"/>
          <w:color w:val="2F5496"/>
          <w:kern w:val="36"/>
          <w:sz w:val="32"/>
          <w:szCs w:val="32"/>
          <w:lang w:eastAsia="en-GB"/>
        </w:rPr>
        <w:lastRenderedPageBreak/>
        <w:t>Discussion</w:t>
      </w:r>
    </w:p>
    <w:p w14:paraId="0DF51E67" w14:textId="54A861D3" w:rsidR="00E509DD" w:rsidRPr="00E509DD" w:rsidRDefault="007F1750" w:rsidP="00E509DD">
      <w:pPr>
        <w:shd w:val="clear" w:color="auto" w:fill="FFFFFF"/>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However,</w:t>
      </w:r>
      <w:r w:rsidR="00E509DD" w:rsidRPr="00E509DD">
        <w:rPr>
          <w:rFonts w:ascii="Calibri" w:eastAsia="Times New Roman" w:hAnsi="Calibri" w:cs="Calibri"/>
          <w:color w:val="000000"/>
          <w:lang w:eastAsia="en-GB"/>
        </w:rPr>
        <w:t xml:space="preserve"> expectedness is defined, the deaths of adults with intellectual disabilities are less expected than are described in general population studies such as (Directorate, 2012). Previous research, </w:t>
      </w:r>
      <w:r w:rsidR="00E509DD" w:rsidRPr="00E509DD">
        <w:rPr>
          <w:rFonts w:ascii="Times New Roman" w:eastAsia="Times New Roman" w:hAnsi="Times New Roman" w:cs="Times New Roman"/>
          <w:color w:val="000000"/>
          <w:lang w:eastAsia="en-GB"/>
        </w:rPr>
        <w:t>(P. Heslop et al., 2014)</w:t>
      </w:r>
      <w:r w:rsidR="00E509DD" w:rsidRPr="00E509DD">
        <w:rPr>
          <w:rFonts w:ascii="Calibri" w:eastAsia="Times New Roman" w:hAnsi="Calibri" w:cs="Calibri"/>
          <w:color w:val="000000"/>
          <w:lang w:eastAsia="en-GB"/>
        </w:rPr>
        <w:t> for example, has shown that people with intellectual disabilities are disadvantaged in their access to healthcare. Less expected dying that prevents timely access to EOLC adds to that disadvantage. About half the deaths were reported to the coroner, though not all coroner-registered deaths were otherwise unexpected. Dying was often sudden or followed a short illness, and staff had seldom known for long that the person had an illness likely to lead to death. It was even more unusual for the deceased person to have known they were dying.</w:t>
      </w:r>
    </w:p>
    <w:p w14:paraId="0F9C1E7A" w14:textId="77777777" w:rsidR="00E509DD" w:rsidRPr="00E509DD" w:rsidRDefault="00E509DD" w:rsidP="00E509DD">
      <w:pPr>
        <w:shd w:val="clear" w:color="auto" w:fill="FFFFFF"/>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We first discuss our findings in terms of Blackmore et al’s (2011) criteria. We then consider the different dying trajectories and their implications for people with intellectual disabilities and for the way EOLC is discussed, </w:t>
      </w:r>
      <w:proofErr w:type="gramStart"/>
      <w:r w:rsidRPr="00E509DD">
        <w:rPr>
          <w:rFonts w:ascii="Calibri" w:eastAsia="Times New Roman" w:hAnsi="Calibri" w:cs="Calibri"/>
          <w:color w:val="000000"/>
          <w:lang w:eastAsia="en-GB"/>
        </w:rPr>
        <w:t>planned</w:t>
      </w:r>
      <w:proofErr w:type="gramEnd"/>
      <w:r w:rsidRPr="00E509DD">
        <w:rPr>
          <w:rFonts w:ascii="Calibri" w:eastAsia="Times New Roman" w:hAnsi="Calibri" w:cs="Calibri"/>
          <w:color w:val="000000"/>
          <w:lang w:eastAsia="en-GB"/>
        </w:rPr>
        <w:t xml:space="preserve"> and evaluated for this population.</w:t>
      </w:r>
    </w:p>
    <w:p w14:paraId="7349E59D" w14:textId="77777777" w:rsidR="00E509DD" w:rsidRPr="00E509DD" w:rsidRDefault="00E509DD" w:rsidP="00E509DD">
      <w:pPr>
        <w:shd w:val="clear" w:color="auto" w:fill="FFFFFF"/>
        <w:spacing w:after="0" w:line="400" w:lineRule="atLeast"/>
        <w:rPr>
          <w:rFonts w:ascii="Times New Roman" w:eastAsia="Times New Roman" w:hAnsi="Times New Roman" w:cs="Times New Roman"/>
          <w:color w:val="000000"/>
          <w:sz w:val="20"/>
          <w:szCs w:val="20"/>
          <w:lang w:eastAsia="en-GB"/>
        </w:rPr>
      </w:pPr>
      <w:r w:rsidRPr="00E509DD">
        <w:rPr>
          <w:rFonts w:ascii="Segoe UI" w:eastAsia="Times New Roman" w:hAnsi="Segoe UI" w:cs="Segoe UI"/>
          <w:color w:val="000000"/>
          <w:sz w:val="20"/>
          <w:szCs w:val="20"/>
          <w:lang w:eastAsia="en-GB"/>
        </w:rPr>
        <w:t> </w:t>
      </w:r>
    </w:p>
    <w:p w14:paraId="74FABA2F" w14:textId="77777777" w:rsidR="00E509DD" w:rsidRPr="00E509DD" w:rsidRDefault="00E509DD" w:rsidP="00E509DD">
      <w:pPr>
        <w:spacing w:before="40" w:after="0" w:line="520" w:lineRule="atLeast"/>
        <w:rPr>
          <w:rFonts w:ascii="Times New Roman" w:eastAsia="Times New Roman" w:hAnsi="Times New Roman" w:cs="Times New Roman"/>
          <w:color w:val="000000"/>
          <w:sz w:val="26"/>
          <w:szCs w:val="26"/>
          <w:lang w:eastAsia="en-GB"/>
        </w:rPr>
      </w:pPr>
      <w:r w:rsidRPr="00E509DD">
        <w:rPr>
          <w:rFonts w:ascii="Calibri Light" w:eastAsia="Times New Roman" w:hAnsi="Calibri Light" w:cs="Calibri Light"/>
          <w:color w:val="2F5496"/>
          <w:sz w:val="26"/>
          <w:szCs w:val="26"/>
          <w:lang w:eastAsia="en-GB"/>
        </w:rPr>
        <w:t>Blackmore’s Criteria</w:t>
      </w:r>
    </w:p>
    <w:p w14:paraId="51C58A8B" w14:textId="77777777" w:rsidR="00E509DD" w:rsidRPr="007F1750" w:rsidRDefault="00E509DD" w:rsidP="00E509DD">
      <w:pPr>
        <w:shd w:val="clear" w:color="auto" w:fill="FFFFFF"/>
        <w:spacing w:after="0" w:line="440" w:lineRule="atLeast"/>
        <w:rPr>
          <w:rFonts w:eastAsia="Times New Roman" w:cstheme="minorHAnsi"/>
          <w:color w:val="000000"/>
          <w:lang w:eastAsia="en-GB"/>
        </w:rPr>
      </w:pPr>
      <w:r w:rsidRPr="00E509DD">
        <w:rPr>
          <w:rFonts w:ascii="Calibri" w:eastAsia="Times New Roman" w:hAnsi="Calibri" w:cs="Calibri"/>
          <w:color w:val="000000"/>
          <w:lang w:eastAsia="en-GB"/>
        </w:rPr>
        <w:t>The 51% of deaths in the study population from England and Wales reported to the Coroner were higher than the 45% reported by the Chief Coroner (Thornton, 2016) for the general population for the same time period, and also  higher than CIPOLD’s finding of 38% in 2010 (P. Heslop et al., 2013a),  or the 30% in the most recent LeDeR report (P. Heslop, Calkin, Huxor, et al., 2019).This may reflect specific changes in Coronial practice in 2014, which meant when this data was collected</w:t>
      </w:r>
      <w:r w:rsidRPr="00E509DD">
        <w:rPr>
          <w:rFonts w:ascii="Times New Roman" w:eastAsia="Times New Roman" w:hAnsi="Times New Roman" w:cs="Times New Roman"/>
          <w:color w:val="000000"/>
          <w:lang w:eastAsia="en-GB"/>
        </w:rPr>
        <w:t xml:space="preserve">, </w:t>
      </w:r>
      <w:r w:rsidRPr="007F1750">
        <w:rPr>
          <w:rFonts w:eastAsia="Times New Roman" w:cstheme="minorHAnsi"/>
          <w:color w:val="000000"/>
          <w:lang w:eastAsia="en-GB"/>
        </w:rPr>
        <w:t>more deaths of incapacitated people in England and Wales were reported than in earlier or later years. In this population, in this time frame, referral to the Coroner is not a useful proxy for sudden or unanticipated death.  </w:t>
      </w:r>
    </w:p>
    <w:p w14:paraId="2260DEE0" w14:textId="77777777" w:rsidR="00E509DD" w:rsidRPr="00E509DD" w:rsidRDefault="00E509DD" w:rsidP="00E509DD">
      <w:pPr>
        <w:shd w:val="clear" w:color="auto" w:fill="FFFFFF"/>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p>
    <w:p w14:paraId="7952EBD2" w14:textId="77777777" w:rsidR="00E509DD" w:rsidRPr="00E509DD" w:rsidRDefault="00E509DD" w:rsidP="00E509DD">
      <w:pPr>
        <w:shd w:val="clear" w:color="auto" w:fill="FFFFFF"/>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Like other studies for example Heslop and Glover (P. Heslop &amp; Glover, 2015), we found the causes of death for people with intellectual disabilities differ widely from those reported for the general population: relying on particular causes to identify ‘unexpected’ deaths would lack validity, and definitions of unexpected death based on cause may be less useful in this population (Green et al., 2015).</w:t>
      </w:r>
    </w:p>
    <w:p w14:paraId="7D2DDD2F"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Towards a descriptive epidemiology of dying</w:t>
      </w:r>
    </w:p>
    <w:p w14:paraId="638B44B1"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We identify four dying trajectories, accounting for 98% of the deaths in the study.</w:t>
      </w:r>
    </w:p>
    <w:p w14:paraId="70D71470" w14:textId="3C0DA741"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20% of deaths were sudden. People in this group died quickly, of predominantly cardiovascular causes, at home or in the most acute parts of the hospital. The quality of their EOLC was essentially the quality of their everyday care, and the response of emergency health services. In most cases nobody had anticipated the death, nor could they easily have done so. </w:t>
      </w:r>
      <w:bookmarkStart w:id="17" w:name="_Hlk49962545"/>
      <w:r w:rsidRPr="00E509DD">
        <w:rPr>
          <w:rFonts w:ascii="Calibri" w:eastAsia="Times New Roman" w:hAnsi="Calibri" w:cs="Calibri"/>
          <w:color w:val="000000"/>
          <w:lang w:eastAsia="en-GB"/>
        </w:rPr>
        <w:t>Their unmet health needs were largely the prevention and early detection of </w:t>
      </w:r>
      <w:r w:rsidRPr="00CE651F">
        <w:rPr>
          <w:rFonts w:eastAsia="Times New Roman" w:cstheme="minorHAnsi"/>
          <w:color w:val="000000"/>
          <w:lang w:eastAsia="en-GB"/>
        </w:rPr>
        <w:t>cardiovascular disease</w:t>
      </w:r>
      <w:r w:rsidRPr="00E509DD">
        <w:rPr>
          <w:rFonts w:ascii="Calibri" w:eastAsia="Times New Roman" w:hAnsi="Calibri" w:cs="Calibri"/>
          <w:color w:val="000000"/>
          <w:lang w:eastAsia="en-GB"/>
        </w:rPr>
        <w:t>. </w:t>
      </w:r>
      <w:bookmarkEnd w:id="17"/>
      <w:r w:rsidRPr="00E509DD">
        <w:rPr>
          <w:rFonts w:ascii="Calibri" w:eastAsia="Times New Roman" w:hAnsi="Calibri" w:cs="Calibri"/>
          <w:color w:val="000000"/>
          <w:lang w:eastAsia="en-GB"/>
        </w:rPr>
        <w:t>As CIPOLD and other reports have rightly stated, there is a need to ensure services seek</w:t>
      </w:r>
      <w:r w:rsidR="00A30D7D">
        <w:rPr>
          <w:rFonts w:ascii="Calibri" w:eastAsia="Times New Roman" w:hAnsi="Calibri" w:cs="Calibri"/>
          <w:color w:val="000000"/>
          <w:lang w:eastAsia="en-GB"/>
        </w:rPr>
        <w:t xml:space="preserve">, for example by annual health </w:t>
      </w:r>
      <w:proofErr w:type="gramStart"/>
      <w:r w:rsidR="00A30D7D">
        <w:rPr>
          <w:rFonts w:ascii="Calibri" w:eastAsia="Times New Roman" w:hAnsi="Calibri" w:cs="Calibri"/>
          <w:color w:val="000000"/>
          <w:lang w:eastAsia="en-GB"/>
        </w:rPr>
        <w:t xml:space="preserve">checks,  </w:t>
      </w:r>
      <w:r w:rsidRPr="00E509DD">
        <w:rPr>
          <w:rFonts w:ascii="Calibri" w:eastAsia="Times New Roman" w:hAnsi="Calibri" w:cs="Calibri"/>
          <w:color w:val="000000"/>
          <w:lang w:eastAsia="en-GB"/>
        </w:rPr>
        <w:t>to</w:t>
      </w:r>
      <w:proofErr w:type="gramEnd"/>
      <w:r w:rsidRPr="00E509DD">
        <w:rPr>
          <w:rFonts w:ascii="Calibri" w:eastAsia="Times New Roman" w:hAnsi="Calibri" w:cs="Calibri"/>
          <w:color w:val="000000"/>
          <w:lang w:eastAsia="en-GB"/>
        </w:rPr>
        <w:t xml:space="preserve"> prevent premature death (Glover et al., 2017). This study suggests social care providers must</w:t>
      </w:r>
      <w:r w:rsidR="00A30D7D">
        <w:rPr>
          <w:rFonts w:ascii="Calibri" w:eastAsia="Times New Roman" w:hAnsi="Calibri" w:cs="Calibri"/>
          <w:color w:val="000000"/>
          <w:lang w:eastAsia="en-GB"/>
        </w:rPr>
        <w:t xml:space="preserve"> also</w:t>
      </w:r>
      <w:r w:rsidRPr="00E509DD">
        <w:rPr>
          <w:rFonts w:ascii="Calibri" w:eastAsia="Times New Roman" w:hAnsi="Calibri" w:cs="Calibri"/>
          <w:color w:val="000000"/>
          <w:lang w:eastAsia="en-GB"/>
        </w:rPr>
        <w:t> be prepared to offer support to housemates and staff after a sudden death, with policies and training which recognise that such deaths will </w:t>
      </w:r>
      <w:r w:rsidR="007F1750" w:rsidRPr="00E509DD">
        <w:rPr>
          <w:rFonts w:ascii="Calibri" w:eastAsia="Times New Roman" w:hAnsi="Calibri" w:cs="Calibri"/>
          <w:color w:val="000000"/>
          <w:lang w:eastAsia="en-GB"/>
        </w:rPr>
        <w:t>occur and</w:t>
      </w:r>
      <w:r w:rsidRPr="00E509DD">
        <w:rPr>
          <w:rFonts w:ascii="Calibri" w:eastAsia="Times New Roman" w:hAnsi="Calibri" w:cs="Calibri"/>
          <w:color w:val="000000"/>
          <w:lang w:eastAsia="en-GB"/>
        </w:rPr>
        <w:t xml:space="preserve"> will be referred for external investigation. Unanticipated deaths after a short illness affected 22% of decedents, who were older than those in other groups. The deaths who were predominantly </w:t>
      </w:r>
      <w:r w:rsidR="00A511C2">
        <w:rPr>
          <w:rFonts w:ascii="Calibri" w:eastAsia="Times New Roman" w:hAnsi="Calibri" w:cs="Calibri"/>
          <w:color w:val="000000"/>
          <w:lang w:eastAsia="en-GB"/>
        </w:rPr>
        <w:t>from</w:t>
      </w:r>
      <w:r w:rsidR="00A511C2" w:rsidRPr="00E509DD">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respiratory causes. Death more often occurred in hospital, either on a general ward or in ITU. Though care/support staff had not anticipated these deaths</w:t>
      </w:r>
      <w:r w:rsidR="00A511C2">
        <w:rPr>
          <w:rFonts w:ascii="Calibri" w:eastAsia="Times New Roman" w:hAnsi="Calibri" w:cs="Calibri"/>
          <w:color w:val="000000"/>
          <w:lang w:eastAsia="en-GB"/>
        </w:rPr>
        <w:t>,</w:t>
      </w:r>
      <w:r w:rsidRPr="00E509DD">
        <w:rPr>
          <w:rFonts w:ascii="Calibri" w:eastAsia="Times New Roman" w:hAnsi="Calibri" w:cs="Calibri"/>
          <w:color w:val="000000"/>
          <w:lang w:eastAsia="en-GB"/>
        </w:rPr>
        <w:t xml:space="preserve"> it is possible some were anticipated for longer by HCPs. These deaths seem particularly likely to be amenable to better health surveillance, and improved access to effective treatment. Death in hospital, for this group, could be a measure of appropriate access to inpatient treatment as much as quality of EOLC.</w:t>
      </w:r>
    </w:p>
    <w:p w14:paraId="0637FA3D" w14:textId="1F679EE2"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Unanticipated death</w:t>
      </w:r>
      <w:r w:rsidR="00A511C2">
        <w:rPr>
          <w:rFonts w:ascii="Calibri" w:eastAsia="Times New Roman" w:hAnsi="Calibri" w:cs="Calibri"/>
          <w:color w:val="000000"/>
          <w:lang w:eastAsia="en-GB"/>
        </w:rPr>
        <w:t>s</w:t>
      </w:r>
      <w:r w:rsidRPr="00E509DD">
        <w:rPr>
          <w:rFonts w:ascii="Calibri" w:eastAsia="Times New Roman" w:hAnsi="Calibri" w:cs="Calibri"/>
          <w:color w:val="000000"/>
          <w:lang w:eastAsia="en-GB"/>
        </w:rPr>
        <w:t xml:space="preserve"> after a longer illness accounted for 22% of all deaths and were more often from causes other than cancer or dementia. Staff were least satisfied with the care received by people on this trajectory, pain control was said to be less good, and death in hospital was more common than for more anticipated deaths. Intellectual Disability services were often able to support a person to die at home when they ha</w:t>
      </w:r>
      <w:r w:rsidR="00A511C2">
        <w:rPr>
          <w:rFonts w:ascii="Calibri" w:eastAsia="Times New Roman" w:hAnsi="Calibri" w:cs="Calibri"/>
          <w:color w:val="000000"/>
          <w:lang w:eastAsia="en-GB"/>
        </w:rPr>
        <w:t>d</w:t>
      </w:r>
      <w:r w:rsidRPr="00E509DD">
        <w:rPr>
          <w:rFonts w:ascii="Calibri" w:eastAsia="Times New Roman" w:hAnsi="Calibri" w:cs="Calibri"/>
          <w:color w:val="000000"/>
          <w:lang w:eastAsia="en-GB"/>
        </w:rPr>
        <w:t xml:space="preserve"> a long illness - when death was anticipated. People with longer illnesses might benefit from earlier referral to SPC, and from ensuring staff have the skills and confidence to advocate and question HCPs.</w:t>
      </w:r>
    </w:p>
    <w:p w14:paraId="2C8798DA"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For both unanticipated dying trajectories, earlier recognition by HCPs that someone may be dying, and better communication with carers, may contribute to more appropriate EOLC planning, more timely access to palliative care resources, better pain control, and death in the person’s usual care setting. Integration of curative and palliative approaches is an effective means of doing this, even for people who do not have an illness that will inevitably result in death. Tools that enable HCPs to identify when a person is in the last year of their life, or is actively dying may be useful (Downar, </w:t>
      </w:r>
      <w:r w:rsidRPr="00E509DD">
        <w:rPr>
          <w:rFonts w:ascii="Calibri" w:eastAsia="Times New Roman" w:hAnsi="Calibri" w:cs="Calibri"/>
          <w:color w:val="000000"/>
          <w:lang w:eastAsia="en-GB"/>
        </w:rPr>
        <w:lastRenderedPageBreak/>
        <w:t>Goldman, Pinto, &amp; Englesakis, 2017; Ouellette-Kuntz et al., 2019; Scott et al., 2019; Thomas, Armstrong Wilson, &amp; Team, 2016).</w:t>
      </w:r>
    </w:p>
    <w:p w14:paraId="68FFC0DA" w14:textId="6E37C3E6"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Where death is not anticipated, however long the illness, everyday care, including health advocacy and readiness to discuss death, together with Primary and Secondary health care, constitute good EOLC.  Staff training needs may include developing skills and confidence to recognise serious illness, to question HCPs, and to advocate for the person they support in the health-care system.</w:t>
      </w:r>
    </w:p>
    <w:p w14:paraId="36966D59"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A third of all the deaths in our population were anticipated.  They followed an illness of more than a month and had been anticipated by care/support staff for about three months or longer. People with Down Syndrome were overrepresented in this group. Though this group had the highest number of hospital admissions, they were mostly supported to die at home. They were unlikely to be aware they were dying. This dying trajectory is one where SPC has much to offer.</w:t>
      </w:r>
    </w:p>
    <w:p w14:paraId="43EDB65D" w14:textId="72D643A6"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Research suggests that people with intellectual disabilities are seldom informed or aware that they are dying</w:t>
      </w:r>
      <w:r w:rsidR="00DB22FB">
        <w:rPr>
          <w:rFonts w:ascii="Calibri" w:eastAsia="Times New Roman" w:hAnsi="Calibri" w:cs="Calibri"/>
          <w:color w:val="000000"/>
          <w:lang w:eastAsia="en-GB"/>
        </w:rPr>
        <w:t>. T</w:t>
      </w:r>
      <w:r w:rsidRPr="00E509DD">
        <w:rPr>
          <w:rFonts w:ascii="Calibri" w:eastAsia="Times New Roman" w:hAnsi="Calibri" w:cs="Calibri"/>
          <w:color w:val="000000"/>
          <w:lang w:eastAsia="en-GB"/>
        </w:rPr>
        <w:t>his is often attributed to staff reluctance to initiate difficult conversations</w:t>
      </w:r>
      <w:r w:rsidR="001F7086">
        <w:rPr>
          <w:rFonts w:ascii="Calibri" w:eastAsia="Times New Roman" w:hAnsi="Calibri" w:cs="Calibri"/>
          <w:color w:val="000000"/>
          <w:lang w:eastAsia="en-GB"/>
        </w:rPr>
        <w:t xml:space="preserve"> </w:t>
      </w:r>
      <w:r w:rsidR="001F7086">
        <w:rPr>
          <w:rFonts w:ascii="Calibri" w:eastAsia="Times New Roman" w:hAnsi="Calibri" w:cs="Calibri"/>
          <w:color w:val="000000"/>
          <w:lang w:eastAsia="en-GB"/>
        </w:rPr>
        <w:fldChar w:fldCharType="begin">
          <w:fldData xml:space="preserve">PEVuZE5vdGU+PENpdGU+PEF1dGhvcj5UdWZmcmV5LVdpam5lPC9BdXRob3I+PFllYXI+MjAxMDwv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</w:fldData>
        </w:fldChar>
      </w:r>
      <w:r w:rsidR="001F7086">
        <w:rPr>
          <w:rFonts w:ascii="Calibri" w:eastAsia="Times New Roman" w:hAnsi="Calibri" w:cs="Calibri"/>
          <w:color w:val="000000"/>
          <w:lang w:eastAsia="en-GB"/>
        </w:rPr>
        <w:instrText xml:space="preserve"> ADDIN EN.CITE </w:instrText>
      </w:r>
      <w:r w:rsidR="001F7086">
        <w:rPr>
          <w:rFonts w:ascii="Calibri" w:eastAsia="Times New Roman" w:hAnsi="Calibri" w:cs="Calibri"/>
          <w:color w:val="000000"/>
          <w:lang w:eastAsia="en-GB"/>
        </w:rPr>
        <w:fldChar w:fldCharType="begin">
          <w:fldData xml:space="preserve">PEVuZE5vdGU+PENpdGU+PEF1dGhvcj5UdWZmcmV5LVdpam5lPC9BdXRob3I+PFllYXI+MjAxMDwv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</w:fldData>
        </w:fldChar>
      </w:r>
      <w:r w:rsidR="001F7086">
        <w:rPr>
          <w:rFonts w:ascii="Calibri" w:eastAsia="Times New Roman" w:hAnsi="Calibri" w:cs="Calibri"/>
          <w:color w:val="000000"/>
          <w:lang w:eastAsia="en-GB"/>
        </w:rPr>
        <w:instrText xml:space="preserve"> ADDIN EN.CITE.DATA </w:instrText>
      </w:r>
      <w:r w:rsidR="001F7086">
        <w:rPr>
          <w:rFonts w:ascii="Calibri" w:eastAsia="Times New Roman" w:hAnsi="Calibri" w:cs="Calibri"/>
          <w:color w:val="000000"/>
          <w:lang w:eastAsia="en-GB"/>
        </w:rPr>
      </w:r>
      <w:r w:rsidR="001F7086">
        <w:rPr>
          <w:rFonts w:ascii="Calibri" w:eastAsia="Times New Roman" w:hAnsi="Calibri" w:cs="Calibri"/>
          <w:color w:val="000000"/>
          <w:lang w:eastAsia="en-GB"/>
        </w:rPr>
        <w:fldChar w:fldCharType="end"/>
      </w:r>
      <w:r w:rsidR="001F7086">
        <w:rPr>
          <w:rFonts w:ascii="Calibri" w:eastAsia="Times New Roman" w:hAnsi="Calibri" w:cs="Calibri"/>
          <w:color w:val="000000"/>
          <w:lang w:eastAsia="en-GB"/>
        </w:rPr>
      </w:r>
      <w:r w:rsidR="001F7086">
        <w:rPr>
          <w:rFonts w:ascii="Calibri" w:eastAsia="Times New Roman" w:hAnsi="Calibri" w:cs="Calibri"/>
          <w:color w:val="000000"/>
          <w:lang w:eastAsia="en-GB"/>
        </w:rPr>
        <w:fldChar w:fldCharType="separate"/>
      </w:r>
      <w:r w:rsidR="001F7086">
        <w:rPr>
          <w:rFonts w:ascii="Calibri" w:eastAsia="Times New Roman" w:hAnsi="Calibri" w:cs="Calibri"/>
          <w:noProof/>
          <w:color w:val="000000"/>
          <w:lang w:eastAsia="en-GB"/>
        </w:rPr>
        <w:t>(Tuffrey-Wijne, Bernal, &amp; Hollins, 2010; Tuffrey-Wijne et al., 2020)</w:t>
      </w:r>
      <w:r w:rsidR="001F7086">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The nature and course of the last illness also makes it difficult or impossible to anticipate death. In this study, even though anticipation might have afforded opportunities to talk about dying, only six individuals (11.8%)</w:t>
      </w:r>
      <w:r w:rsidR="00895E4E">
        <w:rPr>
          <w:rFonts w:ascii="Calibri" w:eastAsia="Times New Roman" w:hAnsi="Calibri" w:cs="Calibri"/>
          <w:color w:val="000000"/>
          <w:lang w:eastAsia="en-GB"/>
        </w:rPr>
        <w:t xml:space="preserve"> in the anticipated dying group</w:t>
      </w:r>
      <w:r w:rsidRPr="00E509DD">
        <w:rPr>
          <w:rFonts w:ascii="Calibri" w:eastAsia="Times New Roman" w:hAnsi="Calibri" w:cs="Calibri"/>
          <w:color w:val="000000"/>
          <w:lang w:eastAsia="en-GB"/>
        </w:rPr>
        <w:t> </w:t>
      </w:r>
      <w:r w:rsidR="00895E4E">
        <w:rPr>
          <w:rFonts w:ascii="Calibri" w:eastAsia="Times New Roman" w:hAnsi="Calibri" w:cs="Calibri"/>
          <w:color w:val="000000"/>
          <w:lang w:eastAsia="en-GB"/>
        </w:rPr>
        <w:t xml:space="preserve">were </w:t>
      </w:r>
      <w:proofErr w:type="gramStart"/>
      <w:r w:rsidRPr="00E509DD">
        <w:rPr>
          <w:rFonts w:ascii="Calibri" w:eastAsia="Times New Roman" w:hAnsi="Calibri" w:cs="Calibri"/>
          <w:color w:val="000000"/>
          <w:lang w:eastAsia="en-GB"/>
        </w:rPr>
        <w:t>definitely aware</w:t>
      </w:r>
      <w:proofErr w:type="gramEnd"/>
      <w:r w:rsidRPr="00E509DD">
        <w:rPr>
          <w:rFonts w:ascii="Calibri" w:eastAsia="Times New Roman" w:hAnsi="Calibri" w:cs="Calibri"/>
          <w:color w:val="000000"/>
          <w:lang w:eastAsia="en-GB"/>
        </w:rPr>
        <w:t xml:space="preserve"> they were dying, with a further 9(17.6%) probably aware. 19</w:t>
      </w:r>
      <w:r w:rsidR="00895E4E">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(37.2%) decedents in the group were living with dementia, limiting their ability to take on or retain new information, but 32 were not. Neither lack of anticipation nor dementia fully explain the lack of awareness. Our findings tend to confirm the view that information about prognosis is not shared openly and that more work is needed to support HCPs and care/support staff to talk about dying.</w:t>
      </w:r>
    </w:p>
    <w:p w14:paraId="1179EF1F" w14:textId="4517853C"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In this study people with intellectual disabilities at the end of their lives did not make inordinate use of hospital facilities. Indeed they, seemed less likely to die in hospital and to have fewer admissions in the last year of life than the general UK population</w:t>
      </w:r>
      <w:r w:rsidR="001F7086">
        <w:rPr>
          <w:rFonts w:ascii="Calibri" w:eastAsia="Times New Roman" w:hAnsi="Calibri" w:cs="Calibri"/>
          <w:color w:val="000000"/>
          <w:lang w:eastAsia="en-GB"/>
        </w:rPr>
        <w:fldChar w:fldCharType="begin">
          <w:fldData xml:space="preserve">PEVuZE5vdGU+PENpdGU+PEF1dGhvcj5CYXJkc2xleTwvQXV0aG9yPjxZZWFyPjIwMTk8L1llYXI+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=
</w:fldData>
        </w:fldChar>
      </w:r>
      <w:r w:rsidR="001F7086">
        <w:rPr>
          <w:rFonts w:ascii="Calibri" w:eastAsia="Times New Roman" w:hAnsi="Calibri" w:cs="Calibri"/>
          <w:color w:val="000000"/>
          <w:lang w:eastAsia="en-GB"/>
        </w:rPr>
        <w:instrText xml:space="preserve"> ADDIN EN.CITE </w:instrText>
      </w:r>
      <w:r w:rsidR="001F7086">
        <w:rPr>
          <w:rFonts w:ascii="Calibri" w:eastAsia="Times New Roman" w:hAnsi="Calibri" w:cs="Calibri"/>
          <w:color w:val="000000"/>
          <w:lang w:eastAsia="en-GB"/>
        </w:rPr>
        <w:fldChar w:fldCharType="begin">
          <w:fldData xml:space="preserve">PEVuZE5vdGU+PENpdGU+PEF1dGhvcj5CYXJkc2xleTwvQXV0aG9yPjxZZWFyPjIwMTk8L1llYXI+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=
</w:fldData>
        </w:fldChar>
      </w:r>
      <w:r w:rsidR="001F7086">
        <w:rPr>
          <w:rFonts w:ascii="Calibri" w:eastAsia="Times New Roman" w:hAnsi="Calibri" w:cs="Calibri"/>
          <w:color w:val="000000"/>
          <w:lang w:eastAsia="en-GB"/>
        </w:rPr>
        <w:instrText xml:space="preserve"> ADDIN EN.CITE.DATA </w:instrText>
      </w:r>
      <w:r w:rsidR="001F7086">
        <w:rPr>
          <w:rFonts w:ascii="Calibri" w:eastAsia="Times New Roman" w:hAnsi="Calibri" w:cs="Calibri"/>
          <w:color w:val="000000"/>
          <w:lang w:eastAsia="en-GB"/>
        </w:rPr>
      </w:r>
      <w:r w:rsidR="001F7086">
        <w:rPr>
          <w:rFonts w:ascii="Calibri" w:eastAsia="Times New Roman" w:hAnsi="Calibri" w:cs="Calibri"/>
          <w:color w:val="000000"/>
          <w:lang w:eastAsia="en-GB"/>
        </w:rPr>
        <w:fldChar w:fldCharType="end"/>
      </w:r>
      <w:r w:rsidR="001F7086">
        <w:rPr>
          <w:rFonts w:ascii="Calibri" w:eastAsia="Times New Roman" w:hAnsi="Calibri" w:cs="Calibri"/>
          <w:color w:val="000000"/>
          <w:lang w:eastAsia="en-GB"/>
        </w:rPr>
      </w:r>
      <w:r w:rsidR="001F7086">
        <w:rPr>
          <w:rFonts w:ascii="Calibri" w:eastAsia="Times New Roman" w:hAnsi="Calibri" w:cs="Calibri"/>
          <w:color w:val="000000"/>
          <w:lang w:eastAsia="en-GB"/>
        </w:rPr>
        <w:fldChar w:fldCharType="separate"/>
      </w:r>
      <w:r w:rsidR="001F7086">
        <w:rPr>
          <w:rFonts w:ascii="Calibri" w:eastAsia="Times New Roman" w:hAnsi="Calibri" w:cs="Calibri"/>
          <w:noProof/>
          <w:color w:val="000000"/>
          <w:lang w:eastAsia="en-GB"/>
        </w:rPr>
        <w:t>(Bardsley, Georghiou, Spence, &amp; Billings, 2019; K. Hunt et al., 2019)</w:t>
      </w:r>
      <w:r w:rsidR="001F7086">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This may point either to a benevolent wish to avoid the distress of a hospital admission, or inequity in the availability of inpatient investigation and treatment to people who might benefit</w:t>
      </w:r>
      <w:r w:rsidR="008D099E">
        <w:rPr>
          <w:rFonts w:ascii="Calibri" w:eastAsia="Times New Roman" w:hAnsi="Calibri" w:cs="Calibri"/>
          <w:color w:val="000000"/>
          <w:lang w:eastAsia="en-GB"/>
        </w:rPr>
        <w:t>, as well as to the availability of support at the end of life in settings that already provide support with everyday living</w:t>
      </w:r>
      <w:r w:rsidRPr="00E509DD">
        <w:rPr>
          <w:rFonts w:ascii="Calibri" w:eastAsia="Times New Roman" w:hAnsi="Calibri" w:cs="Calibri"/>
          <w:color w:val="000000"/>
          <w:lang w:eastAsia="en-GB"/>
        </w:rPr>
        <w:t>. </w:t>
      </w:r>
    </w:p>
    <w:p w14:paraId="0DD729DE"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Our findings suggest an important reason for low use of SPC by people with intellectual disabilities is the high rate of unanticipated death, often followed a short or uncertain illness. When deaths had been anticipated, SPC nurses were involved.</w:t>
      </w:r>
    </w:p>
    <w:p w14:paraId="126DE691" w14:textId="77777777" w:rsidR="00E509DD" w:rsidRPr="00E509DD" w:rsidRDefault="00E509DD" w:rsidP="00E509DD">
      <w:pPr>
        <w:spacing w:before="40" w:after="0" w:line="520" w:lineRule="atLeast"/>
        <w:outlineLvl w:val="1"/>
        <w:rPr>
          <w:rFonts w:ascii="Times New Roman" w:eastAsia="Times New Roman" w:hAnsi="Times New Roman" w:cs="Times New Roman"/>
          <w:b/>
          <w:bCs/>
          <w:color w:val="000000"/>
          <w:sz w:val="26"/>
          <w:szCs w:val="26"/>
          <w:lang w:eastAsia="en-GB"/>
        </w:rPr>
      </w:pPr>
      <w:r w:rsidRPr="00E509DD">
        <w:rPr>
          <w:rFonts w:ascii="Calibri Light" w:eastAsia="Times New Roman" w:hAnsi="Calibri Light" w:cs="Calibri Light"/>
          <w:color w:val="2F5496"/>
          <w:sz w:val="26"/>
          <w:szCs w:val="26"/>
          <w:lang w:eastAsia="en-GB"/>
        </w:rPr>
        <w:t>Implications and further research</w:t>
      </w:r>
    </w:p>
    <w:p w14:paraId="1D331601" w14:textId="65470D28"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The perceived causes of death were predominantly cardiovascular and respiratory, which is in keeping with the findings of other researchers who have called for reasonable adjustments by health services to ensure timely access to diagnosis and effective treatment (P.  Heslop, Read, &amp; Dunwoodie, 2018; Tuffrey-Wijne &amp; Hollins, 2014). Access to EOLC was limited by the lack of recognition that the person was dying. Reviews (for example Structured Clinical Reviews and LeDeR) may wish to consider the length of the last illness, the level of anticipation, and to recognise that Place of Death is not necessarily a simple or sensitive measure of the quality of </w:t>
      </w:r>
      <w:r w:rsidR="00895E4E">
        <w:rPr>
          <w:rFonts w:ascii="Calibri" w:eastAsia="Times New Roman" w:hAnsi="Calibri" w:cs="Calibri"/>
          <w:color w:val="000000"/>
          <w:lang w:eastAsia="en-GB"/>
        </w:rPr>
        <w:t>EOLC</w:t>
      </w:r>
      <w:r w:rsidRPr="00E509DD">
        <w:rPr>
          <w:rFonts w:ascii="Calibri" w:eastAsia="Times New Roman" w:hAnsi="Calibri" w:cs="Calibri"/>
          <w:color w:val="000000"/>
          <w:lang w:eastAsia="en-GB"/>
        </w:rPr>
        <w:t xml:space="preserve"> when the dying person has intellectual disabilities. Many of the people who died in hospital did not have an illness that staff expected to lead to death. Where death had been anticipated it was usually possible for people to be supported to die at home.</w:t>
      </w:r>
    </w:p>
    <w:p w14:paraId="4BDFE939" w14:textId="29531A7A"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It has been argued that there is a need for a better descriptive epidemiology of dying to ensure that people, however they happen to die, have a good quality of life and access to appropriate services (Launer, 2018). This is especially true for adults with intellectual disabilities, for whom death after a long and pr</w:t>
      </w:r>
      <w:r w:rsidR="008D099E">
        <w:rPr>
          <w:rFonts w:ascii="Calibri" w:eastAsia="Times New Roman" w:hAnsi="Calibri" w:cs="Calibri"/>
          <w:color w:val="000000"/>
          <w:lang w:eastAsia="en-GB"/>
        </w:rPr>
        <w:t>e</w:t>
      </w:r>
      <w:r w:rsidRPr="00E509DD">
        <w:rPr>
          <w:rFonts w:ascii="Calibri" w:eastAsia="Times New Roman" w:hAnsi="Calibri" w:cs="Calibri"/>
          <w:color w:val="000000"/>
          <w:lang w:eastAsia="en-GB"/>
        </w:rPr>
        <w:t xml:space="preserve">dictable illness is the exception rather than the rule. Deaths that happen suddenly, after a short illness, or which were not anticipated, should be the subject of further research. Research into the specific training needs of care and support staff, and into how people with intellectual disabilities can be supported to understand death, must take account of less anticipated dying. Dying for people with DS is more likely to follow a long illness, to be anticipated, and to occur at home, because of the high incidence of dementia of Alzheimer’s type in DS. </w:t>
      </w:r>
      <w:r w:rsidR="00796EF4">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Understanding the experience of people with Down Syndrome may provide valuable insights into good practice, for other adults with intellectual disabilities and, potentially, others with dementia.</w:t>
      </w:r>
    </w:p>
    <w:p w14:paraId="680306C6" w14:textId="77777777" w:rsidR="00E509DD" w:rsidRPr="00E509DD" w:rsidRDefault="00E509DD" w:rsidP="00E509DD">
      <w:pPr>
        <w:spacing w:before="240" w:after="0" w:line="640" w:lineRule="atLeast"/>
        <w:outlineLvl w:val="0"/>
        <w:rPr>
          <w:rFonts w:ascii="Times New Roman" w:eastAsia="Times New Roman" w:hAnsi="Times New Roman" w:cs="Times New Roman"/>
          <w:b/>
          <w:bCs/>
          <w:color w:val="000000"/>
          <w:kern w:val="36"/>
          <w:sz w:val="32"/>
          <w:szCs w:val="32"/>
          <w:lang w:eastAsia="en-GB"/>
        </w:rPr>
      </w:pPr>
      <w:r w:rsidRPr="00E509DD">
        <w:rPr>
          <w:rFonts w:ascii="Calibri Light" w:eastAsia="Times New Roman" w:hAnsi="Calibri Light" w:cs="Calibri Light"/>
          <w:color w:val="2F5496"/>
          <w:kern w:val="36"/>
          <w:sz w:val="32"/>
          <w:szCs w:val="32"/>
          <w:lang w:eastAsia="en-GB"/>
        </w:rPr>
        <w:t>Strengths and Limitations</w:t>
      </w:r>
    </w:p>
    <w:p w14:paraId="5727B651" w14:textId="77777777" w:rsidR="00E509DD" w:rsidRPr="00E509DD" w:rsidRDefault="00E509DD" w:rsidP="00E509DD">
      <w:pPr>
        <w:spacing w:line="480" w:lineRule="atLeast"/>
        <w:rPr>
          <w:rFonts w:ascii="Times New Roman" w:eastAsia="Times New Roman" w:hAnsi="Times New Roman" w:cs="Times New Roman"/>
          <w:color w:val="000000"/>
          <w:sz w:val="24"/>
          <w:szCs w:val="24"/>
          <w:lang w:eastAsia="en-GB"/>
        </w:rPr>
      </w:pPr>
      <w:r w:rsidRPr="00E509DD">
        <w:rPr>
          <w:rFonts w:ascii="Calibri Light" w:eastAsia="Times New Roman" w:hAnsi="Calibri Light" w:cs="Calibri Light"/>
          <w:color w:val="1F3763"/>
          <w:sz w:val="24"/>
          <w:szCs w:val="24"/>
          <w:lang w:eastAsia="en-GB"/>
        </w:rPr>
        <w:t>Strengths:</w:t>
      </w:r>
      <w:r w:rsidRPr="00E509DD">
        <w:rPr>
          <w:rFonts w:ascii="Calibri" w:eastAsia="Times New Roman" w:hAnsi="Calibri" w:cs="Calibri"/>
          <w:color w:val="000000"/>
          <w:lang w:eastAsia="en-GB"/>
        </w:rPr>
        <w:t xml:space="preserve"> The major strength of this study is that it reports on all the deaths in a defined population across a given time period, and that it uses a measure, VOICES-SF, that is widely used </w:t>
      </w:r>
      <w:r w:rsidRPr="00E509DD">
        <w:rPr>
          <w:rFonts w:ascii="Calibri" w:eastAsia="Times New Roman" w:hAnsi="Calibri" w:cs="Calibri"/>
          <w:color w:val="000000"/>
          <w:lang w:eastAsia="en-GB"/>
        </w:rPr>
        <w:lastRenderedPageBreak/>
        <w:t>in general population studies. The size of the living population in which the deaths occurred represented one fifth of all people with ID living in supported living or care settings in the UK and therefore yielded a number of deaths that allowed us to look at different dying trajectories within this population.</w:t>
      </w:r>
    </w:p>
    <w:p w14:paraId="298A19D8" w14:textId="6C4F7141" w:rsidR="00E509DD" w:rsidRPr="00E509DD" w:rsidRDefault="00E509DD" w:rsidP="00E509DD">
      <w:pPr>
        <w:spacing w:line="480" w:lineRule="atLeast"/>
        <w:rPr>
          <w:rFonts w:ascii="Times New Roman" w:eastAsia="Times New Roman" w:hAnsi="Times New Roman" w:cs="Times New Roman"/>
          <w:color w:val="000000"/>
          <w:sz w:val="24"/>
          <w:szCs w:val="24"/>
          <w:lang w:eastAsia="en-GB"/>
        </w:rPr>
      </w:pPr>
      <w:r w:rsidRPr="00E509DD">
        <w:rPr>
          <w:rFonts w:ascii="Calibri Light" w:eastAsia="Times New Roman" w:hAnsi="Calibri Light" w:cs="Calibri Light"/>
          <w:color w:val="1F3763"/>
          <w:sz w:val="24"/>
          <w:szCs w:val="24"/>
          <w:lang w:eastAsia="en-GB"/>
        </w:rPr>
        <w:t>Limitations:</w:t>
      </w:r>
      <w:r w:rsidRPr="00E509DD">
        <w:rPr>
          <w:rFonts w:ascii="Calibri" w:eastAsia="Times New Roman" w:hAnsi="Calibri" w:cs="Calibri"/>
          <w:color w:val="000000"/>
          <w:lang w:eastAsia="en-GB"/>
        </w:rPr>
        <w:t xml:space="preserve"> The intentional focus on a defined population means the deaths of people living unsupported or with their families were not included. Nor did we study the deaths of adults who had lived in Intellectual Disability specific supported living or residential care settings, but who died after they had been moved to other settings, perhaps </w:t>
      </w:r>
      <w:proofErr w:type="gramStart"/>
      <w:r w:rsidRPr="00E509DD">
        <w:rPr>
          <w:rFonts w:ascii="Calibri" w:eastAsia="Times New Roman" w:hAnsi="Calibri" w:cs="Calibri"/>
          <w:color w:val="000000"/>
          <w:lang w:eastAsia="en-GB"/>
        </w:rPr>
        <w:t>as a result of</w:t>
      </w:r>
      <w:proofErr w:type="gramEnd"/>
      <w:r w:rsidRPr="00E509DD">
        <w:rPr>
          <w:rFonts w:ascii="Calibri" w:eastAsia="Times New Roman" w:hAnsi="Calibri" w:cs="Calibri"/>
          <w:color w:val="000000"/>
          <w:lang w:eastAsia="en-GB"/>
        </w:rPr>
        <w:t xml:space="preserve"> ageing or ill-health. The absence of many of the oldest people from the study population is discussed elsewhere</w:t>
      </w:r>
      <w:r w:rsidR="007F1750">
        <w:rPr>
          <w:rFonts w:ascii="Calibri" w:eastAsia="Times New Roman" w:hAnsi="Calibri" w:cs="Calibri"/>
          <w:color w:val="000000"/>
          <w:lang w:eastAsia="en-GB"/>
        </w:rPr>
        <w:t xml:space="preserve"> </w:t>
      </w:r>
      <w:r w:rsidR="007F1750">
        <w:rPr>
          <w:rFonts w:ascii="Calibri" w:eastAsia="Times New Roman" w:hAnsi="Calibri" w:cs="Calibri"/>
          <w:color w:val="000000"/>
          <w:lang w:eastAsia="en-GB"/>
        </w:rPr>
        <w:fldChar w:fldCharType="begin"/>
      </w:r>
      <w:r w:rsidR="007F1750">
        <w:rPr>
          <w:rFonts w:ascii="Calibri" w:eastAsia="Times New Roman" w:hAnsi="Calibri" w:cs="Calibri"/>
          <w:color w:val="000000"/>
          <w:lang w:eastAsia="en-GB"/>
        </w:rPr>
        <w:instrText xml:space="preserve"> ADDIN EN.CITE &lt;EndNote&gt;&lt;Cite&gt;&lt;Author&gt;Hunt&lt;/Author&gt;&lt;Year&gt;2019&lt;/Year&gt;&lt;RecNum&gt;1157&lt;/RecNum&gt;&lt;DisplayText&gt;(K. Hunt et al., 2019)&lt;/DisplayText&gt;&lt;record&gt;&lt;rec-number&gt;1157&lt;/rec-number&gt;&lt;foreign-keys&gt;&lt;key app="EN" db-id="ea2dx52dq9zxd2eswzaxtd0i5ws9x0rf9p2w" timestamp="1567273347"&gt;1157&lt;/key&gt;&lt;/foreign-keys&gt;&lt;ref-type name="Journal Article"&gt;17&lt;/ref-type&gt;&lt;contributors&gt;&lt;authors&gt;&lt;author&gt;Hunt,K.&lt;/author&gt;&lt;author&gt;Bernal, J.&lt;/author&gt;&lt;author&gt;Worth, R.&lt;/author&gt;&lt;author&gt;Shearn, J.&lt;/author&gt;&lt;author&gt;Jarvis, P.&lt;/author&gt;&lt;author&gt;Jones,E.&lt;/author&gt;&lt;author&gt;Lowe, K.&lt;/author&gt;&lt;author&gt;Madden, P.&lt;/author&gt;&lt;author&gt;Barr, O.&lt;/author&gt;&lt;author&gt;Forrester-Jones, R.&lt;/author&gt;&lt;author&gt;Kroll, T.&lt;/author&gt;&lt;author&gt;McCarron, M.&lt;/author&gt;&lt;author&gt;Read, S.&lt;/author&gt;&lt;author&gt;Todd, S.&lt;/author&gt;&lt;/authors&gt;&lt;/contributors&gt;&lt;titles&gt;&lt;title&gt;End of life care for people with intellectual disability: a retrospective cross sectional UK study&lt;/title&gt;&lt;secondary-title&gt;BMJ Supportive &amp;amp; Palliative care&lt;/secondary-title&gt;&lt;/titles&gt;&lt;periodical&gt;&lt;full-title&gt;BMJ supportive &amp;amp; palliative care&lt;/full-title&gt;&lt;/periodical&gt;&lt;edition&gt;16th October 2019&lt;/edition&gt;&lt;keywords&gt;&lt;keyword&gt;Intellectual disabilities&lt;/keyword&gt;&lt;keyword&gt;Intellectual Disability&lt;/keyword&gt;&lt;keyword&gt;End of life care&lt;/keyword&gt;&lt;keyword&gt;Death&lt;/keyword&gt;&lt;keyword&gt;Surveys and Questionnaires&lt;/keyword&gt;&lt;keyword&gt;Questionnaires&lt;/keyword&gt;&lt;keyword&gt;VOICES&lt;/keyword&gt;&lt;/keywords&gt;&lt;dates&gt;&lt;year&gt;2019&lt;/year&gt;&lt;/dates&gt;&lt;work-type&gt;Orginal Research&lt;/work-type&gt;&lt;urls&gt;&lt;/urls&gt;&lt;electronic-resource-num&gt;doi:10.1136/bmjspcare-2019-001985&lt;/electronic-resource-num&gt;&lt;research-notes&gt;Manuscript ID bmjspcare-2019-001985 entitled &amp;quot;End of life care for people with intellectual disability: a retrospective cross sectional UK study&amp;quot; has been reviewed by the Editorial Team. We are pleased to accept the manuscript for publication.&lt;/research-notes&gt;&lt;/record&gt;&lt;/Cite&gt;&lt;/EndNote&gt;</w:instrText>
      </w:r>
      <w:r w:rsidR="007F1750">
        <w:rPr>
          <w:rFonts w:ascii="Calibri" w:eastAsia="Times New Roman" w:hAnsi="Calibri" w:cs="Calibri"/>
          <w:color w:val="000000"/>
          <w:lang w:eastAsia="en-GB"/>
        </w:rPr>
        <w:fldChar w:fldCharType="separate"/>
      </w:r>
      <w:r w:rsidR="007F1750">
        <w:rPr>
          <w:rFonts w:ascii="Calibri" w:eastAsia="Times New Roman" w:hAnsi="Calibri" w:cs="Calibri"/>
          <w:noProof/>
          <w:color w:val="000000"/>
          <w:lang w:eastAsia="en-GB"/>
        </w:rPr>
        <w:t>(K. Hunt et al., 2019)</w:t>
      </w:r>
      <w:r w:rsidR="007F1750">
        <w:rPr>
          <w:rFonts w:ascii="Calibri" w:eastAsia="Times New Roman" w:hAnsi="Calibri" w:cs="Calibri"/>
          <w:color w:val="000000"/>
          <w:lang w:eastAsia="en-GB"/>
        </w:rPr>
        <w:fldChar w:fldCharType="end"/>
      </w:r>
      <w:r w:rsidRPr="00E509DD">
        <w:rPr>
          <w:rFonts w:ascii="Calibri" w:eastAsia="Times New Roman" w:hAnsi="Calibri" w:cs="Calibri"/>
          <w:color w:val="000000"/>
          <w:lang w:eastAsia="en-GB"/>
        </w:rPr>
        <w:t> </w:t>
      </w:r>
      <w:r w:rsidR="007F1750" w:rsidRPr="00E509DD" w:rsidDel="007F1750">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and reflects placement policies. </w:t>
      </w:r>
      <w:r w:rsidRPr="00E509DD">
        <w:rPr>
          <w:rFonts w:ascii="Times New Roman" w:eastAsia="Times New Roman" w:hAnsi="Times New Roman" w:cs="Times New Roman"/>
          <w:color w:val="000000"/>
          <w:sz w:val="24"/>
          <w:szCs w:val="24"/>
          <w:lang w:eastAsia="en-GB"/>
        </w:rPr>
        <w:t>O</w:t>
      </w:r>
      <w:r w:rsidRPr="00E509DD">
        <w:rPr>
          <w:rFonts w:ascii="Calibri" w:eastAsia="Times New Roman" w:hAnsi="Calibri" w:cs="Calibri"/>
          <w:color w:val="000000"/>
          <w:lang w:eastAsia="en-GB"/>
        </w:rPr>
        <w:t>ur findings, therefore, cannot be generalised to all adults with intellectual disabilities. The study did not have access to death certificates or medical notes but relied on the perceived cause of death given by area managers in provider organisations, who may not have had access to death certificates and were not medically trained. Though we believe we have data on all the deaths in the population, respondents did not necessarily answer every question. Even with this large living population of people with intellectual disabilities, deaths are relatively rare, so that small numbers precluded statistical analysis of, for example, less common causes of death. The retrospective nature of the study means that all data was collected after death in the knowledge that the person had died. The questionnaire asked respondents to rate support needs before the last illness, but it is plausible to suppose that the ratings in the two longer illness groups may have reflected the debility of illness rather than life-long disabilities, making it impossible to estimate the</w:t>
      </w:r>
      <w:r w:rsidR="00F00CEE">
        <w:rPr>
          <w:rFonts w:ascii="Calibri" w:eastAsia="Times New Roman" w:hAnsi="Calibri" w:cs="Calibri"/>
          <w:color w:val="000000"/>
          <w:lang w:eastAsia="en-GB"/>
        </w:rPr>
        <w:t xml:space="preserve"> underlying</w:t>
      </w:r>
      <w:r w:rsidRPr="00E509DD">
        <w:rPr>
          <w:rFonts w:ascii="Calibri" w:eastAsia="Times New Roman" w:hAnsi="Calibri" w:cs="Calibri"/>
          <w:color w:val="000000"/>
          <w:lang w:eastAsia="en-GB"/>
        </w:rPr>
        <w:t xml:space="preserve"> level of intellectual ability of those who died</w:t>
      </w:r>
      <w:r w:rsidR="00F00CEE">
        <w:rPr>
          <w:rFonts w:ascii="Calibri" w:eastAsia="Times New Roman" w:hAnsi="Calibri" w:cs="Calibri"/>
          <w:color w:val="000000"/>
          <w:lang w:eastAsia="en-GB"/>
        </w:rPr>
        <w:t xml:space="preserve">. </w:t>
      </w:r>
    </w:p>
    <w:p w14:paraId="320E33D5" w14:textId="77777777" w:rsidR="00E509DD" w:rsidRPr="00E509DD" w:rsidRDefault="00E509DD" w:rsidP="00E509DD">
      <w:pPr>
        <w:spacing w:before="240" w:after="0" w:line="640" w:lineRule="atLeast"/>
        <w:outlineLvl w:val="0"/>
        <w:rPr>
          <w:rFonts w:ascii="Times New Roman" w:eastAsia="Times New Roman" w:hAnsi="Times New Roman" w:cs="Times New Roman"/>
          <w:b/>
          <w:bCs/>
          <w:color w:val="000000"/>
          <w:kern w:val="36"/>
          <w:sz w:val="32"/>
          <w:szCs w:val="32"/>
          <w:lang w:eastAsia="en-GB"/>
        </w:rPr>
      </w:pPr>
      <w:r w:rsidRPr="00E509DD">
        <w:rPr>
          <w:rFonts w:ascii="Calibri Light" w:eastAsia="Times New Roman" w:hAnsi="Calibri Light" w:cs="Calibri Light"/>
          <w:color w:val="2F5496"/>
          <w:kern w:val="36"/>
          <w:sz w:val="32"/>
          <w:szCs w:val="32"/>
          <w:lang w:eastAsia="en-GB"/>
        </w:rPr>
        <w:t>Conclusion</w:t>
      </w:r>
    </w:p>
    <w:p w14:paraId="65E74D57" w14:textId="76D1EBF6"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Our findings confirm that the deaths of adults with intellectual disabilities often follow different trajectories than those of the general population</w:t>
      </w:r>
      <w:r w:rsidR="00004270">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Only one third of deaths followed a long illness with a predictable course. </w:t>
      </w:r>
      <w:r w:rsidR="00895E4E">
        <w:rPr>
          <w:rFonts w:ascii="Calibri" w:eastAsia="Times New Roman" w:hAnsi="Calibri" w:cs="Calibri"/>
          <w:color w:val="000000"/>
          <w:lang w:eastAsia="en-GB"/>
        </w:rPr>
        <w:t xml:space="preserve"> </w:t>
      </w:r>
      <w:r w:rsidR="00D44C98" w:rsidRPr="00E509DD">
        <w:rPr>
          <w:rFonts w:ascii="Calibri" w:eastAsia="Times New Roman" w:hAnsi="Calibri" w:cs="Calibri"/>
          <w:color w:val="000000"/>
          <w:lang w:eastAsia="en-GB"/>
        </w:rPr>
        <w:t xml:space="preserve">Recognition that most deaths in this </w:t>
      </w:r>
      <w:r w:rsidR="00D44C98">
        <w:rPr>
          <w:rFonts w:ascii="Calibri" w:eastAsia="Times New Roman" w:hAnsi="Calibri" w:cs="Calibri"/>
          <w:color w:val="000000"/>
          <w:lang w:eastAsia="en-GB"/>
        </w:rPr>
        <w:t>population</w:t>
      </w:r>
      <w:r w:rsidR="00D44C98" w:rsidRPr="00E509DD">
        <w:rPr>
          <w:rFonts w:ascii="Calibri" w:eastAsia="Times New Roman" w:hAnsi="Calibri" w:cs="Calibri"/>
          <w:color w:val="000000"/>
          <w:lang w:eastAsia="en-GB"/>
        </w:rPr>
        <w:t xml:space="preserve"> were unanticipated implies a need for better preparation for less expected dying as well as better anticipation. </w:t>
      </w:r>
      <w:r w:rsidR="00D44C98">
        <w:rPr>
          <w:rFonts w:ascii="Calibri" w:eastAsia="Times New Roman" w:hAnsi="Calibri" w:cs="Calibri"/>
          <w:color w:val="000000"/>
          <w:lang w:eastAsia="en-GB"/>
        </w:rPr>
        <w:t xml:space="preserve"> </w:t>
      </w:r>
      <w:r w:rsidR="00D44C98" w:rsidRPr="00E509DD">
        <w:rPr>
          <w:rFonts w:ascii="Calibri" w:eastAsia="Times New Roman" w:hAnsi="Calibri" w:cs="Calibri"/>
          <w:color w:val="000000"/>
          <w:lang w:eastAsia="en-GB"/>
        </w:rPr>
        <w:t xml:space="preserve">A descriptive epidemiology of dying among people with intellectual disabilities is </w:t>
      </w:r>
      <w:r w:rsidR="00D44C98" w:rsidRPr="00E509DD">
        <w:rPr>
          <w:rFonts w:ascii="Calibri" w:eastAsia="Times New Roman" w:hAnsi="Calibri" w:cs="Calibri"/>
          <w:color w:val="000000"/>
          <w:lang w:eastAsia="en-GB"/>
        </w:rPr>
        <w:lastRenderedPageBreak/>
        <w:t>needed.</w:t>
      </w:r>
      <w:r w:rsidR="00D44C98">
        <w:rPr>
          <w:rFonts w:ascii="Calibri" w:eastAsia="Times New Roman" w:hAnsi="Calibri" w:cs="Calibri"/>
          <w:color w:val="000000"/>
          <w:lang w:eastAsia="en-GB"/>
        </w:rPr>
        <w:t xml:space="preserve"> </w:t>
      </w:r>
      <w:r w:rsidR="00895E4E">
        <w:rPr>
          <w:rFonts w:ascii="Calibri" w:eastAsia="Times New Roman" w:hAnsi="Calibri" w:cs="Calibri"/>
          <w:color w:val="000000"/>
          <w:lang w:eastAsia="en-GB"/>
        </w:rPr>
        <w:t>Research into end of life care, death-</w:t>
      </w:r>
      <w:proofErr w:type="gramStart"/>
      <w:r w:rsidR="00895E4E">
        <w:rPr>
          <w:rFonts w:ascii="Calibri" w:eastAsia="Times New Roman" w:hAnsi="Calibri" w:cs="Calibri"/>
          <w:color w:val="000000"/>
          <w:lang w:eastAsia="en-GB"/>
        </w:rPr>
        <w:t>awareness</w:t>
      </w:r>
      <w:proofErr w:type="gramEnd"/>
      <w:r w:rsidR="00895E4E">
        <w:rPr>
          <w:rFonts w:ascii="Calibri" w:eastAsia="Times New Roman" w:hAnsi="Calibri" w:cs="Calibri"/>
          <w:color w:val="000000"/>
          <w:lang w:eastAsia="en-GB"/>
        </w:rPr>
        <w:t xml:space="preserve"> and decision-making </w:t>
      </w:r>
      <w:r w:rsidR="00D44C98">
        <w:rPr>
          <w:rFonts w:ascii="Calibri" w:eastAsia="Times New Roman" w:hAnsi="Calibri" w:cs="Calibri"/>
          <w:color w:val="000000"/>
          <w:lang w:eastAsia="en-GB"/>
        </w:rPr>
        <w:t>among people with intellectual disabilities</w:t>
      </w:r>
      <w:r w:rsidR="00895E4E">
        <w:rPr>
          <w:rFonts w:ascii="Calibri" w:eastAsia="Times New Roman" w:hAnsi="Calibri" w:cs="Calibri"/>
          <w:color w:val="000000"/>
          <w:lang w:eastAsia="en-GB"/>
        </w:rPr>
        <w:t xml:space="preserve"> should take less expected dying into account.</w:t>
      </w:r>
      <w:r w:rsidR="00895E4E" w:rsidRPr="00E509DD">
        <w:rPr>
          <w:rFonts w:ascii="Calibri" w:eastAsia="Times New Roman" w:hAnsi="Calibri" w:cs="Calibri"/>
          <w:color w:val="000000"/>
          <w:lang w:eastAsia="en-GB"/>
        </w:rPr>
        <w:t> </w:t>
      </w:r>
      <w:r w:rsidR="00D44C98">
        <w:rPr>
          <w:rFonts w:ascii="Calibri" w:eastAsia="Times New Roman" w:hAnsi="Calibri" w:cs="Calibri"/>
          <w:color w:val="000000"/>
          <w:lang w:eastAsia="en-GB"/>
        </w:rPr>
        <w:t xml:space="preserve"> </w:t>
      </w:r>
      <w:r w:rsidRPr="00E509DD">
        <w:rPr>
          <w:rFonts w:ascii="Calibri" w:eastAsia="Times New Roman" w:hAnsi="Calibri" w:cs="Calibri"/>
          <w:color w:val="000000"/>
          <w:lang w:eastAsia="en-GB"/>
        </w:rPr>
        <w:t>While the pattern of largely unanticipated dying persists, services need to offer a quality of everyday care, communication, and support that integrates palliative care approaches and can accommodate people who may be approaching the end of their lives.</w:t>
      </w:r>
    </w:p>
    <w:bookmarkEnd w:id="0"/>
    <w:p w14:paraId="758EF013" w14:textId="77777777" w:rsidR="00E509DD" w:rsidRPr="00E509DD" w:rsidRDefault="00E509DD" w:rsidP="00E509DD">
      <w:pPr>
        <w:spacing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p>
    <w:p w14:paraId="079CF135"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Ali, A., Scior, K., Ratti, V., Strydom, A., King, M., &amp; Hassiotis, A. (2013). Discrimination and other barriers to accessing health care: perspectives of patients with mild and moderate intellectual disability and their carers. </w:t>
      </w:r>
      <w:r w:rsidRPr="00E509DD">
        <w:rPr>
          <w:rFonts w:ascii="Calibri" w:eastAsia="Times New Roman" w:hAnsi="Calibri" w:cs="Calibri"/>
          <w:i/>
          <w:iCs/>
          <w:color w:val="000000"/>
          <w:lang w:eastAsia="en-GB"/>
        </w:rPr>
        <w:t>PLoS ONE [Electronic Resource], 8</w:t>
      </w:r>
      <w:r w:rsidRPr="00E509DD">
        <w:rPr>
          <w:rFonts w:ascii="Calibri" w:eastAsia="Times New Roman" w:hAnsi="Calibri" w:cs="Calibri"/>
          <w:color w:val="000000"/>
          <w:lang w:eastAsia="en-GB"/>
        </w:rPr>
        <w:t>(8), e70855.</w:t>
      </w:r>
    </w:p>
    <w:p w14:paraId="2ADE2BBD"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Bardsley, M., Georghiou, T., Spence, R., &amp; Billings, J. (2019). Factors associated with variation in hospital use at the end of life in England. </w:t>
      </w:r>
      <w:r w:rsidRPr="00E509DD">
        <w:rPr>
          <w:rFonts w:ascii="Calibri" w:eastAsia="Times New Roman" w:hAnsi="Calibri" w:cs="Calibri"/>
          <w:i/>
          <w:iCs/>
          <w:color w:val="000000"/>
          <w:lang w:eastAsia="en-GB"/>
        </w:rPr>
        <w:t>BMJ supportive &amp; palliative care, 9</w:t>
      </w:r>
      <w:r w:rsidRPr="00E509DD">
        <w:rPr>
          <w:rFonts w:ascii="Calibri" w:eastAsia="Times New Roman" w:hAnsi="Calibri" w:cs="Calibri"/>
          <w:color w:val="000000"/>
          <w:lang w:eastAsia="en-GB"/>
        </w:rPr>
        <w:t>(2), 167-174. doi:</w:t>
      </w:r>
      <w:hyperlink r:id="rId14" w:history="1">
        <w:r w:rsidRPr="00E509DD">
          <w:rPr>
            <w:rFonts w:ascii="Calibri" w:eastAsia="Times New Roman" w:hAnsi="Calibri" w:cs="Calibri"/>
            <w:color w:val="0563C1"/>
            <w:u w:val="single"/>
            <w:lang w:eastAsia="en-GB"/>
          </w:rPr>
          <w:t>https://doi.org/10.1136/bmjspcare-2015-000936</w:t>
        </w:r>
      </w:hyperlink>
    </w:p>
    <w:p w14:paraId="2840AEF4"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Blackmore, S., Pring, A., &amp; Verne, J. (2011). </w:t>
      </w:r>
      <w:r w:rsidRPr="00E509DD">
        <w:rPr>
          <w:rFonts w:ascii="Calibri" w:eastAsia="Times New Roman" w:hAnsi="Calibri" w:cs="Calibri"/>
          <w:i/>
          <w:iCs/>
          <w:color w:val="000000"/>
          <w:lang w:eastAsia="en-GB"/>
        </w:rPr>
        <w:t>Predicting Death: Estimating the proportion of deaths that are ‘unexpected’</w:t>
      </w:r>
      <w:r w:rsidRPr="00E509DD">
        <w:rPr>
          <w:rFonts w:ascii="Calibri" w:eastAsia="Times New Roman" w:hAnsi="Calibri" w:cs="Calibri"/>
          <w:color w:val="000000"/>
          <w:lang w:eastAsia="en-GB"/>
        </w:rPr>
        <w:t> (N. E. o. L. C. I. Network Ed.). London: Southwest Health Observatory.</w:t>
      </w:r>
    </w:p>
    <w:p w14:paraId="54849072"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Colvin, H. R. (2015). </w:t>
      </w:r>
      <w:r w:rsidRPr="00E509DD">
        <w:rPr>
          <w:rFonts w:ascii="Calibri" w:eastAsia="Times New Roman" w:hAnsi="Calibri" w:cs="Calibri"/>
          <w:i/>
          <w:iCs/>
          <w:color w:val="000000"/>
          <w:lang w:eastAsia="en-GB"/>
        </w:rPr>
        <w:t>National Survey of Bereaved People (VOICES): 2014 The quality of care delivered in the last 3 months of life for adults who died in England, including variations between different parts of the country and for different groups of patients.</w:t>
      </w:r>
      <w:r w:rsidRPr="00E509DD">
        <w:rPr>
          <w:rFonts w:ascii="Calibri" w:eastAsia="Times New Roman" w:hAnsi="Calibri" w:cs="Calibri"/>
          <w:color w:val="000000"/>
          <w:lang w:eastAsia="en-GB"/>
        </w:rPr>
        <w:t> London: Statistical Bulletin Retrieved from </w:t>
      </w:r>
      <w:hyperlink r:id="rId15" w:history="1">
        <w:r w:rsidRPr="00E509DD">
          <w:rPr>
            <w:rFonts w:ascii="Calibri" w:eastAsia="Times New Roman" w:hAnsi="Calibri" w:cs="Calibri"/>
            <w:color w:val="0563C1"/>
            <w:u w:val="single"/>
            <w:lang w:eastAsia="en-GB"/>
          </w:rPr>
          <w:t>https://www.ons.gov.uk/peoplepopulationandcommunity/healthandsocialcare/healthcaresystem/bulletins/nationalsurveyofbereavedpeoplevoices/2015-07-09</w:t>
        </w:r>
      </w:hyperlink>
      <w:r w:rsidRPr="00E509DD">
        <w:rPr>
          <w:rFonts w:ascii="Calibri" w:eastAsia="Times New Roman" w:hAnsi="Calibri" w:cs="Calibri"/>
          <w:color w:val="000000"/>
          <w:lang w:eastAsia="en-GB"/>
        </w:rPr>
        <w:t>.</w:t>
      </w:r>
    </w:p>
    <w:p w14:paraId="7CA63C07"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Colvin, H. R. (2016). </w:t>
      </w:r>
      <w:r w:rsidRPr="00E509DD">
        <w:rPr>
          <w:rFonts w:ascii="Calibri" w:eastAsia="Times New Roman" w:hAnsi="Calibri" w:cs="Calibri"/>
          <w:i/>
          <w:iCs/>
          <w:color w:val="000000"/>
          <w:lang w:eastAsia="en-GB"/>
        </w:rPr>
        <w:t>National Survey of Bereaved People (VOICES): England, 2015: Quality of care delivered in the last 3 months of life for adults who died in England.</w:t>
      </w:r>
      <w:r w:rsidRPr="00E509DD">
        <w:rPr>
          <w:rFonts w:ascii="Calibri" w:eastAsia="Times New Roman" w:hAnsi="Calibri" w:cs="Calibri"/>
          <w:color w:val="000000"/>
          <w:lang w:eastAsia="en-GB"/>
        </w:rPr>
        <w:t> London: Statistical Bulletin Retrieved from </w:t>
      </w:r>
      <w:hyperlink r:id="rId16" w:history="1">
        <w:r w:rsidRPr="00E509DD">
          <w:rPr>
            <w:rFonts w:ascii="Calibri" w:eastAsia="Times New Roman" w:hAnsi="Calibri" w:cs="Calibri"/>
            <w:color w:val="0563C1"/>
            <w:u w:val="single"/>
            <w:lang w:eastAsia="en-GB"/>
          </w:rPr>
          <w:t>https://www.ons.gov.uk/peoplepopulationandcommunity/healthandsocialcare/healthcaresystem/bulletins/nationalsurveyofbereavedpeoplevoices/england2015</w:t>
        </w:r>
      </w:hyperlink>
      <w:r w:rsidRPr="00E509DD">
        <w:rPr>
          <w:rFonts w:ascii="Calibri" w:eastAsia="Times New Roman" w:hAnsi="Calibri" w:cs="Calibri"/>
          <w:color w:val="000000"/>
          <w:lang w:eastAsia="en-GB"/>
        </w:rPr>
        <w:t>.</w:t>
      </w:r>
    </w:p>
    <w:p w14:paraId="1059D7D9"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Directorate, N. M. (2012). </w:t>
      </w:r>
      <w:r w:rsidRPr="00E509DD">
        <w:rPr>
          <w:rFonts w:ascii="Calibri" w:eastAsia="Times New Roman" w:hAnsi="Calibri" w:cs="Calibri"/>
          <w:i/>
          <w:iCs/>
          <w:color w:val="000000"/>
          <w:lang w:eastAsia="en-GB"/>
        </w:rPr>
        <w:t>First national VOICES survey of bereaved people</w:t>
      </w:r>
      <w:r w:rsidRPr="00E509DD">
        <w:rPr>
          <w:rFonts w:ascii="Calibri" w:eastAsia="Times New Roman" w:hAnsi="Calibri" w:cs="Calibri"/>
          <w:color w:val="000000"/>
          <w:lang w:eastAsia="en-GB"/>
        </w:rPr>
        <w:t> (Gateway Reference 17865). Retrieved from </w:t>
      </w:r>
      <w:hyperlink r:id="rId17" w:history="1">
        <w:r w:rsidRPr="00E509DD">
          <w:rPr>
            <w:rFonts w:ascii="Calibri" w:eastAsia="Times New Roman" w:hAnsi="Calibri" w:cs="Calibri"/>
            <w:color w:val="0563C1"/>
            <w:u w:val="single"/>
            <w:lang w:eastAsia="en-GB"/>
          </w:rPr>
          <w:t>https://www.gov.uk/government/uploads/system/uploads/attachment_data/file/216894/First-national-VOICES-survey-of-bereaved-people-key-findings-report-final.pdf</w:t>
        </w:r>
      </w:hyperlink>
    </w:p>
    <w:p w14:paraId="61BA6AAF"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Dixon, J., King, D., &amp; Knapp, M. (2015). Advance care planning in England: Is there an association with place of death? Secondary analysis of data from the National Survey of Bereaved People. </w:t>
      </w:r>
      <w:r w:rsidRPr="00E509DD">
        <w:rPr>
          <w:rFonts w:ascii="Calibri" w:eastAsia="Times New Roman" w:hAnsi="Calibri" w:cs="Calibri"/>
          <w:i/>
          <w:iCs/>
          <w:color w:val="000000"/>
          <w:lang w:eastAsia="en-GB"/>
        </w:rPr>
        <w:t>BMJ Supportive and Palliative Care</w:t>
      </w:r>
      <w:r w:rsidRPr="00E509DD">
        <w:rPr>
          <w:rFonts w:ascii="Calibri" w:eastAsia="Times New Roman" w:hAnsi="Calibri" w:cs="Calibri"/>
          <w:color w:val="000000"/>
          <w:lang w:eastAsia="en-GB"/>
        </w:rPr>
        <w:t>.</w:t>
      </w:r>
    </w:p>
    <w:p w14:paraId="479BA705"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Downar, J., Goldman, R., Pinto, R., &amp; Englesakis, M. (2017). The “surprise question” for predicting death in seriously ill patients: a systematic review and meta-analysis. </w:t>
      </w:r>
      <w:r w:rsidRPr="00E509DD">
        <w:rPr>
          <w:rFonts w:ascii="Calibri" w:eastAsia="Times New Roman" w:hAnsi="Calibri" w:cs="Calibri"/>
          <w:i/>
          <w:iCs/>
          <w:color w:val="000000"/>
          <w:lang w:eastAsia="en-GB"/>
        </w:rPr>
        <w:t xml:space="preserve">Canadian </w:t>
      </w:r>
      <w:proofErr w:type="gramStart"/>
      <w:r w:rsidRPr="00E509DD">
        <w:rPr>
          <w:rFonts w:ascii="Calibri" w:eastAsia="Times New Roman" w:hAnsi="Calibri" w:cs="Calibri"/>
          <w:i/>
          <w:iCs/>
          <w:color w:val="000000"/>
          <w:lang w:eastAsia="en-GB"/>
        </w:rPr>
        <w:t>Medical  Association</w:t>
      </w:r>
      <w:proofErr w:type="gramEnd"/>
      <w:r w:rsidRPr="00E509DD">
        <w:rPr>
          <w:rFonts w:ascii="Calibri" w:eastAsia="Times New Roman" w:hAnsi="Calibri" w:cs="Calibri"/>
          <w:i/>
          <w:iCs/>
          <w:color w:val="000000"/>
          <w:lang w:eastAsia="en-GB"/>
        </w:rPr>
        <w:t xml:space="preserve"> Journal, 189</w:t>
      </w:r>
      <w:r w:rsidRPr="00E509DD">
        <w:rPr>
          <w:rFonts w:ascii="Calibri" w:eastAsia="Times New Roman" w:hAnsi="Calibri" w:cs="Calibri"/>
          <w:color w:val="000000"/>
          <w:lang w:eastAsia="en-GB"/>
        </w:rPr>
        <w:t>(13), E484-E493. doi:10.1503/cmaj.160775</w:t>
      </w:r>
    </w:p>
    <w:p w14:paraId="396356CA"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Emerson, E., Hatton, C., Baines, S., &amp; Robertson, J. (2016). The physical health of British adults with intellectual disability: cross sectional study. </w:t>
      </w:r>
      <w:r w:rsidRPr="00E509DD">
        <w:rPr>
          <w:rFonts w:ascii="Calibri" w:eastAsia="Times New Roman" w:hAnsi="Calibri" w:cs="Calibri"/>
          <w:i/>
          <w:iCs/>
          <w:color w:val="000000"/>
          <w:lang w:eastAsia="en-GB"/>
        </w:rPr>
        <w:t>International Journal for Equity in Health, 15</w:t>
      </w:r>
      <w:r w:rsidRPr="00E509DD">
        <w:rPr>
          <w:rFonts w:ascii="Calibri" w:eastAsia="Times New Roman" w:hAnsi="Calibri" w:cs="Calibri"/>
          <w:color w:val="000000"/>
          <w:lang w:eastAsia="en-GB"/>
        </w:rPr>
        <w:t>, 11.</w:t>
      </w:r>
    </w:p>
    <w:p w14:paraId="33055368"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Glover, G., Williams, R., Heslop, P., Oyinlola, J., &amp; Grey, J. (2017). Mortality in people with intellectual disabilities in England. </w:t>
      </w:r>
      <w:r w:rsidRPr="00E509DD">
        <w:rPr>
          <w:rFonts w:ascii="Calibri" w:eastAsia="Times New Roman" w:hAnsi="Calibri" w:cs="Calibri"/>
          <w:i/>
          <w:iCs/>
          <w:color w:val="000000"/>
          <w:lang w:eastAsia="en-GB"/>
        </w:rPr>
        <w:t>Journal of Intellectual Disability Research, 61</w:t>
      </w:r>
      <w:r w:rsidRPr="00E509DD">
        <w:rPr>
          <w:rFonts w:ascii="Calibri" w:eastAsia="Times New Roman" w:hAnsi="Calibri" w:cs="Calibri"/>
          <w:color w:val="000000"/>
          <w:lang w:eastAsia="en-GB"/>
        </w:rPr>
        <w:t>(</w:t>
      </w:r>
      <w:proofErr w:type="gramStart"/>
      <w:r w:rsidRPr="00E509DD">
        <w:rPr>
          <w:rFonts w:ascii="Calibri" w:eastAsia="Times New Roman" w:hAnsi="Calibri" w:cs="Calibri"/>
          <w:color w:val="000000"/>
          <w:lang w:eastAsia="en-GB"/>
        </w:rPr>
        <w:t>1 )</w:t>
      </w:r>
      <w:proofErr w:type="gramEnd"/>
      <w:r w:rsidRPr="00E509DD">
        <w:rPr>
          <w:rFonts w:ascii="Calibri" w:eastAsia="Times New Roman" w:hAnsi="Calibri" w:cs="Calibri"/>
          <w:color w:val="000000"/>
          <w:lang w:eastAsia="en-GB"/>
        </w:rPr>
        <w:t>. doi:10.1111/jir.12314</w:t>
      </w:r>
    </w:p>
    <w:p w14:paraId="6E5D9651"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Green, B., Bruce, M., Finn, P., Wright, A., Daniel, D., Povey, J., &amp; Repper, D. (2015). </w:t>
      </w:r>
      <w:r w:rsidRPr="00E509DD">
        <w:rPr>
          <w:rFonts w:ascii="Calibri" w:eastAsia="Times New Roman" w:hAnsi="Calibri" w:cs="Calibri"/>
          <w:i/>
          <w:iCs/>
          <w:color w:val="000000"/>
          <w:lang w:eastAsia="en-GB"/>
        </w:rPr>
        <w:t>Independent review of deaths of people with a Learning Disability or Mental Health problem in contact with Southern Health NHS Foundation Trust April 2011 to March 2015</w:t>
      </w:r>
      <w:r w:rsidRPr="00E509DD">
        <w:rPr>
          <w:rFonts w:ascii="Calibri" w:eastAsia="Times New Roman" w:hAnsi="Calibri" w:cs="Calibri"/>
          <w:color w:val="000000"/>
          <w:lang w:eastAsia="en-GB"/>
        </w:rPr>
        <w:t>. Retrieved from London: </w:t>
      </w:r>
      <w:hyperlink r:id="rId18" w:history="1">
        <w:r w:rsidRPr="00E509DD">
          <w:rPr>
            <w:rFonts w:ascii="Calibri" w:eastAsia="Times New Roman" w:hAnsi="Calibri" w:cs="Calibri"/>
            <w:color w:val="0563C1"/>
            <w:u w:val="single"/>
            <w:lang w:eastAsia="en-GB"/>
          </w:rPr>
          <w:t>https://www.england.nhs.uk/south/wp-content/uploads/sites/6/2015/12/mazars-rep.pdf</w:t>
        </w:r>
      </w:hyperlink>
    </w:p>
    <w:p w14:paraId="175CA3F4"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Hatton, C., Glover, G., Emerson, E., &amp; Brown, I. (2015). </w:t>
      </w:r>
      <w:r w:rsidRPr="00E509DD">
        <w:rPr>
          <w:rFonts w:ascii="Calibri" w:eastAsia="Times New Roman" w:hAnsi="Calibri" w:cs="Calibri"/>
          <w:i/>
          <w:iCs/>
          <w:color w:val="000000"/>
          <w:lang w:eastAsia="en-GB"/>
        </w:rPr>
        <w:t>People with learning disabilities in England 2015: Main report</w:t>
      </w:r>
      <w:r w:rsidRPr="00E509DD">
        <w:rPr>
          <w:rFonts w:ascii="Calibri" w:eastAsia="Times New Roman" w:hAnsi="Calibri" w:cs="Calibri"/>
          <w:color w:val="000000"/>
          <w:lang w:eastAsia="en-GB"/>
        </w:rPr>
        <w:t> (PHE publications gateway number: 2016404). Retrieved from </w:t>
      </w:r>
      <w:hyperlink r:id="rId19" w:history="1">
        <w:r w:rsidRPr="00E509DD">
          <w:rPr>
            <w:rFonts w:ascii="Calibri" w:eastAsia="Times New Roman" w:hAnsi="Calibri" w:cs="Calibri"/>
            <w:color w:val="0563C1"/>
            <w:u w:val="single"/>
            <w:lang w:eastAsia="en-GB"/>
          </w:rPr>
          <w:t>https://www.improvinghealthandlives.org.uk/securefiles/161129_2317//PWLDIE%202015%20final.pdf</w:t>
        </w:r>
      </w:hyperlink>
    </w:p>
    <w:p w14:paraId="580A8B4D"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Heslop, P., Blair, P., Fleming, P., Hoghton, M., Marriott, A., &amp; Russ, L. (2013a). </w:t>
      </w:r>
      <w:r w:rsidRPr="00E509DD">
        <w:rPr>
          <w:rFonts w:ascii="Calibri" w:eastAsia="Times New Roman" w:hAnsi="Calibri" w:cs="Calibri"/>
          <w:i/>
          <w:iCs/>
          <w:color w:val="000000"/>
          <w:lang w:eastAsia="en-GB"/>
        </w:rPr>
        <w:t>Confidential Inquiry into premature deaths of people with learning disabilities (CIPOLD) Final Report.</w:t>
      </w:r>
      <w:r w:rsidRPr="00E509DD">
        <w:rPr>
          <w:rFonts w:ascii="Calibri" w:eastAsia="Times New Roman" w:hAnsi="Calibri" w:cs="Calibri"/>
          <w:color w:val="000000"/>
          <w:lang w:eastAsia="en-GB"/>
        </w:rPr>
        <w:t> Retrieved from Bristol: </w:t>
      </w:r>
      <w:hyperlink r:id="rId20" w:history="1">
        <w:r w:rsidRPr="00E509DD">
          <w:rPr>
            <w:rFonts w:ascii="Calibri" w:eastAsia="Times New Roman" w:hAnsi="Calibri" w:cs="Calibri"/>
            <w:color w:val="0563C1"/>
            <w:u w:val="single"/>
            <w:lang w:eastAsia="en-GB"/>
          </w:rPr>
          <w:t>http://www.bristol.ac.uk/media-library/sites/cipold/migrated/documents/fullfinalreport.pdf</w:t>
        </w:r>
      </w:hyperlink>
    </w:p>
    <w:p w14:paraId="278EE3A3"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Heslop, P., Blair, P., Fleming, P., Hoghton, M., Marriott, A., &amp; Russ, L. (2013b). The deaths of people with learning disabilities </w:t>
      </w:r>
      <w:r w:rsidRPr="00E509DD">
        <w:rPr>
          <w:rFonts w:ascii="Calibri" w:eastAsia="Times New Roman" w:hAnsi="Calibri" w:cs="Calibri"/>
          <w:i/>
          <w:iCs/>
          <w:color w:val="000000"/>
          <w:lang w:eastAsia="en-GB"/>
        </w:rPr>
        <w:t>Confidential Inquiry into premature deaths of people with learning disabilities (CIPOLD) Final Report.</w:t>
      </w:r>
      <w:r w:rsidRPr="00E509DD">
        <w:rPr>
          <w:rFonts w:ascii="Calibri" w:eastAsia="Times New Roman" w:hAnsi="Calibri" w:cs="Calibri"/>
          <w:color w:val="000000"/>
          <w:lang w:eastAsia="en-GB"/>
        </w:rPr>
        <w:t> (pp. 34-35). Bristol: Nora Fry Centre, University of Bristol.</w:t>
      </w:r>
    </w:p>
    <w:p w14:paraId="2FBFB5D0"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Heslop, P., Blair, P. S., Fleming, P., Hoghton, M., Marriott, A., &amp; Russ, L. (2014). The Confidential Inquiry into premature deaths of people with intellectual disabilities in the UK: a population-based study. </w:t>
      </w:r>
      <w:r w:rsidRPr="00E509DD">
        <w:rPr>
          <w:rFonts w:ascii="Calibri" w:eastAsia="Times New Roman" w:hAnsi="Calibri" w:cs="Calibri"/>
          <w:i/>
          <w:iCs/>
          <w:color w:val="000000"/>
          <w:lang w:eastAsia="en-GB"/>
        </w:rPr>
        <w:t>Lancet, 383</w:t>
      </w:r>
      <w:r w:rsidRPr="00E509DD">
        <w:rPr>
          <w:rFonts w:ascii="Calibri" w:eastAsia="Times New Roman" w:hAnsi="Calibri" w:cs="Calibri"/>
          <w:color w:val="000000"/>
          <w:lang w:eastAsia="en-GB"/>
        </w:rPr>
        <w:t>(9920), 889-895.</w:t>
      </w:r>
    </w:p>
    <w:p w14:paraId="68AEBEFB"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Heslop, P., Calkin, R., &amp; Huxor, A. (2019). </w:t>
      </w:r>
      <w:r w:rsidRPr="00E509DD">
        <w:rPr>
          <w:rFonts w:ascii="Calibri" w:eastAsia="Times New Roman" w:hAnsi="Calibri" w:cs="Calibri"/>
          <w:i/>
          <w:iCs/>
          <w:color w:val="000000"/>
          <w:lang w:eastAsia="en-GB"/>
        </w:rPr>
        <w:t>The Learning Disability Mortality Review (LeDeR) Programme Annual Report 2018</w:t>
      </w:r>
      <w:r w:rsidRPr="00E509DD">
        <w:rPr>
          <w:rFonts w:ascii="Calibri" w:eastAsia="Times New Roman" w:hAnsi="Calibri" w:cs="Calibri"/>
          <w:color w:val="000000"/>
          <w:lang w:eastAsia="en-GB"/>
        </w:rPr>
        <w:t>. Retrieved from Bristol: </w:t>
      </w:r>
      <w:hyperlink r:id="rId21" w:history="1">
        <w:r w:rsidRPr="00E509DD">
          <w:rPr>
            <w:rFonts w:ascii="Calibri" w:eastAsia="Times New Roman" w:hAnsi="Calibri" w:cs="Calibri"/>
            <w:color w:val="0563C1"/>
            <w:u w:val="single"/>
            <w:lang w:eastAsia="en-GB"/>
          </w:rPr>
          <w:t>https://www.hqip.org.uk/resource/the-learning-disabilities-mortality-review-annual-report-2018/</w:t>
        </w:r>
      </w:hyperlink>
    </w:p>
    <w:p w14:paraId="12E19BE5" w14:textId="77777777" w:rsidR="00E509DD" w:rsidRPr="00E509DD" w:rsidRDefault="00E509DD" w:rsidP="00E509DD">
      <w:pPr>
        <w:spacing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Heslop, P., Calkin, R., Huxor, A., Allen, C., Allen, A., Avis, M., . . . Wistow.A. (2019). </w:t>
      </w:r>
      <w:r w:rsidRPr="00E509DD">
        <w:rPr>
          <w:rFonts w:ascii="Calibri" w:eastAsia="Times New Roman" w:hAnsi="Calibri" w:cs="Calibri"/>
          <w:i/>
          <w:iCs/>
          <w:color w:val="000000"/>
          <w:lang w:eastAsia="en-GB"/>
        </w:rPr>
        <w:t>The Learning Disability Mortality Review (LeDeR) Programme, Third Annual Report</w:t>
      </w:r>
      <w:r w:rsidRPr="00E509DD">
        <w:rPr>
          <w:rFonts w:ascii="Calibri" w:eastAsia="Times New Roman" w:hAnsi="Calibri" w:cs="Calibri"/>
          <w:color w:val="000000"/>
          <w:lang w:eastAsia="en-GB"/>
        </w:rPr>
        <w:t>. Bristol: Norah Fry Centre</w:t>
      </w:r>
    </w:p>
    <w:p w14:paraId="74266B91" w14:textId="77777777" w:rsidR="00E509DD" w:rsidRPr="00E509DD" w:rsidRDefault="00E509DD" w:rsidP="00E509DD">
      <w:pPr>
        <w:spacing w:after="0" w:line="440" w:lineRule="atLeast"/>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p>
    <w:p w14:paraId="00F98F8B"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Heslop, P., &amp; Glover, G. (2015). Mortality of People with Intellectual Disabilities in England: A Comparison of Data from Existing Sources. </w:t>
      </w:r>
      <w:r w:rsidRPr="00E509DD">
        <w:rPr>
          <w:rFonts w:ascii="Calibri" w:eastAsia="Times New Roman" w:hAnsi="Calibri" w:cs="Calibri"/>
          <w:i/>
          <w:iCs/>
          <w:color w:val="000000"/>
          <w:lang w:eastAsia="en-GB"/>
        </w:rPr>
        <w:t>Journal of Applied Research in Intellectual Disabilities, 28</w:t>
      </w:r>
      <w:r w:rsidRPr="00E509DD">
        <w:rPr>
          <w:rFonts w:ascii="Calibri" w:eastAsia="Times New Roman" w:hAnsi="Calibri" w:cs="Calibri"/>
          <w:color w:val="000000"/>
          <w:lang w:eastAsia="en-GB"/>
        </w:rPr>
        <w:t>(5), 414-422.</w:t>
      </w:r>
    </w:p>
    <w:p w14:paraId="01047056"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Heslop, P., Read, S., &amp; Dunwoodie, S. (2018). The hospital provision of reasonable adjustments for people with learning disabilities: Findings from Freedom of Information requests. </w:t>
      </w:r>
      <w:r w:rsidRPr="00E509DD">
        <w:rPr>
          <w:rFonts w:ascii="Calibri" w:eastAsia="Times New Roman" w:hAnsi="Calibri" w:cs="Calibri"/>
          <w:i/>
          <w:iCs/>
          <w:color w:val="000000"/>
          <w:lang w:eastAsia="en-GB"/>
        </w:rPr>
        <w:t>British Journal of Learning Disabilities</w:t>
      </w:r>
      <w:r w:rsidRPr="00E509DD">
        <w:rPr>
          <w:rFonts w:ascii="Calibri" w:eastAsia="Times New Roman" w:hAnsi="Calibri" w:cs="Calibri"/>
          <w:color w:val="000000"/>
          <w:lang w:eastAsia="en-GB"/>
        </w:rPr>
        <w:t>. Retrieved from </w:t>
      </w:r>
      <w:hyperlink r:id="rId22" w:history="1">
        <w:r w:rsidRPr="00E509DD">
          <w:rPr>
            <w:rFonts w:ascii="Calibri" w:eastAsia="Times New Roman" w:hAnsi="Calibri" w:cs="Calibri"/>
            <w:color w:val="0563C1"/>
            <w:u w:val="single"/>
            <w:lang w:eastAsia="en-GB"/>
          </w:rPr>
          <w:t>https://doi.org/10.1111/bld.12244</w:t>
        </w:r>
      </w:hyperlink>
      <w:r w:rsidRPr="00E509DD">
        <w:rPr>
          <w:rFonts w:ascii="Calibri" w:eastAsia="Times New Roman" w:hAnsi="Calibri" w:cs="Calibri"/>
          <w:color w:val="000000"/>
          <w:lang w:eastAsia="en-GB"/>
        </w:rPr>
        <w:t> doi:DOI: 10.1111/bld.12244</w:t>
      </w:r>
    </w:p>
    <w:p w14:paraId="2256467F"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James, R., &amp; O'Hara, J. (2019). </w:t>
      </w:r>
      <w:r w:rsidRPr="00E509DD">
        <w:rPr>
          <w:rFonts w:ascii="Calibri" w:eastAsia="Times New Roman" w:hAnsi="Calibri" w:cs="Calibri"/>
          <w:i/>
          <w:iCs/>
          <w:color w:val="000000"/>
          <w:lang w:eastAsia="en-GB"/>
        </w:rPr>
        <w:t>Learning Disability Mortality Review (LeDeR) Programme: Action from Learning</w:t>
      </w:r>
      <w:r w:rsidRPr="00E509DD">
        <w:rPr>
          <w:rFonts w:ascii="Calibri" w:eastAsia="Times New Roman" w:hAnsi="Calibri" w:cs="Calibri"/>
          <w:color w:val="000000"/>
          <w:lang w:eastAsia="en-GB"/>
        </w:rPr>
        <w:t>. (Publishing Approval Reference: 000373).  Retrieved from </w:t>
      </w:r>
      <w:hyperlink r:id="rId23" w:history="1">
        <w:r w:rsidRPr="00E509DD">
          <w:rPr>
            <w:rFonts w:ascii="Calibri" w:eastAsia="Times New Roman" w:hAnsi="Calibri" w:cs="Calibri"/>
            <w:color w:val="0563C1"/>
            <w:u w:val="single"/>
            <w:lang w:eastAsia="en-GB"/>
          </w:rPr>
          <w:t>https://www.england.nhs.uk/wp-content/uploads/2019/05/action-from-learning.pdf</w:t>
        </w:r>
      </w:hyperlink>
      <w:r w:rsidRPr="00E509DD">
        <w:rPr>
          <w:rFonts w:ascii="Calibri" w:eastAsia="Times New Roman" w:hAnsi="Calibri" w:cs="Calibri"/>
          <w:color w:val="000000"/>
          <w:lang w:eastAsia="en-GB"/>
        </w:rPr>
        <w:t>.</w:t>
      </w:r>
    </w:p>
    <w:p w14:paraId="62DB3E67"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Krahn, G. L., &amp; Fox, M. H. (2014). Health disparities of adults with intellectual disabilities: What do we know? What do we do? </w:t>
      </w:r>
      <w:r w:rsidRPr="00E509DD">
        <w:rPr>
          <w:rFonts w:ascii="Calibri" w:eastAsia="Times New Roman" w:hAnsi="Calibri" w:cs="Calibri"/>
          <w:i/>
          <w:iCs/>
          <w:color w:val="000000"/>
          <w:lang w:eastAsia="en-GB"/>
        </w:rPr>
        <w:t>Journal of Applied Research in Intellectual Disabilities, 27</w:t>
      </w:r>
      <w:r w:rsidRPr="00E509DD">
        <w:rPr>
          <w:rFonts w:ascii="Calibri" w:eastAsia="Times New Roman" w:hAnsi="Calibri" w:cs="Calibri"/>
          <w:color w:val="000000"/>
          <w:lang w:eastAsia="en-GB"/>
        </w:rPr>
        <w:t>(5), 431-446.</w:t>
      </w:r>
    </w:p>
    <w:p w14:paraId="0FF5D2D2"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Launer, J. (2018). How are you hoping to die? </w:t>
      </w:r>
      <w:r w:rsidRPr="00E509DD">
        <w:rPr>
          <w:rFonts w:ascii="Calibri" w:eastAsia="Times New Roman" w:hAnsi="Calibri" w:cs="Calibri"/>
          <w:i/>
          <w:iCs/>
          <w:color w:val="000000"/>
          <w:lang w:eastAsia="en-GB"/>
        </w:rPr>
        <w:t>Postgraduate Medical Journal, 94</w:t>
      </w:r>
      <w:r w:rsidRPr="00E509DD">
        <w:rPr>
          <w:rFonts w:ascii="Calibri" w:eastAsia="Times New Roman" w:hAnsi="Calibri" w:cs="Calibri"/>
          <w:color w:val="000000"/>
          <w:lang w:eastAsia="en-GB"/>
        </w:rPr>
        <w:t xml:space="preserve">, 671-672. </w:t>
      </w:r>
      <w:proofErr w:type="gramStart"/>
      <w:r w:rsidRPr="00E509DD">
        <w:rPr>
          <w:rFonts w:ascii="Calibri" w:eastAsia="Times New Roman" w:hAnsi="Calibri" w:cs="Calibri"/>
          <w:color w:val="000000"/>
          <w:lang w:eastAsia="en-GB"/>
        </w:rPr>
        <w:t>doi:doi</w:t>
      </w:r>
      <w:proofErr w:type="gramEnd"/>
      <w:r w:rsidRPr="00E509DD">
        <w:rPr>
          <w:rFonts w:ascii="Calibri" w:eastAsia="Times New Roman" w:hAnsi="Calibri" w:cs="Calibri"/>
          <w:color w:val="000000"/>
          <w:lang w:eastAsia="en-GB"/>
        </w:rPr>
        <w:t>:10.1136/postgradmedj-2018-136260</w:t>
      </w:r>
    </w:p>
    <w:p w14:paraId="64A5728A" w14:textId="6E5624AA"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Michael, J. (2008). </w:t>
      </w:r>
      <w:r w:rsidRPr="00E509DD">
        <w:rPr>
          <w:rFonts w:ascii="Calibri" w:eastAsia="Times New Roman" w:hAnsi="Calibri" w:cs="Calibri"/>
          <w:i/>
          <w:iCs/>
          <w:color w:val="000000"/>
          <w:lang w:eastAsia="en-GB"/>
        </w:rPr>
        <w:t xml:space="preserve">Healthcare for All: Report of the Independent INQUIRY into access to healthcare for </w:t>
      </w:r>
      <w:r w:rsidR="003471B6" w:rsidRPr="00E509DD">
        <w:rPr>
          <w:rFonts w:ascii="Calibri" w:eastAsia="Times New Roman" w:hAnsi="Calibri" w:cs="Calibri"/>
          <w:i/>
          <w:iCs/>
          <w:color w:val="000000"/>
          <w:lang w:eastAsia="en-GB"/>
        </w:rPr>
        <w:t>people with</w:t>
      </w:r>
      <w:r w:rsidRPr="00E509DD">
        <w:rPr>
          <w:rFonts w:ascii="Calibri" w:eastAsia="Times New Roman" w:hAnsi="Calibri" w:cs="Calibri"/>
          <w:i/>
          <w:iCs/>
          <w:color w:val="000000"/>
          <w:lang w:eastAsia="en-GB"/>
        </w:rPr>
        <w:t xml:space="preserve"> learning disabilities</w:t>
      </w:r>
      <w:r w:rsidRPr="00E509DD">
        <w:rPr>
          <w:rFonts w:ascii="Calibri" w:eastAsia="Times New Roman" w:hAnsi="Calibri" w:cs="Calibri"/>
          <w:color w:val="000000"/>
          <w:lang w:eastAsia="en-GB"/>
        </w:rPr>
        <w:t>. Retrieved from</w:t>
      </w:r>
    </w:p>
    <w:p w14:paraId="3A281770"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Ouellette-Kuntz, H., Martin, L., Burke, E., McCallion, P., McCarron, M., McGlinchey, E., . . . Temple, B. (2019). How best to support individuals with IDD as they become frail: Development of a consensus statement. </w:t>
      </w:r>
      <w:r w:rsidRPr="00E509DD">
        <w:rPr>
          <w:rFonts w:ascii="Calibri" w:eastAsia="Times New Roman" w:hAnsi="Calibri" w:cs="Calibri"/>
          <w:i/>
          <w:iCs/>
          <w:color w:val="000000"/>
          <w:lang w:eastAsia="en-GB"/>
        </w:rPr>
        <w:t>Journal of Applied Research in Intellectual Disabilities, 32</w:t>
      </w:r>
      <w:r w:rsidRPr="00E509DD">
        <w:rPr>
          <w:rFonts w:ascii="Calibri" w:eastAsia="Times New Roman" w:hAnsi="Calibri" w:cs="Calibri"/>
          <w:color w:val="000000"/>
          <w:lang w:eastAsia="en-GB"/>
        </w:rPr>
        <w:t>(1), 35-42.</w:t>
      </w:r>
    </w:p>
    <w:p w14:paraId="2F17EE78"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Scott, S., Denton, L., Conway, F., &amp; Kinley, J. (2019). Managing health changes for people with a learning disability in a residential care home setting. </w:t>
      </w:r>
      <w:r w:rsidRPr="00E509DD">
        <w:rPr>
          <w:rFonts w:ascii="Calibri" w:eastAsia="Times New Roman" w:hAnsi="Calibri" w:cs="Calibri"/>
          <w:i/>
          <w:iCs/>
          <w:color w:val="000000"/>
          <w:lang w:eastAsia="en-GB"/>
        </w:rPr>
        <w:t>International Journal of Palliative Nursing, 25</w:t>
      </w:r>
      <w:r w:rsidRPr="00E509DD">
        <w:rPr>
          <w:rFonts w:ascii="Calibri" w:eastAsia="Times New Roman" w:hAnsi="Calibri" w:cs="Calibri"/>
          <w:color w:val="000000"/>
          <w:lang w:eastAsia="en-GB"/>
        </w:rPr>
        <w:t>(11).</w:t>
      </w:r>
    </w:p>
    <w:p w14:paraId="44242FB6" w14:textId="77777777" w:rsidR="00E509DD" w:rsidRPr="00E509DD" w:rsidRDefault="00E509DD" w:rsidP="00E509DD">
      <w:pPr>
        <w:spacing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lastRenderedPageBreak/>
        <w:t>Thomas, K., Armstrong Wilson, J., &amp; Team, G. (2016). </w:t>
      </w:r>
      <w:r w:rsidRPr="00E509DD">
        <w:rPr>
          <w:rFonts w:ascii="Calibri" w:eastAsia="Times New Roman" w:hAnsi="Calibri" w:cs="Calibri"/>
          <w:i/>
          <w:iCs/>
          <w:color w:val="000000"/>
          <w:lang w:eastAsia="en-GB"/>
        </w:rPr>
        <w:t xml:space="preserve">Gold Standards </w:t>
      </w:r>
      <w:proofErr w:type="gramStart"/>
      <w:r w:rsidRPr="00E509DD">
        <w:rPr>
          <w:rFonts w:ascii="Calibri" w:eastAsia="Times New Roman" w:hAnsi="Calibri" w:cs="Calibri"/>
          <w:i/>
          <w:iCs/>
          <w:color w:val="000000"/>
          <w:lang w:eastAsia="en-GB"/>
        </w:rPr>
        <w:t>Framework,  Prognostic</w:t>
      </w:r>
      <w:proofErr w:type="gramEnd"/>
      <w:r w:rsidRPr="00E509DD">
        <w:rPr>
          <w:rFonts w:ascii="Calibri" w:eastAsia="Times New Roman" w:hAnsi="Calibri" w:cs="Calibri"/>
          <w:i/>
          <w:iCs/>
          <w:color w:val="000000"/>
          <w:lang w:eastAsia="en-GB"/>
        </w:rPr>
        <w:t xml:space="preserve"> Indicator G 6th Edition Dec 2016 ,</w:t>
      </w:r>
    </w:p>
    <w:p w14:paraId="3B4722D9"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i/>
          <w:iCs/>
          <w:color w:val="000000"/>
          <w:lang w:eastAsia="en-GB"/>
        </w:rPr>
        <w:t>for more details see GSF PIG</w:t>
      </w:r>
      <w:r w:rsidRPr="00E509DD">
        <w:rPr>
          <w:rFonts w:ascii="Calibri" w:eastAsia="Times New Roman" w:hAnsi="Calibri" w:cs="Calibri"/>
          <w:color w:val="000000"/>
          <w:lang w:eastAsia="en-GB"/>
        </w:rPr>
        <w:t>. Retrieved from London: </w:t>
      </w:r>
      <w:hyperlink r:id="rId24" w:history="1">
        <w:r w:rsidRPr="00E509DD">
          <w:rPr>
            <w:rFonts w:ascii="Calibri" w:eastAsia="Times New Roman" w:hAnsi="Calibri" w:cs="Calibri"/>
            <w:color w:val="0563C1"/>
            <w:u w:val="single"/>
            <w:lang w:eastAsia="en-GB"/>
          </w:rPr>
          <w:t>www.goldstandardsframework.org.uk/PIG</w:t>
        </w:r>
      </w:hyperlink>
    </w:p>
    <w:p w14:paraId="3310AE7B"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Thornton, P. (2016). </w:t>
      </w:r>
      <w:r w:rsidRPr="00E509DD">
        <w:rPr>
          <w:rFonts w:ascii="Calibri" w:eastAsia="Times New Roman" w:hAnsi="Calibri" w:cs="Calibri"/>
          <w:i/>
          <w:iCs/>
          <w:color w:val="000000"/>
          <w:lang w:eastAsia="en-GB"/>
        </w:rPr>
        <w:t xml:space="preserve">Report of the Chief </w:t>
      </w:r>
      <w:proofErr w:type="gramStart"/>
      <w:r w:rsidRPr="00E509DD">
        <w:rPr>
          <w:rFonts w:ascii="Calibri" w:eastAsia="Times New Roman" w:hAnsi="Calibri" w:cs="Calibri"/>
          <w:i/>
          <w:iCs/>
          <w:color w:val="000000"/>
          <w:lang w:eastAsia="en-GB"/>
        </w:rPr>
        <w:t>Coroner  to</w:t>
      </w:r>
      <w:proofErr w:type="gramEnd"/>
      <w:r w:rsidRPr="00E509DD">
        <w:rPr>
          <w:rFonts w:ascii="Calibri" w:eastAsia="Times New Roman" w:hAnsi="Calibri" w:cs="Calibri"/>
          <w:i/>
          <w:iCs/>
          <w:color w:val="000000"/>
          <w:lang w:eastAsia="en-GB"/>
        </w:rPr>
        <w:t xml:space="preserve"> the Lord Chancellor, Third Annual Report: 2015-2016</w:t>
      </w:r>
      <w:r w:rsidRPr="00E509DD">
        <w:rPr>
          <w:rFonts w:ascii="Calibri" w:eastAsia="Times New Roman" w:hAnsi="Calibri" w:cs="Calibri"/>
          <w:color w:val="000000"/>
          <w:lang w:eastAsia="en-GB"/>
        </w:rPr>
        <w:t>. Retrieved from London: </w:t>
      </w:r>
      <w:hyperlink r:id="rId25" w:history="1">
        <w:r w:rsidRPr="00E509DD">
          <w:rPr>
            <w:rFonts w:ascii="Calibri" w:eastAsia="Times New Roman" w:hAnsi="Calibri" w:cs="Calibri"/>
            <w:color w:val="0563C1"/>
            <w:u w:val="single"/>
            <w:lang w:eastAsia="en-GB"/>
          </w:rPr>
          <w:t>https://www.judiciary.gov.uk/wp-content/uploads/2016/09/chief_coroner_report_2016_web2.pdf</w:t>
        </w:r>
      </w:hyperlink>
    </w:p>
    <w:p w14:paraId="220281BF"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Tuffrey-Wijne, I., &amp; Hollins, S. (2014). Preventing 'deaths by indifference': identification of reasonable adjustments is key. </w:t>
      </w:r>
      <w:r w:rsidRPr="00E509DD">
        <w:rPr>
          <w:rFonts w:ascii="Calibri" w:eastAsia="Times New Roman" w:hAnsi="Calibri" w:cs="Calibri"/>
          <w:i/>
          <w:iCs/>
          <w:color w:val="000000"/>
          <w:lang w:eastAsia="en-GB"/>
        </w:rPr>
        <w:t>British Journal of Psychiatry, 205</w:t>
      </w:r>
      <w:r w:rsidRPr="00E509DD">
        <w:rPr>
          <w:rFonts w:ascii="Calibri" w:eastAsia="Times New Roman" w:hAnsi="Calibri" w:cs="Calibri"/>
          <w:color w:val="000000"/>
          <w:lang w:eastAsia="en-GB"/>
        </w:rPr>
        <w:t>(2), 86-87.</w:t>
      </w:r>
    </w:p>
    <w:p w14:paraId="553846CA"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Tuffrey-Wijne, I., McLaughlin, D., Curfs, L., Dusart, A., Hoenger, C., McEnhill, L., . . . Oliver, D. (2016). Defining consensus norms for palliative care of people with intellectual disabilities in Europe, using Delphi methods: A White Paper from the European Association of Palliative Care. </w:t>
      </w:r>
      <w:r w:rsidRPr="00E509DD">
        <w:rPr>
          <w:rFonts w:ascii="Calibri" w:eastAsia="Times New Roman" w:hAnsi="Calibri" w:cs="Calibri"/>
          <w:i/>
          <w:iCs/>
          <w:color w:val="000000"/>
          <w:lang w:eastAsia="en-GB"/>
        </w:rPr>
        <w:t>Palliative Medicine, 30</w:t>
      </w:r>
      <w:r w:rsidRPr="00E509DD">
        <w:rPr>
          <w:rFonts w:ascii="Calibri" w:eastAsia="Times New Roman" w:hAnsi="Calibri" w:cs="Calibri"/>
          <w:color w:val="000000"/>
          <w:lang w:eastAsia="en-GB"/>
        </w:rPr>
        <w:t>(5), 446-455.</w:t>
      </w:r>
    </w:p>
    <w:p w14:paraId="6B009B62" w14:textId="77777777" w:rsidR="00E509DD" w:rsidRPr="00E509DD" w:rsidRDefault="00E509DD" w:rsidP="00E509DD">
      <w:pPr>
        <w:spacing w:after="0"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Vrijmoeth, C., Echteld, M. A., Assendelft, P., Christians, M., Festen, D., van Schrojenstein Lantman-de Valk, H., . . . Groot, M. (2018). Development and applicability of a tool for identification of people with intellectual disabilities in need of palliative care (PALLI). </w:t>
      </w:r>
      <w:r w:rsidRPr="00E509DD">
        <w:rPr>
          <w:rFonts w:ascii="Calibri" w:eastAsia="Times New Roman" w:hAnsi="Calibri" w:cs="Calibri"/>
          <w:i/>
          <w:iCs/>
          <w:color w:val="000000"/>
          <w:lang w:eastAsia="en-GB"/>
        </w:rPr>
        <w:t>Journal of Applied Research in Intellectual Disabilities, 31</w:t>
      </w:r>
      <w:r w:rsidRPr="00E509DD">
        <w:rPr>
          <w:rFonts w:ascii="Calibri" w:eastAsia="Times New Roman" w:hAnsi="Calibri" w:cs="Calibri"/>
          <w:color w:val="000000"/>
          <w:lang w:eastAsia="en-GB"/>
        </w:rPr>
        <w:t>(6), 1122-1132.</w:t>
      </w:r>
    </w:p>
    <w:p w14:paraId="1155DCF1" w14:textId="77777777" w:rsidR="00E509DD" w:rsidRPr="00E509DD" w:rsidRDefault="00E509DD" w:rsidP="00E509DD">
      <w:pPr>
        <w:spacing w:line="440" w:lineRule="atLeast"/>
        <w:ind w:left="720" w:hanging="720"/>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xml:space="preserve">Wiese, M., Stancliffe, R. J., Balandin, S., Howarth, G., &amp; Dew, A. (2012). End-of-life care and </w:t>
      </w:r>
      <w:proofErr w:type="gramStart"/>
      <w:r w:rsidRPr="00E509DD">
        <w:rPr>
          <w:rFonts w:ascii="Calibri" w:eastAsia="Times New Roman" w:hAnsi="Calibri" w:cs="Calibri"/>
          <w:color w:val="000000"/>
          <w:lang w:eastAsia="en-GB"/>
        </w:rPr>
        <w:t>dying:</w:t>
      </w:r>
      <w:proofErr w:type="gramEnd"/>
      <w:r w:rsidRPr="00E509DD">
        <w:rPr>
          <w:rFonts w:ascii="Calibri" w:eastAsia="Times New Roman" w:hAnsi="Calibri" w:cs="Calibri"/>
          <w:color w:val="000000"/>
          <w:lang w:eastAsia="en-GB"/>
        </w:rPr>
        <w:t xml:space="preserve"> issues raised by staff supporting older people with intellectual disability in community living services. </w:t>
      </w:r>
      <w:r w:rsidRPr="00E509DD">
        <w:rPr>
          <w:rFonts w:ascii="Calibri" w:eastAsia="Times New Roman" w:hAnsi="Calibri" w:cs="Calibri"/>
          <w:i/>
          <w:iCs/>
          <w:color w:val="000000"/>
          <w:lang w:eastAsia="en-GB"/>
        </w:rPr>
        <w:t>Journal of Applied Research in Intellectual Disabilities, 25</w:t>
      </w:r>
      <w:r w:rsidRPr="00E509DD">
        <w:rPr>
          <w:rFonts w:ascii="Calibri" w:eastAsia="Times New Roman" w:hAnsi="Calibri" w:cs="Calibri"/>
          <w:color w:val="000000"/>
          <w:lang w:eastAsia="en-GB"/>
        </w:rPr>
        <w:t>(6), 571-583.</w:t>
      </w:r>
    </w:p>
    <w:p w14:paraId="2609B10A" w14:textId="77777777" w:rsidR="00E509DD" w:rsidRPr="00E509DD" w:rsidRDefault="00E509DD" w:rsidP="00E509DD">
      <w:pPr>
        <w:spacing w:after="0" w:line="240" w:lineRule="auto"/>
        <w:rPr>
          <w:rFonts w:ascii="Times New Roman" w:eastAsia="Times New Roman" w:hAnsi="Times New Roman" w:cs="Times New Roman"/>
          <w:color w:val="000000"/>
          <w:lang w:eastAsia="en-GB"/>
        </w:rPr>
      </w:pPr>
      <w:r w:rsidRPr="00E509DD">
        <w:rPr>
          <w:rFonts w:ascii="Calibri" w:eastAsia="Times New Roman" w:hAnsi="Calibri" w:cs="Calibri"/>
          <w:color w:val="000000"/>
          <w:lang w:eastAsia="en-GB"/>
        </w:rPr>
        <w:t> </w:t>
      </w:r>
    </w:p>
    <w:p w14:paraId="11F3F9B1" w14:textId="5CD99BE8" w:rsidR="00E509DD" w:rsidRDefault="00E509DD">
      <w:r>
        <w:br w:type="page"/>
      </w:r>
    </w:p>
    <w:p w14:paraId="315ADA2D" w14:textId="4ADF7A4D" w:rsidR="00E509DD" w:rsidRDefault="00E509DD" w:rsidP="00E509DD">
      <w:pPr>
        <w:spacing w:after="0" w:line="240" w:lineRule="auto"/>
        <w:rPr>
          <w:rFonts w:ascii="Times New Roman" w:eastAsia="Times New Roman" w:hAnsi="Times New Roman" w:cs="Times New Roman"/>
          <w:color w:val="000000"/>
          <w:sz w:val="20"/>
          <w:szCs w:val="20"/>
          <w:lang w:eastAsia="en-GB"/>
        </w:rPr>
      </w:pPr>
      <w:bookmarkStart w:id="18" w:name="_Hlk33783879"/>
      <w:bookmarkEnd w:id="18"/>
    </w:p>
    <w:p w14:paraId="03A0CD29" w14:textId="77777777" w:rsidR="003252C6" w:rsidRDefault="003252C6" w:rsidP="00922F49"/>
    <w:p w14:paraId="3F476A93" w14:textId="77777777" w:rsidR="003252C6" w:rsidRDefault="003252C6" w:rsidP="00922F49"/>
    <w:p w14:paraId="7A6561E8" w14:textId="7BD237CC" w:rsidR="007F1750" w:rsidRPr="007F1750" w:rsidRDefault="003252C6" w:rsidP="007F1750">
      <w:pPr>
        <w:pStyle w:val="EndNoteBibliography"/>
        <w:spacing w:after="0"/>
        <w:ind w:left="720" w:hanging="720"/>
      </w:pPr>
      <w:r>
        <w:fldChar w:fldCharType="begin"/>
      </w:r>
      <w:r>
        <w:instrText xml:space="preserve"> ADDIN EN.REFLIST </w:instrText>
      </w:r>
      <w:r>
        <w:fldChar w:fldCharType="separate"/>
      </w:r>
      <w:r w:rsidR="007F1750" w:rsidRPr="007F1750">
        <w:t xml:space="preserve">Bardsley, M., Georghiou, T., Spence, R., &amp; Billings, J. (2019). Factors associated with variation in hospital use at the end of life in England. </w:t>
      </w:r>
      <w:r w:rsidR="007F1750" w:rsidRPr="007F1750">
        <w:rPr>
          <w:i/>
        </w:rPr>
        <w:t>BMJ supportive &amp; palliative care, 9</w:t>
      </w:r>
      <w:r w:rsidR="007F1750" w:rsidRPr="007F1750">
        <w:t>(2), 167-174. doi:</w:t>
      </w:r>
      <w:hyperlink r:id="rId26" w:history="1">
        <w:r w:rsidR="007F1750" w:rsidRPr="007F1750">
          <w:rPr>
            <w:rStyle w:val="Hyperlink"/>
          </w:rPr>
          <w:t>https://doi.org/10.1136/bmjspcare-2015-000936</w:t>
        </w:r>
      </w:hyperlink>
    </w:p>
    <w:p w14:paraId="21D83BE2" w14:textId="5BC354CF" w:rsidR="007F1750" w:rsidRPr="007F1750" w:rsidRDefault="007F1750" w:rsidP="007F1750">
      <w:pPr>
        <w:pStyle w:val="EndNoteBibliography"/>
        <w:spacing w:after="0"/>
        <w:ind w:left="720" w:hanging="720"/>
      </w:pPr>
      <w:r w:rsidRPr="007F1750">
        <w:t xml:space="preserve">Colvin, H. R. (2015). </w:t>
      </w:r>
      <w:r w:rsidRPr="007F1750">
        <w:rPr>
          <w:i/>
        </w:rPr>
        <w:t>National Survey of Bereaved People (VOICES): 2014 The quality of care delivered in the last 3 months of life for adults who died in England, including variations between different parts of the country and for different groups of patients.</w:t>
      </w:r>
      <w:r w:rsidRPr="007F1750">
        <w:t xml:space="preserve"> London: Statistical Bulletin Retrieved from </w:t>
      </w:r>
      <w:hyperlink r:id="rId27" w:history="1">
        <w:r w:rsidRPr="007F1750">
          <w:rPr>
            <w:rStyle w:val="Hyperlink"/>
          </w:rPr>
          <w:t>https://www.ons.gov.uk/peoplepopulationandcommunity/healthandsocialcare/healthcaresystem/bulletins/nationalsurveyofbereavedpeoplevoices/2015-07-09</w:t>
        </w:r>
      </w:hyperlink>
      <w:r w:rsidRPr="007F1750">
        <w:t>.</w:t>
      </w:r>
    </w:p>
    <w:p w14:paraId="4065235D" w14:textId="5C026E1E" w:rsidR="007F1750" w:rsidRPr="007F1750" w:rsidRDefault="007F1750" w:rsidP="007F1750">
      <w:pPr>
        <w:pStyle w:val="EndNoteBibliography"/>
        <w:spacing w:after="0"/>
        <w:ind w:left="720" w:hanging="720"/>
      </w:pPr>
      <w:r w:rsidRPr="007F1750">
        <w:t xml:space="preserve">Dixon, J., King, D., Matosevic, T., Clark, M., &amp; Knapp, M. (2015). </w:t>
      </w:r>
      <w:r w:rsidRPr="007F1750">
        <w:rPr>
          <w:i/>
        </w:rPr>
        <w:t>Equity in the Provision of Palliative Care in the UK: Review of Evidence</w:t>
      </w:r>
      <w:r w:rsidRPr="007F1750">
        <w:t xml:space="preserve">. Retrieved from London: </w:t>
      </w:r>
      <w:hyperlink r:id="rId28" w:history="1">
        <w:r w:rsidRPr="007F1750">
          <w:rPr>
            <w:rStyle w:val="Hyperlink"/>
          </w:rPr>
          <w:t>www.pssru.ac.uk/publication-details.php?id=4962</w:t>
        </w:r>
      </w:hyperlink>
    </w:p>
    <w:p w14:paraId="19A0CC4B" w14:textId="77777777" w:rsidR="007F1750" w:rsidRPr="007F1750" w:rsidRDefault="007F1750" w:rsidP="007F1750">
      <w:pPr>
        <w:pStyle w:val="EndNoteBibliography"/>
        <w:spacing w:after="0"/>
        <w:ind w:left="720" w:hanging="720"/>
      </w:pPr>
      <w:r w:rsidRPr="007F1750">
        <w:t xml:space="preserve">Hunt, K., Bernal, J., Worth, R., Shearn, J., Jarvis, P., Jones, E., . . . Todd, S. (2019). End of life care for people with intellectual disability: a retrospective cross sectional UK study. </w:t>
      </w:r>
      <w:r w:rsidRPr="007F1750">
        <w:rPr>
          <w:i/>
        </w:rPr>
        <w:t>BMJ supportive &amp; palliative care</w:t>
      </w:r>
      <w:r w:rsidRPr="007F1750">
        <w:t>. doi:doi:10.1136/bmjspcare-2019-001985</w:t>
      </w:r>
    </w:p>
    <w:p w14:paraId="7F6E377E" w14:textId="77777777" w:rsidR="007F1750" w:rsidRPr="007F1750" w:rsidRDefault="007F1750" w:rsidP="007F1750">
      <w:pPr>
        <w:pStyle w:val="EndNoteBibliography"/>
        <w:spacing w:after="0"/>
        <w:ind w:left="720" w:hanging="720"/>
      </w:pPr>
      <w:r w:rsidRPr="007F1750">
        <w:t xml:space="preserve">Hunt, K. J., Shlomo, N., Richardson, A., &amp; Addington-Hall, J. M. (2011). </w:t>
      </w:r>
      <w:r w:rsidRPr="007F1750">
        <w:rPr>
          <w:i/>
        </w:rPr>
        <w:t>VOICES Redesign and Testing to Inform a National End of Life Care survey</w:t>
      </w:r>
      <w:r w:rsidRPr="007F1750">
        <w:t xml:space="preserve">. Retrieved from Southampton: </w:t>
      </w:r>
    </w:p>
    <w:p w14:paraId="64C34BCA" w14:textId="5A78EE01" w:rsidR="007F1750" w:rsidRPr="007F1750" w:rsidRDefault="007F1750" w:rsidP="007F1750">
      <w:pPr>
        <w:pStyle w:val="EndNoteBibliography"/>
        <w:spacing w:after="0"/>
        <w:ind w:left="720" w:hanging="720"/>
      </w:pPr>
      <w:r w:rsidRPr="007F1750">
        <w:t xml:space="preserve">Northway, R., Todd, S., Hunt, K., Hopes, P., Morgan, R., Shearn, J., . . . Bernal, J. (2018). Nursing care at end of life: a UK-based survey of the deaths of people living in care settings for people with intellectual disability. </w:t>
      </w:r>
      <w:r w:rsidRPr="007F1750">
        <w:rPr>
          <w:i/>
        </w:rPr>
        <w:t>Journal of Research in Nursing</w:t>
      </w:r>
      <w:r w:rsidRPr="007F1750">
        <w:t xml:space="preserve">. Retrieved from </w:t>
      </w:r>
      <w:hyperlink r:id="rId29" w:history="1">
        <w:r w:rsidRPr="007F1750">
          <w:rPr>
            <w:rStyle w:val="Hyperlink"/>
          </w:rPr>
          <w:t>https://doi.org/10.1177/1744987118780919</w:t>
        </w:r>
      </w:hyperlink>
      <w:r w:rsidRPr="007F1750">
        <w:t xml:space="preserve"> doi:</w:t>
      </w:r>
      <w:hyperlink r:id="rId30" w:history="1">
        <w:r w:rsidRPr="007F1750">
          <w:rPr>
            <w:rStyle w:val="Hyperlink"/>
          </w:rPr>
          <w:t>https://doi.org/10.1177/1744987118780919</w:t>
        </w:r>
      </w:hyperlink>
    </w:p>
    <w:p w14:paraId="5421F75A" w14:textId="77777777" w:rsidR="007F1750" w:rsidRPr="007F1750" w:rsidRDefault="007F1750" w:rsidP="007F1750">
      <w:pPr>
        <w:pStyle w:val="EndNoteBibliography"/>
        <w:spacing w:after="0"/>
        <w:ind w:left="720" w:hanging="720"/>
      </w:pPr>
      <w:r w:rsidRPr="007F1750">
        <w:t xml:space="preserve">Todd, S., Bernal, J., &amp; Forrester-Jones, R. (2013). Death, dying and intellectual disability research. </w:t>
      </w:r>
      <w:r w:rsidRPr="007F1750">
        <w:rPr>
          <w:i/>
        </w:rPr>
        <w:t>Journal of Applied Research in Intellectual Disabilities, 26</w:t>
      </w:r>
      <w:r w:rsidRPr="007F1750">
        <w:t xml:space="preserve">(3), 183-185. </w:t>
      </w:r>
    </w:p>
    <w:p w14:paraId="0B1356FF" w14:textId="77777777" w:rsidR="007F1750" w:rsidRPr="007F1750" w:rsidRDefault="007F1750" w:rsidP="007F1750">
      <w:pPr>
        <w:pStyle w:val="EndNoteBibliography"/>
        <w:spacing w:after="0"/>
        <w:ind w:left="720" w:hanging="720"/>
      </w:pPr>
      <w:r w:rsidRPr="007F1750">
        <w:t xml:space="preserve">Todd, S., Bernal, J., Shearn, J., Worth, R., Jones, E., Lowe, K., . . . Hunt, K. (2020). Last months of life of people with intellectual disabilities: A UK population‐based study of death and dying in intellectual disability community services. </w:t>
      </w:r>
      <w:r w:rsidRPr="007F1750">
        <w:rPr>
          <w:i/>
        </w:rPr>
        <w:t>Journal of Applied Research in Intellectual Disabilities</w:t>
      </w:r>
      <w:r w:rsidRPr="007F1750">
        <w:t xml:space="preserve">. </w:t>
      </w:r>
    </w:p>
    <w:p w14:paraId="528BF27A" w14:textId="77777777" w:rsidR="007F1750" w:rsidRPr="007F1750" w:rsidRDefault="007F1750" w:rsidP="007F1750">
      <w:pPr>
        <w:pStyle w:val="EndNoteBibliography"/>
        <w:spacing w:after="0"/>
        <w:ind w:left="720" w:hanging="720"/>
      </w:pPr>
      <w:r w:rsidRPr="007F1750">
        <w:t xml:space="preserve">Tuffrey-Wijne, I., Bernal, J., &amp; Hollins, S. (2010). Disclosure and understanding of cancer diagnosis and prognosis for people with intellectual disabilities: findings from an ethnographic study. </w:t>
      </w:r>
      <w:r w:rsidRPr="007F1750">
        <w:rPr>
          <w:i/>
        </w:rPr>
        <w:t>European Journal of Oncology Nursing, 14</w:t>
      </w:r>
      <w:r w:rsidRPr="007F1750">
        <w:t xml:space="preserve">(3), 224-230. </w:t>
      </w:r>
    </w:p>
    <w:p w14:paraId="36B86D20" w14:textId="77777777" w:rsidR="007F1750" w:rsidRPr="007F1750" w:rsidRDefault="007F1750" w:rsidP="007F1750">
      <w:pPr>
        <w:pStyle w:val="EndNoteBibliography"/>
        <w:spacing w:after="0"/>
        <w:ind w:left="720" w:hanging="720"/>
      </w:pPr>
      <w:r w:rsidRPr="007F1750">
        <w:t xml:space="preserve">Tuffrey-Wijne, I., Finlayson, J., Bernal, J., Taggart, L., Lam, C. K. K., &amp; Todd, S. (2020). Communicating about death and dying with adults with intellectual disabilities who are terminally ill or bereaved:  A UK-wide survey of intellectual disability support staff. </w:t>
      </w:r>
      <w:r w:rsidRPr="007F1750">
        <w:rPr>
          <w:i/>
        </w:rPr>
        <w:t>Journal of Applied Research in Intellectual Disabilities</w:t>
      </w:r>
      <w:r w:rsidRPr="007F1750">
        <w:t>, 1–12. doi:10.1111/jar.12714</w:t>
      </w:r>
    </w:p>
    <w:p w14:paraId="0E04F40A" w14:textId="77777777" w:rsidR="007F1750" w:rsidRPr="007F1750" w:rsidRDefault="007F1750" w:rsidP="007F1750">
      <w:pPr>
        <w:pStyle w:val="EndNoteBibliography"/>
        <w:ind w:left="720" w:hanging="720"/>
      </w:pPr>
      <w:r w:rsidRPr="007F1750">
        <w:t xml:space="preserve">Wiese, M., Stancliffe, R. J., Balandin, S., Howarth, G., &amp; Dew, A. (2012). End-of-life care and dying: issues raised by staff supporting older people with intellectual disability in community living services. </w:t>
      </w:r>
      <w:r w:rsidRPr="007F1750">
        <w:rPr>
          <w:i/>
        </w:rPr>
        <w:t>Journal of Applied Research in Intellectual Disabilities, 25</w:t>
      </w:r>
      <w:r w:rsidRPr="007F1750">
        <w:t xml:space="preserve">(6), 571-583. </w:t>
      </w:r>
    </w:p>
    <w:p w14:paraId="233EF3DE" w14:textId="7D77BCAE" w:rsidR="00922F49" w:rsidRDefault="003252C6" w:rsidP="00922F49">
      <w:r>
        <w:fldChar w:fldCharType="end"/>
      </w:r>
    </w:p>
    <w:sectPr w:rsidR="00922F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0F9D0" w14:textId="77777777" w:rsidR="007D46CF" w:rsidRDefault="007D46CF" w:rsidP="007D46CF">
      <w:pPr>
        <w:spacing w:after="0" w:line="240" w:lineRule="auto"/>
      </w:pPr>
      <w:r>
        <w:separator/>
      </w:r>
    </w:p>
  </w:endnote>
  <w:endnote w:type="continuationSeparator" w:id="0">
    <w:p w14:paraId="730C882E" w14:textId="77777777" w:rsidR="007D46CF" w:rsidRDefault="007D46CF" w:rsidP="007D4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00571" w14:textId="77777777" w:rsidR="007D46CF" w:rsidRDefault="007D46CF" w:rsidP="007D46CF">
      <w:pPr>
        <w:spacing w:after="0" w:line="240" w:lineRule="auto"/>
      </w:pPr>
      <w:r>
        <w:separator/>
      </w:r>
    </w:p>
  </w:footnote>
  <w:footnote w:type="continuationSeparator" w:id="0">
    <w:p w14:paraId="70633D70" w14:textId="77777777" w:rsidR="007D46CF" w:rsidRDefault="007D46CF" w:rsidP="007D46CF">
      <w:pPr>
        <w:spacing w:after="0" w:line="240" w:lineRule="auto"/>
      </w:pPr>
      <w:r>
        <w:continuationSeparator/>
      </w:r>
    </w:p>
  </w:footnote>
  <w:footnote w:id="1">
    <w:p w14:paraId="1AD912BB" w14:textId="77777777" w:rsidR="007D46CF" w:rsidRDefault="007D46CF" w:rsidP="007D46CF">
      <w:pPr>
        <w:pStyle w:val="FootnoteText"/>
      </w:pPr>
      <w:r>
        <w:rPr>
          <w:rStyle w:val="FootnoteReference"/>
        </w:rPr>
        <w:footnoteRef/>
      </w:r>
      <w:r>
        <w:t xml:space="preserve"> Address for correspondence: </w:t>
      </w:r>
      <w:proofErr w:type="spellStart"/>
      <w:r>
        <w:t>Pengreep</w:t>
      </w:r>
      <w:proofErr w:type="spellEnd"/>
      <w:r>
        <w:t xml:space="preserve"> Cottage, </w:t>
      </w:r>
      <w:proofErr w:type="spellStart"/>
      <w:r>
        <w:t>Ponsanooth</w:t>
      </w:r>
      <w:proofErr w:type="spellEnd"/>
      <w:r>
        <w:t xml:space="preserve">, Cornwall, TR3 7JH.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337E5"/>
    <w:multiLevelType w:val="hybridMultilevel"/>
    <w:tmpl w:val="E19468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0D03EE"/>
    <w:multiLevelType w:val="hybridMultilevel"/>
    <w:tmpl w:val="4A54CB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2dx52dq9zxd2eswzaxtd0i5ws9x0rf9p2w&quot;&gt;Intellectual Disabilties&lt;record-ids&gt;&lt;item&gt;236&lt;/item&gt;&lt;item&gt;647&lt;/item&gt;&lt;item&gt;806&lt;/item&gt;&lt;item&gt;1041&lt;/item&gt;&lt;item&gt;1065&lt;/item&gt;&lt;item&gt;1077&lt;/item&gt;&lt;item&gt;1095&lt;/item&gt;&lt;item&gt;1157&lt;/item&gt;&lt;item&gt;1182&lt;/item&gt;&lt;item&gt;1186&lt;/item&gt;&lt;item&gt;1194&lt;/item&gt;&lt;/record-ids&gt;&lt;/item&gt;&lt;/Libraries&gt;"/>
  </w:docVars>
  <w:rsids>
    <w:rsidRoot w:val="003C73F8"/>
    <w:rsid w:val="00004270"/>
    <w:rsid w:val="00020492"/>
    <w:rsid w:val="00032F64"/>
    <w:rsid w:val="00043391"/>
    <w:rsid w:val="00057BA2"/>
    <w:rsid w:val="000A020D"/>
    <w:rsid w:val="000A74A6"/>
    <w:rsid w:val="00125B02"/>
    <w:rsid w:val="001D2CA4"/>
    <w:rsid w:val="001F7086"/>
    <w:rsid w:val="002A495A"/>
    <w:rsid w:val="002E70F8"/>
    <w:rsid w:val="003252C6"/>
    <w:rsid w:val="00336F47"/>
    <w:rsid w:val="003471B6"/>
    <w:rsid w:val="00374670"/>
    <w:rsid w:val="003C73F8"/>
    <w:rsid w:val="004059C9"/>
    <w:rsid w:val="00491E54"/>
    <w:rsid w:val="00511664"/>
    <w:rsid w:val="00523FBD"/>
    <w:rsid w:val="00537CFE"/>
    <w:rsid w:val="00577F0D"/>
    <w:rsid w:val="005A57D9"/>
    <w:rsid w:val="00730F35"/>
    <w:rsid w:val="00747368"/>
    <w:rsid w:val="00796EF4"/>
    <w:rsid w:val="007D46CF"/>
    <w:rsid w:val="007F1750"/>
    <w:rsid w:val="0087725B"/>
    <w:rsid w:val="00880D23"/>
    <w:rsid w:val="00890AD0"/>
    <w:rsid w:val="00895E4E"/>
    <w:rsid w:val="008966A2"/>
    <w:rsid w:val="008D099E"/>
    <w:rsid w:val="008E0CE8"/>
    <w:rsid w:val="008F0BEB"/>
    <w:rsid w:val="00922F49"/>
    <w:rsid w:val="009C3DFA"/>
    <w:rsid w:val="009F067C"/>
    <w:rsid w:val="00A309E1"/>
    <w:rsid w:val="00A30D7D"/>
    <w:rsid w:val="00A336A3"/>
    <w:rsid w:val="00A511C2"/>
    <w:rsid w:val="00AE0F64"/>
    <w:rsid w:val="00AF10AA"/>
    <w:rsid w:val="00B30402"/>
    <w:rsid w:val="00B83DF4"/>
    <w:rsid w:val="00BA15F6"/>
    <w:rsid w:val="00BB2AE5"/>
    <w:rsid w:val="00BB5C10"/>
    <w:rsid w:val="00C30783"/>
    <w:rsid w:val="00CE651F"/>
    <w:rsid w:val="00D00BA7"/>
    <w:rsid w:val="00D0622A"/>
    <w:rsid w:val="00D30CC7"/>
    <w:rsid w:val="00D37E21"/>
    <w:rsid w:val="00D44C98"/>
    <w:rsid w:val="00DB22FB"/>
    <w:rsid w:val="00DE0F15"/>
    <w:rsid w:val="00E46D8C"/>
    <w:rsid w:val="00E509DD"/>
    <w:rsid w:val="00E63431"/>
    <w:rsid w:val="00E84614"/>
    <w:rsid w:val="00EE4980"/>
    <w:rsid w:val="00F00CEE"/>
    <w:rsid w:val="00F029B9"/>
    <w:rsid w:val="00F84EB3"/>
    <w:rsid w:val="00F8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0588"/>
  <w15:chartTrackingRefBased/>
  <w15:docId w15:val="{51391CDD-D9DD-45A5-8D7E-E3400E97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6CF"/>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09D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09DD"/>
    <w:rPr>
      <w:rFonts w:ascii="Times New Roman" w:eastAsia="Times New Roman" w:hAnsi="Times New Roman" w:cs="Times New Roman"/>
      <w:b/>
      <w:bCs/>
      <w:sz w:val="36"/>
      <w:szCs w:val="36"/>
      <w:lang w:eastAsia="en-GB"/>
    </w:rPr>
  </w:style>
  <w:style w:type="numbering" w:customStyle="1" w:styleId="NoList1">
    <w:name w:val="No List1"/>
    <w:next w:val="NoList"/>
    <w:uiPriority w:val="99"/>
    <w:semiHidden/>
    <w:unhideWhenUsed/>
    <w:rsid w:val="00E509DD"/>
  </w:style>
  <w:style w:type="paragraph" w:customStyle="1" w:styleId="msonormal0">
    <w:name w:val="msonormal"/>
    <w:basedOn w:val="Normal"/>
    <w:rsid w:val="00E509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E509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09DD"/>
    <w:rPr>
      <w:color w:val="0000FF"/>
      <w:u w:val="single"/>
    </w:rPr>
  </w:style>
  <w:style w:type="character" w:styleId="FollowedHyperlink">
    <w:name w:val="FollowedHyperlink"/>
    <w:basedOn w:val="DefaultParagraphFont"/>
    <w:uiPriority w:val="99"/>
    <w:semiHidden/>
    <w:unhideWhenUsed/>
    <w:rsid w:val="00E509DD"/>
    <w:rPr>
      <w:color w:val="800080"/>
      <w:u w:val="single"/>
    </w:rPr>
  </w:style>
  <w:style w:type="paragraph" w:styleId="ListParagraph">
    <w:name w:val="List Paragraph"/>
    <w:basedOn w:val="Normal"/>
    <w:uiPriority w:val="34"/>
    <w:qFormat/>
    <w:rsid w:val="00AE0F64"/>
    <w:pPr>
      <w:ind w:left="720"/>
      <w:contextualSpacing/>
    </w:pPr>
  </w:style>
  <w:style w:type="paragraph" w:styleId="BalloonText">
    <w:name w:val="Balloon Text"/>
    <w:basedOn w:val="Normal"/>
    <w:link w:val="BalloonTextChar"/>
    <w:uiPriority w:val="99"/>
    <w:semiHidden/>
    <w:unhideWhenUsed/>
    <w:rsid w:val="00BB2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AE5"/>
    <w:rPr>
      <w:rFonts w:ascii="Segoe UI" w:hAnsi="Segoe UI" w:cs="Segoe UI"/>
      <w:sz w:val="18"/>
      <w:szCs w:val="18"/>
    </w:rPr>
  </w:style>
  <w:style w:type="character" w:styleId="CommentReference">
    <w:name w:val="annotation reference"/>
    <w:basedOn w:val="DefaultParagraphFont"/>
    <w:uiPriority w:val="99"/>
    <w:semiHidden/>
    <w:unhideWhenUsed/>
    <w:rsid w:val="00B83DF4"/>
    <w:rPr>
      <w:sz w:val="16"/>
      <w:szCs w:val="16"/>
    </w:rPr>
  </w:style>
  <w:style w:type="paragraph" w:styleId="CommentText">
    <w:name w:val="annotation text"/>
    <w:basedOn w:val="Normal"/>
    <w:link w:val="CommentTextChar"/>
    <w:uiPriority w:val="99"/>
    <w:semiHidden/>
    <w:unhideWhenUsed/>
    <w:rsid w:val="00B83DF4"/>
    <w:pPr>
      <w:spacing w:line="240" w:lineRule="auto"/>
    </w:pPr>
    <w:rPr>
      <w:sz w:val="20"/>
      <w:szCs w:val="20"/>
    </w:rPr>
  </w:style>
  <w:style w:type="character" w:customStyle="1" w:styleId="CommentTextChar">
    <w:name w:val="Comment Text Char"/>
    <w:basedOn w:val="DefaultParagraphFont"/>
    <w:link w:val="CommentText"/>
    <w:uiPriority w:val="99"/>
    <w:semiHidden/>
    <w:rsid w:val="00B83DF4"/>
    <w:rPr>
      <w:sz w:val="20"/>
      <w:szCs w:val="20"/>
    </w:rPr>
  </w:style>
  <w:style w:type="paragraph" w:styleId="CommentSubject">
    <w:name w:val="annotation subject"/>
    <w:basedOn w:val="CommentText"/>
    <w:next w:val="CommentText"/>
    <w:link w:val="CommentSubjectChar"/>
    <w:uiPriority w:val="99"/>
    <w:semiHidden/>
    <w:unhideWhenUsed/>
    <w:rsid w:val="00B83DF4"/>
    <w:rPr>
      <w:b/>
      <w:bCs/>
    </w:rPr>
  </w:style>
  <w:style w:type="character" w:customStyle="1" w:styleId="CommentSubjectChar">
    <w:name w:val="Comment Subject Char"/>
    <w:basedOn w:val="CommentTextChar"/>
    <w:link w:val="CommentSubject"/>
    <w:uiPriority w:val="99"/>
    <w:semiHidden/>
    <w:rsid w:val="00B83DF4"/>
    <w:rPr>
      <w:b/>
      <w:bCs/>
      <w:sz w:val="20"/>
      <w:szCs w:val="20"/>
    </w:rPr>
  </w:style>
  <w:style w:type="paragraph" w:customStyle="1" w:styleId="EndNoteBibliographyTitle">
    <w:name w:val="EndNote Bibliography Title"/>
    <w:basedOn w:val="Normal"/>
    <w:link w:val="EndNoteBibliographyTitleChar"/>
    <w:rsid w:val="003252C6"/>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3252C6"/>
    <w:rPr>
      <w:rFonts w:ascii="Calibri" w:hAnsi="Calibri" w:cs="Calibri"/>
      <w:noProof/>
      <w:lang w:val="en-US"/>
    </w:rPr>
  </w:style>
  <w:style w:type="paragraph" w:customStyle="1" w:styleId="EndNoteBibliography">
    <w:name w:val="EndNote Bibliography"/>
    <w:basedOn w:val="Normal"/>
    <w:link w:val="EndNoteBibliographyChar"/>
    <w:rsid w:val="003252C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3252C6"/>
    <w:rPr>
      <w:rFonts w:ascii="Calibri" w:hAnsi="Calibri" w:cs="Calibri"/>
      <w:noProof/>
      <w:lang w:val="en-US"/>
    </w:rPr>
  </w:style>
  <w:style w:type="character" w:styleId="UnresolvedMention">
    <w:name w:val="Unresolved Mention"/>
    <w:basedOn w:val="DefaultParagraphFont"/>
    <w:uiPriority w:val="99"/>
    <w:semiHidden/>
    <w:unhideWhenUsed/>
    <w:rsid w:val="00D00BA7"/>
    <w:rPr>
      <w:color w:val="605E5C"/>
      <w:shd w:val="clear" w:color="auto" w:fill="E1DFDD"/>
    </w:rPr>
  </w:style>
  <w:style w:type="character" w:customStyle="1" w:styleId="Heading1Char">
    <w:name w:val="Heading 1 Char"/>
    <w:basedOn w:val="DefaultParagraphFont"/>
    <w:link w:val="Heading1"/>
    <w:uiPriority w:val="9"/>
    <w:rsid w:val="007D46C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D46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46CF"/>
    <w:rPr>
      <w:sz w:val="20"/>
      <w:szCs w:val="20"/>
    </w:rPr>
  </w:style>
  <w:style w:type="character" w:styleId="FootnoteReference">
    <w:name w:val="footnote reference"/>
    <w:basedOn w:val="DefaultParagraphFont"/>
    <w:uiPriority w:val="99"/>
    <w:semiHidden/>
    <w:unhideWhenUsed/>
    <w:rsid w:val="007D4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59539">
      <w:bodyDiv w:val="1"/>
      <w:marLeft w:val="0"/>
      <w:marRight w:val="0"/>
      <w:marTop w:val="0"/>
      <w:marBottom w:val="0"/>
      <w:divBdr>
        <w:top w:val="none" w:sz="0" w:space="0" w:color="auto"/>
        <w:left w:val="none" w:sz="0" w:space="0" w:color="auto"/>
        <w:bottom w:val="none" w:sz="0" w:space="0" w:color="auto"/>
        <w:right w:val="none" w:sz="0" w:space="0" w:color="auto"/>
      </w:divBdr>
    </w:div>
    <w:div w:id="573391975">
      <w:bodyDiv w:val="1"/>
      <w:marLeft w:val="0"/>
      <w:marRight w:val="0"/>
      <w:marTop w:val="0"/>
      <w:marBottom w:val="0"/>
      <w:divBdr>
        <w:top w:val="none" w:sz="0" w:space="0" w:color="auto"/>
        <w:left w:val="none" w:sz="0" w:space="0" w:color="auto"/>
        <w:bottom w:val="none" w:sz="0" w:space="0" w:color="auto"/>
        <w:right w:val="none" w:sz="0" w:space="0" w:color="auto"/>
      </w:divBdr>
    </w:div>
    <w:div w:id="709963615">
      <w:bodyDiv w:val="1"/>
      <w:marLeft w:val="0"/>
      <w:marRight w:val="0"/>
      <w:marTop w:val="0"/>
      <w:marBottom w:val="0"/>
      <w:divBdr>
        <w:top w:val="none" w:sz="0" w:space="0" w:color="auto"/>
        <w:left w:val="none" w:sz="0" w:space="0" w:color="auto"/>
        <w:bottom w:val="none" w:sz="0" w:space="0" w:color="auto"/>
        <w:right w:val="none" w:sz="0" w:space="0" w:color="auto"/>
      </w:divBdr>
      <w:divsChild>
        <w:div w:id="645889567">
          <w:marLeft w:val="0"/>
          <w:marRight w:val="0"/>
          <w:marTop w:val="0"/>
          <w:marBottom w:val="0"/>
          <w:divBdr>
            <w:top w:val="none" w:sz="0" w:space="0" w:color="auto"/>
            <w:left w:val="none" w:sz="0" w:space="0" w:color="auto"/>
            <w:bottom w:val="none" w:sz="0" w:space="0" w:color="auto"/>
            <w:right w:val="none" w:sz="0" w:space="0" w:color="auto"/>
          </w:divBdr>
        </w:div>
        <w:div w:id="1320424430">
          <w:marLeft w:val="0"/>
          <w:marRight w:val="0"/>
          <w:marTop w:val="0"/>
          <w:marBottom w:val="0"/>
          <w:divBdr>
            <w:top w:val="none" w:sz="0" w:space="0" w:color="auto"/>
            <w:left w:val="none" w:sz="0" w:space="0" w:color="auto"/>
            <w:bottom w:val="none" w:sz="0" w:space="0" w:color="auto"/>
            <w:right w:val="none" w:sz="0" w:space="0" w:color="auto"/>
          </w:divBdr>
          <w:divsChild>
            <w:div w:id="1214384756">
              <w:marLeft w:val="0"/>
              <w:marRight w:val="0"/>
              <w:marTop w:val="0"/>
              <w:marBottom w:val="0"/>
              <w:divBdr>
                <w:top w:val="none" w:sz="0" w:space="0" w:color="auto"/>
                <w:left w:val="none" w:sz="0" w:space="0" w:color="auto"/>
                <w:bottom w:val="none" w:sz="0" w:space="0" w:color="auto"/>
                <w:right w:val="none" w:sz="0" w:space="0" w:color="auto"/>
              </w:divBdr>
            </w:div>
            <w:div w:id="1713646817">
              <w:marLeft w:val="0"/>
              <w:marRight w:val="0"/>
              <w:marTop w:val="0"/>
              <w:marBottom w:val="0"/>
              <w:divBdr>
                <w:top w:val="none" w:sz="0" w:space="0" w:color="auto"/>
                <w:left w:val="none" w:sz="0" w:space="0" w:color="auto"/>
                <w:bottom w:val="none" w:sz="0" w:space="0" w:color="auto"/>
                <w:right w:val="none" w:sz="0" w:space="0" w:color="auto"/>
              </w:divBdr>
              <w:divsChild>
                <w:div w:id="8815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1792">
      <w:bodyDiv w:val="1"/>
      <w:marLeft w:val="0"/>
      <w:marRight w:val="0"/>
      <w:marTop w:val="0"/>
      <w:marBottom w:val="0"/>
      <w:divBdr>
        <w:top w:val="none" w:sz="0" w:space="0" w:color="auto"/>
        <w:left w:val="none" w:sz="0" w:space="0" w:color="auto"/>
        <w:bottom w:val="none" w:sz="0" w:space="0" w:color="auto"/>
        <w:right w:val="none" w:sz="0" w:space="0" w:color="auto"/>
      </w:divBdr>
      <w:divsChild>
        <w:div w:id="141185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bernal1@nhs.net" TargetMode="External"/><Relationship Id="rId13" Type="http://schemas.openxmlformats.org/officeDocument/2006/relationships/hyperlink" Target="mailto:Kathy.Lowe@wales.nhs.uk" TargetMode="External"/><Relationship Id="rId18" Type="http://schemas.openxmlformats.org/officeDocument/2006/relationships/hyperlink" Target="https://www.england.nhs.uk/south/wp-content/uploads/sites/6/2015/12/mazars-rep.pdf" TargetMode="External"/><Relationship Id="rId26" Type="http://schemas.openxmlformats.org/officeDocument/2006/relationships/hyperlink" Target="https://doi.org/10.1136/bmjspcare-2015-000936" TargetMode="External"/><Relationship Id="rId3" Type="http://schemas.openxmlformats.org/officeDocument/2006/relationships/styles" Target="styles.xml"/><Relationship Id="rId21" Type="http://schemas.openxmlformats.org/officeDocument/2006/relationships/hyperlink" Target="https://www.hqip.org.uk/resource/the-learning-disabilities-mortality-review-annual-report-2018/" TargetMode="External"/><Relationship Id="rId7" Type="http://schemas.openxmlformats.org/officeDocument/2006/relationships/endnotes" Target="endnotes.xml"/><Relationship Id="rId12" Type="http://schemas.openxmlformats.org/officeDocument/2006/relationships/hyperlink" Target="mailto:Edwin.Jones@wales.nhs.uk" TargetMode="External"/><Relationship Id="rId17" Type="http://schemas.openxmlformats.org/officeDocument/2006/relationships/hyperlink" Target="https://www.gov.uk/government/uploads/system/uploads/attachment_data/file/216894/First-national-VOICES-survey-of-bereaved-people-key-findings-report-final.pdf" TargetMode="External"/><Relationship Id="rId25" Type="http://schemas.openxmlformats.org/officeDocument/2006/relationships/hyperlink" Target="https://www.judiciary.gov.uk/wp-content/uploads/2016/09/chief_coroner_report_2016_web2.pdf" TargetMode="External"/><Relationship Id="rId2" Type="http://schemas.openxmlformats.org/officeDocument/2006/relationships/numbering" Target="numbering.xml"/><Relationship Id="rId16" Type="http://schemas.openxmlformats.org/officeDocument/2006/relationships/hyperlink" Target="https://www.ons.gov.uk/peoplepopulationandcommunity/healthandsocialcare/healthcaresystem/bulletins/nationalsurveyofbereavedpeoplevoices/england2015" TargetMode="External"/><Relationship Id="rId20" Type="http://schemas.openxmlformats.org/officeDocument/2006/relationships/hyperlink" Target="http://www.bristol.ac.uk/media-library/sites/cipold/migrated/documents/fullfinalreport.pdf" TargetMode="External"/><Relationship Id="rId29" Type="http://schemas.openxmlformats.org/officeDocument/2006/relationships/hyperlink" Target="https://doi.org/10.1177/1744987118780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shearn@southwales.ac.uk" TargetMode="External"/><Relationship Id="rId24" Type="http://schemas.openxmlformats.org/officeDocument/2006/relationships/hyperlink" Target="http://www.goldstandardsframework.org.uk/PI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s.gov.uk/peoplepopulationandcommunity/healthandsocialcare/healthcaresystem/bulletins/nationalsurveyofbereavedpeoplevoices/2015-07-09" TargetMode="External"/><Relationship Id="rId23" Type="http://schemas.openxmlformats.org/officeDocument/2006/relationships/hyperlink" Target="https://www.england.nhs.uk/wp-content/uploads/2019/05/action-from-learning.pdf" TargetMode="External"/><Relationship Id="rId28" Type="http://schemas.openxmlformats.org/officeDocument/2006/relationships/hyperlink" Target="http://www.pssru.ac.uk/publication-details.php?id=4962" TargetMode="External"/><Relationship Id="rId10" Type="http://schemas.openxmlformats.org/officeDocument/2006/relationships/hyperlink" Target="mailto:r.worth@derby.ac.uk" TargetMode="External"/><Relationship Id="rId19" Type="http://schemas.openxmlformats.org/officeDocument/2006/relationships/hyperlink" Target="https://www.improvinghealthandlives.org.uk/securefiles/161129_2317/PWLDIE%202015%20final.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J.Hunt@soton.ac.uk" TargetMode="External"/><Relationship Id="rId14" Type="http://schemas.openxmlformats.org/officeDocument/2006/relationships/hyperlink" Target="https://doi.org/10.1136/bmjspcare-2015-000936" TargetMode="External"/><Relationship Id="rId22" Type="http://schemas.openxmlformats.org/officeDocument/2006/relationships/hyperlink" Target="https://doi.org/10.1111/bld.12244" TargetMode="External"/><Relationship Id="rId27" Type="http://schemas.openxmlformats.org/officeDocument/2006/relationships/hyperlink" Target="https://www.ons.gov.uk/peoplepopulationandcommunity/healthandsocialcare/healthcaresystem/bulletins/nationalsurveyofbereavedpeoplevoices/2015-07-09" TargetMode="External"/><Relationship Id="rId30" Type="http://schemas.openxmlformats.org/officeDocument/2006/relationships/hyperlink" Target="https://doi.org/10.1177/174498711878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2E1C-B39B-457A-9AD6-2B63E17D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7732</Words>
  <Characters>44078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Bernal</dc:creator>
  <cp:keywords/>
  <dc:description/>
  <cp:lastModifiedBy>Katherine Hunt</cp:lastModifiedBy>
  <cp:revision>3</cp:revision>
  <cp:lastPrinted>2020-09-07T16:48:00Z</cp:lastPrinted>
  <dcterms:created xsi:type="dcterms:W3CDTF">2021-03-03T10:42:00Z</dcterms:created>
  <dcterms:modified xsi:type="dcterms:W3CDTF">2021-03-03T10:44:00Z</dcterms:modified>
</cp:coreProperties>
</file>