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DD26A" w14:textId="7C943781" w:rsidR="009D6AFC" w:rsidRPr="004C253B" w:rsidRDefault="00D36B57" w:rsidP="009D6AFC">
      <w:pPr>
        <w:jc w:val="right"/>
        <w:rPr>
          <w:i/>
        </w:rPr>
      </w:pPr>
      <w:r>
        <w:rPr>
          <w:i/>
        </w:rPr>
        <w:t>FRAX S Africa</w:t>
      </w:r>
      <w:r w:rsidR="00A121B6">
        <w:rPr>
          <w:i/>
        </w:rPr>
        <w:t xml:space="preserve"> </w:t>
      </w:r>
      <w:r w:rsidR="006A3ABA">
        <w:rPr>
          <w:i/>
        </w:rPr>
        <w:t>v</w:t>
      </w:r>
      <w:r w:rsidR="000A62A3">
        <w:rPr>
          <w:i/>
        </w:rPr>
        <w:t>4</w:t>
      </w:r>
      <w:r w:rsidR="008E4EF4" w:rsidRPr="004C253B">
        <w:rPr>
          <w:i/>
        </w:rPr>
        <w:t xml:space="preserve"> </w:t>
      </w:r>
      <w:r w:rsidR="00FA2E6D">
        <w:rPr>
          <w:i/>
        </w:rPr>
        <w:t>December</w:t>
      </w:r>
      <w:r w:rsidR="008E4EF4" w:rsidRPr="004C253B">
        <w:rPr>
          <w:i/>
        </w:rPr>
        <w:t xml:space="preserve"> </w:t>
      </w:r>
      <w:r w:rsidR="009D6AFC" w:rsidRPr="004C253B">
        <w:rPr>
          <w:i/>
        </w:rPr>
        <w:t>20</w:t>
      </w:r>
      <w:r w:rsidR="00267463">
        <w:rPr>
          <w:i/>
        </w:rPr>
        <w:t>20</w:t>
      </w:r>
    </w:p>
    <w:p w14:paraId="26ADEE39" w14:textId="77777777" w:rsidR="004C253B" w:rsidRPr="004C253B" w:rsidRDefault="004C253B" w:rsidP="004C253B">
      <w:pPr>
        <w:spacing w:after="0" w:line="240" w:lineRule="auto"/>
        <w:jc w:val="center"/>
        <w:rPr>
          <w:rFonts w:ascii="Calibri" w:eastAsia="Times New Roman" w:hAnsi="Calibri" w:cs="Times New Roman"/>
          <w:b/>
          <w:sz w:val="28"/>
          <w:szCs w:val="28"/>
        </w:rPr>
      </w:pPr>
    </w:p>
    <w:p w14:paraId="7998BFA5" w14:textId="77777777" w:rsidR="004C253B" w:rsidRPr="004C253B" w:rsidRDefault="004C253B" w:rsidP="004C253B">
      <w:pPr>
        <w:spacing w:after="0" w:line="240" w:lineRule="auto"/>
        <w:jc w:val="center"/>
        <w:rPr>
          <w:rFonts w:ascii="Calibri" w:eastAsia="Times New Roman" w:hAnsi="Calibri" w:cs="Times New Roman"/>
          <w:b/>
          <w:sz w:val="28"/>
          <w:szCs w:val="28"/>
        </w:rPr>
      </w:pPr>
    </w:p>
    <w:p w14:paraId="73FD0CF5" w14:textId="22F79144" w:rsidR="004C253B" w:rsidRPr="004C253B" w:rsidRDefault="00B27E92" w:rsidP="004E17FF">
      <w:pPr>
        <w:spacing w:after="0" w:line="360" w:lineRule="auto"/>
        <w:jc w:val="center"/>
        <w:rPr>
          <w:rFonts w:ascii="Calibri" w:eastAsia="Times New Roman" w:hAnsi="Calibri" w:cs="Times New Roman"/>
          <w:b/>
          <w:sz w:val="28"/>
          <w:szCs w:val="28"/>
        </w:rPr>
      </w:pPr>
      <w:r>
        <w:rPr>
          <w:rFonts w:ascii="Calibri" w:eastAsia="Times New Roman" w:hAnsi="Calibri" w:cs="Times New Roman"/>
          <w:b/>
          <w:sz w:val="28"/>
          <w:szCs w:val="28"/>
        </w:rPr>
        <w:t>FRAX</w:t>
      </w:r>
      <w:r w:rsidR="0088043F">
        <w:rPr>
          <w:rFonts w:ascii="Calibri" w:eastAsia="Times New Roman" w:hAnsi="Calibri" w:cs="Times New Roman"/>
          <w:b/>
          <w:sz w:val="28"/>
          <w:szCs w:val="28"/>
        </w:rPr>
        <w:t>-based fracture probabilities in South Afri</w:t>
      </w:r>
      <w:r w:rsidR="003E2E08">
        <w:rPr>
          <w:rFonts w:ascii="Calibri" w:eastAsia="Times New Roman" w:hAnsi="Calibri" w:cs="Times New Roman"/>
          <w:b/>
          <w:sz w:val="28"/>
          <w:szCs w:val="28"/>
        </w:rPr>
        <w:t>ca</w:t>
      </w:r>
    </w:p>
    <w:p w14:paraId="42720824" w14:textId="77777777" w:rsidR="005F1D99" w:rsidRDefault="005F1D99" w:rsidP="005F1D99">
      <w:pPr>
        <w:spacing w:after="200" w:line="276" w:lineRule="auto"/>
        <w:rPr>
          <w:rFonts w:ascii="Calibri" w:eastAsia="MS Mincho" w:hAnsi="Calibri" w:cs="Times New Roman"/>
          <w:sz w:val="24"/>
          <w:szCs w:val="24"/>
          <w:lang w:eastAsia="ja-JP"/>
        </w:rPr>
      </w:pPr>
    </w:p>
    <w:p w14:paraId="17D1FC08" w14:textId="33F112FB" w:rsidR="005F1D99" w:rsidRPr="005F1D99" w:rsidRDefault="005F1D99" w:rsidP="005F1D99">
      <w:pPr>
        <w:spacing w:after="200" w:line="276" w:lineRule="auto"/>
        <w:rPr>
          <w:rFonts w:ascii="Calibri" w:eastAsia="Calibri" w:hAnsi="Calibri" w:cs="Calibri"/>
          <w:b/>
          <w:sz w:val="24"/>
          <w:szCs w:val="24"/>
        </w:rPr>
      </w:pPr>
      <w:bookmarkStart w:id="0" w:name="_Hlk59216122"/>
      <w:r w:rsidRPr="005F1D99">
        <w:rPr>
          <w:rFonts w:ascii="Calibri" w:eastAsia="MS Mincho" w:hAnsi="Calibri" w:cs="Times New Roman"/>
          <w:sz w:val="24"/>
          <w:szCs w:val="24"/>
          <w:lang w:eastAsia="ja-JP"/>
        </w:rPr>
        <w:t xml:space="preserve">Helena Johansson </w:t>
      </w:r>
      <w:bookmarkStart w:id="1" w:name="_Hlk58505349"/>
      <w:r w:rsidRPr="005F1D99">
        <w:rPr>
          <w:rFonts w:ascii="Calibri" w:eastAsia="MS Mincho" w:hAnsi="Calibri" w:cs="Times New Roman"/>
          <w:sz w:val="24"/>
          <w:szCs w:val="24"/>
          <w:lang w:eastAsia="ja-JP"/>
        </w:rPr>
        <w:t>∙</w:t>
      </w:r>
      <w:r w:rsidRPr="005F1D99">
        <w:rPr>
          <w:rFonts w:ascii="Calibri" w:eastAsia="MS Mincho" w:hAnsi="Calibri" w:cs="Times New Roman"/>
          <w:sz w:val="24"/>
          <w:szCs w:val="24"/>
          <w:vertAlign w:val="superscript"/>
          <w:lang w:eastAsia="ja-JP"/>
        </w:rPr>
        <w:t xml:space="preserve"> </w:t>
      </w:r>
      <w:r w:rsidRPr="005F1D99">
        <w:rPr>
          <w:rFonts w:ascii="Calibri" w:eastAsia="MS Mincho" w:hAnsi="Calibri" w:cs="Times New Roman"/>
          <w:sz w:val="24"/>
          <w:szCs w:val="24"/>
          <w:lang w:eastAsia="ja-JP"/>
        </w:rPr>
        <w:t xml:space="preserve">Sapna S Dela ∙ Bilkish Cassim ∙ </w:t>
      </w:r>
      <w:bookmarkEnd w:id="1"/>
      <w:r w:rsidRPr="005F1D99">
        <w:rPr>
          <w:rFonts w:ascii="Calibri" w:eastAsia="MS Mincho" w:hAnsi="Calibri" w:cs="Times New Roman"/>
          <w:sz w:val="24"/>
          <w:szCs w:val="24"/>
          <w:lang w:eastAsia="ja-JP"/>
        </w:rPr>
        <w:t xml:space="preserve">Farhanah Paruk ∙ Susan L Brown∙ Magda Conradie ∙ Nicholas C Harvey ∙ Johannes D Jordaan ∙ Asgar A Kalla ∙ Enwu Liu ∙ Mattias Lorentzon ∙ Mkhululi Lukhele ∙ Eugene V McCloskey ∙ Ozayr Mohamed∙ Pariva Chutterpaul ∙ </w:t>
      </w:r>
      <w:r w:rsidRPr="005F1D99">
        <w:rPr>
          <w:rFonts w:ascii="Calibri" w:eastAsia="Calibri" w:hAnsi="Calibri" w:cs="Times New Roman"/>
          <w:sz w:val="24"/>
          <w:szCs w:val="24"/>
        </w:rPr>
        <w:t xml:space="preserve">Liesbeth Vandenput </w:t>
      </w:r>
      <w:bookmarkStart w:id="2" w:name="_Hlk38732963"/>
      <w:r w:rsidRPr="005F1D99">
        <w:rPr>
          <w:rFonts w:ascii="Calibri" w:eastAsia="Calibri" w:hAnsi="Calibri" w:cs="Times New Roman"/>
          <w:sz w:val="24"/>
          <w:szCs w:val="24"/>
        </w:rPr>
        <w:t xml:space="preserve">∙ </w:t>
      </w:r>
      <w:bookmarkEnd w:id="2"/>
      <w:r w:rsidRPr="005F1D99">
        <w:rPr>
          <w:rFonts w:ascii="Calibri" w:eastAsia="MS Mincho" w:hAnsi="Calibri" w:cs="Times New Roman"/>
          <w:sz w:val="24"/>
          <w:szCs w:val="24"/>
          <w:lang w:eastAsia="ja-JP"/>
        </w:rPr>
        <w:t>John A Kanis</w:t>
      </w:r>
      <w:bookmarkEnd w:id="0"/>
    </w:p>
    <w:tbl>
      <w:tblPr>
        <w:tblStyle w:val="TableGrid2"/>
        <w:tblW w:w="0" w:type="auto"/>
        <w:tblLook w:val="04A0" w:firstRow="1" w:lastRow="0" w:firstColumn="1" w:lastColumn="0" w:noHBand="0" w:noVBand="1"/>
      </w:tblPr>
      <w:tblGrid>
        <w:gridCol w:w="1499"/>
        <w:gridCol w:w="4302"/>
        <w:gridCol w:w="3215"/>
      </w:tblGrid>
      <w:tr w:rsidR="00A7560B" w:rsidRPr="00A7560B" w14:paraId="4E7F4CD7" w14:textId="77777777" w:rsidTr="00471030">
        <w:tc>
          <w:tcPr>
            <w:tcW w:w="1499" w:type="dxa"/>
            <w:vMerge w:val="restart"/>
          </w:tcPr>
          <w:p w14:paraId="7B1F15E2" w14:textId="77777777" w:rsidR="00A7560B" w:rsidRPr="00A7560B" w:rsidRDefault="00A7560B" w:rsidP="00A7560B">
            <w:pPr>
              <w:spacing w:after="200" w:line="276" w:lineRule="auto"/>
              <w:rPr>
                <w:rFonts w:ascii="Calibri" w:eastAsia="Calibri" w:hAnsi="Calibri" w:cs="Calibri"/>
                <w:noProof/>
                <w:szCs w:val="18"/>
                <w:lang w:eastAsia="en-ZA"/>
              </w:rPr>
            </w:pPr>
            <w:r w:rsidRPr="00A7560B">
              <w:rPr>
                <w:rFonts w:ascii="Calibri" w:eastAsia="MS Mincho" w:hAnsi="Calibri" w:cs="Times New Roman"/>
                <w:sz w:val="24"/>
                <w:szCs w:val="24"/>
                <w:lang w:eastAsia="ja-JP"/>
              </w:rPr>
              <w:t>Helena Johansson</w:t>
            </w:r>
          </w:p>
        </w:tc>
        <w:tc>
          <w:tcPr>
            <w:tcW w:w="4302" w:type="dxa"/>
          </w:tcPr>
          <w:p w14:paraId="72977B2E" w14:textId="77777777" w:rsidR="00A7560B" w:rsidRPr="00A7560B" w:rsidRDefault="00A7560B" w:rsidP="00A7560B">
            <w:pPr>
              <w:spacing w:after="200" w:line="276" w:lineRule="auto"/>
              <w:rPr>
                <w:rFonts w:ascii="Calibri" w:eastAsia="Calibri" w:hAnsi="Calibri" w:cs="Calibri"/>
                <w:noProof/>
                <w:szCs w:val="18"/>
                <w:lang w:eastAsia="en-ZA"/>
              </w:rPr>
            </w:pPr>
            <w:r w:rsidRPr="00A7560B">
              <w:rPr>
                <w:rFonts w:ascii="Calibri" w:eastAsia="Calibri" w:hAnsi="Calibri" w:cs="Times New Roman"/>
              </w:rPr>
              <w:t>Mary McKillop Institute for Health Research, Australian Catholic University, Melbourne, Australia</w:t>
            </w:r>
          </w:p>
        </w:tc>
        <w:tc>
          <w:tcPr>
            <w:tcW w:w="3215" w:type="dxa"/>
            <w:vMerge w:val="restart"/>
          </w:tcPr>
          <w:p w14:paraId="385D8C1F" w14:textId="77777777" w:rsidR="00A7560B" w:rsidRPr="00A7560B" w:rsidRDefault="00EF318F" w:rsidP="00A7560B">
            <w:pPr>
              <w:spacing w:after="200" w:line="276" w:lineRule="auto"/>
              <w:rPr>
                <w:rFonts w:ascii="Calibri" w:eastAsia="Calibri" w:hAnsi="Calibri" w:cs="Calibri"/>
                <w:noProof/>
                <w:szCs w:val="18"/>
                <w:lang w:eastAsia="en-ZA"/>
              </w:rPr>
            </w:pPr>
            <w:hyperlink r:id="rId7" w:history="1">
              <w:r w:rsidR="00A7560B" w:rsidRPr="00A7560B">
                <w:rPr>
                  <w:rFonts w:ascii="Calibri" w:eastAsia="Calibri" w:hAnsi="Calibri" w:cs="Calibri"/>
                  <w:noProof/>
                  <w:color w:val="0563C1"/>
                  <w:szCs w:val="18"/>
                  <w:u w:val="single"/>
                  <w:lang w:eastAsia="en-ZA"/>
                </w:rPr>
                <w:t>helena@statiq.se</w:t>
              </w:r>
            </w:hyperlink>
          </w:p>
          <w:p w14:paraId="77D55734" w14:textId="77777777" w:rsidR="00A7560B" w:rsidRPr="00A7560B" w:rsidRDefault="00A7560B" w:rsidP="00A7560B">
            <w:pPr>
              <w:spacing w:after="200" w:line="276" w:lineRule="auto"/>
              <w:rPr>
                <w:rFonts w:ascii="Calibri" w:eastAsia="Calibri" w:hAnsi="Calibri" w:cs="Calibri"/>
                <w:noProof/>
                <w:szCs w:val="18"/>
                <w:lang w:eastAsia="en-ZA"/>
              </w:rPr>
            </w:pPr>
            <w:r w:rsidRPr="00A7560B">
              <w:rPr>
                <w:rFonts w:ascii="Calibri" w:eastAsia="Calibri" w:hAnsi="Calibri" w:cs="Calibri"/>
                <w:noProof/>
                <w:szCs w:val="18"/>
                <w:lang w:eastAsia="en-ZA"/>
              </w:rPr>
              <w:t xml:space="preserve"> </w:t>
            </w:r>
          </w:p>
        </w:tc>
      </w:tr>
      <w:tr w:rsidR="00A7560B" w:rsidRPr="00A7560B" w14:paraId="54476D6B" w14:textId="77777777" w:rsidTr="00471030">
        <w:tc>
          <w:tcPr>
            <w:tcW w:w="1499" w:type="dxa"/>
            <w:vMerge/>
          </w:tcPr>
          <w:p w14:paraId="04B3C421" w14:textId="77777777" w:rsidR="00A7560B" w:rsidRPr="00A7560B" w:rsidRDefault="00A7560B" w:rsidP="00A7560B">
            <w:pPr>
              <w:spacing w:after="200" w:line="276" w:lineRule="auto"/>
              <w:rPr>
                <w:rFonts w:ascii="Calibri" w:eastAsia="MS Mincho" w:hAnsi="Calibri" w:cs="Times New Roman"/>
                <w:sz w:val="24"/>
                <w:szCs w:val="24"/>
                <w:lang w:eastAsia="ja-JP"/>
              </w:rPr>
            </w:pPr>
          </w:p>
        </w:tc>
        <w:tc>
          <w:tcPr>
            <w:tcW w:w="4302" w:type="dxa"/>
          </w:tcPr>
          <w:p w14:paraId="7F77C84D" w14:textId="77777777" w:rsidR="00A7560B" w:rsidRPr="00A7560B" w:rsidRDefault="00A7560B" w:rsidP="00A7560B">
            <w:pPr>
              <w:spacing w:after="200" w:line="276" w:lineRule="auto"/>
              <w:rPr>
                <w:rFonts w:ascii="Calibri" w:eastAsia="Calibri" w:hAnsi="Calibri" w:cs="Calibri"/>
                <w:noProof/>
                <w:szCs w:val="18"/>
                <w:lang w:eastAsia="en-ZA"/>
              </w:rPr>
            </w:pPr>
            <w:r w:rsidRPr="00A7560B">
              <w:rPr>
                <w:rFonts w:ascii="Calibri" w:eastAsia="Calibri" w:hAnsi="Calibri" w:cs="Times New Roman"/>
              </w:rPr>
              <w:t>Centre for Metabolic Bone Diseases, University of Sheffield, Sheffield, UK</w:t>
            </w:r>
          </w:p>
        </w:tc>
        <w:tc>
          <w:tcPr>
            <w:tcW w:w="3215" w:type="dxa"/>
            <w:vMerge/>
          </w:tcPr>
          <w:p w14:paraId="314C3985" w14:textId="77777777" w:rsidR="00A7560B" w:rsidRPr="00A7560B" w:rsidRDefault="00A7560B" w:rsidP="00A7560B">
            <w:pPr>
              <w:spacing w:after="200" w:line="276" w:lineRule="auto"/>
              <w:rPr>
                <w:rFonts w:ascii="Calibri" w:eastAsia="Calibri" w:hAnsi="Calibri" w:cs="Calibri"/>
                <w:noProof/>
                <w:szCs w:val="18"/>
                <w:lang w:eastAsia="en-ZA"/>
              </w:rPr>
            </w:pPr>
          </w:p>
        </w:tc>
      </w:tr>
      <w:tr w:rsidR="00A7560B" w:rsidRPr="00A7560B" w14:paraId="3B1BE904" w14:textId="77777777" w:rsidTr="00471030">
        <w:tc>
          <w:tcPr>
            <w:tcW w:w="1499" w:type="dxa"/>
          </w:tcPr>
          <w:p w14:paraId="533D945C" w14:textId="77777777" w:rsidR="00A7560B" w:rsidRPr="00A7560B" w:rsidRDefault="00A7560B" w:rsidP="00A7560B">
            <w:pPr>
              <w:spacing w:after="200" w:line="276" w:lineRule="auto"/>
              <w:rPr>
                <w:rFonts w:ascii="Calibri" w:eastAsia="Calibri" w:hAnsi="Calibri" w:cs="Calibri"/>
                <w:noProof/>
                <w:szCs w:val="18"/>
                <w:lang w:eastAsia="en-ZA"/>
              </w:rPr>
            </w:pPr>
            <w:r w:rsidRPr="00A7560B">
              <w:rPr>
                <w:rFonts w:ascii="Calibri" w:eastAsia="Calibri" w:hAnsi="Calibri" w:cs="Calibri"/>
                <w:noProof/>
                <w:szCs w:val="18"/>
                <w:lang w:eastAsia="en-ZA"/>
              </w:rPr>
              <w:t>Sapna S Dela</w:t>
            </w:r>
          </w:p>
        </w:tc>
        <w:tc>
          <w:tcPr>
            <w:tcW w:w="4302" w:type="dxa"/>
          </w:tcPr>
          <w:p w14:paraId="7C717C3D" w14:textId="77777777" w:rsidR="00A7560B" w:rsidRPr="00A7560B" w:rsidRDefault="00A7560B" w:rsidP="00A7560B">
            <w:pPr>
              <w:spacing w:after="200" w:line="276" w:lineRule="auto"/>
              <w:rPr>
                <w:rFonts w:ascii="Calibri" w:eastAsia="Calibri" w:hAnsi="Calibri" w:cs="Calibri"/>
                <w:noProof/>
                <w:szCs w:val="18"/>
                <w:lang w:eastAsia="en-ZA"/>
              </w:rPr>
            </w:pPr>
            <w:r w:rsidRPr="00A7560B">
              <w:rPr>
                <w:rFonts w:ascii="Calibri" w:eastAsia="Calibri" w:hAnsi="Calibri" w:cs="Calibri"/>
                <w:noProof/>
                <w:szCs w:val="18"/>
                <w:lang w:eastAsia="en-ZA"/>
              </w:rPr>
              <w:t>Department of Internal Medicine, Edendale Hospital, School of Clinical Medicine (SCM), University of KwaZulu-Natal, South Africa</w:t>
            </w:r>
          </w:p>
        </w:tc>
        <w:tc>
          <w:tcPr>
            <w:tcW w:w="3215" w:type="dxa"/>
          </w:tcPr>
          <w:p w14:paraId="28B822CD" w14:textId="77777777" w:rsidR="00A7560B" w:rsidRPr="00A7560B" w:rsidRDefault="00EF318F" w:rsidP="00A7560B">
            <w:pPr>
              <w:spacing w:after="200" w:line="276" w:lineRule="auto"/>
              <w:rPr>
                <w:rFonts w:ascii="Calibri" w:eastAsia="Calibri" w:hAnsi="Calibri" w:cs="Times New Roman"/>
              </w:rPr>
            </w:pPr>
            <w:hyperlink r:id="rId8" w:history="1">
              <w:r w:rsidR="00A7560B" w:rsidRPr="00A7560B">
                <w:rPr>
                  <w:rFonts w:ascii="Calibri" w:eastAsia="Calibri" w:hAnsi="Calibri" w:cs="Calibri"/>
                  <w:noProof/>
                  <w:color w:val="0563C1"/>
                  <w:szCs w:val="18"/>
                  <w:u w:val="single"/>
                  <w:lang w:eastAsia="en-ZA"/>
                </w:rPr>
                <w:t>sapnadela@gmail.com</w:t>
              </w:r>
            </w:hyperlink>
            <w:r w:rsidR="00A7560B" w:rsidRPr="00A7560B">
              <w:rPr>
                <w:rFonts w:ascii="Calibri" w:eastAsia="Calibri" w:hAnsi="Calibri" w:cs="Calibri"/>
                <w:noProof/>
                <w:szCs w:val="18"/>
                <w:lang w:eastAsia="en-ZA"/>
              </w:rPr>
              <w:t xml:space="preserve"> </w:t>
            </w:r>
          </w:p>
        </w:tc>
      </w:tr>
      <w:tr w:rsidR="00A7560B" w:rsidRPr="00A7560B" w14:paraId="2C8F67C7" w14:textId="77777777" w:rsidTr="00471030">
        <w:tc>
          <w:tcPr>
            <w:tcW w:w="1499" w:type="dxa"/>
          </w:tcPr>
          <w:p w14:paraId="38C7106D" w14:textId="77777777" w:rsidR="00A7560B" w:rsidRPr="00A7560B" w:rsidRDefault="00A7560B" w:rsidP="00A7560B">
            <w:pPr>
              <w:spacing w:after="200" w:line="276" w:lineRule="auto"/>
              <w:rPr>
                <w:rFonts w:ascii="Calibri" w:eastAsia="MS Mincho" w:hAnsi="Calibri" w:cs="Times New Roman"/>
                <w:sz w:val="24"/>
                <w:szCs w:val="24"/>
                <w:lang w:eastAsia="ja-JP"/>
              </w:rPr>
            </w:pPr>
            <w:r w:rsidRPr="00A7560B">
              <w:rPr>
                <w:rFonts w:ascii="Calibri" w:eastAsia="Calibri" w:hAnsi="Calibri" w:cs="Calibri"/>
                <w:noProof/>
                <w:szCs w:val="18"/>
                <w:lang w:eastAsia="en-ZA"/>
              </w:rPr>
              <w:t>Bilkish Cassim</w:t>
            </w:r>
          </w:p>
        </w:tc>
        <w:tc>
          <w:tcPr>
            <w:tcW w:w="4302" w:type="dxa"/>
          </w:tcPr>
          <w:p w14:paraId="47CDF47F" w14:textId="77777777" w:rsidR="00A7560B" w:rsidRPr="00A7560B" w:rsidRDefault="00A7560B" w:rsidP="00A7560B">
            <w:pPr>
              <w:spacing w:after="200" w:line="276" w:lineRule="auto"/>
              <w:rPr>
                <w:rFonts w:ascii="Calibri" w:eastAsia="Calibri" w:hAnsi="Calibri" w:cs="Times New Roman"/>
              </w:rPr>
            </w:pPr>
            <w:r w:rsidRPr="00A7560B">
              <w:rPr>
                <w:rFonts w:ascii="Calibri" w:eastAsia="Calibri" w:hAnsi="Calibri" w:cs="Calibri"/>
                <w:noProof/>
                <w:szCs w:val="18"/>
                <w:lang w:eastAsia="en-ZA"/>
              </w:rPr>
              <w:t>Department of Geriatrics, School of Clinical Medicine (SCM), College of Health Sciences, University of KwaZulu-Natal, South Africa.</w:t>
            </w:r>
          </w:p>
        </w:tc>
        <w:tc>
          <w:tcPr>
            <w:tcW w:w="3215" w:type="dxa"/>
          </w:tcPr>
          <w:p w14:paraId="4329903E" w14:textId="77777777" w:rsidR="00A7560B" w:rsidRPr="00A7560B" w:rsidRDefault="00EF318F" w:rsidP="00A7560B">
            <w:pPr>
              <w:spacing w:after="200" w:line="276" w:lineRule="auto"/>
              <w:rPr>
                <w:rFonts w:ascii="Calibri" w:eastAsia="Calibri" w:hAnsi="Calibri" w:cs="Calibri"/>
                <w:noProof/>
                <w:szCs w:val="18"/>
                <w:lang w:eastAsia="en-ZA"/>
              </w:rPr>
            </w:pPr>
            <w:hyperlink r:id="rId9" w:history="1">
              <w:r w:rsidR="00A7560B" w:rsidRPr="00A7560B">
                <w:rPr>
                  <w:rFonts w:ascii="Calibri" w:eastAsia="Calibri" w:hAnsi="Calibri" w:cs="Calibri"/>
                  <w:noProof/>
                  <w:color w:val="0563C1"/>
                  <w:szCs w:val="18"/>
                  <w:u w:val="single"/>
                  <w:lang w:eastAsia="en-ZA"/>
                </w:rPr>
                <w:t>cassimb@ukzn.ac.za</w:t>
              </w:r>
            </w:hyperlink>
          </w:p>
        </w:tc>
      </w:tr>
      <w:tr w:rsidR="00A7560B" w:rsidRPr="00A7560B" w14:paraId="51D663A2" w14:textId="77777777" w:rsidTr="00471030">
        <w:tc>
          <w:tcPr>
            <w:tcW w:w="1499" w:type="dxa"/>
          </w:tcPr>
          <w:p w14:paraId="148CFB30" w14:textId="77777777" w:rsidR="00A7560B" w:rsidRPr="00A7560B" w:rsidRDefault="00A7560B" w:rsidP="00A7560B">
            <w:pPr>
              <w:spacing w:after="200" w:line="276" w:lineRule="auto"/>
              <w:rPr>
                <w:rFonts w:ascii="Calibri" w:eastAsia="Calibri" w:hAnsi="Calibri" w:cs="Calibri"/>
                <w:noProof/>
                <w:szCs w:val="18"/>
                <w:lang w:eastAsia="en-ZA"/>
              </w:rPr>
            </w:pPr>
            <w:r w:rsidRPr="00A7560B">
              <w:rPr>
                <w:rFonts w:ascii="Calibri" w:eastAsia="Calibri" w:hAnsi="Calibri" w:cs="Calibri"/>
                <w:noProof/>
                <w:szCs w:val="18"/>
                <w:lang w:eastAsia="en-ZA"/>
              </w:rPr>
              <w:t>Farhanah Paruk</w:t>
            </w:r>
            <w:r w:rsidRPr="00A7560B">
              <w:rPr>
                <w:rFonts w:ascii="Calibri" w:eastAsia="Calibri" w:hAnsi="Calibri" w:cs="Calibri"/>
                <w:noProof/>
                <w:szCs w:val="18"/>
                <w:lang w:eastAsia="en-ZA"/>
              </w:rPr>
              <w:tab/>
            </w:r>
          </w:p>
        </w:tc>
        <w:tc>
          <w:tcPr>
            <w:tcW w:w="4302" w:type="dxa"/>
          </w:tcPr>
          <w:p w14:paraId="7F8D1542" w14:textId="77777777" w:rsidR="00A7560B" w:rsidRPr="00A7560B" w:rsidRDefault="00A7560B" w:rsidP="00A7560B">
            <w:pPr>
              <w:spacing w:after="200" w:line="276" w:lineRule="auto"/>
              <w:rPr>
                <w:rFonts w:ascii="Calibri" w:eastAsia="MS Mincho" w:hAnsi="Calibri" w:cs="Times New Roman"/>
                <w:sz w:val="24"/>
                <w:szCs w:val="24"/>
                <w:lang w:eastAsia="ja-JP"/>
              </w:rPr>
            </w:pPr>
            <w:r w:rsidRPr="00A7560B">
              <w:rPr>
                <w:rFonts w:ascii="Calibri" w:eastAsia="Calibri" w:hAnsi="Calibri" w:cs="Calibri"/>
                <w:noProof/>
                <w:szCs w:val="18"/>
                <w:lang w:eastAsia="en-ZA"/>
              </w:rPr>
              <w:t>Division of Internal Medicine, School of Clinical Medicine, College of Health Sciences, University of KwaZulu-Natal,  South Africa</w:t>
            </w:r>
          </w:p>
        </w:tc>
        <w:tc>
          <w:tcPr>
            <w:tcW w:w="3215" w:type="dxa"/>
          </w:tcPr>
          <w:p w14:paraId="6275875A" w14:textId="77777777" w:rsidR="00A7560B" w:rsidRPr="00A7560B" w:rsidRDefault="00EF318F" w:rsidP="00A7560B">
            <w:pPr>
              <w:spacing w:after="200" w:line="276" w:lineRule="auto"/>
              <w:rPr>
                <w:rFonts w:ascii="Calibri" w:eastAsia="Calibri" w:hAnsi="Calibri" w:cs="Calibri"/>
                <w:noProof/>
                <w:szCs w:val="18"/>
                <w:lang w:eastAsia="en-ZA"/>
              </w:rPr>
            </w:pPr>
            <w:hyperlink r:id="rId10" w:history="1">
              <w:r w:rsidR="00A7560B" w:rsidRPr="00A7560B">
                <w:rPr>
                  <w:rFonts w:ascii="Calibri" w:eastAsia="Calibri" w:hAnsi="Calibri" w:cs="Calibri"/>
                  <w:noProof/>
                  <w:color w:val="0563C1"/>
                  <w:szCs w:val="18"/>
                  <w:u w:val="single"/>
                  <w:lang w:eastAsia="en-ZA"/>
                </w:rPr>
                <w:t>paruk@ukzn.ac.za</w:t>
              </w:r>
            </w:hyperlink>
            <w:r w:rsidR="00A7560B" w:rsidRPr="00A7560B">
              <w:rPr>
                <w:rFonts w:ascii="Calibri" w:eastAsia="Calibri" w:hAnsi="Calibri" w:cs="Calibri"/>
                <w:noProof/>
                <w:szCs w:val="18"/>
                <w:lang w:eastAsia="en-ZA"/>
              </w:rPr>
              <w:t xml:space="preserve"> </w:t>
            </w:r>
          </w:p>
        </w:tc>
      </w:tr>
      <w:tr w:rsidR="00A7560B" w:rsidRPr="00A7560B" w14:paraId="38CF9CE1" w14:textId="77777777" w:rsidTr="00471030">
        <w:tc>
          <w:tcPr>
            <w:tcW w:w="1499" w:type="dxa"/>
          </w:tcPr>
          <w:p w14:paraId="28B912D2" w14:textId="77777777" w:rsidR="00A7560B" w:rsidRPr="00A7560B" w:rsidRDefault="00A7560B" w:rsidP="00A7560B">
            <w:pPr>
              <w:spacing w:after="200" w:line="276" w:lineRule="auto"/>
              <w:rPr>
                <w:rFonts w:ascii="Calibri" w:eastAsia="Calibri" w:hAnsi="Calibri" w:cs="Calibri"/>
                <w:noProof/>
                <w:szCs w:val="18"/>
                <w:lang w:eastAsia="en-ZA"/>
              </w:rPr>
            </w:pPr>
            <w:r w:rsidRPr="00A7560B">
              <w:rPr>
                <w:rFonts w:ascii="Calibri" w:eastAsia="Calibri" w:hAnsi="Calibri" w:cs="Calibri"/>
                <w:noProof/>
                <w:szCs w:val="18"/>
                <w:lang w:eastAsia="en-ZA"/>
              </w:rPr>
              <w:t>Susan L Brown</w:t>
            </w:r>
          </w:p>
        </w:tc>
        <w:tc>
          <w:tcPr>
            <w:tcW w:w="4302" w:type="dxa"/>
          </w:tcPr>
          <w:p w14:paraId="5F13DB61" w14:textId="77777777" w:rsidR="00A7560B" w:rsidRPr="00A7560B" w:rsidRDefault="00A7560B" w:rsidP="00A7560B">
            <w:pPr>
              <w:spacing w:after="200" w:line="276" w:lineRule="auto"/>
              <w:rPr>
                <w:rFonts w:ascii="Calibri" w:eastAsia="MS Mincho" w:hAnsi="Calibri" w:cs="Times New Roman"/>
                <w:sz w:val="24"/>
                <w:szCs w:val="24"/>
                <w:lang w:eastAsia="ja-JP"/>
              </w:rPr>
            </w:pPr>
            <w:r w:rsidRPr="00A7560B">
              <w:rPr>
                <w:rFonts w:ascii="Calibri" w:eastAsia="MS Mincho" w:hAnsi="Calibri" w:cs="Times New Roman"/>
                <w:sz w:val="24"/>
                <w:szCs w:val="24"/>
                <w:lang w:eastAsia="ja-JP"/>
              </w:rPr>
              <w:t xml:space="preserve">Department of Medicine, Mahathma Gandhi Memorial Hospital, Durban, South Africa. </w:t>
            </w:r>
          </w:p>
        </w:tc>
        <w:tc>
          <w:tcPr>
            <w:tcW w:w="3215" w:type="dxa"/>
          </w:tcPr>
          <w:p w14:paraId="17D3F0F5" w14:textId="77777777" w:rsidR="00A7560B" w:rsidRPr="00A7560B" w:rsidRDefault="00EF318F" w:rsidP="00A7560B">
            <w:pPr>
              <w:spacing w:after="200" w:line="276" w:lineRule="auto"/>
              <w:rPr>
                <w:rFonts w:ascii="Calibri" w:eastAsia="Calibri" w:hAnsi="Calibri" w:cs="Calibri"/>
                <w:noProof/>
                <w:szCs w:val="18"/>
                <w:lang w:eastAsia="en-ZA"/>
              </w:rPr>
            </w:pPr>
            <w:hyperlink r:id="rId11" w:history="1">
              <w:r w:rsidR="00A7560B" w:rsidRPr="00A7560B">
                <w:rPr>
                  <w:rFonts w:ascii="Calibri" w:eastAsia="Calibri" w:hAnsi="Calibri" w:cs="Calibri"/>
                  <w:noProof/>
                  <w:color w:val="0563C1"/>
                  <w:szCs w:val="18"/>
                  <w:u w:val="single"/>
                  <w:lang w:eastAsia="en-ZA"/>
                </w:rPr>
                <w:t>s.l.brown.mail@gmail.com</w:t>
              </w:r>
            </w:hyperlink>
            <w:r w:rsidR="00A7560B" w:rsidRPr="00A7560B">
              <w:rPr>
                <w:rFonts w:ascii="Calibri" w:eastAsia="Calibri" w:hAnsi="Calibri" w:cs="Calibri"/>
                <w:noProof/>
                <w:szCs w:val="18"/>
                <w:lang w:eastAsia="en-ZA"/>
              </w:rPr>
              <w:t xml:space="preserve"> </w:t>
            </w:r>
          </w:p>
        </w:tc>
      </w:tr>
      <w:tr w:rsidR="00A7560B" w:rsidRPr="00A7560B" w14:paraId="71F3D5EC" w14:textId="77777777" w:rsidTr="00471030">
        <w:tc>
          <w:tcPr>
            <w:tcW w:w="1499" w:type="dxa"/>
          </w:tcPr>
          <w:p w14:paraId="0FC22E38" w14:textId="77777777" w:rsidR="00A7560B" w:rsidRPr="00A7560B" w:rsidRDefault="00A7560B" w:rsidP="00A7560B">
            <w:pPr>
              <w:spacing w:after="200" w:line="276" w:lineRule="auto"/>
              <w:rPr>
                <w:rFonts w:ascii="Calibri" w:eastAsia="Calibri" w:hAnsi="Calibri" w:cs="Calibri"/>
                <w:noProof/>
                <w:szCs w:val="18"/>
                <w:lang w:eastAsia="en-ZA"/>
              </w:rPr>
            </w:pPr>
            <w:r w:rsidRPr="00A7560B">
              <w:rPr>
                <w:rFonts w:ascii="Calibri" w:eastAsia="Calibri" w:hAnsi="Calibri" w:cs="Calibri"/>
                <w:noProof/>
                <w:szCs w:val="18"/>
                <w:lang w:eastAsia="en-ZA"/>
              </w:rPr>
              <w:t>Magda Conradie</w:t>
            </w:r>
          </w:p>
        </w:tc>
        <w:tc>
          <w:tcPr>
            <w:tcW w:w="4302" w:type="dxa"/>
          </w:tcPr>
          <w:p w14:paraId="2773E2F3" w14:textId="77777777" w:rsidR="00A7560B" w:rsidRPr="00A7560B" w:rsidRDefault="00A7560B" w:rsidP="00A7560B">
            <w:pPr>
              <w:spacing w:after="200" w:line="276" w:lineRule="auto"/>
              <w:rPr>
                <w:rFonts w:ascii="Calibri" w:eastAsia="MS Mincho" w:hAnsi="Calibri" w:cs="Times New Roman"/>
                <w:sz w:val="24"/>
                <w:szCs w:val="24"/>
                <w:lang w:eastAsia="ja-JP"/>
              </w:rPr>
            </w:pPr>
            <w:r w:rsidRPr="00A7560B">
              <w:rPr>
                <w:rFonts w:ascii="Calibri" w:eastAsia="Calibri" w:hAnsi="Calibri" w:cs="Calibri"/>
                <w:noProof/>
                <w:szCs w:val="18"/>
                <w:lang w:eastAsia="en-ZA"/>
              </w:rPr>
              <w:t>Division of Endocrinology, University of Stellenbosch, South Africa</w:t>
            </w:r>
          </w:p>
        </w:tc>
        <w:tc>
          <w:tcPr>
            <w:tcW w:w="3215" w:type="dxa"/>
          </w:tcPr>
          <w:p w14:paraId="23D65E7E" w14:textId="77777777" w:rsidR="00A7560B" w:rsidRPr="00A7560B" w:rsidRDefault="00EF318F" w:rsidP="00A7560B">
            <w:pPr>
              <w:spacing w:after="200" w:line="276" w:lineRule="auto"/>
              <w:rPr>
                <w:rFonts w:ascii="Calibri" w:eastAsia="Calibri" w:hAnsi="Calibri" w:cs="Calibri"/>
                <w:noProof/>
                <w:szCs w:val="18"/>
                <w:lang w:eastAsia="en-ZA"/>
              </w:rPr>
            </w:pPr>
            <w:hyperlink r:id="rId12" w:history="1">
              <w:r w:rsidR="00A7560B" w:rsidRPr="00A7560B">
                <w:rPr>
                  <w:rFonts w:ascii="Calibri" w:eastAsia="Calibri" w:hAnsi="Calibri" w:cs="Calibri"/>
                  <w:noProof/>
                  <w:color w:val="0563C1"/>
                  <w:szCs w:val="18"/>
                  <w:u w:val="single"/>
                  <w:lang w:eastAsia="en-ZA"/>
                </w:rPr>
                <w:t>mc4@sun.ac.za</w:t>
              </w:r>
            </w:hyperlink>
            <w:r w:rsidR="00A7560B" w:rsidRPr="00A7560B">
              <w:rPr>
                <w:rFonts w:ascii="Calibri" w:eastAsia="Calibri" w:hAnsi="Calibri" w:cs="Calibri"/>
                <w:noProof/>
                <w:szCs w:val="18"/>
                <w:lang w:eastAsia="en-ZA"/>
              </w:rPr>
              <w:t xml:space="preserve"> </w:t>
            </w:r>
          </w:p>
        </w:tc>
      </w:tr>
      <w:tr w:rsidR="00A7560B" w:rsidRPr="00A7560B" w14:paraId="54DF4117" w14:textId="77777777" w:rsidTr="00471030">
        <w:tc>
          <w:tcPr>
            <w:tcW w:w="1499" w:type="dxa"/>
          </w:tcPr>
          <w:p w14:paraId="3262A9E2" w14:textId="77777777" w:rsidR="00A7560B" w:rsidRPr="00A7560B" w:rsidRDefault="00A7560B" w:rsidP="00A7560B">
            <w:pPr>
              <w:spacing w:after="200" w:line="276" w:lineRule="auto"/>
              <w:rPr>
                <w:rFonts w:ascii="Calibri" w:eastAsia="Calibri" w:hAnsi="Calibri" w:cs="Calibri"/>
                <w:noProof/>
                <w:szCs w:val="18"/>
                <w:lang w:eastAsia="en-ZA"/>
              </w:rPr>
            </w:pPr>
            <w:r w:rsidRPr="00A7560B">
              <w:rPr>
                <w:rFonts w:ascii="Calibri" w:eastAsia="Calibri" w:hAnsi="Calibri" w:cs="Calibri"/>
                <w:noProof/>
                <w:szCs w:val="18"/>
                <w:lang w:eastAsia="en-ZA"/>
              </w:rPr>
              <w:t>Nicholas C Harvey</w:t>
            </w:r>
          </w:p>
        </w:tc>
        <w:tc>
          <w:tcPr>
            <w:tcW w:w="4302" w:type="dxa"/>
          </w:tcPr>
          <w:p w14:paraId="0E1C135A" w14:textId="77777777" w:rsidR="00A7560B" w:rsidRPr="00A7560B" w:rsidRDefault="00A7560B" w:rsidP="00A7560B">
            <w:pPr>
              <w:spacing w:after="200" w:line="276" w:lineRule="auto"/>
              <w:rPr>
                <w:rFonts w:ascii="Calibri" w:eastAsia="Calibri" w:hAnsi="Calibri" w:cs="Calibri"/>
                <w:noProof/>
                <w:szCs w:val="18"/>
                <w:lang w:eastAsia="en-ZA"/>
              </w:rPr>
            </w:pPr>
            <w:r w:rsidRPr="00A7560B">
              <w:rPr>
                <w:rFonts w:ascii="Calibri" w:eastAsia="MS Mincho" w:hAnsi="Calibri" w:cs="Times New Roman"/>
                <w:sz w:val="24"/>
                <w:szCs w:val="24"/>
                <w:lang w:eastAsia="ja-JP"/>
              </w:rPr>
              <w:t>MRC Lifecourse Epidemiology Unit, University of Southampton, Southampton, UK</w:t>
            </w:r>
          </w:p>
        </w:tc>
        <w:tc>
          <w:tcPr>
            <w:tcW w:w="3215" w:type="dxa"/>
          </w:tcPr>
          <w:p w14:paraId="661F2BC6" w14:textId="77777777" w:rsidR="00A7560B" w:rsidRPr="00A7560B" w:rsidRDefault="00A7560B" w:rsidP="00A7560B">
            <w:pPr>
              <w:spacing w:after="200" w:line="276" w:lineRule="auto"/>
              <w:rPr>
                <w:rFonts w:ascii="Calibri" w:eastAsia="Calibri" w:hAnsi="Calibri" w:cs="Calibri"/>
                <w:noProof/>
                <w:szCs w:val="18"/>
                <w:lang w:eastAsia="en-ZA"/>
              </w:rPr>
            </w:pPr>
            <w:r w:rsidRPr="00A7560B">
              <w:rPr>
                <w:rFonts w:ascii="Calibri" w:eastAsia="Calibri" w:hAnsi="Calibri" w:cs="Calibri"/>
                <w:noProof/>
                <w:szCs w:val="18"/>
                <w:lang w:eastAsia="en-ZA"/>
              </w:rPr>
              <w:t>nch@mrc.soton.ac.uk</w:t>
            </w:r>
          </w:p>
        </w:tc>
      </w:tr>
      <w:tr w:rsidR="00A7560B" w:rsidRPr="00A7560B" w14:paraId="6EEA9802" w14:textId="77777777" w:rsidTr="00471030">
        <w:tc>
          <w:tcPr>
            <w:tcW w:w="1499" w:type="dxa"/>
          </w:tcPr>
          <w:p w14:paraId="13D0FA5B" w14:textId="77777777" w:rsidR="00A7560B" w:rsidRPr="00A7560B" w:rsidRDefault="00A7560B" w:rsidP="00A7560B">
            <w:pPr>
              <w:spacing w:after="200" w:line="276" w:lineRule="auto"/>
              <w:rPr>
                <w:rFonts w:ascii="Calibri" w:eastAsia="Calibri" w:hAnsi="Calibri" w:cs="Calibri"/>
                <w:noProof/>
                <w:szCs w:val="18"/>
                <w:lang w:eastAsia="en-ZA"/>
              </w:rPr>
            </w:pPr>
            <w:r w:rsidRPr="00A7560B">
              <w:rPr>
                <w:rFonts w:ascii="Calibri" w:eastAsia="Calibri" w:hAnsi="Calibri" w:cs="Calibri"/>
                <w:noProof/>
                <w:szCs w:val="18"/>
                <w:lang w:eastAsia="en-ZA"/>
              </w:rPr>
              <w:t>Johannes D Jordaan</w:t>
            </w:r>
          </w:p>
        </w:tc>
        <w:tc>
          <w:tcPr>
            <w:tcW w:w="4302" w:type="dxa"/>
          </w:tcPr>
          <w:p w14:paraId="53213738" w14:textId="77777777" w:rsidR="00A7560B" w:rsidRPr="00A7560B" w:rsidRDefault="00A7560B" w:rsidP="00A7560B">
            <w:pPr>
              <w:spacing w:after="200" w:line="276" w:lineRule="auto"/>
              <w:rPr>
                <w:rFonts w:ascii="Calibri" w:eastAsia="Calibri" w:hAnsi="Calibri" w:cs="Calibri"/>
                <w:noProof/>
                <w:szCs w:val="18"/>
                <w:lang w:eastAsia="en-ZA"/>
              </w:rPr>
            </w:pPr>
            <w:r w:rsidRPr="00A7560B">
              <w:rPr>
                <w:rFonts w:ascii="Calibri" w:eastAsia="Calibri" w:hAnsi="Calibri" w:cs="Calibri"/>
                <w:noProof/>
                <w:szCs w:val="18"/>
                <w:lang w:eastAsia="en-ZA"/>
              </w:rPr>
              <w:t>Division of Orthopaedics,  University of Stellenbosch, South Africa</w:t>
            </w:r>
          </w:p>
        </w:tc>
        <w:tc>
          <w:tcPr>
            <w:tcW w:w="3215" w:type="dxa"/>
          </w:tcPr>
          <w:p w14:paraId="3C504818" w14:textId="77777777" w:rsidR="00A7560B" w:rsidRPr="00A7560B" w:rsidRDefault="00EF318F" w:rsidP="00A7560B">
            <w:pPr>
              <w:spacing w:after="200" w:line="276" w:lineRule="auto"/>
              <w:rPr>
                <w:rFonts w:ascii="Calibri" w:eastAsia="Calibri" w:hAnsi="Calibri" w:cs="Calibri"/>
                <w:noProof/>
                <w:szCs w:val="18"/>
                <w:lang w:eastAsia="en-ZA"/>
              </w:rPr>
            </w:pPr>
            <w:hyperlink r:id="rId13" w:history="1">
              <w:r w:rsidR="00A7560B" w:rsidRPr="00A7560B">
                <w:rPr>
                  <w:rFonts w:ascii="Calibri" w:eastAsia="Calibri" w:hAnsi="Calibri" w:cs="Calibri"/>
                  <w:noProof/>
                  <w:color w:val="0563C1"/>
                  <w:szCs w:val="18"/>
                  <w:u w:val="single"/>
                  <w:lang w:eastAsia="en-ZA"/>
                </w:rPr>
                <w:t>koosjor@sun.ac.za</w:t>
              </w:r>
            </w:hyperlink>
            <w:r w:rsidR="00A7560B" w:rsidRPr="00A7560B">
              <w:rPr>
                <w:rFonts w:ascii="Calibri" w:eastAsia="Calibri" w:hAnsi="Calibri" w:cs="Calibri"/>
                <w:noProof/>
                <w:szCs w:val="18"/>
                <w:lang w:eastAsia="en-ZA"/>
              </w:rPr>
              <w:t xml:space="preserve"> </w:t>
            </w:r>
          </w:p>
        </w:tc>
      </w:tr>
      <w:tr w:rsidR="00A7560B" w:rsidRPr="00A7560B" w14:paraId="320F6BE6" w14:textId="77777777" w:rsidTr="00471030">
        <w:tc>
          <w:tcPr>
            <w:tcW w:w="1499" w:type="dxa"/>
          </w:tcPr>
          <w:p w14:paraId="38D67605" w14:textId="77777777" w:rsidR="00A7560B" w:rsidRPr="00A7560B" w:rsidRDefault="00A7560B" w:rsidP="00A7560B">
            <w:pPr>
              <w:spacing w:after="200" w:line="276" w:lineRule="auto"/>
              <w:rPr>
                <w:rFonts w:ascii="Calibri" w:eastAsia="Calibri" w:hAnsi="Calibri" w:cs="Calibri"/>
                <w:noProof/>
                <w:szCs w:val="18"/>
                <w:lang w:eastAsia="en-ZA"/>
              </w:rPr>
            </w:pPr>
            <w:r w:rsidRPr="00A7560B">
              <w:rPr>
                <w:rFonts w:ascii="Calibri" w:eastAsia="Calibri" w:hAnsi="Calibri" w:cs="Calibri"/>
                <w:noProof/>
                <w:szCs w:val="18"/>
                <w:lang w:eastAsia="en-ZA"/>
              </w:rPr>
              <w:lastRenderedPageBreak/>
              <w:t>Asgar A Kalla</w:t>
            </w:r>
          </w:p>
        </w:tc>
        <w:tc>
          <w:tcPr>
            <w:tcW w:w="4302" w:type="dxa"/>
          </w:tcPr>
          <w:p w14:paraId="167A69DF" w14:textId="77777777" w:rsidR="00A7560B" w:rsidRPr="00A7560B" w:rsidRDefault="00A7560B" w:rsidP="00A7560B">
            <w:pPr>
              <w:spacing w:after="200" w:line="276" w:lineRule="auto"/>
              <w:rPr>
                <w:rFonts w:ascii="Calibri" w:eastAsia="Calibri" w:hAnsi="Calibri" w:cs="Calibri"/>
                <w:noProof/>
                <w:szCs w:val="18"/>
                <w:lang w:eastAsia="en-ZA"/>
              </w:rPr>
            </w:pPr>
            <w:r w:rsidRPr="00A7560B">
              <w:rPr>
                <w:rFonts w:ascii="Calibri" w:eastAsia="Calibri" w:hAnsi="Calibri" w:cs="Calibri"/>
                <w:noProof/>
                <w:szCs w:val="18"/>
                <w:lang w:eastAsia="en-ZA"/>
              </w:rPr>
              <w:t>Division of Rheumatology, Faculty of Health Sciences, University of Cape Town, South Africa</w:t>
            </w:r>
          </w:p>
        </w:tc>
        <w:tc>
          <w:tcPr>
            <w:tcW w:w="3215" w:type="dxa"/>
          </w:tcPr>
          <w:p w14:paraId="713C517F" w14:textId="77777777" w:rsidR="00A7560B" w:rsidRPr="00A7560B" w:rsidRDefault="00EF318F" w:rsidP="00A7560B">
            <w:pPr>
              <w:spacing w:after="200" w:line="276" w:lineRule="auto"/>
              <w:rPr>
                <w:rFonts w:ascii="Calibri" w:eastAsia="Calibri" w:hAnsi="Calibri" w:cs="Calibri"/>
                <w:noProof/>
                <w:szCs w:val="18"/>
                <w:lang w:eastAsia="en-ZA"/>
              </w:rPr>
            </w:pPr>
            <w:hyperlink r:id="rId14" w:history="1">
              <w:r w:rsidR="00A7560B" w:rsidRPr="00A7560B">
                <w:rPr>
                  <w:rFonts w:ascii="Calibri" w:eastAsia="Calibri" w:hAnsi="Calibri" w:cs="Calibri"/>
                  <w:noProof/>
                  <w:color w:val="0563C1"/>
                  <w:szCs w:val="18"/>
                  <w:u w:val="single"/>
                  <w:lang w:eastAsia="en-ZA"/>
                </w:rPr>
                <w:t>kallaa@iafrica.com</w:t>
              </w:r>
            </w:hyperlink>
            <w:r w:rsidR="00A7560B" w:rsidRPr="00A7560B">
              <w:rPr>
                <w:rFonts w:ascii="Calibri" w:eastAsia="Calibri" w:hAnsi="Calibri" w:cs="Calibri"/>
                <w:noProof/>
                <w:szCs w:val="18"/>
                <w:lang w:eastAsia="en-ZA"/>
              </w:rPr>
              <w:t xml:space="preserve"> </w:t>
            </w:r>
          </w:p>
        </w:tc>
      </w:tr>
      <w:tr w:rsidR="00A7560B" w:rsidRPr="00A7560B" w14:paraId="75AB6B6E" w14:textId="77777777" w:rsidTr="00471030">
        <w:tc>
          <w:tcPr>
            <w:tcW w:w="1499" w:type="dxa"/>
          </w:tcPr>
          <w:p w14:paraId="14AB2CA6" w14:textId="77777777" w:rsidR="00A7560B" w:rsidRPr="00A7560B" w:rsidRDefault="00A7560B" w:rsidP="00A7560B">
            <w:pPr>
              <w:spacing w:after="200" w:line="276" w:lineRule="auto"/>
              <w:rPr>
                <w:rFonts w:ascii="Calibri" w:eastAsia="Calibri" w:hAnsi="Calibri" w:cs="Calibri"/>
                <w:noProof/>
                <w:szCs w:val="18"/>
                <w:lang w:eastAsia="en-ZA"/>
              </w:rPr>
            </w:pPr>
            <w:r w:rsidRPr="00A7560B">
              <w:rPr>
                <w:rFonts w:ascii="Calibri" w:eastAsia="Calibri" w:hAnsi="Calibri" w:cs="Calibri"/>
                <w:noProof/>
                <w:szCs w:val="18"/>
                <w:lang w:eastAsia="en-ZA"/>
              </w:rPr>
              <w:t>Enwu Liu</w:t>
            </w:r>
          </w:p>
        </w:tc>
        <w:tc>
          <w:tcPr>
            <w:tcW w:w="4302" w:type="dxa"/>
          </w:tcPr>
          <w:p w14:paraId="05DCAAD5" w14:textId="77777777" w:rsidR="00A7560B" w:rsidRPr="00A7560B" w:rsidRDefault="00A7560B" w:rsidP="00A7560B">
            <w:pPr>
              <w:spacing w:after="200" w:line="276" w:lineRule="auto"/>
              <w:rPr>
                <w:rFonts w:ascii="Calibri" w:eastAsia="Calibri" w:hAnsi="Calibri" w:cs="Calibri"/>
                <w:noProof/>
                <w:szCs w:val="18"/>
                <w:lang w:eastAsia="en-ZA"/>
              </w:rPr>
            </w:pPr>
            <w:r w:rsidRPr="00A7560B">
              <w:rPr>
                <w:rFonts w:ascii="Calibri" w:eastAsia="Calibri" w:hAnsi="Calibri" w:cs="Calibri"/>
                <w:noProof/>
                <w:szCs w:val="18"/>
                <w:lang w:eastAsia="en-ZA"/>
              </w:rPr>
              <w:t>Mary McKillop Institute for Health Research, Australian Catholic University, Melbourne, Australia</w:t>
            </w:r>
          </w:p>
        </w:tc>
        <w:tc>
          <w:tcPr>
            <w:tcW w:w="3215" w:type="dxa"/>
          </w:tcPr>
          <w:p w14:paraId="7D926EA3" w14:textId="77777777" w:rsidR="00A7560B" w:rsidRPr="00A7560B" w:rsidRDefault="00EF318F" w:rsidP="00A7560B">
            <w:pPr>
              <w:spacing w:after="200" w:line="276" w:lineRule="auto"/>
              <w:rPr>
                <w:rFonts w:ascii="Calibri" w:eastAsia="Calibri" w:hAnsi="Calibri" w:cs="Calibri"/>
                <w:noProof/>
                <w:szCs w:val="18"/>
                <w:lang w:eastAsia="en-ZA"/>
              </w:rPr>
            </w:pPr>
            <w:hyperlink r:id="rId15" w:history="1">
              <w:r w:rsidR="00A7560B" w:rsidRPr="00A7560B">
                <w:rPr>
                  <w:rFonts w:ascii="Calibri" w:eastAsia="Calibri" w:hAnsi="Calibri" w:cs="Calibri"/>
                  <w:noProof/>
                  <w:color w:val="0563C1"/>
                  <w:szCs w:val="18"/>
                  <w:u w:val="single"/>
                  <w:lang w:eastAsia="en-ZA"/>
                </w:rPr>
                <w:t>Enwu.Liu@acu.edu.au</w:t>
              </w:r>
            </w:hyperlink>
            <w:r w:rsidR="00A7560B" w:rsidRPr="00A7560B">
              <w:rPr>
                <w:rFonts w:ascii="Calibri" w:eastAsia="Calibri" w:hAnsi="Calibri" w:cs="Calibri"/>
                <w:noProof/>
                <w:szCs w:val="18"/>
                <w:lang w:eastAsia="en-ZA"/>
              </w:rPr>
              <w:t xml:space="preserve"> </w:t>
            </w:r>
          </w:p>
        </w:tc>
      </w:tr>
      <w:tr w:rsidR="00A7560B" w:rsidRPr="00A7560B" w14:paraId="0B3994D6" w14:textId="77777777" w:rsidTr="00471030">
        <w:tc>
          <w:tcPr>
            <w:tcW w:w="1499" w:type="dxa"/>
            <w:vMerge w:val="restart"/>
          </w:tcPr>
          <w:p w14:paraId="4C4563DB" w14:textId="77777777" w:rsidR="00A7560B" w:rsidRPr="00A7560B" w:rsidRDefault="00A7560B" w:rsidP="00A7560B">
            <w:pPr>
              <w:spacing w:after="200" w:line="276" w:lineRule="auto"/>
              <w:rPr>
                <w:rFonts w:ascii="Calibri" w:eastAsia="Calibri" w:hAnsi="Calibri" w:cs="Calibri"/>
                <w:noProof/>
                <w:szCs w:val="18"/>
                <w:lang w:eastAsia="en-ZA"/>
              </w:rPr>
            </w:pPr>
            <w:r w:rsidRPr="00A7560B">
              <w:rPr>
                <w:rFonts w:ascii="Calibri" w:eastAsia="Calibri" w:hAnsi="Calibri" w:cs="Calibri"/>
                <w:noProof/>
                <w:szCs w:val="18"/>
                <w:lang w:eastAsia="en-ZA"/>
              </w:rPr>
              <w:t>Mattias Lorentzon</w:t>
            </w:r>
          </w:p>
        </w:tc>
        <w:tc>
          <w:tcPr>
            <w:tcW w:w="4302" w:type="dxa"/>
          </w:tcPr>
          <w:p w14:paraId="1D149D01" w14:textId="77777777" w:rsidR="00A7560B" w:rsidRPr="00A7560B" w:rsidRDefault="00A7560B" w:rsidP="00A7560B">
            <w:pPr>
              <w:spacing w:after="200" w:line="276" w:lineRule="auto"/>
              <w:rPr>
                <w:rFonts w:ascii="Calibri" w:eastAsia="Calibri" w:hAnsi="Calibri" w:cs="Calibri"/>
                <w:noProof/>
                <w:szCs w:val="18"/>
                <w:lang w:eastAsia="en-ZA"/>
              </w:rPr>
            </w:pPr>
            <w:r w:rsidRPr="00A7560B">
              <w:rPr>
                <w:rFonts w:ascii="Calibri" w:eastAsia="Calibri" w:hAnsi="Calibri" w:cs="Calibri"/>
                <w:noProof/>
                <w:szCs w:val="18"/>
                <w:lang w:eastAsia="en-ZA"/>
              </w:rPr>
              <w:t>Mary McKillop Institute for Health Research, Australian Catholic University, Melbourne, Australia</w:t>
            </w:r>
          </w:p>
        </w:tc>
        <w:tc>
          <w:tcPr>
            <w:tcW w:w="3215" w:type="dxa"/>
            <w:vMerge w:val="restart"/>
          </w:tcPr>
          <w:p w14:paraId="3AD7FE0A" w14:textId="77777777" w:rsidR="00A7560B" w:rsidRPr="00A7560B" w:rsidRDefault="00EF318F" w:rsidP="00A7560B">
            <w:pPr>
              <w:spacing w:after="200" w:line="276" w:lineRule="auto"/>
              <w:rPr>
                <w:rFonts w:ascii="Calibri" w:eastAsia="Calibri" w:hAnsi="Calibri" w:cs="Calibri"/>
                <w:noProof/>
                <w:szCs w:val="18"/>
                <w:lang w:eastAsia="en-ZA"/>
              </w:rPr>
            </w:pPr>
            <w:hyperlink r:id="rId16" w:history="1">
              <w:r w:rsidR="00A7560B" w:rsidRPr="00A7560B">
                <w:rPr>
                  <w:rFonts w:ascii="Calibri" w:eastAsia="Calibri" w:hAnsi="Calibri" w:cs="Calibri"/>
                  <w:noProof/>
                  <w:color w:val="0563C1"/>
                  <w:szCs w:val="18"/>
                  <w:u w:val="single"/>
                  <w:lang w:eastAsia="en-ZA"/>
                </w:rPr>
                <w:t>mattias.lorentzon@medic.gu.se</w:t>
              </w:r>
            </w:hyperlink>
            <w:r w:rsidR="00A7560B" w:rsidRPr="00A7560B">
              <w:rPr>
                <w:rFonts w:ascii="Calibri" w:eastAsia="Calibri" w:hAnsi="Calibri" w:cs="Calibri"/>
                <w:noProof/>
                <w:szCs w:val="18"/>
                <w:lang w:eastAsia="en-ZA"/>
              </w:rPr>
              <w:t xml:space="preserve"> </w:t>
            </w:r>
          </w:p>
        </w:tc>
      </w:tr>
      <w:tr w:rsidR="00A7560B" w:rsidRPr="00A7560B" w14:paraId="4FF1B916" w14:textId="77777777" w:rsidTr="00471030">
        <w:tc>
          <w:tcPr>
            <w:tcW w:w="1499" w:type="dxa"/>
            <w:vMerge/>
          </w:tcPr>
          <w:p w14:paraId="3B0F88FE" w14:textId="77777777" w:rsidR="00A7560B" w:rsidRPr="00A7560B" w:rsidRDefault="00A7560B" w:rsidP="00A7560B">
            <w:pPr>
              <w:spacing w:after="200" w:line="276" w:lineRule="auto"/>
              <w:rPr>
                <w:rFonts w:ascii="Calibri" w:eastAsia="Calibri" w:hAnsi="Calibri" w:cs="Calibri"/>
                <w:noProof/>
                <w:szCs w:val="18"/>
                <w:lang w:eastAsia="en-ZA"/>
              </w:rPr>
            </w:pPr>
          </w:p>
        </w:tc>
        <w:tc>
          <w:tcPr>
            <w:tcW w:w="4302" w:type="dxa"/>
          </w:tcPr>
          <w:p w14:paraId="5E075B67" w14:textId="77777777" w:rsidR="00A7560B" w:rsidRPr="00A7560B" w:rsidRDefault="00A7560B" w:rsidP="00A7560B">
            <w:pPr>
              <w:spacing w:after="200" w:line="276" w:lineRule="auto"/>
              <w:rPr>
                <w:rFonts w:ascii="Calibri" w:eastAsia="Calibri" w:hAnsi="Calibri" w:cs="Calibri"/>
                <w:noProof/>
                <w:szCs w:val="18"/>
                <w:lang w:eastAsia="en-ZA"/>
              </w:rPr>
            </w:pPr>
            <w:r w:rsidRPr="00A7560B">
              <w:rPr>
                <w:rFonts w:ascii="Calibri" w:eastAsia="Calibri" w:hAnsi="Calibri" w:cs="Times New Roman"/>
                <w:sz w:val="24"/>
                <w:szCs w:val="24"/>
              </w:rPr>
              <w:t>Geriatric Medicine, Institute of Medicine, University of Gothenburg, Sweden</w:t>
            </w:r>
          </w:p>
        </w:tc>
        <w:tc>
          <w:tcPr>
            <w:tcW w:w="3215" w:type="dxa"/>
            <w:vMerge/>
          </w:tcPr>
          <w:p w14:paraId="5B4A642B" w14:textId="77777777" w:rsidR="00A7560B" w:rsidRPr="00A7560B" w:rsidRDefault="00A7560B" w:rsidP="00A7560B">
            <w:pPr>
              <w:spacing w:after="200" w:line="276" w:lineRule="auto"/>
              <w:rPr>
                <w:rFonts w:ascii="Calibri" w:eastAsia="Calibri" w:hAnsi="Calibri" w:cs="Calibri"/>
                <w:noProof/>
                <w:szCs w:val="18"/>
                <w:lang w:eastAsia="en-ZA"/>
              </w:rPr>
            </w:pPr>
          </w:p>
        </w:tc>
      </w:tr>
      <w:tr w:rsidR="00A7560B" w:rsidRPr="00A7560B" w14:paraId="305FB03B" w14:textId="77777777" w:rsidTr="00471030">
        <w:tc>
          <w:tcPr>
            <w:tcW w:w="1499" w:type="dxa"/>
          </w:tcPr>
          <w:p w14:paraId="07565750" w14:textId="77777777" w:rsidR="00A7560B" w:rsidRPr="00A7560B" w:rsidRDefault="00A7560B" w:rsidP="00A7560B">
            <w:pPr>
              <w:spacing w:after="200" w:line="276" w:lineRule="auto"/>
              <w:rPr>
                <w:rFonts w:ascii="Calibri" w:eastAsia="Calibri" w:hAnsi="Calibri" w:cs="Calibri"/>
                <w:noProof/>
                <w:szCs w:val="18"/>
                <w:lang w:eastAsia="en-ZA"/>
              </w:rPr>
            </w:pPr>
            <w:r w:rsidRPr="00A7560B">
              <w:rPr>
                <w:rFonts w:ascii="Calibri" w:eastAsia="Calibri" w:hAnsi="Calibri" w:cs="Calibri"/>
                <w:noProof/>
                <w:szCs w:val="18"/>
                <w:lang w:eastAsia="en-ZA"/>
              </w:rPr>
              <w:t>Mkhululi Lukhele</w:t>
            </w:r>
          </w:p>
        </w:tc>
        <w:tc>
          <w:tcPr>
            <w:tcW w:w="4302" w:type="dxa"/>
          </w:tcPr>
          <w:p w14:paraId="16605522" w14:textId="77777777" w:rsidR="00A7560B" w:rsidRPr="00A7560B" w:rsidRDefault="00A7560B" w:rsidP="00A7560B">
            <w:pPr>
              <w:spacing w:after="200" w:line="276" w:lineRule="auto"/>
              <w:rPr>
                <w:rFonts w:ascii="Calibri" w:eastAsia="Calibri" w:hAnsi="Calibri" w:cs="Times New Roman"/>
                <w:sz w:val="24"/>
                <w:szCs w:val="24"/>
              </w:rPr>
            </w:pPr>
            <w:r w:rsidRPr="00A7560B">
              <w:rPr>
                <w:rFonts w:ascii="Calibri" w:eastAsia="Calibri" w:hAnsi="Calibri" w:cs="Calibri"/>
                <w:noProof/>
                <w:szCs w:val="18"/>
                <w:lang w:eastAsia="en-ZA"/>
              </w:rPr>
              <w:t>Department of Orthopaedics, University of Witwatersrand,  South Africa</w:t>
            </w:r>
          </w:p>
        </w:tc>
        <w:tc>
          <w:tcPr>
            <w:tcW w:w="3215" w:type="dxa"/>
          </w:tcPr>
          <w:p w14:paraId="08AEAE41" w14:textId="77777777" w:rsidR="00A7560B" w:rsidRPr="00A7560B" w:rsidRDefault="00EF318F" w:rsidP="00A7560B">
            <w:pPr>
              <w:spacing w:after="200" w:line="276" w:lineRule="auto"/>
              <w:rPr>
                <w:rFonts w:ascii="Calibri" w:eastAsia="Calibri" w:hAnsi="Calibri" w:cs="Calibri"/>
                <w:noProof/>
                <w:szCs w:val="18"/>
                <w:lang w:eastAsia="en-ZA"/>
              </w:rPr>
            </w:pPr>
            <w:hyperlink r:id="rId17" w:history="1">
              <w:r w:rsidR="00A7560B" w:rsidRPr="00A7560B">
                <w:rPr>
                  <w:rFonts w:ascii="Calibri" w:eastAsia="Calibri" w:hAnsi="Calibri" w:cs="Calibri"/>
                  <w:noProof/>
                  <w:color w:val="0563C1"/>
                  <w:szCs w:val="18"/>
                  <w:u w:val="single"/>
                  <w:lang w:eastAsia="en-ZA"/>
                </w:rPr>
                <w:t>mkhululilukhele@gmail.com</w:t>
              </w:r>
            </w:hyperlink>
            <w:r w:rsidR="00A7560B" w:rsidRPr="00A7560B">
              <w:rPr>
                <w:rFonts w:ascii="Calibri" w:eastAsia="Calibri" w:hAnsi="Calibri" w:cs="Calibri"/>
                <w:noProof/>
                <w:szCs w:val="18"/>
                <w:lang w:eastAsia="en-ZA"/>
              </w:rPr>
              <w:t xml:space="preserve"> </w:t>
            </w:r>
          </w:p>
        </w:tc>
      </w:tr>
      <w:tr w:rsidR="00A7560B" w:rsidRPr="00A7560B" w14:paraId="59AC9C7E" w14:textId="77777777" w:rsidTr="00471030">
        <w:tc>
          <w:tcPr>
            <w:tcW w:w="1499" w:type="dxa"/>
            <w:vMerge w:val="restart"/>
          </w:tcPr>
          <w:p w14:paraId="61F89F3F" w14:textId="77777777" w:rsidR="00A7560B" w:rsidRPr="00A7560B" w:rsidRDefault="00A7560B" w:rsidP="00A7560B">
            <w:pPr>
              <w:spacing w:after="200" w:line="276" w:lineRule="auto"/>
              <w:rPr>
                <w:rFonts w:ascii="Calibri" w:eastAsia="Calibri" w:hAnsi="Calibri" w:cs="Times New Roman"/>
                <w:sz w:val="24"/>
                <w:szCs w:val="24"/>
              </w:rPr>
            </w:pPr>
            <w:r w:rsidRPr="00A7560B">
              <w:rPr>
                <w:rFonts w:ascii="Calibri" w:eastAsia="Calibri" w:hAnsi="Calibri" w:cs="Times New Roman"/>
                <w:sz w:val="24"/>
                <w:szCs w:val="24"/>
              </w:rPr>
              <w:t>Eugene V McCloskey</w:t>
            </w:r>
          </w:p>
        </w:tc>
        <w:tc>
          <w:tcPr>
            <w:tcW w:w="4302" w:type="dxa"/>
          </w:tcPr>
          <w:p w14:paraId="1A022F99" w14:textId="77777777" w:rsidR="00A7560B" w:rsidRPr="00A7560B" w:rsidRDefault="00A7560B" w:rsidP="00A7560B">
            <w:pPr>
              <w:spacing w:after="200" w:line="276" w:lineRule="auto"/>
              <w:rPr>
                <w:rFonts w:ascii="Calibri" w:eastAsia="Calibri" w:hAnsi="Calibri" w:cs="Calibri"/>
                <w:noProof/>
                <w:szCs w:val="18"/>
                <w:lang w:eastAsia="en-ZA"/>
              </w:rPr>
            </w:pPr>
            <w:r w:rsidRPr="00A7560B">
              <w:rPr>
                <w:rFonts w:ascii="Calibri" w:eastAsia="Calibri" w:hAnsi="Calibri" w:cs="Calibri"/>
                <w:noProof/>
                <w:szCs w:val="18"/>
                <w:lang w:eastAsia="en-ZA"/>
              </w:rPr>
              <w:t>Centre for Metabolic Bone Diseases, University of Sheffield, Sheffield, UK</w:t>
            </w:r>
          </w:p>
        </w:tc>
        <w:tc>
          <w:tcPr>
            <w:tcW w:w="3215" w:type="dxa"/>
            <w:vMerge w:val="restart"/>
          </w:tcPr>
          <w:p w14:paraId="60E8AFC9" w14:textId="77777777" w:rsidR="00A7560B" w:rsidRPr="00A7560B" w:rsidRDefault="00A7560B" w:rsidP="00A7560B">
            <w:pPr>
              <w:spacing w:after="200" w:line="276" w:lineRule="auto"/>
              <w:rPr>
                <w:rFonts w:ascii="Calibri" w:eastAsia="Calibri" w:hAnsi="Calibri" w:cs="Calibri"/>
                <w:noProof/>
                <w:szCs w:val="18"/>
                <w:lang w:eastAsia="en-ZA"/>
              </w:rPr>
            </w:pPr>
            <w:r w:rsidRPr="00A7560B">
              <w:rPr>
                <w:rFonts w:ascii="Calibri" w:eastAsia="Calibri" w:hAnsi="Calibri" w:cs="Calibri"/>
                <w:noProof/>
                <w:szCs w:val="18"/>
                <w:lang w:eastAsia="en-ZA"/>
              </w:rPr>
              <w:t>e.v.mccloskey@sheffield.ac.uk</w:t>
            </w:r>
          </w:p>
        </w:tc>
      </w:tr>
      <w:tr w:rsidR="00A7560B" w:rsidRPr="00A7560B" w14:paraId="0B72C53A" w14:textId="77777777" w:rsidTr="00471030">
        <w:tc>
          <w:tcPr>
            <w:tcW w:w="1499" w:type="dxa"/>
            <w:vMerge/>
          </w:tcPr>
          <w:p w14:paraId="4DFC6BE2" w14:textId="77777777" w:rsidR="00A7560B" w:rsidRPr="00A7560B" w:rsidRDefault="00A7560B" w:rsidP="00A7560B">
            <w:pPr>
              <w:spacing w:after="200" w:line="276" w:lineRule="auto"/>
              <w:rPr>
                <w:rFonts w:ascii="Calibri" w:eastAsia="Calibri" w:hAnsi="Calibri" w:cs="Times New Roman"/>
                <w:sz w:val="24"/>
                <w:szCs w:val="24"/>
              </w:rPr>
            </w:pPr>
          </w:p>
        </w:tc>
        <w:tc>
          <w:tcPr>
            <w:tcW w:w="4302" w:type="dxa"/>
          </w:tcPr>
          <w:p w14:paraId="67C39C55" w14:textId="77777777" w:rsidR="00A7560B" w:rsidRPr="00A7560B" w:rsidRDefault="00A7560B" w:rsidP="00A7560B">
            <w:pPr>
              <w:spacing w:after="200" w:line="276" w:lineRule="auto"/>
              <w:rPr>
                <w:rFonts w:ascii="Calibri" w:eastAsia="Calibri" w:hAnsi="Calibri" w:cs="Calibri"/>
                <w:noProof/>
                <w:szCs w:val="18"/>
                <w:lang w:eastAsia="en-ZA"/>
              </w:rPr>
            </w:pPr>
            <w:r w:rsidRPr="00A7560B">
              <w:rPr>
                <w:rFonts w:ascii="Calibri" w:eastAsia="Calibri" w:hAnsi="Calibri" w:cs="Calibri"/>
                <w:noProof/>
                <w:szCs w:val="18"/>
                <w:lang w:eastAsia="en-ZA"/>
              </w:rPr>
              <w:t>Mellanby Centre for bone research, Department of Oncology and Metabolism, University of Sheffield, Sheffield, UK</w:t>
            </w:r>
          </w:p>
        </w:tc>
        <w:tc>
          <w:tcPr>
            <w:tcW w:w="3215" w:type="dxa"/>
            <w:vMerge/>
          </w:tcPr>
          <w:p w14:paraId="565163E9" w14:textId="77777777" w:rsidR="00A7560B" w:rsidRPr="00A7560B" w:rsidRDefault="00A7560B" w:rsidP="00A7560B">
            <w:pPr>
              <w:spacing w:after="200" w:line="276" w:lineRule="auto"/>
              <w:rPr>
                <w:rFonts w:ascii="Calibri" w:eastAsia="Calibri" w:hAnsi="Calibri" w:cs="Calibri"/>
                <w:noProof/>
                <w:szCs w:val="18"/>
                <w:lang w:eastAsia="en-ZA"/>
              </w:rPr>
            </w:pPr>
          </w:p>
        </w:tc>
      </w:tr>
      <w:tr w:rsidR="00A7560B" w:rsidRPr="00A7560B" w14:paraId="4D9BA0E7" w14:textId="77777777" w:rsidTr="00471030">
        <w:tc>
          <w:tcPr>
            <w:tcW w:w="1499" w:type="dxa"/>
          </w:tcPr>
          <w:p w14:paraId="4D0504E8" w14:textId="77777777" w:rsidR="00A7560B" w:rsidRPr="00A7560B" w:rsidRDefault="00A7560B" w:rsidP="00A7560B">
            <w:pPr>
              <w:spacing w:after="200" w:line="276" w:lineRule="auto"/>
              <w:rPr>
                <w:rFonts w:ascii="Calibri" w:eastAsia="Calibri" w:hAnsi="Calibri" w:cs="Calibri"/>
                <w:noProof/>
                <w:szCs w:val="18"/>
                <w:lang w:eastAsia="en-ZA"/>
              </w:rPr>
            </w:pPr>
            <w:r w:rsidRPr="00A7560B">
              <w:rPr>
                <w:rFonts w:ascii="Calibri" w:eastAsia="Calibri" w:hAnsi="Calibri" w:cs="Calibri"/>
                <w:noProof/>
                <w:szCs w:val="18"/>
                <w:lang w:eastAsia="en-ZA"/>
              </w:rPr>
              <w:t>Ozayr Mohamed</w:t>
            </w:r>
          </w:p>
        </w:tc>
        <w:tc>
          <w:tcPr>
            <w:tcW w:w="4302" w:type="dxa"/>
          </w:tcPr>
          <w:p w14:paraId="549A1305" w14:textId="77777777" w:rsidR="00A7560B" w:rsidRPr="00A7560B" w:rsidRDefault="00A7560B" w:rsidP="00A7560B">
            <w:pPr>
              <w:spacing w:after="200" w:line="276" w:lineRule="auto"/>
              <w:rPr>
                <w:rFonts w:ascii="Calibri" w:eastAsia="Calibri" w:hAnsi="Calibri" w:cs="Calibri"/>
                <w:noProof/>
                <w:szCs w:val="18"/>
                <w:lang w:eastAsia="en-ZA"/>
              </w:rPr>
            </w:pPr>
            <w:r w:rsidRPr="00A7560B">
              <w:rPr>
                <w:rFonts w:ascii="Calibri" w:eastAsia="Calibri" w:hAnsi="Calibri" w:cs="Calibri"/>
                <w:noProof/>
                <w:szCs w:val="18"/>
                <w:lang w:eastAsia="en-ZA"/>
              </w:rPr>
              <w:t>Discipline of Public Health Medicine, SCM, College of Health Sciences, UKZN, South Africa</w:t>
            </w:r>
          </w:p>
        </w:tc>
        <w:tc>
          <w:tcPr>
            <w:tcW w:w="3215" w:type="dxa"/>
          </w:tcPr>
          <w:p w14:paraId="35D87F62" w14:textId="77777777" w:rsidR="00A7560B" w:rsidRPr="00A7560B" w:rsidRDefault="00A7560B" w:rsidP="00A7560B">
            <w:pPr>
              <w:spacing w:after="200" w:line="276" w:lineRule="auto"/>
              <w:rPr>
                <w:rFonts w:ascii="Calibri" w:eastAsia="Calibri" w:hAnsi="Calibri" w:cs="Times New Roman"/>
              </w:rPr>
            </w:pPr>
            <w:r w:rsidRPr="00A7560B">
              <w:rPr>
                <w:rFonts w:ascii="Calibri" w:eastAsia="Calibri" w:hAnsi="Calibri" w:cs="Times New Roman"/>
              </w:rPr>
              <w:t>mahomedo@ukzn.ac.za</w:t>
            </w:r>
          </w:p>
        </w:tc>
      </w:tr>
      <w:tr w:rsidR="00A7560B" w:rsidRPr="00A7560B" w14:paraId="00ABFF21" w14:textId="77777777" w:rsidTr="00471030">
        <w:tc>
          <w:tcPr>
            <w:tcW w:w="1499" w:type="dxa"/>
          </w:tcPr>
          <w:p w14:paraId="667890A3" w14:textId="77777777" w:rsidR="00A7560B" w:rsidRPr="00A7560B" w:rsidRDefault="00A7560B" w:rsidP="00A7560B">
            <w:pPr>
              <w:spacing w:after="200" w:line="276" w:lineRule="auto"/>
              <w:rPr>
                <w:rFonts w:ascii="Calibri" w:eastAsia="Calibri" w:hAnsi="Calibri" w:cs="Times New Roman"/>
                <w:sz w:val="24"/>
                <w:szCs w:val="24"/>
              </w:rPr>
            </w:pPr>
            <w:r w:rsidRPr="00A7560B">
              <w:rPr>
                <w:rFonts w:ascii="Calibri" w:eastAsia="Calibri" w:hAnsi="Calibri" w:cs="Times New Roman"/>
                <w:sz w:val="24"/>
                <w:szCs w:val="24"/>
              </w:rPr>
              <w:t>Pariva Chutterpaul</w:t>
            </w:r>
          </w:p>
        </w:tc>
        <w:tc>
          <w:tcPr>
            <w:tcW w:w="4302" w:type="dxa"/>
          </w:tcPr>
          <w:p w14:paraId="3A51AB6F" w14:textId="77777777" w:rsidR="00A7560B" w:rsidRPr="00A7560B" w:rsidRDefault="00A7560B" w:rsidP="00A7560B">
            <w:pPr>
              <w:spacing w:after="200" w:line="276" w:lineRule="auto"/>
              <w:rPr>
                <w:rFonts w:ascii="Calibri" w:eastAsia="Calibri" w:hAnsi="Calibri" w:cs="Calibri"/>
                <w:noProof/>
                <w:szCs w:val="18"/>
                <w:lang w:eastAsia="en-ZA"/>
              </w:rPr>
            </w:pPr>
            <w:r w:rsidRPr="00A7560B">
              <w:rPr>
                <w:rFonts w:ascii="Calibri" w:eastAsia="Calibri" w:hAnsi="Calibri" w:cs="Calibri"/>
                <w:noProof/>
                <w:szCs w:val="18"/>
                <w:lang w:eastAsia="en-ZA"/>
              </w:rPr>
              <w:t>Division of Internal Medicine, School of Clinical Medicine, College of Health Sciences, University of KwaZulu-Natal,  South Africa</w:t>
            </w:r>
          </w:p>
        </w:tc>
        <w:tc>
          <w:tcPr>
            <w:tcW w:w="3215" w:type="dxa"/>
          </w:tcPr>
          <w:p w14:paraId="6A2AA294" w14:textId="77777777" w:rsidR="00A7560B" w:rsidRPr="00A7560B" w:rsidRDefault="00A7560B" w:rsidP="00A7560B">
            <w:pPr>
              <w:spacing w:after="200" w:line="276" w:lineRule="auto"/>
              <w:rPr>
                <w:rFonts w:ascii="Calibri" w:eastAsia="Calibri" w:hAnsi="Calibri" w:cs="Calibri"/>
                <w:noProof/>
                <w:szCs w:val="18"/>
                <w:lang w:eastAsia="en-ZA"/>
              </w:rPr>
            </w:pPr>
            <w:r w:rsidRPr="00A7560B">
              <w:rPr>
                <w:rFonts w:ascii="Calibri" w:eastAsia="Calibri" w:hAnsi="Calibri" w:cs="Calibri"/>
                <w:noProof/>
                <w:szCs w:val="18"/>
                <w:lang w:eastAsia="en-ZA"/>
              </w:rPr>
              <w:t>Pariva19@yahoo.com</w:t>
            </w:r>
          </w:p>
        </w:tc>
      </w:tr>
      <w:tr w:rsidR="00A7560B" w:rsidRPr="00A7560B" w14:paraId="12901ED7" w14:textId="77777777" w:rsidTr="00471030">
        <w:tc>
          <w:tcPr>
            <w:tcW w:w="1499" w:type="dxa"/>
            <w:vMerge w:val="restart"/>
          </w:tcPr>
          <w:p w14:paraId="61675606" w14:textId="77777777" w:rsidR="00A7560B" w:rsidRPr="00A7560B" w:rsidRDefault="00A7560B" w:rsidP="00A7560B">
            <w:pPr>
              <w:spacing w:after="200" w:line="276" w:lineRule="auto"/>
              <w:rPr>
                <w:rFonts w:ascii="Calibri" w:eastAsia="Calibri" w:hAnsi="Calibri" w:cs="Calibri"/>
                <w:noProof/>
                <w:szCs w:val="18"/>
                <w:lang w:eastAsia="en-ZA"/>
              </w:rPr>
            </w:pPr>
            <w:r w:rsidRPr="00A7560B">
              <w:rPr>
                <w:rFonts w:ascii="Calibri" w:eastAsia="Calibri" w:hAnsi="Calibri" w:cs="Times New Roman"/>
                <w:sz w:val="24"/>
                <w:szCs w:val="24"/>
              </w:rPr>
              <w:t>Liesbeth Vandenput</w:t>
            </w:r>
          </w:p>
        </w:tc>
        <w:tc>
          <w:tcPr>
            <w:tcW w:w="4302" w:type="dxa"/>
          </w:tcPr>
          <w:p w14:paraId="545C177F" w14:textId="77777777" w:rsidR="00A7560B" w:rsidRPr="00A7560B" w:rsidRDefault="00A7560B" w:rsidP="00A7560B">
            <w:pPr>
              <w:spacing w:after="200" w:line="276" w:lineRule="auto"/>
              <w:rPr>
                <w:rFonts w:ascii="Calibri" w:eastAsia="Calibri" w:hAnsi="Calibri" w:cs="Calibri"/>
                <w:noProof/>
                <w:szCs w:val="18"/>
                <w:lang w:eastAsia="en-ZA"/>
              </w:rPr>
            </w:pPr>
            <w:r w:rsidRPr="00A7560B">
              <w:rPr>
                <w:rFonts w:ascii="Calibri" w:eastAsia="Calibri" w:hAnsi="Calibri" w:cs="Calibri"/>
                <w:noProof/>
                <w:szCs w:val="18"/>
                <w:lang w:eastAsia="en-ZA"/>
              </w:rPr>
              <w:t>Mary McKillop Institute for Health Research, Australian Catholic University, Melbourne, Australia</w:t>
            </w:r>
          </w:p>
        </w:tc>
        <w:tc>
          <w:tcPr>
            <w:tcW w:w="3215" w:type="dxa"/>
            <w:vMerge w:val="restart"/>
          </w:tcPr>
          <w:p w14:paraId="6BFE36FB" w14:textId="77777777" w:rsidR="00A7560B" w:rsidRPr="00A7560B" w:rsidRDefault="00A7560B" w:rsidP="00A7560B">
            <w:pPr>
              <w:spacing w:after="200" w:line="276" w:lineRule="auto"/>
              <w:rPr>
                <w:rFonts w:ascii="Calibri" w:eastAsia="Calibri" w:hAnsi="Calibri" w:cs="Calibri"/>
                <w:lang w:val="en-ZA"/>
              </w:rPr>
            </w:pPr>
            <w:r w:rsidRPr="00A7560B">
              <w:rPr>
                <w:rFonts w:ascii="Calibri" w:eastAsia="Calibri" w:hAnsi="Calibri" w:cs="Calibri"/>
                <w:noProof/>
                <w:szCs w:val="18"/>
                <w:lang w:eastAsia="en-ZA"/>
              </w:rPr>
              <w:t xml:space="preserve">liesbeth.vandenput@medic.gu.se </w:t>
            </w:r>
          </w:p>
        </w:tc>
      </w:tr>
      <w:tr w:rsidR="00A7560B" w:rsidRPr="00A7560B" w14:paraId="5F11B857" w14:textId="77777777" w:rsidTr="00471030">
        <w:tc>
          <w:tcPr>
            <w:tcW w:w="1499" w:type="dxa"/>
            <w:vMerge/>
          </w:tcPr>
          <w:p w14:paraId="3DFBE80F" w14:textId="77777777" w:rsidR="00A7560B" w:rsidRPr="00A7560B" w:rsidRDefault="00A7560B" w:rsidP="00A7560B">
            <w:pPr>
              <w:spacing w:after="200" w:line="276" w:lineRule="auto"/>
              <w:rPr>
                <w:rFonts w:ascii="Calibri" w:eastAsia="Calibri" w:hAnsi="Calibri" w:cs="Times New Roman"/>
                <w:sz w:val="24"/>
                <w:szCs w:val="24"/>
              </w:rPr>
            </w:pPr>
          </w:p>
        </w:tc>
        <w:tc>
          <w:tcPr>
            <w:tcW w:w="4302" w:type="dxa"/>
          </w:tcPr>
          <w:p w14:paraId="04026C02" w14:textId="77777777" w:rsidR="00A7560B" w:rsidRPr="00A7560B" w:rsidRDefault="00A7560B" w:rsidP="00A7560B">
            <w:pPr>
              <w:spacing w:after="200" w:line="276" w:lineRule="auto"/>
              <w:rPr>
                <w:rFonts w:ascii="Calibri" w:eastAsia="Calibri" w:hAnsi="Calibri" w:cs="Calibri"/>
                <w:noProof/>
                <w:szCs w:val="18"/>
                <w:lang w:eastAsia="en-ZA"/>
              </w:rPr>
            </w:pPr>
            <w:r w:rsidRPr="00A7560B">
              <w:rPr>
                <w:rFonts w:ascii="Calibri" w:eastAsia="Calibri" w:hAnsi="Calibri" w:cs="Calibri"/>
                <w:noProof/>
                <w:szCs w:val="18"/>
                <w:lang w:eastAsia="en-ZA"/>
              </w:rPr>
              <w:t>Department of Internal Medicine and Clinical Nutrition, Institute of Medicine, Sahlgrenska Academy, University of Gothenburg, Gothenburg, Sweden</w:t>
            </w:r>
          </w:p>
        </w:tc>
        <w:tc>
          <w:tcPr>
            <w:tcW w:w="3215" w:type="dxa"/>
            <w:vMerge/>
          </w:tcPr>
          <w:p w14:paraId="6BF6330F" w14:textId="77777777" w:rsidR="00A7560B" w:rsidRPr="00A7560B" w:rsidRDefault="00A7560B" w:rsidP="00A7560B">
            <w:pPr>
              <w:spacing w:after="200" w:line="276" w:lineRule="auto"/>
              <w:rPr>
                <w:rFonts w:ascii="Calibri" w:eastAsia="Calibri" w:hAnsi="Calibri" w:cs="Calibri"/>
                <w:noProof/>
                <w:szCs w:val="18"/>
                <w:lang w:eastAsia="en-ZA"/>
              </w:rPr>
            </w:pPr>
          </w:p>
        </w:tc>
      </w:tr>
      <w:tr w:rsidR="00A7560B" w:rsidRPr="00A7560B" w14:paraId="4323FE8F" w14:textId="77777777" w:rsidTr="00471030">
        <w:tc>
          <w:tcPr>
            <w:tcW w:w="1499" w:type="dxa"/>
            <w:vMerge w:val="restart"/>
          </w:tcPr>
          <w:p w14:paraId="45D9BF0B" w14:textId="77777777" w:rsidR="00A7560B" w:rsidRPr="00A7560B" w:rsidRDefault="00A7560B" w:rsidP="00A7560B">
            <w:pPr>
              <w:spacing w:after="200" w:line="276" w:lineRule="auto"/>
              <w:rPr>
                <w:rFonts w:ascii="Calibri" w:eastAsia="Calibri" w:hAnsi="Calibri" w:cs="Times New Roman"/>
                <w:sz w:val="24"/>
                <w:szCs w:val="24"/>
              </w:rPr>
            </w:pPr>
            <w:r w:rsidRPr="00A7560B">
              <w:rPr>
                <w:rFonts w:ascii="Calibri" w:eastAsia="Calibri" w:hAnsi="Calibri" w:cs="Times New Roman"/>
                <w:sz w:val="24"/>
                <w:szCs w:val="24"/>
              </w:rPr>
              <w:t>John A Kanis</w:t>
            </w:r>
          </w:p>
        </w:tc>
        <w:tc>
          <w:tcPr>
            <w:tcW w:w="4302" w:type="dxa"/>
          </w:tcPr>
          <w:p w14:paraId="4D82CFE1" w14:textId="77777777" w:rsidR="00A7560B" w:rsidRPr="00A7560B" w:rsidRDefault="00A7560B" w:rsidP="00A7560B">
            <w:pPr>
              <w:spacing w:after="200" w:line="276" w:lineRule="auto"/>
              <w:rPr>
                <w:rFonts w:ascii="Calibri" w:eastAsia="Calibri" w:hAnsi="Calibri" w:cs="Calibri"/>
                <w:noProof/>
                <w:szCs w:val="18"/>
                <w:lang w:eastAsia="en-ZA"/>
              </w:rPr>
            </w:pPr>
            <w:r w:rsidRPr="00A7560B">
              <w:rPr>
                <w:rFonts w:ascii="Calibri" w:eastAsia="Calibri" w:hAnsi="Calibri" w:cs="Times New Roman"/>
                <w:sz w:val="24"/>
                <w:szCs w:val="24"/>
                <w:lang w:val="en-AU"/>
              </w:rPr>
              <w:t>Mary McKillop Institute for Health Research, Australian Catholic University, Melbourne, Australia</w:t>
            </w:r>
          </w:p>
        </w:tc>
        <w:tc>
          <w:tcPr>
            <w:tcW w:w="3215" w:type="dxa"/>
            <w:vMerge w:val="restart"/>
          </w:tcPr>
          <w:p w14:paraId="2E6DBE23" w14:textId="77777777" w:rsidR="00A7560B" w:rsidRPr="00A7560B" w:rsidRDefault="00A7560B" w:rsidP="00A7560B">
            <w:pPr>
              <w:spacing w:after="200" w:line="276" w:lineRule="auto"/>
              <w:rPr>
                <w:rFonts w:ascii="Calibri" w:eastAsia="Calibri" w:hAnsi="Calibri" w:cs="Calibri"/>
                <w:noProof/>
                <w:szCs w:val="18"/>
                <w:lang w:eastAsia="en-ZA"/>
              </w:rPr>
            </w:pPr>
            <w:r w:rsidRPr="00A7560B">
              <w:rPr>
                <w:rFonts w:ascii="Calibri" w:eastAsia="Calibri" w:hAnsi="Calibri" w:cs="Calibri"/>
                <w:noProof/>
                <w:szCs w:val="18"/>
                <w:lang w:eastAsia="en-ZA"/>
              </w:rPr>
              <w:t>w.j.pontefract@shef.ac.uk</w:t>
            </w:r>
          </w:p>
        </w:tc>
      </w:tr>
      <w:tr w:rsidR="00A7560B" w:rsidRPr="00A7560B" w14:paraId="53952811" w14:textId="77777777" w:rsidTr="00471030">
        <w:tc>
          <w:tcPr>
            <w:tcW w:w="1499" w:type="dxa"/>
            <w:vMerge/>
          </w:tcPr>
          <w:p w14:paraId="56E9967B" w14:textId="77777777" w:rsidR="00A7560B" w:rsidRPr="00A7560B" w:rsidRDefault="00A7560B" w:rsidP="00A7560B">
            <w:pPr>
              <w:spacing w:after="200" w:line="276" w:lineRule="auto"/>
              <w:rPr>
                <w:rFonts w:ascii="Calibri" w:eastAsia="Calibri" w:hAnsi="Calibri" w:cs="Times New Roman"/>
                <w:sz w:val="24"/>
                <w:szCs w:val="24"/>
              </w:rPr>
            </w:pPr>
          </w:p>
        </w:tc>
        <w:tc>
          <w:tcPr>
            <w:tcW w:w="4302" w:type="dxa"/>
          </w:tcPr>
          <w:p w14:paraId="5A3EC10D" w14:textId="77777777" w:rsidR="00A7560B" w:rsidRPr="00A7560B" w:rsidRDefault="00A7560B" w:rsidP="00A7560B">
            <w:pPr>
              <w:spacing w:after="200" w:line="276" w:lineRule="auto"/>
              <w:rPr>
                <w:rFonts w:ascii="Calibri" w:eastAsia="Calibri" w:hAnsi="Calibri" w:cs="Calibri"/>
                <w:noProof/>
                <w:szCs w:val="18"/>
                <w:lang w:eastAsia="en-ZA"/>
              </w:rPr>
            </w:pPr>
            <w:r w:rsidRPr="00A7560B">
              <w:rPr>
                <w:rFonts w:ascii="Calibri" w:eastAsia="MS Mincho" w:hAnsi="Calibri" w:cs="Times New Roman"/>
                <w:sz w:val="24"/>
                <w:szCs w:val="24"/>
                <w:lang w:eastAsia="ja-JP"/>
              </w:rPr>
              <w:t>Centre for Metabolic Bone Diseases, University of Sheffield, Sheffield, UK</w:t>
            </w:r>
          </w:p>
        </w:tc>
        <w:tc>
          <w:tcPr>
            <w:tcW w:w="3215" w:type="dxa"/>
            <w:vMerge/>
          </w:tcPr>
          <w:p w14:paraId="3480FDCB" w14:textId="77777777" w:rsidR="00A7560B" w:rsidRPr="00A7560B" w:rsidRDefault="00A7560B" w:rsidP="00A7560B">
            <w:pPr>
              <w:spacing w:after="200" w:line="276" w:lineRule="auto"/>
              <w:rPr>
                <w:rFonts w:ascii="Calibri" w:eastAsia="Calibri" w:hAnsi="Calibri" w:cs="Calibri"/>
                <w:noProof/>
                <w:szCs w:val="18"/>
                <w:lang w:eastAsia="en-ZA"/>
              </w:rPr>
            </w:pPr>
          </w:p>
        </w:tc>
      </w:tr>
    </w:tbl>
    <w:p w14:paraId="5B7BF83F" w14:textId="77777777" w:rsidR="00CD5082" w:rsidRPr="00CD5082" w:rsidRDefault="00CD5082" w:rsidP="00CD5082">
      <w:pPr>
        <w:spacing w:after="0" w:line="240" w:lineRule="auto"/>
        <w:ind w:left="567"/>
        <w:rPr>
          <w:rFonts w:ascii="Calibri" w:eastAsia="MS Mincho" w:hAnsi="Calibri" w:cs="Times New Roman"/>
          <w:sz w:val="24"/>
          <w:szCs w:val="24"/>
          <w:lang w:eastAsia="ja-JP"/>
        </w:rPr>
      </w:pPr>
    </w:p>
    <w:p w14:paraId="3DEF5DEE" w14:textId="77777777" w:rsidR="00CD5082" w:rsidRPr="00CD5082" w:rsidRDefault="00CD5082" w:rsidP="00CD5082">
      <w:pPr>
        <w:ind w:left="567"/>
        <w:rPr>
          <w:rFonts w:ascii="Calibri" w:eastAsia="Calibri" w:hAnsi="Calibri" w:cs="Times New Roman"/>
          <w:sz w:val="24"/>
          <w:szCs w:val="24"/>
        </w:rPr>
      </w:pPr>
      <w:r w:rsidRPr="00CD5082">
        <w:rPr>
          <w:rFonts w:ascii="Calibri" w:eastAsia="Calibri" w:hAnsi="Calibri" w:cs="Times New Roman"/>
          <w:sz w:val="24"/>
          <w:szCs w:val="24"/>
        </w:rPr>
        <w:t xml:space="preserve">Correspondence to: Prof John A Kanis, Centre for Metabolic Bone Diseases, University of Sheffield Medical School, Beech Hill Road, Sheffield S10 2RX, UK; Tel: +44 114 285 1109; Fax: +44 114 285 1813; </w:t>
      </w:r>
      <w:hyperlink r:id="rId18" w:history="1">
        <w:r w:rsidRPr="00CD5082">
          <w:rPr>
            <w:rFonts w:ascii="Calibri" w:eastAsia="Calibri" w:hAnsi="Calibri" w:cs="Times New Roman"/>
            <w:color w:val="0563C1"/>
            <w:sz w:val="24"/>
            <w:szCs w:val="24"/>
            <w:u w:val="single"/>
          </w:rPr>
          <w:t>w.j.pontefract@shef.ac.uk</w:t>
        </w:r>
      </w:hyperlink>
    </w:p>
    <w:p w14:paraId="22F35385" w14:textId="77777777" w:rsidR="00CD5082" w:rsidRPr="00CD5082" w:rsidRDefault="00CD5082" w:rsidP="00CD5082">
      <w:pPr>
        <w:ind w:left="567"/>
        <w:rPr>
          <w:rFonts w:ascii="Calibri" w:eastAsia="Calibri" w:hAnsi="Calibri" w:cs="Times New Roman"/>
          <w:sz w:val="24"/>
          <w:szCs w:val="24"/>
        </w:rPr>
      </w:pPr>
    </w:p>
    <w:p w14:paraId="33EE9F4B" w14:textId="77777777" w:rsidR="001B439F" w:rsidRDefault="001B439F">
      <w:pPr>
        <w:rPr>
          <w:b/>
          <w:sz w:val="24"/>
          <w:szCs w:val="24"/>
        </w:rPr>
      </w:pPr>
      <w:r w:rsidRPr="001B439F">
        <w:rPr>
          <w:b/>
          <w:sz w:val="24"/>
          <w:szCs w:val="24"/>
        </w:rPr>
        <w:t>Competing Interests</w:t>
      </w:r>
    </w:p>
    <w:p w14:paraId="73598DF8" w14:textId="731B9EA3" w:rsidR="004C253B" w:rsidRPr="001B439F" w:rsidRDefault="001B439F">
      <w:pPr>
        <w:rPr>
          <w:b/>
          <w:sz w:val="24"/>
          <w:szCs w:val="24"/>
        </w:rPr>
      </w:pPr>
      <w:r w:rsidRPr="005F1D99">
        <w:rPr>
          <w:rFonts w:ascii="Calibri" w:eastAsia="MS Mincho" w:hAnsi="Calibri" w:cs="Times New Roman"/>
          <w:sz w:val="24"/>
          <w:szCs w:val="24"/>
          <w:lang w:eastAsia="ja-JP"/>
        </w:rPr>
        <w:t>Helena Johansson</w:t>
      </w:r>
      <w:r>
        <w:rPr>
          <w:rFonts w:ascii="Calibri" w:eastAsia="MS Mincho" w:hAnsi="Calibri" w:cs="Times New Roman"/>
          <w:sz w:val="24"/>
          <w:szCs w:val="24"/>
          <w:lang w:eastAsia="ja-JP"/>
        </w:rPr>
        <w:t>,</w:t>
      </w:r>
      <w:r w:rsidRPr="005F1D99">
        <w:rPr>
          <w:rFonts w:ascii="Calibri" w:eastAsia="MS Mincho" w:hAnsi="Calibri" w:cs="Times New Roman"/>
          <w:sz w:val="24"/>
          <w:szCs w:val="24"/>
          <w:vertAlign w:val="superscript"/>
          <w:lang w:eastAsia="ja-JP"/>
        </w:rPr>
        <w:t xml:space="preserve"> </w:t>
      </w:r>
      <w:r w:rsidRPr="005F1D99">
        <w:rPr>
          <w:rFonts w:ascii="Calibri" w:eastAsia="MS Mincho" w:hAnsi="Calibri" w:cs="Times New Roman"/>
          <w:sz w:val="24"/>
          <w:szCs w:val="24"/>
          <w:lang w:eastAsia="ja-JP"/>
        </w:rPr>
        <w:t>Sapna S Dela</w:t>
      </w:r>
      <w:r>
        <w:rPr>
          <w:rFonts w:ascii="Calibri" w:eastAsia="MS Mincho" w:hAnsi="Calibri" w:cs="Times New Roman"/>
          <w:sz w:val="24"/>
          <w:szCs w:val="24"/>
          <w:lang w:eastAsia="ja-JP"/>
        </w:rPr>
        <w:t>,</w:t>
      </w:r>
      <w:r w:rsidRPr="005F1D99">
        <w:rPr>
          <w:rFonts w:ascii="Calibri" w:eastAsia="MS Mincho" w:hAnsi="Calibri" w:cs="Times New Roman"/>
          <w:sz w:val="24"/>
          <w:szCs w:val="24"/>
          <w:lang w:eastAsia="ja-JP"/>
        </w:rPr>
        <w:t xml:space="preserve"> Bilkish Cassim</w:t>
      </w:r>
      <w:r>
        <w:rPr>
          <w:rFonts w:ascii="Calibri" w:eastAsia="MS Mincho" w:hAnsi="Calibri" w:cs="Times New Roman"/>
          <w:sz w:val="24"/>
          <w:szCs w:val="24"/>
          <w:lang w:eastAsia="ja-JP"/>
        </w:rPr>
        <w:t>,</w:t>
      </w:r>
      <w:r w:rsidRPr="005F1D99">
        <w:rPr>
          <w:rFonts w:ascii="Calibri" w:eastAsia="MS Mincho" w:hAnsi="Calibri" w:cs="Times New Roman"/>
          <w:sz w:val="24"/>
          <w:szCs w:val="24"/>
          <w:lang w:eastAsia="ja-JP"/>
        </w:rPr>
        <w:t xml:space="preserve"> Farhanah Paruk</w:t>
      </w:r>
      <w:r>
        <w:rPr>
          <w:rFonts w:ascii="Calibri" w:eastAsia="MS Mincho" w:hAnsi="Calibri" w:cs="Times New Roman"/>
          <w:sz w:val="24"/>
          <w:szCs w:val="24"/>
          <w:lang w:eastAsia="ja-JP"/>
        </w:rPr>
        <w:t>,</w:t>
      </w:r>
      <w:r w:rsidRPr="005F1D99">
        <w:rPr>
          <w:rFonts w:ascii="Calibri" w:eastAsia="MS Mincho" w:hAnsi="Calibri" w:cs="Times New Roman"/>
          <w:sz w:val="24"/>
          <w:szCs w:val="24"/>
          <w:lang w:eastAsia="ja-JP"/>
        </w:rPr>
        <w:t xml:space="preserve"> Susan L Brown</w:t>
      </w:r>
      <w:r>
        <w:rPr>
          <w:rFonts w:ascii="Calibri" w:eastAsia="MS Mincho" w:hAnsi="Calibri" w:cs="Times New Roman"/>
          <w:sz w:val="24"/>
          <w:szCs w:val="24"/>
          <w:lang w:eastAsia="ja-JP"/>
        </w:rPr>
        <w:t>,</w:t>
      </w:r>
      <w:r w:rsidRPr="005F1D99">
        <w:rPr>
          <w:rFonts w:ascii="Calibri" w:eastAsia="MS Mincho" w:hAnsi="Calibri" w:cs="Times New Roman"/>
          <w:sz w:val="24"/>
          <w:szCs w:val="24"/>
          <w:lang w:eastAsia="ja-JP"/>
        </w:rPr>
        <w:t xml:space="preserve"> Magda Conradie</w:t>
      </w:r>
      <w:r>
        <w:rPr>
          <w:rFonts w:ascii="Calibri" w:eastAsia="MS Mincho" w:hAnsi="Calibri" w:cs="Times New Roman"/>
          <w:sz w:val="24"/>
          <w:szCs w:val="24"/>
          <w:lang w:eastAsia="ja-JP"/>
        </w:rPr>
        <w:t>,</w:t>
      </w:r>
      <w:r w:rsidRPr="005F1D99">
        <w:rPr>
          <w:rFonts w:ascii="Calibri" w:eastAsia="MS Mincho" w:hAnsi="Calibri" w:cs="Times New Roman"/>
          <w:sz w:val="24"/>
          <w:szCs w:val="24"/>
          <w:lang w:eastAsia="ja-JP"/>
        </w:rPr>
        <w:t xml:space="preserve"> Nicholas C Harvey</w:t>
      </w:r>
      <w:r>
        <w:rPr>
          <w:rFonts w:ascii="Calibri" w:eastAsia="MS Mincho" w:hAnsi="Calibri" w:cs="Times New Roman"/>
          <w:sz w:val="24"/>
          <w:szCs w:val="24"/>
          <w:lang w:eastAsia="ja-JP"/>
        </w:rPr>
        <w:t>,</w:t>
      </w:r>
      <w:r w:rsidRPr="005F1D99">
        <w:rPr>
          <w:rFonts w:ascii="Calibri" w:eastAsia="MS Mincho" w:hAnsi="Calibri" w:cs="Times New Roman"/>
          <w:sz w:val="24"/>
          <w:szCs w:val="24"/>
          <w:lang w:eastAsia="ja-JP"/>
        </w:rPr>
        <w:t xml:space="preserve"> Johannes D Jordaan</w:t>
      </w:r>
      <w:r>
        <w:rPr>
          <w:rFonts w:ascii="Calibri" w:eastAsia="MS Mincho" w:hAnsi="Calibri" w:cs="Times New Roman"/>
          <w:sz w:val="24"/>
          <w:szCs w:val="24"/>
          <w:lang w:eastAsia="ja-JP"/>
        </w:rPr>
        <w:t>,</w:t>
      </w:r>
      <w:r w:rsidRPr="005F1D99">
        <w:rPr>
          <w:rFonts w:ascii="Calibri" w:eastAsia="MS Mincho" w:hAnsi="Calibri" w:cs="Times New Roman"/>
          <w:sz w:val="24"/>
          <w:szCs w:val="24"/>
          <w:lang w:eastAsia="ja-JP"/>
        </w:rPr>
        <w:t xml:space="preserve"> Asgar A Kalla</w:t>
      </w:r>
      <w:r>
        <w:rPr>
          <w:rFonts w:ascii="Calibri" w:eastAsia="MS Mincho" w:hAnsi="Calibri" w:cs="Times New Roman"/>
          <w:sz w:val="24"/>
          <w:szCs w:val="24"/>
          <w:lang w:eastAsia="ja-JP"/>
        </w:rPr>
        <w:t>,</w:t>
      </w:r>
      <w:r w:rsidRPr="005F1D99">
        <w:rPr>
          <w:rFonts w:ascii="Calibri" w:eastAsia="MS Mincho" w:hAnsi="Calibri" w:cs="Times New Roman"/>
          <w:sz w:val="24"/>
          <w:szCs w:val="24"/>
          <w:lang w:eastAsia="ja-JP"/>
        </w:rPr>
        <w:t xml:space="preserve"> Enwu Liu</w:t>
      </w:r>
      <w:r>
        <w:rPr>
          <w:rFonts w:ascii="Calibri" w:eastAsia="MS Mincho" w:hAnsi="Calibri" w:cs="Times New Roman"/>
          <w:sz w:val="24"/>
          <w:szCs w:val="24"/>
          <w:lang w:eastAsia="ja-JP"/>
        </w:rPr>
        <w:t>,</w:t>
      </w:r>
      <w:r w:rsidRPr="005F1D99">
        <w:rPr>
          <w:rFonts w:ascii="Calibri" w:eastAsia="MS Mincho" w:hAnsi="Calibri" w:cs="Times New Roman"/>
          <w:sz w:val="24"/>
          <w:szCs w:val="24"/>
          <w:lang w:eastAsia="ja-JP"/>
        </w:rPr>
        <w:t xml:space="preserve"> Mattias Lorentzon</w:t>
      </w:r>
      <w:r>
        <w:rPr>
          <w:rFonts w:ascii="Calibri" w:eastAsia="MS Mincho" w:hAnsi="Calibri" w:cs="Times New Roman"/>
          <w:sz w:val="24"/>
          <w:szCs w:val="24"/>
          <w:lang w:eastAsia="ja-JP"/>
        </w:rPr>
        <w:t>,</w:t>
      </w:r>
      <w:r w:rsidRPr="005F1D99">
        <w:rPr>
          <w:rFonts w:ascii="Calibri" w:eastAsia="MS Mincho" w:hAnsi="Calibri" w:cs="Times New Roman"/>
          <w:sz w:val="24"/>
          <w:szCs w:val="24"/>
          <w:lang w:eastAsia="ja-JP"/>
        </w:rPr>
        <w:t xml:space="preserve"> Mkhululi Lukhele</w:t>
      </w:r>
      <w:r>
        <w:rPr>
          <w:rFonts w:ascii="Calibri" w:eastAsia="MS Mincho" w:hAnsi="Calibri" w:cs="Times New Roman"/>
          <w:sz w:val="24"/>
          <w:szCs w:val="24"/>
          <w:lang w:eastAsia="ja-JP"/>
        </w:rPr>
        <w:t>,</w:t>
      </w:r>
      <w:r w:rsidRPr="005F1D99">
        <w:rPr>
          <w:rFonts w:ascii="Calibri" w:eastAsia="MS Mincho" w:hAnsi="Calibri" w:cs="Times New Roman"/>
          <w:sz w:val="24"/>
          <w:szCs w:val="24"/>
          <w:lang w:eastAsia="ja-JP"/>
        </w:rPr>
        <w:t xml:space="preserve"> Eugene V McCloskey</w:t>
      </w:r>
      <w:r>
        <w:rPr>
          <w:rFonts w:ascii="Calibri" w:eastAsia="MS Mincho" w:hAnsi="Calibri" w:cs="Times New Roman"/>
          <w:sz w:val="24"/>
          <w:szCs w:val="24"/>
          <w:lang w:eastAsia="ja-JP"/>
        </w:rPr>
        <w:t>,</w:t>
      </w:r>
      <w:r w:rsidRPr="005F1D99">
        <w:rPr>
          <w:rFonts w:ascii="Calibri" w:eastAsia="MS Mincho" w:hAnsi="Calibri" w:cs="Times New Roman"/>
          <w:sz w:val="24"/>
          <w:szCs w:val="24"/>
          <w:lang w:eastAsia="ja-JP"/>
        </w:rPr>
        <w:t xml:space="preserve"> Ozayr Mohamed</w:t>
      </w:r>
      <w:r>
        <w:rPr>
          <w:rFonts w:ascii="Calibri" w:eastAsia="MS Mincho" w:hAnsi="Calibri" w:cs="Times New Roman"/>
          <w:sz w:val="24"/>
          <w:szCs w:val="24"/>
          <w:lang w:eastAsia="ja-JP"/>
        </w:rPr>
        <w:t>,</w:t>
      </w:r>
      <w:r w:rsidRPr="005F1D99">
        <w:rPr>
          <w:rFonts w:ascii="Calibri" w:eastAsia="MS Mincho" w:hAnsi="Calibri" w:cs="Times New Roman"/>
          <w:sz w:val="24"/>
          <w:szCs w:val="24"/>
          <w:lang w:eastAsia="ja-JP"/>
        </w:rPr>
        <w:t xml:space="preserve"> Pariva Chutterpaul</w:t>
      </w:r>
      <w:r>
        <w:rPr>
          <w:rFonts w:ascii="Calibri" w:eastAsia="MS Mincho" w:hAnsi="Calibri" w:cs="Times New Roman"/>
          <w:sz w:val="24"/>
          <w:szCs w:val="24"/>
          <w:lang w:eastAsia="ja-JP"/>
        </w:rPr>
        <w:t>,</w:t>
      </w:r>
      <w:r w:rsidRPr="005F1D99">
        <w:rPr>
          <w:rFonts w:ascii="Calibri" w:eastAsia="MS Mincho" w:hAnsi="Calibri" w:cs="Times New Roman"/>
          <w:sz w:val="24"/>
          <w:szCs w:val="24"/>
          <w:lang w:eastAsia="ja-JP"/>
        </w:rPr>
        <w:t xml:space="preserve"> </w:t>
      </w:r>
      <w:r w:rsidRPr="005F1D99">
        <w:rPr>
          <w:rFonts w:ascii="Calibri" w:eastAsia="Calibri" w:hAnsi="Calibri" w:cs="Times New Roman"/>
          <w:sz w:val="24"/>
          <w:szCs w:val="24"/>
        </w:rPr>
        <w:t>Liesbeth Vandenput</w:t>
      </w:r>
      <w:r>
        <w:rPr>
          <w:rFonts w:ascii="Calibri" w:eastAsia="Calibri" w:hAnsi="Calibri" w:cs="Times New Roman"/>
          <w:sz w:val="24"/>
          <w:szCs w:val="24"/>
        </w:rPr>
        <w:t xml:space="preserve"> and </w:t>
      </w:r>
      <w:r w:rsidRPr="005F1D99">
        <w:rPr>
          <w:rFonts w:ascii="Calibri" w:eastAsia="MS Mincho" w:hAnsi="Calibri" w:cs="Times New Roman"/>
          <w:sz w:val="24"/>
          <w:szCs w:val="24"/>
          <w:lang w:eastAsia="ja-JP"/>
        </w:rPr>
        <w:t>John A Kanis</w:t>
      </w:r>
      <w:r>
        <w:rPr>
          <w:rFonts w:ascii="Calibri" w:eastAsia="MS Mincho" w:hAnsi="Calibri" w:cs="Times New Roman"/>
          <w:sz w:val="24"/>
          <w:szCs w:val="24"/>
          <w:lang w:eastAsia="ja-JP"/>
        </w:rPr>
        <w:t xml:space="preserve"> declare no competing interests with regard to this work.</w:t>
      </w:r>
      <w:r w:rsidR="004C253B" w:rsidRPr="001B439F">
        <w:rPr>
          <w:b/>
          <w:sz w:val="24"/>
          <w:szCs w:val="24"/>
        </w:rPr>
        <w:br w:type="page"/>
      </w:r>
    </w:p>
    <w:p w14:paraId="3B76F6CA" w14:textId="77777777" w:rsidR="00FA6DD2" w:rsidRDefault="00742D64" w:rsidP="00FC5824">
      <w:pPr>
        <w:spacing w:line="276" w:lineRule="auto"/>
        <w:rPr>
          <w:b/>
          <w:sz w:val="28"/>
          <w:szCs w:val="28"/>
        </w:rPr>
      </w:pPr>
      <w:r>
        <w:rPr>
          <w:b/>
          <w:sz w:val="28"/>
          <w:szCs w:val="28"/>
        </w:rPr>
        <w:lastRenderedPageBreak/>
        <w:t>Ab</w:t>
      </w:r>
      <w:r w:rsidR="00FA6DD2">
        <w:rPr>
          <w:b/>
          <w:sz w:val="28"/>
          <w:szCs w:val="28"/>
        </w:rPr>
        <w:t>stract</w:t>
      </w:r>
    </w:p>
    <w:p w14:paraId="21382C0D" w14:textId="45934399" w:rsidR="008B203F" w:rsidRPr="00BD5EE6" w:rsidRDefault="00D25F0F" w:rsidP="00FC5824">
      <w:pPr>
        <w:spacing w:line="276" w:lineRule="auto"/>
        <w:rPr>
          <w:b/>
          <w:sz w:val="24"/>
          <w:szCs w:val="24"/>
        </w:rPr>
      </w:pPr>
      <w:r w:rsidRPr="00BD5EE6">
        <w:rPr>
          <w:b/>
          <w:sz w:val="24"/>
          <w:szCs w:val="24"/>
        </w:rPr>
        <w:t>Summary</w:t>
      </w:r>
      <w:r w:rsidR="00AE5C80" w:rsidRPr="00BD5EE6">
        <w:rPr>
          <w:sz w:val="24"/>
          <w:szCs w:val="24"/>
        </w:rPr>
        <w:t xml:space="preserve"> </w:t>
      </w:r>
      <w:r w:rsidR="00AE5C80" w:rsidRPr="00BD5EE6">
        <w:rPr>
          <w:bCs/>
          <w:sz w:val="24"/>
          <w:szCs w:val="24"/>
        </w:rPr>
        <w:t xml:space="preserve">The hip fracture rates </w:t>
      </w:r>
      <w:r w:rsidR="00C62222" w:rsidRPr="00BD5EE6">
        <w:rPr>
          <w:bCs/>
          <w:sz w:val="24"/>
          <w:szCs w:val="24"/>
        </w:rPr>
        <w:t xml:space="preserve">in South Africa </w:t>
      </w:r>
      <w:r w:rsidR="00AE5C80" w:rsidRPr="00BD5EE6">
        <w:rPr>
          <w:bCs/>
          <w:sz w:val="24"/>
          <w:szCs w:val="24"/>
        </w:rPr>
        <w:t xml:space="preserve">were used to create </w:t>
      </w:r>
      <w:r w:rsidR="00EA17BB" w:rsidRPr="00BD5EE6">
        <w:rPr>
          <w:bCs/>
          <w:sz w:val="24"/>
          <w:szCs w:val="24"/>
        </w:rPr>
        <w:t>ethnic-specific</w:t>
      </w:r>
      <w:r w:rsidR="00AE5C80" w:rsidRPr="00BD5EE6">
        <w:rPr>
          <w:bCs/>
          <w:sz w:val="24"/>
          <w:szCs w:val="24"/>
        </w:rPr>
        <w:t xml:space="preserve"> FRAX® model</w:t>
      </w:r>
      <w:r w:rsidR="00EA17BB" w:rsidRPr="00BD5EE6">
        <w:rPr>
          <w:bCs/>
          <w:sz w:val="24"/>
          <w:szCs w:val="24"/>
        </w:rPr>
        <w:t>s</w:t>
      </w:r>
      <w:r w:rsidR="00AE5C80" w:rsidRPr="00BD5EE6">
        <w:rPr>
          <w:bCs/>
          <w:sz w:val="24"/>
          <w:szCs w:val="24"/>
        </w:rPr>
        <w:t xml:space="preserve"> to facilitate fracture risk assessment</w:t>
      </w:r>
      <w:r w:rsidR="00AF4E6D" w:rsidRPr="00BD5EE6">
        <w:rPr>
          <w:bCs/>
          <w:sz w:val="24"/>
          <w:szCs w:val="24"/>
        </w:rPr>
        <w:t xml:space="preserve">. </w:t>
      </w:r>
      <w:r w:rsidR="00AE5C80" w:rsidRPr="00BD5EE6">
        <w:rPr>
          <w:bCs/>
          <w:sz w:val="24"/>
          <w:szCs w:val="24"/>
        </w:rPr>
        <w:t xml:space="preserve"> </w:t>
      </w:r>
    </w:p>
    <w:p w14:paraId="0D2925F4" w14:textId="717AF09C" w:rsidR="00450339" w:rsidRPr="00BD5EE6" w:rsidRDefault="00450339" w:rsidP="00FC5824">
      <w:pPr>
        <w:spacing w:line="276" w:lineRule="auto"/>
        <w:rPr>
          <w:b/>
          <w:sz w:val="24"/>
          <w:szCs w:val="24"/>
        </w:rPr>
      </w:pPr>
      <w:r w:rsidRPr="00BD5EE6">
        <w:rPr>
          <w:b/>
          <w:sz w:val="24"/>
          <w:szCs w:val="24"/>
        </w:rPr>
        <w:t>Introduction</w:t>
      </w:r>
      <w:r w:rsidR="00C32A05" w:rsidRPr="00BD5EE6">
        <w:rPr>
          <w:sz w:val="24"/>
          <w:szCs w:val="24"/>
        </w:rPr>
        <w:t xml:space="preserve"> </w:t>
      </w:r>
      <w:r w:rsidR="00C32A05" w:rsidRPr="00BD5EE6">
        <w:rPr>
          <w:bCs/>
          <w:sz w:val="24"/>
          <w:szCs w:val="24"/>
        </w:rPr>
        <w:t>The aim of this study was to develop</w:t>
      </w:r>
      <w:r w:rsidR="007323EC" w:rsidRPr="00BD5EE6">
        <w:rPr>
          <w:bCs/>
          <w:sz w:val="24"/>
          <w:szCs w:val="24"/>
        </w:rPr>
        <w:t xml:space="preserve"> </w:t>
      </w:r>
      <w:r w:rsidR="00A40619">
        <w:rPr>
          <w:bCs/>
          <w:sz w:val="24"/>
          <w:szCs w:val="24"/>
        </w:rPr>
        <w:t xml:space="preserve">FRAX </w:t>
      </w:r>
      <w:r w:rsidR="003639E9" w:rsidRPr="00BD5EE6">
        <w:rPr>
          <w:bCs/>
          <w:sz w:val="24"/>
          <w:szCs w:val="24"/>
        </w:rPr>
        <w:t xml:space="preserve">models to compute the 10-year probability of </w:t>
      </w:r>
      <w:r w:rsidR="008767EA" w:rsidRPr="00BD5EE6">
        <w:rPr>
          <w:bCs/>
          <w:sz w:val="24"/>
          <w:szCs w:val="24"/>
        </w:rPr>
        <w:t>hip fracture and major osteoporotic fracture</w:t>
      </w:r>
      <w:r w:rsidR="00C90796" w:rsidRPr="00BD5EE6">
        <w:rPr>
          <w:bCs/>
          <w:sz w:val="24"/>
          <w:szCs w:val="24"/>
        </w:rPr>
        <w:t xml:space="preserve"> and assess their potential clinical application</w:t>
      </w:r>
      <w:r w:rsidR="00E44D93" w:rsidRPr="00BD5EE6">
        <w:rPr>
          <w:bCs/>
          <w:sz w:val="24"/>
          <w:szCs w:val="24"/>
        </w:rPr>
        <w:t>.</w:t>
      </w:r>
      <w:r w:rsidR="00C32A05" w:rsidRPr="00BD5EE6">
        <w:rPr>
          <w:bCs/>
          <w:sz w:val="24"/>
          <w:szCs w:val="24"/>
        </w:rPr>
        <w:t xml:space="preserve"> </w:t>
      </w:r>
    </w:p>
    <w:p w14:paraId="7106DC74" w14:textId="2CBFD9D9" w:rsidR="005E2E87" w:rsidRDefault="00450339" w:rsidP="00FC5824">
      <w:pPr>
        <w:spacing w:line="276" w:lineRule="auto"/>
        <w:rPr>
          <w:sz w:val="24"/>
          <w:szCs w:val="24"/>
        </w:rPr>
      </w:pPr>
      <w:r w:rsidRPr="00BD5EE6">
        <w:rPr>
          <w:b/>
          <w:sz w:val="24"/>
          <w:szCs w:val="24"/>
        </w:rPr>
        <w:t>Methods</w:t>
      </w:r>
      <w:r w:rsidR="00BD7DD9" w:rsidRPr="00BD5EE6">
        <w:rPr>
          <w:sz w:val="24"/>
          <w:szCs w:val="24"/>
        </w:rPr>
        <w:t xml:space="preserve"> </w:t>
      </w:r>
      <w:r w:rsidR="00BD5EE6" w:rsidRPr="00BD5EE6">
        <w:rPr>
          <w:sz w:val="24"/>
          <w:szCs w:val="24"/>
        </w:rPr>
        <w:t xml:space="preserve">Age- and sex-specific incidence of hip fracture and national mortality rates were incorporated into a FRAX model for </w:t>
      </w:r>
      <w:r w:rsidR="00890842">
        <w:rPr>
          <w:sz w:val="24"/>
          <w:szCs w:val="24"/>
        </w:rPr>
        <w:t xml:space="preserve">the </w:t>
      </w:r>
      <w:r w:rsidR="009003D2">
        <w:rPr>
          <w:sz w:val="24"/>
          <w:szCs w:val="24"/>
        </w:rPr>
        <w:t>W</w:t>
      </w:r>
      <w:r w:rsidR="00890842">
        <w:rPr>
          <w:sz w:val="24"/>
          <w:szCs w:val="24"/>
        </w:rPr>
        <w:t xml:space="preserve">hite, </w:t>
      </w:r>
      <w:r w:rsidR="009003D2">
        <w:rPr>
          <w:sz w:val="24"/>
          <w:szCs w:val="24"/>
        </w:rPr>
        <w:t>B</w:t>
      </w:r>
      <w:r w:rsidR="00890842">
        <w:rPr>
          <w:sz w:val="24"/>
          <w:szCs w:val="24"/>
        </w:rPr>
        <w:t>l</w:t>
      </w:r>
      <w:r w:rsidR="009003D2">
        <w:rPr>
          <w:sz w:val="24"/>
          <w:szCs w:val="24"/>
        </w:rPr>
        <w:t>a</w:t>
      </w:r>
      <w:r w:rsidR="00890842">
        <w:rPr>
          <w:sz w:val="24"/>
          <w:szCs w:val="24"/>
        </w:rPr>
        <w:t>ck</w:t>
      </w:r>
      <w:r w:rsidR="008811B5">
        <w:rPr>
          <w:sz w:val="24"/>
          <w:szCs w:val="24"/>
        </w:rPr>
        <w:t xml:space="preserve"> African</w:t>
      </w:r>
      <w:r w:rsidR="00890842">
        <w:rPr>
          <w:sz w:val="24"/>
          <w:szCs w:val="24"/>
        </w:rPr>
        <w:t xml:space="preserve">, </w:t>
      </w:r>
      <w:r w:rsidR="009003D2">
        <w:rPr>
          <w:sz w:val="24"/>
          <w:szCs w:val="24"/>
        </w:rPr>
        <w:t>C</w:t>
      </w:r>
      <w:r w:rsidR="00890842">
        <w:rPr>
          <w:sz w:val="24"/>
          <w:szCs w:val="24"/>
        </w:rPr>
        <w:t xml:space="preserve">oloured and </w:t>
      </w:r>
      <w:r w:rsidR="00B13FAF">
        <w:rPr>
          <w:sz w:val="24"/>
          <w:szCs w:val="24"/>
        </w:rPr>
        <w:t>Indian population of South Africa</w:t>
      </w:r>
      <w:r w:rsidR="00574BA9">
        <w:rPr>
          <w:sz w:val="24"/>
          <w:szCs w:val="24"/>
        </w:rPr>
        <w:t>.</w:t>
      </w:r>
      <w:r w:rsidR="00D3747D">
        <w:rPr>
          <w:sz w:val="24"/>
          <w:szCs w:val="24"/>
        </w:rPr>
        <w:t xml:space="preserve">  </w:t>
      </w:r>
      <w:r w:rsidR="004806B1" w:rsidRPr="004806B1">
        <w:rPr>
          <w:rFonts w:ascii="Calibri" w:eastAsia="Calibri" w:hAnsi="Calibri" w:cs="Times New Roman"/>
          <w:iCs/>
          <w:color w:val="131413"/>
          <w:sz w:val="24"/>
          <w:szCs w:val="24"/>
          <w:lang w:val="en-US"/>
        </w:rPr>
        <w:t>A</w:t>
      </w:r>
      <w:r w:rsidR="005E2E87" w:rsidRPr="005E2E87">
        <w:rPr>
          <w:rFonts w:ascii="Calibri" w:eastAsia="Calibri" w:hAnsi="Calibri" w:cs="Times New Roman"/>
          <w:color w:val="131413"/>
          <w:sz w:val="24"/>
          <w:szCs w:val="24"/>
          <w:lang w:val="en-US"/>
        </w:rPr>
        <w:t xml:space="preserve">ge-specific ten-year probabilities of a major osteoporotic fracture were calculated in </w:t>
      </w:r>
      <w:r w:rsidR="005E2E87" w:rsidRPr="004806B1">
        <w:rPr>
          <w:rFonts w:ascii="Calibri" w:eastAsia="Calibri" w:hAnsi="Calibri" w:cs="Times New Roman"/>
          <w:color w:val="131413"/>
          <w:sz w:val="24"/>
          <w:szCs w:val="24"/>
          <w:lang w:val="en-US"/>
        </w:rPr>
        <w:t xml:space="preserve">women to determine fracture probabilities at </w:t>
      </w:r>
      <w:r w:rsidR="005E2E87" w:rsidRPr="005E2E87">
        <w:rPr>
          <w:rFonts w:ascii="Calibri" w:eastAsia="Calibri" w:hAnsi="Calibri" w:cs="Times New Roman"/>
          <w:color w:val="131413"/>
          <w:sz w:val="24"/>
          <w:szCs w:val="24"/>
          <w:lang w:val="en-US"/>
        </w:rPr>
        <w:t xml:space="preserve">a femoral neck T-score of -2.5 SD, </w:t>
      </w:r>
      <w:r w:rsidR="008939E0">
        <w:rPr>
          <w:rFonts w:ascii="Calibri" w:eastAsia="Calibri" w:hAnsi="Calibri" w:cs="Times New Roman"/>
          <w:color w:val="131413"/>
          <w:sz w:val="24"/>
          <w:szCs w:val="24"/>
          <w:lang w:val="en-US"/>
        </w:rPr>
        <w:t xml:space="preserve">or those </w:t>
      </w:r>
      <w:r w:rsidR="005E2E87" w:rsidRPr="005E2E87">
        <w:rPr>
          <w:rFonts w:ascii="Calibri" w:eastAsia="Calibri" w:hAnsi="Calibri" w:cs="Times New Roman"/>
          <w:color w:val="131413"/>
          <w:sz w:val="24"/>
          <w:szCs w:val="24"/>
          <w:lang w:val="en-US"/>
        </w:rPr>
        <w:t>equivalent to a woman with a prior fragility fracture</w:t>
      </w:r>
      <w:r w:rsidR="00574BA9" w:rsidRPr="00574BA9">
        <w:rPr>
          <w:rFonts w:ascii="Calibri" w:eastAsia="Calibri" w:hAnsi="Calibri" w:cs="Times New Roman"/>
          <w:color w:val="131413"/>
          <w:sz w:val="24"/>
          <w:szCs w:val="24"/>
          <w:lang w:val="en-US"/>
        </w:rPr>
        <w:t>.  Fracture probabilities were compared with those from selected countries.</w:t>
      </w:r>
    </w:p>
    <w:p w14:paraId="40A2758C" w14:textId="0027C6EC" w:rsidR="00FB389C" w:rsidRPr="00BD5EE6" w:rsidRDefault="00450339" w:rsidP="00FC5824">
      <w:pPr>
        <w:spacing w:line="276" w:lineRule="auto"/>
        <w:rPr>
          <w:bCs/>
          <w:sz w:val="24"/>
          <w:szCs w:val="24"/>
        </w:rPr>
      </w:pPr>
      <w:r w:rsidRPr="00BD5EE6">
        <w:rPr>
          <w:b/>
          <w:sz w:val="24"/>
          <w:szCs w:val="24"/>
        </w:rPr>
        <w:t>Results</w:t>
      </w:r>
      <w:r w:rsidR="007C0EAD" w:rsidRPr="00BD5EE6">
        <w:rPr>
          <w:sz w:val="24"/>
          <w:szCs w:val="24"/>
        </w:rPr>
        <w:t xml:space="preserve"> </w:t>
      </w:r>
      <w:r w:rsidR="00105EFA">
        <w:rPr>
          <w:rFonts w:ascii="Calibri" w:eastAsia="Calibri" w:hAnsi="Calibri" w:cs="Times New Roman"/>
          <w:color w:val="131413"/>
          <w:sz w:val="24"/>
          <w:szCs w:val="24"/>
        </w:rPr>
        <w:t>Probabilities were consistently higher in Indian than in Coloured men and women, in turn, higher than in Black South Africans.  For White South Africans, probabilities were lower than in Indians at young ages up to the age of about 80 years.</w:t>
      </w:r>
      <w:r w:rsidR="00B70C76">
        <w:rPr>
          <w:bCs/>
          <w:sz w:val="24"/>
          <w:szCs w:val="24"/>
        </w:rPr>
        <w:t xml:space="preserve">  </w:t>
      </w:r>
      <w:r w:rsidR="00FB389C" w:rsidRPr="00FB389C">
        <w:rPr>
          <w:bCs/>
          <w:sz w:val="24"/>
          <w:szCs w:val="24"/>
        </w:rPr>
        <w:t>When a BMD T-</w:t>
      </w:r>
      <w:r w:rsidR="003273F3" w:rsidRPr="00FB389C">
        <w:rPr>
          <w:bCs/>
          <w:sz w:val="24"/>
          <w:szCs w:val="24"/>
        </w:rPr>
        <w:t xml:space="preserve">score </w:t>
      </w:r>
      <w:r w:rsidR="003273F3">
        <w:rPr>
          <w:bCs/>
          <w:sz w:val="24"/>
          <w:szCs w:val="24"/>
        </w:rPr>
        <w:t>of</w:t>
      </w:r>
      <w:r w:rsidR="00FB389C" w:rsidRPr="00FB389C">
        <w:rPr>
          <w:bCs/>
          <w:sz w:val="24"/>
          <w:szCs w:val="24"/>
        </w:rPr>
        <w:t>−2.5 SD was used as an intervention threshold, FRAX probabilities in women age 50 years w</w:t>
      </w:r>
      <w:r w:rsidR="00CC5502">
        <w:rPr>
          <w:bCs/>
          <w:sz w:val="24"/>
          <w:szCs w:val="24"/>
        </w:rPr>
        <w:t>ere</w:t>
      </w:r>
      <w:r w:rsidR="00FB389C" w:rsidRPr="00FB389C">
        <w:rPr>
          <w:bCs/>
          <w:sz w:val="24"/>
          <w:szCs w:val="24"/>
        </w:rPr>
        <w:t xml:space="preserve"> approximately two-fold higher than in women of the same age but with an average BMD and no risk factors.</w:t>
      </w:r>
      <w:r w:rsidR="00C83517">
        <w:rPr>
          <w:bCs/>
          <w:sz w:val="24"/>
          <w:szCs w:val="24"/>
        </w:rPr>
        <w:t xml:space="preserve"> </w:t>
      </w:r>
      <w:r w:rsidR="00FB389C" w:rsidRPr="00FB389C">
        <w:rPr>
          <w:bCs/>
          <w:sz w:val="24"/>
          <w:szCs w:val="24"/>
        </w:rPr>
        <w:t xml:space="preserve"> The </w:t>
      </w:r>
      <w:r w:rsidR="00BF4E2E">
        <w:rPr>
          <w:bCs/>
          <w:sz w:val="24"/>
          <w:szCs w:val="24"/>
        </w:rPr>
        <w:t>increment</w:t>
      </w:r>
      <w:r w:rsidR="00FB389C" w:rsidRPr="00FB389C">
        <w:rPr>
          <w:bCs/>
          <w:sz w:val="24"/>
          <w:szCs w:val="24"/>
        </w:rPr>
        <w:t xml:space="preserve"> in risk associated with the BMD threshold decreased progressively with age such that, at the age of 80 years or more, a T-score of -2.5 SD was </w:t>
      </w:r>
      <w:r w:rsidR="00BF4E2E">
        <w:rPr>
          <w:bCs/>
          <w:sz w:val="24"/>
          <w:szCs w:val="24"/>
        </w:rPr>
        <w:t>no lo</w:t>
      </w:r>
      <w:r w:rsidR="00F27C10">
        <w:rPr>
          <w:bCs/>
          <w:sz w:val="24"/>
          <w:szCs w:val="24"/>
        </w:rPr>
        <w:t>nger a risk factor</w:t>
      </w:r>
      <w:r w:rsidR="00FB389C" w:rsidRPr="00FB389C">
        <w:rPr>
          <w:bCs/>
          <w:sz w:val="24"/>
          <w:szCs w:val="24"/>
        </w:rPr>
        <w:t xml:space="preserve">. </w:t>
      </w:r>
      <w:r w:rsidR="0085076C">
        <w:rPr>
          <w:bCs/>
          <w:sz w:val="24"/>
          <w:szCs w:val="24"/>
        </w:rPr>
        <w:t>P</w:t>
      </w:r>
      <w:r w:rsidR="00FB389C" w:rsidRPr="00FB389C">
        <w:rPr>
          <w:bCs/>
          <w:sz w:val="24"/>
          <w:szCs w:val="24"/>
        </w:rPr>
        <w:t>robabilit</w:t>
      </w:r>
      <w:r w:rsidR="0085076C">
        <w:rPr>
          <w:bCs/>
          <w:sz w:val="24"/>
          <w:szCs w:val="24"/>
        </w:rPr>
        <w:t>ies</w:t>
      </w:r>
      <w:r w:rsidR="00FB389C" w:rsidRPr="00FB389C">
        <w:rPr>
          <w:bCs/>
          <w:sz w:val="24"/>
          <w:szCs w:val="24"/>
        </w:rPr>
        <w:t xml:space="preserve"> equivalent to women with a previous fracture rose with age and identified women at increased risk at all ages.</w:t>
      </w:r>
    </w:p>
    <w:p w14:paraId="6B3FEFD5" w14:textId="007A78F1" w:rsidR="009606F8" w:rsidRPr="00BD5EE6" w:rsidRDefault="009606F8" w:rsidP="00FC5824">
      <w:pPr>
        <w:spacing w:line="276" w:lineRule="auto"/>
        <w:rPr>
          <w:bCs/>
          <w:sz w:val="24"/>
          <w:szCs w:val="24"/>
        </w:rPr>
      </w:pPr>
      <w:r w:rsidRPr="00BD5EE6">
        <w:rPr>
          <w:b/>
          <w:sz w:val="24"/>
          <w:szCs w:val="24"/>
        </w:rPr>
        <w:t>Conclusions</w:t>
      </w:r>
      <w:r w:rsidR="007C0EAD" w:rsidRPr="00BD5EE6">
        <w:rPr>
          <w:sz w:val="24"/>
          <w:szCs w:val="24"/>
        </w:rPr>
        <w:t xml:space="preserve"> </w:t>
      </w:r>
      <w:r w:rsidR="00EE10A9" w:rsidRPr="00EE10A9">
        <w:rPr>
          <w:sz w:val="24"/>
          <w:szCs w:val="24"/>
        </w:rPr>
        <w:t>The</w:t>
      </w:r>
      <w:r w:rsidR="00BC5155">
        <w:rPr>
          <w:sz w:val="24"/>
          <w:szCs w:val="24"/>
        </w:rPr>
        <w:t>se</w:t>
      </w:r>
      <w:r w:rsidR="00EE10A9" w:rsidRPr="00EE10A9">
        <w:rPr>
          <w:sz w:val="24"/>
          <w:szCs w:val="24"/>
        </w:rPr>
        <w:t xml:space="preserve"> FRAX model</w:t>
      </w:r>
      <w:r w:rsidR="00F84756">
        <w:rPr>
          <w:sz w:val="24"/>
          <w:szCs w:val="24"/>
        </w:rPr>
        <w:t>s</w:t>
      </w:r>
      <w:r w:rsidR="00EE10A9" w:rsidRPr="00EE10A9">
        <w:rPr>
          <w:sz w:val="24"/>
          <w:szCs w:val="24"/>
        </w:rPr>
        <w:t xml:space="preserve"> should enhance accuracy of determining fracture probability among the </w:t>
      </w:r>
      <w:r w:rsidR="00F84756">
        <w:rPr>
          <w:sz w:val="24"/>
          <w:szCs w:val="24"/>
        </w:rPr>
        <w:t>South African</w:t>
      </w:r>
      <w:r w:rsidR="00EE10A9" w:rsidRPr="00EE10A9">
        <w:rPr>
          <w:sz w:val="24"/>
          <w:szCs w:val="24"/>
        </w:rPr>
        <w:t xml:space="preserve"> population and help guide decisions about treatment.</w:t>
      </w:r>
    </w:p>
    <w:p w14:paraId="63C7C1B7" w14:textId="77777777" w:rsidR="00C453B7" w:rsidRPr="00BD5EE6" w:rsidRDefault="00C453B7" w:rsidP="00FC5824">
      <w:pPr>
        <w:spacing w:line="276" w:lineRule="auto"/>
        <w:rPr>
          <w:b/>
          <w:sz w:val="24"/>
          <w:szCs w:val="24"/>
        </w:rPr>
      </w:pPr>
    </w:p>
    <w:p w14:paraId="44B6E3D9" w14:textId="77777777" w:rsidR="00C453B7" w:rsidRPr="00BD5EE6" w:rsidRDefault="00C453B7" w:rsidP="00FC5824">
      <w:pPr>
        <w:spacing w:line="276" w:lineRule="auto"/>
        <w:rPr>
          <w:b/>
          <w:sz w:val="24"/>
          <w:szCs w:val="24"/>
        </w:rPr>
      </w:pPr>
    </w:p>
    <w:p w14:paraId="30504FD7" w14:textId="572EF7F0" w:rsidR="00586C6D" w:rsidRPr="00BD5EE6" w:rsidRDefault="009606F8" w:rsidP="00FC5824">
      <w:pPr>
        <w:spacing w:line="276" w:lineRule="auto"/>
        <w:rPr>
          <w:sz w:val="24"/>
          <w:szCs w:val="24"/>
        </w:rPr>
      </w:pPr>
      <w:r w:rsidRPr="00BD5EE6">
        <w:rPr>
          <w:b/>
          <w:sz w:val="24"/>
          <w:szCs w:val="24"/>
        </w:rPr>
        <w:t>Keywords</w:t>
      </w:r>
      <w:r w:rsidR="00B64E41" w:rsidRPr="00BD5EE6">
        <w:rPr>
          <w:b/>
          <w:sz w:val="24"/>
          <w:szCs w:val="24"/>
        </w:rPr>
        <w:t xml:space="preserve"> </w:t>
      </w:r>
      <w:r w:rsidR="004A3F90">
        <w:rPr>
          <w:sz w:val="24"/>
          <w:szCs w:val="24"/>
        </w:rPr>
        <w:t xml:space="preserve"> </w:t>
      </w:r>
      <w:r w:rsidR="00B64E41" w:rsidRPr="00BD5EE6">
        <w:rPr>
          <w:sz w:val="24"/>
          <w:szCs w:val="24"/>
        </w:rPr>
        <w:t xml:space="preserve"> </w:t>
      </w:r>
      <w:r w:rsidR="00A639A2" w:rsidRPr="00BD5EE6">
        <w:rPr>
          <w:sz w:val="24"/>
          <w:szCs w:val="24"/>
        </w:rPr>
        <w:t>FRAX</w:t>
      </w:r>
      <w:r w:rsidR="00FA5218" w:rsidRPr="00BD5EE6">
        <w:rPr>
          <w:sz w:val="24"/>
          <w:szCs w:val="24"/>
        </w:rPr>
        <w:t xml:space="preserve"> </w:t>
      </w:r>
      <w:r w:rsidR="00ED7D41" w:rsidRPr="00BD5EE6">
        <w:rPr>
          <w:sz w:val="24"/>
          <w:szCs w:val="24"/>
        </w:rPr>
        <w:t xml:space="preserve">∙ </w:t>
      </w:r>
      <w:r w:rsidR="004A3F90" w:rsidRPr="004A3F90">
        <w:rPr>
          <w:rFonts w:ascii="Calibri" w:eastAsia="Times New Roman" w:hAnsi="Calibri" w:cs="Times New Roman"/>
          <w:sz w:val="24"/>
          <w:szCs w:val="24"/>
          <w:lang w:val="en-US" w:eastAsia="ru-RU"/>
        </w:rPr>
        <w:t>Fracture probability</w:t>
      </w:r>
      <w:bookmarkStart w:id="3" w:name="_Hlk40176327"/>
      <w:r w:rsidR="004A3F90" w:rsidRPr="004A3F90">
        <w:rPr>
          <w:rFonts w:ascii="Calibri" w:eastAsia="Times New Roman" w:hAnsi="Calibri" w:cs="Times New Roman"/>
          <w:sz w:val="24"/>
          <w:szCs w:val="24"/>
          <w:lang w:val="en-US" w:eastAsia="ru-RU"/>
        </w:rPr>
        <w:t xml:space="preserve"> · </w:t>
      </w:r>
      <w:bookmarkEnd w:id="3"/>
      <w:r w:rsidR="00163335">
        <w:rPr>
          <w:rFonts w:ascii="Calibri" w:eastAsia="Times New Roman" w:hAnsi="Calibri" w:cs="Times New Roman"/>
          <w:sz w:val="24"/>
          <w:szCs w:val="24"/>
          <w:lang w:val="en-US" w:eastAsia="ru-RU"/>
        </w:rPr>
        <w:t>Osteoporosis</w:t>
      </w:r>
      <w:r w:rsidR="00163335" w:rsidRPr="004A3F90">
        <w:rPr>
          <w:rFonts w:ascii="Calibri" w:eastAsia="Times New Roman" w:hAnsi="Calibri" w:cs="Times New Roman"/>
          <w:sz w:val="24"/>
          <w:szCs w:val="24"/>
          <w:lang w:val="en-US" w:eastAsia="ru-RU"/>
        </w:rPr>
        <w:t xml:space="preserve"> </w:t>
      </w:r>
      <w:r w:rsidR="00E31FAE" w:rsidRPr="004A3F90">
        <w:rPr>
          <w:rFonts w:ascii="Calibri" w:eastAsia="Times New Roman" w:hAnsi="Calibri" w:cs="Times New Roman"/>
          <w:sz w:val="24"/>
          <w:szCs w:val="24"/>
          <w:lang w:val="en-US" w:eastAsia="ru-RU"/>
        </w:rPr>
        <w:t xml:space="preserve">· </w:t>
      </w:r>
      <w:r w:rsidR="00E31FAE">
        <w:rPr>
          <w:rFonts w:ascii="Calibri" w:eastAsia="Times New Roman" w:hAnsi="Calibri" w:cs="Times New Roman"/>
          <w:sz w:val="24"/>
          <w:szCs w:val="24"/>
          <w:lang w:val="en-US" w:eastAsia="ru-RU"/>
        </w:rPr>
        <w:t>Epidemiology</w:t>
      </w:r>
      <w:r w:rsidR="004A3F90" w:rsidRPr="004A3F90">
        <w:rPr>
          <w:rFonts w:ascii="Calibri" w:eastAsia="Times New Roman" w:hAnsi="Calibri" w:cs="Times New Roman"/>
          <w:sz w:val="24"/>
          <w:szCs w:val="24"/>
          <w:lang w:val="en-US" w:eastAsia="ru-RU"/>
        </w:rPr>
        <w:t xml:space="preserve"> · Hip fracture · </w:t>
      </w:r>
      <w:r w:rsidR="004A3F90">
        <w:rPr>
          <w:rFonts w:ascii="Calibri" w:eastAsia="Times New Roman" w:hAnsi="Calibri" w:cs="Times New Roman"/>
          <w:sz w:val="24"/>
          <w:szCs w:val="24"/>
          <w:lang w:val="en-US" w:eastAsia="ru-RU"/>
        </w:rPr>
        <w:t>South Africa</w:t>
      </w:r>
      <w:r w:rsidR="004A3F90" w:rsidRPr="004A3F90">
        <w:rPr>
          <w:rFonts w:ascii="Calibri" w:eastAsia="Times New Roman" w:hAnsi="Calibri" w:cs="Times New Roman"/>
          <w:sz w:val="24"/>
          <w:szCs w:val="24"/>
          <w:lang w:val="en-US" w:eastAsia="ru-RU"/>
        </w:rPr>
        <w:t xml:space="preserve"> </w:t>
      </w:r>
    </w:p>
    <w:p w14:paraId="0BE7AE95" w14:textId="52213F8D" w:rsidR="00C453B7" w:rsidRDefault="00C453B7" w:rsidP="00D25F0F">
      <w:pPr>
        <w:rPr>
          <w:sz w:val="24"/>
          <w:szCs w:val="24"/>
        </w:rPr>
      </w:pPr>
    </w:p>
    <w:p w14:paraId="608FF19E" w14:textId="6D2C8D04" w:rsidR="00ED7D41" w:rsidRDefault="00ED7D41">
      <w:pPr>
        <w:rPr>
          <w:sz w:val="24"/>
          <w:szCs w:val="24"/>
        </w:rPr>
      </w:pPr>
      <w:r>
        <w:rPr>
          <w:sz w:val="24"/>
          <w:szCs w:val="24"/>
        </w:rPr>
        <w:br w:type="page"/>
      </w:r>
    </w:p>
    <w:p w14:paraId="1413ACE5" w14:textId="77777777" w:rsidR="00D25F0F" w:rsidRPr="00701D55" w:rsidRDefault="00D25F0F" w:rsidP="00E46FC5">
      <w:pPr>
        <w:spacing w:line="276" w:lineRule="auto"/>
        <w:rPr>
          <w:rFonts w:ascii="Calibri" w:hAnsi="Calibri" w:cs="Calibri"/>
          <w:b/>
          <w:sz w:val="24"/>
          <w:szCs w:val="24"/>
        </w:rPr>
      </w:pPr>
      <w:r w:rsidRPr="00701D55">
        <w:rPr>
          <w:rFonts w:ascii="Calibri" w:hAnsi="Calibri" w:cs="Calibri"/>
          <w:b/>
          <w:sz w:val="24"/>
          <w:szCs w:val="24"/>
        </w:rPr>
        <w:lastRenderedPageBreak/>
        <w:t>Introduction</w:t>
      </w:r>
    </w:p>
    <w:p w14:paraId="16AFB587" w14:textId="4C5E7054" w:rsidR="00B1393F" w:rsidRDefault="006702BC" w:rsidP="00E46FC5">
      <w:pPr>
        <w:spacing w:line="276" w:lineRule="auto"/>
        <w:rPr>
          <w:rFonts w:ascii="Calibri" w:hAnsi="Calibri" w:cs="Calibri"/>
          <w:sz w:val="24"/>
          <w:szCs w:val="24"/>
        </w:rPr>
      </w:pPr>
      <w:r w:rsidRPr="00701D55">
        <w:rPr>
          <w:rFonts w:ascii="Calibri" w:hAnsi="Calibri" w:cs="Calibri"/>
          <w:sz w:val="24"/>
          <w:szCs w:val="24"/>
        </w:rPr>
        <w:t>Osteoporosis is a common, chronic, and costly condition; its clinical consequence is fracture</w:t>
      </w:r>
      <w:r w:rsidR="00701D55">
        <w:rPr>
          <w:rFonts w:ascii="Calibri" w:hAnsi="Calibri" w:cs="Calibri"/>
          <w:sz w:val="24"/>
          <w:szCs w:val="24"/>
        </w:rPr>
        <w:t xml:space="preserve"> that in turn </w:t>
      </w:r>
      <w:r w:rsidR="00232249">
        <w:rPr>
          <w:rFonts w:ascii="Calibri" w:hAnsi="Calibri" w:cs="Calibri"/>
          <w:sz w:val="24"/>
          <w:szCs w:val="24"/>
        </w:rPr>
        <w:t>is a</w:t>
      </w:r>
      <w:r w:rsidR="008D773F">
        <w:rPr>
          <w:rFonts w:ascii="Calibri" w:hAnsi="Calibri" w:cs="Calibri"/>
          <w:sz w:val="24"/>
          <w:szCs w:val="24"/>
        </w:rPr>
        <w:t xml:space="preserve"> major cause of disability and death</w:t>
      </w:r>
      <w:r w:rsidR="00CD75A6">
        <w:rPr>
          <w:rFonts w:ascii="Calibri" w:hAnsi="Calibri" w:cs="Calibri"/>
          <w:sz w:val="24"/>
          <w:szCs w:val="24"/>
        </w:rPr>
        <w:t xml:space="preserve"> </w:t>
      </w:r>
      <w:r w:rsidR="00CD75A6" w:rsidRPr="00CD75A6">
        <w:rPr>
          <w:rFonts w:ascii="Calibri" w:hAnsi="Calibri" w:cs="Calibri"/>
          <w:sz w:val="24"/>
          <w:szCs w:val="24"/>
        </w:rPr>
        <w:t>[</w:t>
      </w:r>
      <w:r w:rsidR="00803171">
        <w:rPr>
          <w:rFonts w:ascii="Calibri" w:hAnsi="Calibri" w:cs="Calibri"/>
          <w:sz w:val="24"/>
          <w:szCs w:val="24"/>
        </w:rPr>
        <w:t>1</w:t>
      </w:r>
      <w:r w:rsidR="00CD75A6" w:rsidRPr="00CD75A6">
        <w:rPr>
          <w:rFonts w:ascii="Calibri" w:hAnsi="Calibri" w:cs="Calibri"/>
          <w:sz w:val="24"/>
          <w:szCs w:val="24"/>
        </w:rPr>
        <w:t>]</w:t>
      </w:r>
      <w:r w:rsidRPr="00701D55">
        <w:rPr>
          <w:rFonts w:ascii="Calibri" w:hAnsi="Calibri" w:cs="Calibri"/>
          <w:sz w:val="24"/>
          <w:szCs w:val="24"/>
        </w:rPr>
        <w:t>.</w:t>
      </w:r>
      <w:r w:rsidR="006E22E8" w:rsidRPr="006E22E8">
        <w:t xml:space="preserve"> </w:t>
      </w:r>
      <w:r w:rsidR="009A27F1">
        <w:t xml:space="preserve"> </w:t>
      </w:r>
      <w:r w:rsidR="006E22E8">
        <w:rPr>
          <w:rFonts w:ascii="Calibri" w:hAnsi="Calibri" w:cs="Calibri"/>
          <w:sz w:val="24"/>
          <w:szCs w:val="24"/>
        </w:rPr>
        <w:t>D</w:t>
      </w:r>
      <w:r w:rsidR="006E22E8" w:rsidRPr="006E22E8">
        <w:rPr>
          <w:rFonts w:ascii="Calibri" w:hAnsi="Calibri" w:cs="Calibri"/>
          <w:sz w:val="24"/>
          <w:szCs w:val="24"/>
        </w:rPr>
        <w:t xml:space="preserve">isability due to osteoporosis </w:t>
      </w:r>
      <w:r w:rsidR="00187CFE">
        <w:rPr>
          <w:rFonts w:ascii="Calibri" w:hAnsi="Calibri" w:cs="Calibri"/>
          <w:sz w:val="24"/>
          <w:szCs w:val="24"/>
        </w:rPr>
        <w:t>is</w:t>
      </w:r>
      <w:r w:rsidR="006E22E8" w:rsidRPr="006E22E8">
        <w:rPr>
          <w:rFonts w:ascii="Calibri" w:hAnsi="Calibri" w:cs="Calibri"/>
          <w:sz w:val="24"/>
          <w:szCs w:val="24"/>
        </w:rPr>
        <w:t xml:space="preserve"> greater than that caused by any single cancer, with the exception of lung cancer and comparable or greater than that lost to a variety of chronic noncommunicable diseases, such as rheumatoid arthritis, asthma and high blood pressure related heart disease [</w:t>
      </w:r>
      <w:r w:rsidR="004D0664">
        <w:rPr>
          <w:rFonts w:ascii="Calibri" w:hAnsi="Calibri" w:cs="Calibri"/>
          <w:sz w:val="24"/>
          <w:szCs w:val="24"/>
        </w:rPr>
        <w:t>2</w:t>
      </w:r>
      <w:r w:rsidR="000F27B9">
        <w:rPr>
          <w:rFonts w:ascii="Calibri" w:hAnsi="Calibri" w:cs="Calibri"/>
          <w:sz w:val="24"/>
          <w:szCs w:val="24"/>
        </w:rPr>
        <w:t>, 3</w:t>
      </w:r>
      <w:r w:rsidR="006E22E8" w:rsidRPr="006E22E8">
        <w:rPr>
          <w:rFonts w:ascii="Calibri" w:hAnsi="Calibri" w:cs="Calibri"/>
          <w:sz w:val="24"/>
          <w:szCs w:val="24"/>
        </w:rPr>
        <w:t>]</w:t>
      </w:r>
      <w:r w:rsidR="00187CFE">
        <w:rPr>
          <w:rFonts w:ascii="Calibri" w:hAnsi="Calibri" w:cs="Calibri"/>
          <w:sz w:val="24"/>
          <w:szCs w:val="24"/>
        </w:rPr>
        <w:t>.</w:t>
      </w:r>
      <w:r w:rsidR="0096393C" w:rsidRPr="0096393C">
        <w:t xml:space="preserve"> </w:t>
      </w:r>
      <w:r w:rsidR="00B16164">
        <w:t xml:space="preserve"> </w:t>
      </w:r>
      <w:r w:rsidR="00B16164">
        <w:rPr>
          <w:rFonts w:ascii="Calibri" w:hAnsi="Calibri" w:cs="Calibri"/>
          <w:sz w:val="24"/>
          <w:szCs w:val="24"/>
        </w:rPr>
        <w:t>A</w:t>
      </w:r>
      <w:r w:rsidR="0096393C" w:rsidRPr="0096393C">
        <w:rPr>
          <w:rFonts w:ascii="Calibri" w:hAnsi="Calibri" w:cs="Calibri"/>
          <w:sz w:val="24"/>
          <w:szCs w:val="24"/>
        </w:rPr>
        <w:t xml:space="preserve"> wide variety of treatments is available that favourably affect bone mass and thereby decrease the risk of fractures associated with osteoporosis [</w:t>
      </w:r>
      <w:r w:rsidR="006B5C92">
        <w:rPr>
          <w:rFonts w:ascii="Calibri" w:hAnsi="Calibri" w:cs="Calibri"/>
          <w:sz w:val="24"/>
          <w:szCs w:val="24"/>
        </w:rPr>
        <w:t>4</w:t>
      </w:r>
      <w:r w:rsidR="0096393C" w:rsidRPr="0096393C">
        <w:rPr>
          <w:rFonts w:ascii="Calibri" w:hAnsi="Calibri" w:cs="Calibri"/>
          <w:sz w:val="24"/>
          <w:szCs w:val="24"/>
        </w:rPr>
        <w:t xml:space="preserve">].  The use of such interventions by health care practitioners is assisted by instruments that assess patients’ fracture risk to optimise clinical decisions about prevention and treatment. </w:t>
      </w:r>
    </w:p>
    <w:p w14:paraId="7E8D1C13" w14:textId="711F0ADC" w:rsidR="00D25F0F" w:rsidRDefault="0096393C" w:rsidP="00E46FC5">
      <w:pPr>
        <w:spacing w:line="276" w:lineRule="auto"/>
        <w:rPr>
          <w:rFonts w:ascii="Calibri" w:hAnsi="Calibri" w:cs="Calibri"/>
          <w:sz w:val="24"/>
          <w:szCs w:val="24"/>
        </w:rPr>
      </w:pPr>
      <w:r w:rsidRPr="0096393C">
        <w:rPr>
          <w:rFonts w:ascii="Calibri" w:hAnsi="Calibri" w:cs="Calibri"/>
          <w:sz w:val="24"/>
          <w:szCs w:val="24"/>
        </w:rPr>
        <w:t>The most widely used web-based tool FRAX® (https://www.sheffield.ac.uk/FRAX/) meets these requirements and computes the 10-year probability of fragility fractures based on several common clinical risk factors and, optionally a DXA scan result [</w:t>
      </w:r>
      <w:r w:rsidR="0030279C">
        <w:rPr>
          <w:rFonts w:ascii="Calibri" w:hAnsi="Calibri" w:cs="Calibri"/>
          <w:sz w:val="24"/>
          <w:szCs w:val="24"/>
        </w:rPr>
        <w:t>5, 6</w:t>
      </w:r>
      <w:r w:rsidRPr="0096393C">
        <w:rPr>
          <w:rFonts w:ascii="Calibri" w:hAnsi="Calibri" w:cs="Calibri"/>
          <w:sz w:val="24"/>
          <w:szCs w:val="24"/>
        </w:rPr>
        <w:t xml:space="preserve">].  FRAX models are available for </w:t>
      </w:r>
      <w:r w:rsidR="00767AEF">
        <w:rPr>
          <w:rFonts w:ascii="Calibri" w:hAnsi="Calibri" w:cs="Calibri"/>
          <w:sz w:val="24"/>
          <w:szCs w:val="24"/>
        </w:rPr>
        <w:t>73</w:t>
      </w:r>
      <w:r w:rsidRPr="0096393C">
        <w:rPr>
          <w:rFonts w:ascii="Calibri" w:hAnsi="Calibri" w:cs="Calibri"/>
          <w:sz w:val="24"/>
          <w:szCs w:val="24"/>
        </w:rPr>
        <w:t xml:space="preserve"> countries in 2020 covering more than 80% of the world population at risk [</w:t>
      </w:r>
      <w:r w:rsidR="00921262">
        <w:rPr>
          <w:rFonts w:ascii="Calibri" w:hAnsi="Calibri" w:cs="Calibri"/>
          <w:sz w:val="24"/>
          <w:szCs w:val="24"/>
        </w:rPr>
        <w:t>7</w:t>
      </w:r>
      <w:r w:rsidRPr="0096393C">
        <w:rPr>
          <w:rFonts w:ascii="Calibri" w:hAnsi="Calibri" w:cs="Calibri"/>
          <w:sz w:val="24"/>
          <w:szCs w:val="24"/>
        </w:rPr>
        <w:t>] and ha</w:t>
      </w:r>
      <w:r w:rsidR="00A35423">
        <w:rPr>
          <w:rFonts w:ascii="Calibri" w:hAnsi="Calibri" w:cs="Calibri"/>
          <w:sz w:val="24"/>
          <w:szCs w:val="24"/>
        </w:rPr>
        <w:t>ve</w:t>
      </w:r>
      <w:r w:rsidRPr="0096393C">
        <w:rPr>
          <w:rFonts w:ascii="Calibri" w:hAnsi="Calibri" w:cs="Calibri"/>
          <w:sz w:val="24"/>
          <w:szCs w:val="24"/>
        </w:rPr>
        <w:t xml:space="preserve"> been incorporated into more than 100 guidelines worldwide [</w:t>
      </w:r>
      <w:r w:rsidR="00D87ED6">
        <w:rPr>
          <w:rFonts w:ascii="Calibri" w:hAnsi="Calibri" w:cs="Calibri"/>
          <w:sz w:val="24"/>
          <w:szCs w:val="24"/>
        </w:rPr>
        <w:t>8</w:t>
      </w:r>
      <w:r w:rsidRPr="0096393C">
        <w:rPr>
          <w:rFonts w:ascii="Calibri" w:hAnsi="Calibri" w:cs="Calibri"/>
          <w:sz w:val="24"/>
          <w:szCs w:val="24"/>
        </w:rPr>
        <w:t>].</w:t>
      </w:r>
    </w:p>
    <w:p w14:paraId="08E0CF25" w14:textId="0ACDFDF7" w:rsidR="00764391" w:rsidRPr="00701D55" w:rsidRDefault="00764391" w:rsidP="00E46FC5">
      <w:pPr>
        <w:spacing w:line="276" w:lineRule="auto"/>
        <w:rPr>
          <w:rFonts w:ascii="Calibri" w:hAnsi="Calibri" w:cs="Calibri"/>
          <w:sz w:val="24"/>
          <w:szCs w:val="24"/>
        </w:rPr>
      </w:pPr>
      <w:r w:rsidRPr="00764391">
        <w:rPr>
          <w:rFonts w:ascii="Calibri" w:hAnsi="Calibri" w:cs="Calibri"/>
          <w:sz w:val="24"/>
          <w:szCs w:val="24"/>
        </w:rPr>
        <w:t xml:space="preserve">The availability of FRAX has stimulated studies </w:t>
      </w:r>
      <w:r w:rsidR="0027659D">
        <w:rPr>
          <w:rFonts w:ascii="Calibri" w:hAnsi="Calibri" w:cs="Calibri"/>
          <w:sz w:val="24"/>
          <w:szCs w:val="24"/>
        </w:rPr>
        <w:t>of</w:t>
      </w:r>
      <w:r w:rsidR="009F7040">
        <w:rPr>
          <w:rFonts w:ascii="Calibri" w:hAnsi="Calibri" w:cs="Calibri"/>
          <w:sz w:val="24"/>
          <w:szCs w:val="24"/>
        </w:rPr>
        <w:t xml:space="preserve"> the </w:t>
      </w:r>
      <w:r w:rsidR="00325EFC">
        <w:rPr>
          <w:rFonts w:ascii="Calibri" w:hAnsi="Calibri" w:cs="Calibri"/>
          <w:sz w:val="24"/>
          <w:szCs w:val="24"/>
        </w:rPr>
        <w:t xml:space="preserve">incidence of hip fractures </w:t>
      </w:r>
      <w:r w:rsidRPr="00764391">
        <w:rPr>
          <w:rFonts w:ascii="Calibri" w:hAnsi="Calibri" w:cs="Calibri"/>
          <w:sz w:val="24"/>
          <w:szCs w:val="24"/>
        </w:rPr>
        <w:t xml:space="preserve">that </w:t>
      </w:r>
      <w:r w:rsidR="001C66BE">
        <w:rPr>
          <w:rFonts w:ascii="Calibri" w:hAnsi="Calibri" w:cs="Calibri"/>
          <w:sz w:val="24"/>
          <w:szCs w:val="24"/>
        </w:rPr>
        <w:t>have been</w:t>
      </w:r>
      <w:r w:rsidRPr="00764391">
        <w:rPr>
          <w:rFonts w:ascii="Calibri" w:hAnsi="Calibri" w:cs="Calibri"/>
          <w:sz w:val="24"/>
          <w:szCs w:val="24"/>
        </w:rPr>
        <w:t xml:space="preserve"> </w:t>
      </w:r>
      <w:r w:rsidR="0027659D">
        <w:rPr>
          <w:rFonts w:ascii="Calibri" w:hAnsi="Calibri" w:cs="Calibri"/>
          <w:sz w:val="24"/>
          <w:szCs w:val="24"/>
        </w:rPr>
        <w:t>undertaken</w:t>
      </w:r>
      <w:r w:rsidRPr="00764391">
        <w:rPr>
          <w:rFonts w:ascii="Calibri" w:hAnsi="Calibri" w:cs="Calibri"/>
          <w:sz w:val="24"/>
          <w:szCs w:val="24"/>
        </w:rPr>
        <w:t xml:space="preserve"> for the generation of new FRAX models.  Specific examples include Brazil, Mexico</w:t>
      </w:r>
      <w:r w:rsidR="00811570">
        <w:rPr>
          <w:rFonts w:ascii="Calibri" w:hAnsi="Calibri" w:cs="Calibri"/>
          <w:sz w:val="24"/>
          <w:szCs w:val="24"/>
        </w:rPr>
        <w:t>,</w:t>
      </w:r>
      <w:r w:rsidRPr="00764391">
        <w:rPr>
          <w:rFonts w:ascii="Calibri" w:hAnsi="Calibri" w:cs="Calibri"/>
          <w:sz w:val="24"/>
          <w:szCs w:val="24"/>
        </w:rPr>
        <w:t xml:space="preserve"> Turkey [</w:t>
      </w:r>
      <w:r w:rsidR="006323FC">
        <w:rPr>
          <w:rFonts w:ascii="Calibri" w:hAnsi="Calibri" w:cs="Calibri"/>
          <w:sz w:val="24"/>
          <w:szCs w:val="24"/>
        </w:rPr>
        <w:t>9</w:t>
      </w:r>
      <w:r w:rsidRPr="00764391">
        <w:rPr>
          <w:rFonts w:ascii="Calibri" w:hAnsi="Calibri" w:cs="Calibri"/>
          <w:sz w:val="24"/>
          <w:szCs w:val="24"/>
        </w:rPr>
        <w:t>]</w:t>
      </w:r>
      <w:r w:rsidR="00811570">
        <w:rPr>
          <w:rFonts w:ascii="Calibri" w:hAnsi="Calibri" w:cs="Calibri"/>
          <w:sz w:val="24"/>
          <w:szCs w:val="24"/>
        </w:rPr>
        <w:t xml:space="preserve"> and several countries of Eastern Europe</w:t>
      </w:r>
      <w:r w:rsidR="004E080C">
        <w:rPr>
          <w:rFonts w:ascii="Calibri" w:hAnsi="Calibri" w:cs="Calibri"/>
          <w:sz w:val="24"/>
          <w:szCs w:val="24"/>
        </w:rPr>
        <w:t xml:space="preserve"> [</w:t>
      </w:r>
      <w:r w:rsidR="00CC4A23">
        <w:rPr>
          <w:rFonts w:ascii="Calibri" w:hAnsi="Calibri" w:cs="Calibri"/>
          <w:sz w:val="24"/>
          <w:szCs w:val="24"/>
        </w:rPr>
        <w:t>10, 11,</w:t>
      </w:r>
      <w:r w:rsidR="00E30AD6">
        <w:rPr>
          <w:rFonts w:ascii="Calibri" w:hAnsi="Calibri" w:cs="Calibri"/>
          <w:sz w:val="24"/>
          <w:szCs w:val="24"/>
        </w:rPr>
        <w:t xml:space="preserve"> 12, </w:t>
      </w:r>
      <w:r w:rsidR="00357B54">
        <w:rPr>
          <w:rFonts w:ascii="Calibri" w:hAnsi="Calibri" w:cs="Calibri"/>
          <w:sz w:val="24"/>
          <w:szCs w:val="24"/>
        </w:rPr>
        <w:t xml:space="preserve">13, </w:t>
      </w:r>
      <w:r w:rsidR="009F4878">
        <w:rPr>
          <w:rFonts w:ascii="Calibri" w:hAnsi="Calibri" w:cs="Calibri"/>
          <w:sz w:val="24"/>
          <w:szCs w:val="24"/>
        </w:rPr>
        <w:t>14</w:t>
      </w:r>
      <w:r w:rsidR="00B93351">
        <w:rPr>
          <w:rFonts w:ascii="Calibri" w:hAnsi="Calibri" w:cs="Calibri"/>
          <w:sz w:val="24"/>
          <w:szCs w:val="24"/>
        </w:rPr>
        <w:t>]</w:t>
      </w:r>
      <w:r w:rsidRPr="00764391">
        <w:rPr>
          <w:rFonts w:ascii="Calibri" w:hAnsi="Calibri" w:cs="Calibri"/>
          <w:sz w:val="24"/>
          <w:szCs w:val="24"/>
        </w:rPr>
        <w:t>.</w:t>
      </w:r>
      <w:r w:rsidR="00023BFB">
        <w:rPr>
          <w:rFonts w:ascii="Calibri" w:hAnsi="Calibri" w:cs="Calibri"/>
          <w:sz w:val="24"/>
          <w:szCs w:val="24"/>
        </w:rPr>
        <w:t xml:space="preserve"> </w:t>
      </w:r>
      <w:r w:rsidR="00A72E29">
        <w:rPr>
          <w:rFonts w:ascii="Calibri" w:hAnsi="Calibri" w:cs="Calibri"/>
          <w:sz w:val="24"/>
          <w:szCs w:val="24"/>
        </w:rPr>
        <w:t xml:space="preserve"> </w:t>
      </w:r>
      <w:r w:rsidR="00DC483B">
        <w:rPr>
          <w:rFonts w:ascii="Calibri" w:hAnsi="Calibri" w:cs="Calibri"/>
          <w:sz w:val="24"/>
          <w:szCs w:val="24"/>
        </w:rPr>
        <w:t xml:space="preserve">Recently, </w:t>
      </w:r>
      <w:r w:rsidR="00FB559B">
        <w:rPr>
          <w:rFonts w:ascii="Calibri" w:hAnsi="Calibri" w:cs="Calibri"/>
          <w:sz w:val="24"/>
          <w:szCs w:val="24"/>
        </w:rPr>
        <w:t>e</w:t>
      </w:r>
      <w:r w:rsidR="00CD5591" w:rsidRPr="00CD5591">
        <w:rPr>
          <w:rFonts w:ascii="Calibri" w:hAnsi="Calibri" w:cs="Calibri"/>
          <w:sz w:val="24"/>
          <w:szCs w:val="24"/>
        </w:rPr>
        <w:t xml:space="preserve">thnic and gender-specific incidence rates for hip fractures </w:t>
      </w:r>
      <w:r w:rsidR="00F626B0">
        <w:rPr>
          <w:rFonts w:ascii="Calibri" w:hAnsi="Calibri" w:cs="Calibri"/>
          <w:sz w:val="24"/>
          <w:szCs w:val="24"/>
        </w:rPr>
        <w:t xml:space="preserve">have been reported for </w:t>
      </w:r>
      <w:r w:rsidR="00CD5591" w:rsidRPr="00CD5591">
        <w:rPr>
          <w:rFonts w:ascii="Calibri" w:hAnsi="Calibri" w:cs="Calibri"/>
          <w:sz w:val="24"/>
          <w:szCs w:val="24"/>
        </w:rPr>
        <w:t>South Africa</w:t>
      </w:r>
      <w:r w:rsidR="00822B75">
        <w:rPr>
          <w:rFonts w:ascii="Calibri" w:hAnsi="Calibri" w:cs="Calibri"/>
          <w:sz w:val="24"/>
          <w:szCs w:val="24"/>
        </w:rPr>
        <w:t xml:space="preserve"> [</w:t>
      </w:r>
      <w:r w:rsidR="00D30ED5">
        <w:rPr>
          <w:rFonts w:ascii="Calibri" w:hAnsi="Calibri" w:cs="Calibri"/>
          <w:sz w:val="24"/>
          <w:szCs w:val="24"/>
        </w:rPr>
        <w:t>15]</w:t>
      </w:r>
      <w:r w:rsidR="000A3FF5">
        <w:rPr>
          <w:rFonts w:ascii="Calibri" w:hAnsi="Calibri" w:cs="Calibri"/>
          <w:sz w:val="24"/>
          <w:szCs w:val="24"/>
        </w:rPr>
        <w:t>.  This report describes</w:t>
      </w:r>
      <w:r w:rsidR="00017BD3">
        <w:rPr>
          <w:rFonts w:ascii="Calibri" w:hAnsi="Calibri" w:cs="Calibri"/>
          <w:sz w:val="24"/>
          <w:szCs w:val="24"/>
        </w:rPr>
        <w:t xml:space="preserve"> the characteristics of FRAX</w:t>
      </w:r>
      <w:r w:rsidR="00A52A78">
        <w:rPr>
          <w:rFonts w:ascii="Calibri" w:hAnsi="Calibri" w:cs="Calibri"/>
          <w:sz w:val="24"/>
          <w:szCs w:val="24"/>
        </w:rPr>
        <w:t>-</w:t>
      </w:r>
      <w:r w:rsidR="00017BD3">
        <w:rPr>
          <w:rFonts w:ascii="Calibri" w:hAnsi="Calibri" w:cs="Calibri"/>
          <w:sz w:val="24"/>
          <w:szCs w:val="24"/>
        </w:rPr>
        <w:t xml:space="preserve">based fracture </w:t>
      </w:r>
      <w:r w:rsidR="00363A83">
        <w:rPr>
          <w:rFonts w:ascii="Calibri" w:hAnsi="Calibri" w:cs="Calibri"/>
          <w:sz w:val="24"/>
          <w:szCs w:val="24"/>
        </w:rPr>
        <w:t>probabilit</w:t>
      </w:r>
      <w:r w:rsidR="0078456E">
        <w:rPr>
          <w:rFonts w:ascii="Calibri" w:hAnsi="Calibri" w:cs="Calibri"/>
          <w:sz w:val="24"/>
          <w:szCs w:val="24"/>
        </w:rPr>
        <w:t>y models</w:t>
      </w:r>
      <w:r w:rsidR="00363A83">
        <w:rPr>
          <w:rFonts w:ascii="Calibri" w:hAnsi="Calibri" w:cs="Calibri"/>
          <w:sz w:val="24"/>
          <w:szCs w:val="24"/>
        </w:rPr>
        <w:t xml:space="preserve"> derived fro</w:t>
      </w:r>
      <w:r w:rsidR="0078456E">
        <w:rPr>
          <w:rFonts w:ascii="Calibri" w:hAnsi="Calibri" w:cs="Calibri"/>
          <w:sz w:val="24"/>
          <w:szCs w:val="24"/>
        </w:rPr>
        <w:t>m the ris</w:t>
      </w:r>
      <w:r w:rsidR="00201153">
        <w:rPr>
          <w:rFonts w:ascii="Calibri" w:hAnsi="Calibri" w:cs="Calibri"/>
          <w:sz w:val="24"/>
          <w:szCs w:val="24"/>
        </w:rPr>
        <w:t>ks of hip fracture and death</w:t>
      </w:r>
      <w:r w:rsidR="0078456E">
        <w:rPr>
          <w:rFonts w:ascii="Calibri" w:hAnsi="Calibri" w:cs="Calibri"/>
          <w:sz w:val="24"/>
          <w:szCs w:val="24"/>
        </w:rPr>
        <w:t xml:space="preserve"> </w:t>
      </w:r>
      <w:r w:rsidR="00201153">
        <w:rPr>
          <w:rFonts w:ascii="Calibri" w:hAnsi="Calibri" w:cs="Calibri"/>
          <w:sz w:val="24"/>
          <w:szCs w:val="24"/>
        </w:rPr>
        <w:t xml:space="preserve">in each </w:t>
      </w:r>
      <w:r w:rsidR="00F6735E">
        <w:rPr>
          <w:rFonts w:ascii="Calibri" w:hAnsi="Calibri" w:cs="Calibri"/>
          <w:sz w:val="24"/>
          <w:szCs w:val="24"/>
        </w:rPr>
        <w:t>ethnic group</w:t>
      </w:r>
      <w:r w:rsidR="0032056C">
        <w:rPr>
          <w:rFonts w:ascii="Calibri" w:hAnsi="Calibri" w:cs="Calibri"/>
          <w:sz w:val="24"/>
          <w:szCs w:val="24"/>
        </w:rPr>
        <w:t xml:space="preserve"> of South Africa</w:t>
      </w:r>
      <w:r w:rsidR="00F6735E">
        <w:rPr>
          <w:rFonts w:ascii="Calibri" w:hAnsi="Calibri" w:cs="Calibri"/>
          <w:sz w:val="24"/>
          <w:szCs w:val="24"/>
        </w:rPr>
        <w:t>.</w:t>
      </w:r>
    </w:p>
    <w:p w14:paraId="56E84BE2" w14:textId="77777777" w:rsidR="00C863AB" w:rsidRDefault="00C863AB" w:rsidP="00E46FC5">
      <w:pPr>
        <w:spacing w:line="276" w:lineRule="auto"/>
        <w:rPr>
          <w:rFonts w:ascii="Calibri" w:hAnsi="Calibri" w:cs="Calibri"/>
          <w:b/>
          <w:bCs/>
          <w:sz w:val="24"/>
          <w:szCs w:val="24"/>
        </w:rPr>
      </w:pPr>
    </w:p>
    <w:p w14:paraId="067AF260" w14:textId="624046C8" w:rsidR="00D94912" w:rsidRPr="00701D55" w:rsidRDefault="00D94912" w:rsidP="00E46FC5">
      <w:pPr>
        <w:spacing w:line="276" w:lineRule="auto"/>
        <w:rPr>
          <w:rFonts w:ascii="Calibri" w:hAnsi="Calibri" w:cs="Calibri"/>
          <w:b/>
          <w:bCs/>
          <w:sz w:val="24"/>
          <w:szCs w:val="24"/>
        </w:rPr>
      </w:pPr>
      <w:r w:rsidRPr="00701D55">
        <w:rPr>
          <w:rFonts w:ascii="Calibri" w:hAnsi="Calibri" w:cs="Calibri"/>
          <w:b/>
          <w:bCs/>
          <w:sz w:val="24"/>
          <w:szCs w:val="24"/>
        </w:rPr>
        <w:t>Methods</w:t>
      </w:r>
    </w:p>
    <w:p w14:paraId="39EA967B" w14:textId="3B2649C0" w:rsidR="00FD2304" w:rsidRDefault="0079651D" w:rsidP="00E46FC5">
      <w:pPr>
        <w:spacing w:line="276" w:lineRule="auto"/>
        <w:rPr>
          <w:rFonts w:ascii="Calibri" w:hAnsi="Calibri" w:cs="Calibri"/>
          <w:bCs/>
          <w:sz w:val="24"/>
          <w:szCs w:val="24"/>
        </w:rPr>
      </w:pPr>
      <w:r w:rsidRPr="0079651D">
        <w:rPr>
          <w:rFonts w:ascii="Calibri" w:hAnsi="Calibri" w:cs="Calibri"/>
          <w:bCs/>
          <w:sz w:val="24"/>
          <w:szCs w:val="24"/>
        </w:rPr>
        <w:t>T</w:t>
      </w:r>
      <w:r w:rsidR="00201741" w:rsidRPr="0079651D">
        <w:rPr>
          <w:rFonts w:ascii="Calibri" w:hAnsi="Calibri" w:cs="Calibri"/>
          <w:bCs/>
          <w:sz w:val="24"/>
          <w:szCs w:val="24"/>
        </w:rPr>
        <w:t xml:space="preserve">he Republic of South </w:t>
      </w:r>
      <w:r w:rsidR="00DC483B" w:rsidRPr="0079651D">
        <w:rPr>
          <w:rFonts w:ascii="Calibri" w:hAnsi="Calibri" w:cs="Calibri"/>
          <w:bCs/>
          <w:sz w:val="24"/>
          <w:szCs w:val="24"/>
        </w:rPr>
        <w:t>Africa is</w:t>
      </w:r>
      <w:r w:rsidR="00201741" w:rsidRPr="0079651D">
        <w:rPr>
          <w:rFonts w:ascii="Calibri" w:hAnsi="Calibri" w:cs="Calibri"/>
          <w:bCs/>
          <w:sz w:val="24"/>
          <w:szCs w:val="24"/>
        </w:rPr>
        <w:t xml:space="preserve"> the southernmost country in Africa</w:t>
      </w:r>
      <w:r w:rsidR="00F83435">
        <w:rPr>
          <w:rFonts w:ascii="Calibri" w:hAnsi="Calibri" w:cs="Calibri"/>
          <w:bCs/>
          <w:sz w:val="24"/>
          <w:szCs w:val="24"/>
        </w:rPr>
        <w:t xml:space="preserve"> with a population of</w:t>
      </w:r>
      <w:r w:rsidR="00201741" w:rsidRPr="0079651D">
        <w:rPr>
          <w:rFonts w:ascii="Calibri" w:hAnsi="Calibri" w:cs="Calibri"/>
          <w:bCs/>
          <w:sz w:val="24"/>
          <w:szCs w:val="24"/>
        </w:rPr>
        <w:t xml:space="preserve"> </w:t>
      </w:r>
      <w:r w:rsidR="001C35DF" w:rsidRPr="001C35DF">
        <w:rPr>
          <w:rFonts w:ascii="Calibri" w:hAnsi="Calibri" w:cs="Calibri"/>
          <w:bCs/>
          <w:sz w:val="24"/>
          <w:szCs w:val="24"/>
        </w:rPr>
        <w:t>57</w:t>
      </w:r>
      <w:r w:rsidR="005B24DA">
        <w:rPr>
          <w:rFonts w:ascii="Calibri" w:hAnsi="Calibri" w:cs="Calibri"/>
          <w:bCs/>
          <w:sz w:val="24"/>
          <w:szCs w:val="24"/>
        </w:rPr>
        <w:t>.</w:t>
      </w:r>
      <w:r w:rsidR="001C35DF" w:rsidRPr="001C35DF">
        <w:rPr>
          <w:rFonts w:ascii="Calibri" w:hAnsi="Calibri" w:cs="Calibri"/>
          <w:bCs/>
          <w:sz w:val="24"/>
          <w:szCs w:val="24"/>
        </w:rPr>
        <w:t>429</w:t>
      </w:r>
      <w:r w:rsidR="005B24DA">
        <w:rPr>
          <w:rFonts w:ascii="Calibri" w:hAnsi="Calibri" w:cs="Calibri"/>
          <w:bCs/>
          <w:sz w:val="24"/>
          <w:szCs w:val="24"/>
        </w:rPr>
        <w:t xml:space="preserve"> </w:t>
      </w:r>
      <w:r w:rsidR="00201741" w:rsidRPr="0079651D">
        <w:rPr>
          <w:rFonts w:ascii="Calibri" w:hAnsi="Calibri" w:cs="Calibri"/>
          <w:bCs/>
          <w:sz w:val="24"/>
          <w:szCs w:val="24"/>
        </w:rPr>
        <w:t xml:space="preserve">million </w:t>
      </w:r>
      <w:r w:rsidR="005B24DA">
        <w:rPr>
          <w:rFonts w:ascii="Calibri" w:hAnsi="Calibri" w:cs="Calibri"/>
          <w:bCs/>
          <w:sz w:val="24"/>
          <w:szCs w:val="24"/>
        </w:rPr>
        <w:t>and</w:t>
      </w:r>
      <w:r w:rsidR="00201741" w:rsidRPr="0079651D">
        <w:rPr>
          <w:rFonts w:ascii="Calibri" w:hAnsi="Calibri" w:cs="Calibri"/>
          <w:bCs/>
          <w:sz w:val="24"/>
          <w:szCs w:val="24"/>
        </w:rPr>
        <w:t xml:space="preserve"> an area of 1,221,037 </w:t>
      </w:r>
      <w:r w:rsidR="006E7043">
        <w:rPr>
          <w:rFonts w:ascii="Calibri" w:hAnsi="Calibri" w:cs="Calibri"/>
          <w:bCs/>
          <w:sz w:val="24"/>
          <w:szCs w:val="24"/>
        </w:rPr>
        <w:t xml:space="preserve">square </w:t>
      </w:r>
      <w:r w:rsidR="00201741" w:rsidRPr="0079651D">
        <w:rPr>
          <w:rFonts w:ascii="Calibri" w:hAnsi="Calibri" w:cs="Calibri"/>
          <w:bCs/>
          <w:sz w:val="24"/>
          <w:szCs w:val="24"/>
        </w:rPr>
        <w:t xml:space="preserve">kilometres (758,717 </w:t>
      </w:r>
      <w:r w:rsidR="00273238">
        <w:rPr>
          <w:rFonts w:ascii="Calibri" w:hAnsi="Calibri" w:cs="Calibri"/>
          <w:bCs/>
          <w:sz w:val="24"/>
          <w:szCs w:val="24"/>
        </w:rPr>
        <w:t xml:space="preserve">square </w:t>
      </w:r>
      <w:r w:rsidR="00201741" w:rsidRPr="0079651D">
        <w:rPr>
          <w:rFonts w:ascii="Calibri" w:hAnsi="Calibri" w:cs="Calibri"/>
          <w:bCs/>
          <w:sz w:val="24"/>
          <w:szCs w:val="24"/>
        </w:rPr>
        <w:t>mi</w:t>
      </w:r>
      <w:r w:rsidR="00273238">
        <w:rPr>
          <w:rFonts w:ascii="Calibri" w:hAnsi="Calibri" w:cs="Calibri"/>
          <w:bCs/>
          <w:sz w:val="24"/>
          <w:szCs w:val="24"/>
        </w:rPr>
        <w:t>les</w:t>
      </w:r>
      <w:r w:rsidR="00201741" w:rsidRPr="0079651D">
        <w:rPr>
          <w:rFonts w:ascii="Calibri" w:hAnsi="Calibri" w:cs="Calibri"/>
          <w:bCs/>
          <w:sz w:val="24"/>
          <w:szCs w:val="24"/>
        </w:rPr>
        <w:t>).</w:t>
      </w:r>
      <w:r w:rsidR="00FF6A49">
        <w:rPr>
          <w:rFonts w:ascii="Calibri" w:hAnsi="Calibri" w:cs="Calibri"/>
          <w:bCs/>
          <w:sz w:val="24"/>
          <w:szCs w:val="24"/>
        </w:rPr>
        <w:t xml:space="preserve">  Approximately</w:t>
      </w:r>
      <w:r w:rsidR="00201741" w:rsidRPr="0079651D">
        <w:rPr>
          <w:rFonts w:ascii="Calibri" w:hAnsi="Calibri" w:cs="Calibri"/>
          <w:bCs/>
          <w:sz w:val="24"/>
          <w:szCs w:val="24"/>
        </w:rPr>
        <w:t xml:space="preserve"> 80% of South Africans are of </w:t>
      </w:r>
      <w:r w:rsidR="00FD6BD7">
        <w:rPr>
          <w:rFonts w:ascii="Calibri" w:hAnsi="Calibri" w:cs="Calibri"/>
          <w:bCs/>
          <w:sz w:val="24"/>
          <w:szCs w:val="24"/>
        </w:rPr>
        <w:t>African</w:t>
      </w:r>
      <w:r w:rsidR="00201741" w:rsidRPr="0079651D">
        <w:rPr>
          <w:rFonts w:ascii="Calibri" w:hAnsi="Calibri" w:cs="Calibri"/>
          <w:bCs/>
          <w:sz w:val="24"/>
          <w:szCs w:val="24"/>
        </w:rPr>
        <w:t xml:space="preserve"> ancestry</w:t>
      </w:r>
      <w:r w:rsidR="00F858A6">
        <w:rPr>
          <w:rFonts w:ascii="Calibri" w:hAnsi="Calibri" w:cs="Calibri"/>
          <w:bCs/>
          <w:sz w:val="24"/>
          <w:szCs w:val="24"/>
        </w:rPr>
        <w:t xml:space="preserve"> (Black)</w:t>
      </w:r>
      <w:r w:rsidR="00831899">
        <w:rPr>
          <w:rFonts w:ascii="Calibri" w:hAnsi="Calibri" w:cs="Calibri"/>
          <w:bCs/>
          <w:sz w:val="24"/>
          <w:szCs w:val="24"/>
        </w:rPr>
        <w:t xml:space="preserve"> and</w:t>
      </w:r>
      <w:r w:rsidR="00201741" w:rsidRPr="0079651D">
        <w:rPr>
          <w:rFonts w:ascii="Calibri" w:hAnsi="Calibri" w:cs="Calibri"/>
          <w:bCs/>
          <w:sz w:val="24"/>
          <w:szCs w:val="24"/>
        </w:rPr>
        <w:t xml:space="preserve"> </w:t>
      </w:r>
      <w:r w:rsidR="00831899">
        <w:rPr>
          <w:rFonts w:ascii="Calibri" w:hAnsi="Calibri" w:cs="Calibri"/>
          <w:bCs/>
          <w:sz w:val="24"/>
          <w:szCs w:val="24"/>
        </w:rPr>
        <w:t>t</w:t>
      </w:r>
      <w:r w:rsidR="00201741" w:rsidRPr="0079651D">
        <w:rPr>
          <w:rFonts w:ascii="Calibri" w:hAnsi="Calibri" w:cs="Calibri"/>
          <w:bCs/>
          <w:sz w:val="24"/>
          <w:szCs w:val="24"/>
        </w:rPr>
        <w:t xml:space="preserve">he remaining population </w:t>
      </w:r>
      <w:r w:rsidR="0050580B">
        <w:rPr>
          <w:rFonts w:ascii="Calibri" w:hAnsi="Calibri" w:cs="Calibri"/>
          <w:bCs/>
          <w:sz w:val="24"/>
          <w:szCs w:val="24"/>
        </w:rPr>
        <w:t>com</w:t>
      </w:r>
      <w:r w:rsidR="001D01D3">
        <w:rPr>
          <w:rFonts w:ascii="Calibri" w:hAnsi="Calibri" w:cs="Calibri"/>
          <w:bCs/>
          <w:sz w:val="24"/>
          <w:szCs w:val="24"/>
        </w:rPr>
        <w:t>prises mainly</w:t>
      </w:r>
      <w:r w:rsidR="00201741" w:rsidRPr="0079651D">
        <w:rPr>
          <w:rFonts w:ascii="Calibri" w:hAnsi="Calibri" w:cs="Calibri"/>
          <w:bCs/>
          <w:sz w:val="24"/>
          <w:szCs w:val="24"/>
        </w:rPr>
        <w:t xml:space="preserve"> European</w:t>
      </w:r>
      <w:r w:rsidR="00831899">
        <w:rPr>
          <w:rFonts w:ascii="Calibri" w:hAnsi="Calibri" w:cs="Calibri"/>
          <w:bCs/>
          <w:sz w:val="24"/>
          <w:szCs w:val="24"/>
        </w:rPr>
        <w:t xml:space="preserve"> (White)</w:t>
      </w:r>
      <w:r w:rsidR="00201741" w:rsidRPr="0079651D">
        <w:rPr>
          <w:rFonts w:ascii="Calibri" w:hAnsi="Calibri" w:cs="Calibri"/>
          <w:bCs/>
          <w:sz w:val="24"/>
          <w:szCs w:val="24"/>
        </w:rPr>
        <w:t>, Indian, and multiracial ancestry</w:t>
      </w:r>
      <w:r w:rsidR="001D01D3">
        <w:rPr>
          <w:rFonts w:ascii="Calibri" w:hAnsi="Calibri" w:cs="Calibri"/>
          <w:bCs/>
          <w:sz w:val="24"/>
          <w:szCs w:val="24"/>
        </w:rPr>
        <w:t xml:space="preserve"> (Coloured)</w:t>
      </w:r>
      <w:r w:rsidR="00DC483B">
        <w:rPr>
          <w:rFonts w:ascii="Calibri" w:hAnsi="Calibri" w:cs="Calibri"/>
          <w:bCs/>
          <w:sz w:val="24"/>
          <w:szCs w:val="24"/>
        </w:rPr>
        <w:t>.</w:t>
      </w:r>
      <w:r w:rsidR="00334950" w:rsidRPr="00334950">
        <w:t xml:space="preserve"> </w:t>
      </w:r>
      <w:r w:rsidR="00334950" w:rsidRPr="00334950">
        <w:rPr>
          <w:rFonts w:ascii="Calibri" w:hAnsi="Calibri" w:cs="Calibri"/>
          <w:bCs/>
          <w:sz w:val="24"/>
          <w:szCs w:val="24"/>
        </w:rPr>
        <w:t>The term ‘coloured’ can be offensive in some parts of the world including the UK (</w:t>
      </w:r>
      <w:hyperlink r:id="rId19" w:history="1">
        <w:r w:rsidR="002972FB" w:rsidRPr="00E84D67">
          <w:rPr>
            <w:rStyle w:val="Hyperlink"/>
            <w:rFonts w:ascii="Calibri" w:hAnsi="Calibri" w:cs="Calibri"/>
            <w:bCs/>
            <w:sz w:val="24"/>
            <w:szCs w:val="24"/>
          </w:rPr>
          <w:t>https://www.bbc.co.uk/news/newsbeat-54888197</w:t>
        </w:r>
      </w:hyperlink>
      <w:r w:rsidR="00334950" w:rsidRPr="00334950">
        <w:rPr>
          <w:rFonts w:ascii="Calibri" w:hAnsi="Calibri" w:cs="Calibri"/>
          <w:bCs/>
          <w:sz w:val="24"/>
          <w:szCs w:val="24"/>
        </w:rPr>
        <w:t xml:space="preserve">).  There are, however, places in the world where ‘coloured’ is used without offence - for example in South Africa, where it refers to people who have multiple heritages.  Indeed, Statistics South Africa asks people to </w:t>
      </w:r>
      <w:r w:rsidR="002972FB">
        <w:rPr>
          <w:rFonts w:ascii="Calibri" w:hAnsi="Calibri" w:cs="Calibri"/>
          <w:bCs/>
          <w:sz w:val="24"/>
          <w:szCs w:val="24"/>
        </w:rPr>
        <w:t>self-identify</w:t>
      </w:r>
      <w:r w:rsidR="00334950" w:rsidRPr="00334950">
        <w:rPr>
          <w:rFonts w:ascii="Calibri" w:hAnsi="Calibri" w:cs="Calibri"/>
          <w:bCs/>
          <w:sz w:val="24"/>
          <w:szCs w:val="24"/>
        </w:rPr>
        <w:t xml:space="preserve"> in terms of racial population groups, namely Black South African, White South African, Coloured South African, Asian South African and Other/Unspecified [</w:t>
      </w:r>
      <w:r w:rsidR="00812615">
        <w:rPr>
          <w:rFonts w:ascii="Calibri" w:hAnsi="Calibri" w:cs="Calibri"/>
          <w:bCs/>
          <w:sz w:val="24"/>
          <w:szCs w:val="24"/>
        </w:rPr>
        <w:t>16</w:t>
      </w:r>
      <w:r w:rsidR="00334950" w:rsidRPr="00334950">
        <w:rPr>
          <w:rFonts w:ascii="Calibri" w:hAnsi="Calibri" w:cs="Calibri"/>
          <w:bCs/>
          <w:sz w:val="24"/>
          <w:szCs w:val="24"/>
        </w:rPr>
        <w:t>].  Given that this paper describes ethnic-specific characteristics in South Africa, we have retained the official terms.</w:t>
      </w:r>
    </w:p>
    <w:p w14:paraId="5F2D76BC" w14:textId="1B94A71A" w:rsidR="004B1CE6" w:rsidRPr="004B1CE6" w:rsidRDefault="00BC7A09" w:rsidP="00FD3FED">
      <w:pPr>
        <w:spacing w:line="276" w:lineRule="auto"/>
        <w:rPr>
          <w:rFonts w:ascii="Calibri" w:hAnsi="Calibri" w:cs="Calibri"/>
          <w:bCs/>
          <w:sz w:val="24"/>
          <w:szCs w:val="24"/>
        </w:rPr>
      </w:pPr>
      <w:r>
        <w:rPr>
          <w:rFonts w:ascii="Calibri" w:hAnsi="Calibri" w:cs="Calibri"/>
          <w:bCs/>
          <w:sz w:val="24"/>
          <w:szCs w:val="24"/>
        </w:rPr>
        <w:t>Data on the incidence of hip fracture</w:t>
      </w:r>
      <w:r w:rsidR="004B3D48">
        <w:rPr>
          <w:rFonts w:ascii="Calibri" w:hAnsi="Calibri" w:cs="Calibri"/>
          <w:bCs/>
          <w:sz w:val="24"/>
          <w:szCs w:val="24"/>
        </w:rPr>
        <w:t xml:space="preserve"> ha</w:t>
      </w:r>
      <w:r w:rsidR="00ED7268">
        <w:rPr>
          <w:rFonts w:ascii="Calibri" w:hAnsi="Calibri" w:cs="Calibri"/>
          <w:bCs/>
          <w:sz w:val="24"/>
          <w:szCs w:val="24"/>
        </w:rPr>
        <w:t>ve</w:t>
      </w:r>
      <w:r w:rsidR="004B3D48">
        <w:rPr>
          <w:rFonts w:ascii="Calibri" w:hAnsi="Calibri" w:cs="Calibri"/>
          <w:bCs/>
          <w:sz w:val="24"/>
          <w:szCs w:val="24"/>
        </w:rPr>
        <w:t xml:space="preserve"> been previously published</w:t>
      </w:r>
      <w:r w:rsidR="00ED52B1">
        <w:rPr>
          <w:rFonts w:ascii="Calibri" w:hAnsi="Calibri" w:cs="Calibri"/>
          <w:bCs/>
          <w:sz w:val="24"/>
          <w:szCs w:val="24"/>
        </w:rPr>
        <w:t xml:space="preserve"> [</w:t>
      </w:r>
      <w:r w:rsidR="00D30ED5">
        <w:rPr>
          <w:rFonts w:ascii="Calibri" w:hAnsi="Calibri" w:cs="Calibri"/>
          <w:bCs/>
          <w:sz w:val="24"/>
          <w:szCs w:val="24"/>
        </w:rPr>
        <w:t>15</w:t>
      </w:r>
      <w:r w:rsidR="009A130F">
        <w:rPr>
          <w:rFonts w:ascii="Calibri" w:hAnsi="Calibri" w:cs="Calibri"/>
          <w:bCs/>
          <w:sz w:val="24"/>
          <w:szCs w:val="24"/>
        </w:rPr>
        <w:t>]</w:t>
      </w:r>
      <w:r w:rsidR="00ED52B1">
        <w:rPr>
          <w:rFonts w:ascii="Calibri" w:hAnsi="Calibri" w:cs="Calibri"/>
          <w:bCs/>
          <w:sz w:val="24"/>
          <w:szCs w:val="24"/>
        </w:rPr>
        <w:t xml:space="preserve">.  In </w:t>
      </w:r>
      <w:r w:rsidR="00EF7482">
        <w:rPr>
          <w:rFonts w:ascii="Calibri" w:hAnsi="Calibri" w:cs="Calibri"/>
          <w:bCs/>
          <w:sz w:val="24"/>
          <w:szCs w:val="24"/>
        </w:rPr>
        <w:t xml:space="preserve">brief, </w:t>
      </w:r>
      <w:r w:rsidR="009F69C5">
        <w:rPr>
          <w:rFonts w:ascii="Calibri" w:hAnsi="Calibri" w:cs="Calibri"/>
          <w:bCs/>
          <w:sz w:val="24"/>
          <w:szCs w:val="24"/>
        </w:rPr>
        <w:t>incidence was</w:t>
      </w:r>
      <w:r w:rsidR="00F30CB8">
        <w:rPr>
          <w:rFonts w:ascii="Calibri" w:hAnsi="Calibri" w:cs="Calibri"/>
          <w:bCs/>
          <w:sz w:val="24"/>
          <w:szCs w:val="24"/>
        </w:rPr>
        <w:t xml:space="preserve"> studied prospectively </w:t>
      </w:r>
      <w:r w:rsidR="0080579F">
        <w:rPr>
          <w:rFonts w:ascii="Calibri" w:hAnsi="Calibri" w:cs="Calibri"/>
          <w:bCs/>
          <w:sz w:val="24"/>
          <w:szCs w:val="24"/>
        </w:rPr>
        <w:t>in</w:t>
      </w:r>
      <w:r w:rsidR="00AF515A" w:rsidRPr="00AF515A">
        <w:rPr>
          <w:rFonts w:ascii="Calibri" w:hAnsi="Calibri" w:cs="Calibri"/>
          <w:bCs/>
          <w:sz w:val="24"/>
          <w:szCs w:val="24"/>
        </w:rPr>
        <w:t xml:space="preserve"> </w:t>
      </w:r>
      <w:r w:rsidR="00BE2D19">
        <w:rPr>
          <w:rFonts w:ascii="Calibri" w:hAnsi="Calibri" w:cs="Calibri"/>
          <w:bCs/>
          <w:sz w:val="24"/>
          <w:szCs w:val="24"/>
        </w:rPr>
        <w:t xml:space="preserve">94 </w:t>
      </w:r>
      <w:r w:rsidR="00BE303F">
        <w:rPr>
          <w:rFonts w:ascii="Calibri" w:hAnsi="Calibri" w:cs="Calibri"/>
          <w:bCs/>
          <w:sz w:val="24"/>
          <w:szCs w:val="24"/>
        </w:rPr>
        <w:t xml:space="preserve">hospitals in </w:t>
      </w:r>
      <w:r w:rsidR="009472F1">
        <w:rPr>
          <w:rFonts w:ascii="Calibri" w:hAnsi="Calibri" w:cs="Calibri"/>
          <w:bCs/>
          <w:sz w:val="24"/>
          <w:szCs w:val="24"/>
        </w:rPr>
        <w:t xml:space="preserve">eight </w:t>
      </w:r>
      <w:r w:rsidR="00AF515A" w:rsidRPr="00AF515A">
        <w:rPr>
          <w:rFonts w:ascii="Calibri" w:hAnsi="Calibri" w:cs="Calibri"/>
          <w:bCs/>
          <w:sz w:val="24"/>
          <w:szCs w:val="24"/>
        </w:rPr>
        <w:t xml:space="preserve">geographically defined </w:t>
      </w:r>
      <w:r w:rsidR="009472F1">
        <w:rPr>
          <w:rFonts w:ascii="Calibri" w:hAnsi="Calibri" w:cs="Calibri"/>
          <w:bCs/>
          <w:sz w:val="24"/>
          <w:szCs w:val="24"/>
        </w:rPr>
        <w:t>districts</w:t>
      </w:r>
      <w:r w:rsidR="00AF515A" w:rsidRPr="00AF515A">
        <w:rPr>
          <w:rFonts w:ascii="Calibri" w:hAnsi="Calibri" w:cs="Calibri"/>
          <w:bCs/>
          <w:sz w:val="24"/>
          <w:szCs w:val="24"/>
        </w:rPr>
        <w:t xml:space="preserve"> of three provinces</w:t>
      </w:r>
      <w:r w:rsidR="00E55ED6">
        <w:rPr>
          <w:rFonts w:ascii="Calibri" w:hAnsi="Calibri" w:cs="Calibri"/>
          <w:bCs/>
          <w:sz w:val="24"/>
          <w:szCs w:val="24"/>
        </w:rPr>
        <w:t xml:space="preserve">. </w:t>
      </w:r>
      <w:r w:rsidR="00096E5B" w:rsidRPr="00096E5B">
        <w:t xml:space="preserve"> </w:t>
      </w:r>
      <w:r w:rsidR="00096E5B" w:rsidRPr="00096E5B">
        <w:rPr>
          <w:rFonts w:ascii="Calibri" w:hAnsi="Calibri" w:cs="Calibri"/>
          <w:bCs/>
          <w:sz w:val="24"/>
          <w:szCs w:val="24"/>
        </w:rPr>
        <w:t xml:space="preserve">The provinces Gauteng, Western Cape </w:t>
      </w:r>
      <w:r w:rsidR="008A6401">
        <w:rPr>
          <w:rFonts w:ascii="Calibri" w:hAnsi="Calibri" w:cs="Calibri"/>
          <w:bCs/>
          <w:sz w:val="24"/>
          <w:szCs w:val="24"/>
        </w:rPr>
        <w:t xml:space="preserve">and </w:t>
      </w:r>
      <w:r w:rsidR="00096E5B" w:rsidRPr="00096E5B">
        <w:rPr>
          <w:rFonts w:ascii="Calibri" w:hAnsi="Calibri" w:cs="Calibri"/>
          <w:bCs/>
          <w:sz w:val="24"/>
          <w:szCs w:val="24"/>
        </w:rPr>
        <w:t xml:space="preserve">KwaZulu-Natal </w:t>
      </w:r>
      <w:r w:rsidR="000130A3">
        <w:rPr>
          <w:rFonts w:ascii="Calibri" w:hAnsi="Calibri" w:cs="Calibri"/>
          <w:bCs/>
          <w:sz w:val="24"/>
          <w:szCs w:val="24"/>
        </w:rPr>
        <w:t xml:space="preserve">were chosen </w:t>
      </w:r>
      <w:r w:rsidR="000130A3">
        <w:rPr>
          <w:rFonts w:ascii="Calibri" w:hAnsi="Calibri" w:cs="Calibri"/>
          <w:bCs/>
          <w:sz w:val="24"/>
          <w:szCs w:val="24"/>
        </w:rPr>
        <w:lastRenderedPageBreak/>
        <w:t>t</w:t>
      </w:r>
      <w:r w:rsidR="00096E5B" w:rsidRPr="00096E5B">
        <w:rPr>
          <w:rFonts w:ascii="Calibri" w:hAnsi="Calibri" w:cs="Calibri"/>
          <w:bCs/>
          <w:sz w:val="24"/>
          <w:szCs w:val="24"/>
        </w:rPr>
        <w:t xml:space="preserve">o </w:t>
      </w:r>
      <w:r w:rsidR="000130A3">
        <w:rPr>
          <w:rFonts w:ascii="Calibri" w:hAnsi="Calibri" w:cs="Calibri"/>
          <w:bCs/>
          <w:sz w:val="24"/>
          <w:szCs w:val="24"/>
        </w:rPr>
        <w:t>optimise</w:t>
      </w:r>
      <w:r w:rsidR="00096E5B" w:rsidRPr="00096E5B">
        <w:rPr>
          <w:rFonts w:ascii="Calibri" w:hAnsi="Calibri" w:cs="Calibri"/>
          <w:bCs/>
          <w:sz w:val="24"/>
          <w:szCs w:val="24"/>
        </w:rPr>
        <w:t xml:space="preserve"> representation of </w:t>
      </w:r>
      <w:r w:rsidR="00AA49DE">
        <w:rPr>
          <w:rFonts w:ascii="Calibri" w:hAnsi="Calibri" w:cs="Calibri"/>
          <w:bCs/>
          <w:sz w:val="24"/>
          <w:szCs w:val="24"/>
        </w:rPr>
        <w:t>the major</w:t>
      </w:r>
      <w:r w:rsidR="009F69C5">
        <w:rPr>
          <w:rFonts w:ascii="Calibri" w:hAnsi="Calibri" w:cs="Calibri"/>
          <w:bCs/>
          <w:sz w:val="24"/>
          <w:szCs w:val="24"/>
        </w:rPr>
        <w:t xml:space="preserve"> </w:t>
      </w:r>
      <w:r w:rsidR="00096E5B" w:rsidRPr="00096E5B">
        <w:rPr>
          <w:rFonts w:ascii="Calibri" w:hAnsi="Calibri" w:cs="Calibri"/>
          <w:bCs/>
          <w:sz w:val="24"/>
          <w:szCs w:val="24"/>
        </w:rPr>
        <w:t>ethnic groups</w:t>
      </w:r>
      <w:r w:rsidR="00AA49DE">
        <w:rPr>
          <w:rFonts w:ascii="Calibri" w:hAnsi="Calibri" w:cs="Calibri"/>
          <w:bCs/>
          <w:sz w:val="24"/>
          <w:szCs w:val="24"/>
        </w:rPr>
        <w:t>, Black, White, Indian and Coloured</w:t>
      </w:r>
      <w:r w:rsidR="00F0752A">
        <w:rPr>
          <w:rFonts w:ascii="Calibri" w:hAnsi="Calibri" w:cs="Calibri"/>
          <w:bCs/>
          <w:sz w:val="24"/>
          <w:szCs w:val="24"/>
        </w:rPr>
        <w:t>.</w:t>
      </w:r>
      <w:r w:rsidR="00096E5B" w:rsidRPr="00096E5B">
        <w:rPr>
          <w:rFonts w:ascii="Calibri" w:hAnsi="Calibri" w:cs="Calibri"/>
          <w:bCs/>
          <w:sz w:val="24"/>
          <w:szCs w:val="24"/>
        </w:rPr>
        <w:t xml:space="preserve"> </w:t>
      </w:r>
      <w:r w:rsidR="002D6C45">
        <w:rPr>
          <w:rFonts w:ascii="Calibri" w:hAnsi="Calibri" w:cs="Calibri"/>
          <w:bCs/>
          <w:sz w:val="24"/>
          <w:szCs w:val="24"/>
        </w:rPr>
        <w:t xml:space="preserve"> </w:t>
      </w:r>
      <w:r w:rsidR="00F0752A">
        <w:rPr>
          <w:rFonts w:ascii="Calibri" w:hAnsi="Calibri" w:cs="Calibri"/>
          <w:bCs/>
          <w:sz w:val="24"/>
          <w:szCs w:val="24"/>
        </w:rPr>
        <w:t xml:space="preserve">Low energy hip fractures were </w:t>
      </w:r>
      <w:r w:rsidR="001D706F">
        <w:rPr>
          <w:rFonts w:ascii="Calibri" w:hAnsi="Calibri" w:cs="Calibri"/>
          <w:bCs/>
          <w:sz w:val="24"/>
          <w:szCs w:val="24"/>
        </w:rPr>
        <w:t>documented</w:t>
      </w:r>
      <w:r w:rsidR="001D706F" w:rsidRPr="001D706F">
        <w:rPr>
          <w:rFonts w:ascii="Calibri" w:hAnsi="Calibri" w:cs="Calibri"/>
          <w:bCs/>
          <w:sz w:val="24"/>
          <w:szCs w:val="24"/>
        </w:rPr>
        <w:t xml:space="preserve"> </w:t>
      </w:r>
      <w:r w:rsidR="001D706F" w:rsidRPr="00AF515A">
        <w:rPr>
          <w:rFonts w:ascii="Calibri" w:hAnsi="Calibri" w:cs="Calibri"/>
          <w:bCs/>
          <w:sz w:val="24"/>
          <w:szCs w:val="24"/>
        </w:rPr>
        <w:t>from 1 April 2017 to 31 March 2018</w:t>
      </w:r>
      <w:r w:rsidR="00F326B5">
        <w:rPr>
          <w:rFonts w:ascii="Calibri" w:hAnsi="Calibri" w:cs="Calibri"/>
          <w:bCs/>
          <w:sz w:val="24"/>
          <w:szCs w:val="24"/>
        </w:rPr>
        <w:t xml:space="preserve"> in</w:t>
      </w:r>
      <w:r w:rsidR="00AF515A" w:rsidRPr="00AF515A">
        <w:rPr>
          <w:rFonts w:ascii="Calibri" w:hAnsi="Calibri" w:cs="Calibri"/>
          <w:bCs/>
          <w:sz w:val="24"/>
          <w:szCs w:val="24"/>
        </w:rPr>
        <w:t xml:space="preserve"> all </w:t>
      </w:r>
      <w:r w:rsidR="00F326B5">
        <w:rPr>
          <w:rFonts w:ascii="Calibri" w:hAnsi="Calibri" w:cs="Calibri"/>
          <w:bCs/>
          <w:sz w:val="24"/>
          <w:szCs w:val="24"/>
        </w:rPr>
        <w:t>individuals</w:t>
      </w:r>
      <w:r w:rsidR="00AF515A" w:rsidRPr="00AF515A">
        <w:rPr>
          <w:rFonts w:ascii="Calibri" w:hAnsi="Calibri" w:cs="Calibri"/>
          <w:bCs/>
          <w:sz w:val="24"/>
          <w:szCs w:val="24"/>
        </w:rPr>
        <w:t xml:space="preserve"> age 40 years </w:t>
      </w:r>
      <w:r w:rsidR="00D4020C">
        <w:rPr>
          <w:rFonts w:ascii="Calibri" w:hAnsi="Calibri" w:cs="Calibri"/>
          <w:bCs/>
          <w:sz w:val="24"/>
          <w:szCs w:val="24"/>
        </w:rPr>
        <w:t>or more</w:t>
      </w:r>
      <w:r w:rsidR="007B39D1">
        <w:rPr>
          <w:rFonts w:ascii="Calibri" w:hAnsi="Calibri" w:cs="Calibri"/>
          <w:bCs/>
          <w:sz w:val="24"/>
          <w:szCs w:val="24"/>
        </w:rPr>
        <w:t>.</w:t>
      </w:r>
      <w:r w:rsidR="007B39D1" w:rsidRPr="00AF515A">
        <w:rPr>
          <w:rFonts w:ascii="Calibri" w:hAnsi="Calibri" w:cs="Calibri"/>
          <w:bCs/>
          <w:sz w:val="24"/>
          <w:szCs w:val="24"/>
        </w:rPr>
        <w:t xml:space="preserve">  </w:t>
      </w:r>
      <w:r w:rsidR="007C1E6B">
        <w:rPr>
          <w:rFonts w:ascii="Calibri" w:hAnsi="Calibri" w:cs="Calibri"/>
          <w:bCs/>
          <w:sz w:val="24"/>
          <w:szCs w:val="24"/>
        </w:rPr>
        <w:t>The catchment population was estimated</w:t>
      </w:r>
      <w:r w:rsidR="006D1DC4">
        <w:rPr>
          <w:rFonts w:ascii="Calibri" w:hAnsi="Calibri" w:cs="Calibri"/>
          <w:bCs/>
          <w:sz w:val="24"/>
          <w:szCs w:val="24"/>
        </w:rPr>
        <w:t xml:space="preserve"> </w:t>
      </w:r>
      <w:r w:rsidR="007C1E6B">
        <w:rPr>
          <w:rFonts w:ascii="Calibri" w:hAnsi="Calibri" w:cs="Calibri"/>
          <w:bCs/>
          <w:sz w:val="24"/>
          <w:szCs w:val="24"/>
        </w:rPr>
        <w:t>at</w:t>
      </w:r>
      <w:r w:rsidR="00AF515A" w:rsidRPr="00AF515A">
        <w:rPr>
          <w:rFonts w:ascii="Calibri" w:hAnsi="Calibri" w:cs="Calibri"/>
          <w:bCs/>
          <w:sz w:val="24"/>
          <w:szCs w:val="24"/>
        </w:rPr>
        <w:t xml:space="preserve"> </w:t>
      </w:r>
      <w:r w:rsidR="004B1CE6" w:rsidRPr="004B1CE6">
        <w:rPr>
          <w:rFonts w:ascii="Calibri" w:hAnsi="Calibri" w:cs="Calibri"/>
          <w:bCs/>
          <w:sz w:val="24"/>
          <w:szCs w:val="24"/>
        </w:rPr>
        <w:t>4,034,153, representing</w:t>
      </w:r>
      <w:r w:rsidR="000F2CDD">
        <w:rPr>
          <w:rFonts w:ascii="Calibri" w:hAnsi="Calibri" w:cs="Calibri"/>
          <w:bCs/>
          <w:sz w:val="24"/>
          <w:szCs w:val="24"/>
        </w:rPr>
        <w:t xml:space="preserve"> </w:t>
      </w:r>
      <w:r w:rsidR="004B1CE6" w:rsidRPr="004B1CE6">
        <w:rPr>
          <w:rFonts w:ascii="Calibri" w:hAnsi="Calibri" w:cs="Calibri"/>
          <w:bCs/>
          <w:sz w:val="24"/>
          <w:szCs w:val="24"/>
        </w:rPr>
        <w:t xml:space="preserve">29·5% of the total population age 40 years </w:t>
      </w:r>
      <w:r w:rsidR="00E914A1">
        <w:rPr>
          <w:rFonts w:ascii="Calibri" w:hAnsi="Calibri" w:cs="Calibri"/>
          <w:bCs/>
          <w:sz w:val="24"/>
          <w:szCs w:val="24"/>
        </w:rPr>
        <w:t>or</w:t>
      </w:r>
      <w:r w:rsidR="004B1CE6" w:rsidRPr="004B1CE6">
        <w:rPr>
          <w:rFonts w:ascii="Calibri" w:hAnsi="Calibri" w:cs="Calibri"/>
          <w:bCs/>
          <w:sz w:val="24"/>
          <w:szCs w:val="24"/>
        </w:rPr>
        <w:t xml:space="preserve"> over</w:t>
      </w:r>
      <w:r w:rsidR="007B39D1">
        <w:rPr>
          <w:rFonts w:ascii="Calibri" w:hAnsi="Calibri" w:cs="Calibri"/>
          <w:bCs/>
          <w:sz w:val="24"/>
          <w:szCs w:val="24"/>
        </w:rPr>
        <w:t>.</w:t>
      </w:r>
      <w:r w:rsidR="00C632B9">
        <w:rPr>
          <w:rFonts w:ascii="Calibri" w:hAnsi="Calibri" w:cs="Calibri"/>
          <w:bCs/>
          <w:sz w:val="24"/>
          <w:szCs w:val="24"/>
        </w:rPr>
        <w:t xml:space="preserve"> </w:t>
      </w:r>
      <w:r w:rsidR="00403554" w:rsidRPr="00403554">
        <w:t xml:space="preserve"> </w:t>
      </w:r>
      <w:r w:rsidR="00403554">
        <w:rPr>
          <w:rFonts w:ascii="Calibri" w:hAnsi="Calibri" w:cs="Calibri"/>
          <w:bCs/>
          <w:sz w:val="24"/>
          <w:szCs w:val="24"/>
        </w:rPr>
        <w:t>Crude incidence</w:t>
      </w:r>
      <w:r w:rsidR="00403554" w:rsidRPr="00403554">
        <w:rPr>
          <w:rFonts w:ascii="Calibri" w:hAnsi="Calibri" w:cs="Calibri"/>
          <w:bCs/>
          <w:sz w:val="24"/>
          <w:szCs w:val="24"/>
        </w:rPr>
        <w:t xml:space="preserve"> was highest in the White (129·9 per 100,000) and Indian</w:t>
      </w:r>
      <w:r w:rsidR="00C632B9">
        <w:rPr>
          <w:rFonts w:ascii="Calibri" w:hAnsi="Calibri" w:cs="Calibri"/>
          <w:bCs/>
          <w:sz w:val="24"/>
          <w:szCs w:val="24"/>
        </w:rPr>
        <w:t xml:space="preserve"> </w:t>
      </w:r>
      <w:r w:rsidR="00403554" w:rsidRPr="00403554">
        <w:rPr>
          <w:rFonts w:ascii="Calibri" w:hAnsi="Calibri" w:cs="Calibri"/>
          <w:bCs/>
          <w:sz w:val="24"/>
          <w:szCs w:val="24"/>
        </w:rPr>
        <w:t>populations (111·7 per 100,000) and lower in the Coloured (58·2 per</w:t>
      </w:r>
      <w:r w:rsidR="00483F10">
        <w:rPr>
          <w:rFonts w:ascii="Calibri" w:hAnsi="Calibri" w:cs="Calibri"/>
          <w:bCs/>
          <w:sz w:val="24"/>
          <w:szCs w:val="24"/>
        </w:rPr>
        <w:t xml:space="preserve"> </w:t>
      </w:r>
      <w:r w:rsidR="00403554" w:rsidRPr="00403554">
        <w:rPr>
          <w:rFonts w:ascii="Calibri" w:hAnsi="Calibri" w:cs="Calibri"/>
          <w:bCs/>
          <w:sz w:val="24"/>
          <w:szCs w:val="24"/>
        </w:rPr>
        <w:t xml:space="preserve">100,000) and </w:t>
      </w:r>
      <w:r w:rsidR="00CB071C">
        <w:rPr>
          <w:rFonts w:ascii="Calibri" w:hAnsi="Calibri" w:cs="Calibri"/>
          <w:bCs/>
          <w:sz w:val="24"/>
          <w:szCs w:val="24"/>
        </w:rPr>
        <w:t>Black</w:t>
      </w:r>
      <w:r w:rsidR="00403554" w:rsidRPr="00403554">
        <w:rPr>
          <w:rFonts w:ascii="Calibri" w:hAnsi="Calibri" w:cs="Calibri"/>
          <w:bCs/>
          <w:sz w:val="24"/>
          <w:szCs w:val="24"/>
        </w:rPr>
        <w:t xml:space="preserve"> populations (37·9 per 100,000).</w:t>
      </w:r>
    </w:p>
    <w:p w14:paraId="51D005E7" w14:textId="0780925C" w:rsidR="00427367" w:rsidRDefault="00E9718A" w:rsidP="00E46FC5">
      <w:pPr>
        <w:spacing w:line="276" w:lineRule="auto"/>
        <w:rPr>
          <w:rFonts w:ascii="Calibri" w:hAnsi="Calibri" w:cs="Calibri"/>
          <w:bCs/>
          <w:sz w:val="24"/>
          <w:szCs w:val="24"/>
        </w:rPr>
      </w:pPr>
      <w:r w:rsidRPr="00E9718A">
        <w:rPr>
          <w:rFonts w:ascii="Calibri" w:hAnsi="Calibri" w:cs="Calibri"/>
          <w:bCs/>
          <w:sz w:val="24"/>
          <w:szCs w:val="24"/>
        </w:rPr>
        <w:t xml:space="preserve">The data on hip fracture were used to construct </w:t>
      </w:r>
      <w:r w:rsidR="002D49E0">
        <w:rPr>
          <w:rFonts w:ascii="Calibri" w:hAnsi="Calibri" w:cs="Calibri"/>
          <w:bCs/>
          <w:sz w:val="24"/>
          <w:szCs w:val="24"/>
        </w:rPr>
        <w:t>four</w:t>
      </w:r>
      <w:r w:rsidRPr="00E9718A">
        <w:rPr>
          <w:rFonts w:ascii="Calibri" w:hAnsi="Calibri" w:cs="Calibri"/>
          <w:bCs/>
          <w:sz w:val="24"/>
          <w:szCs w:val="24"/>
        </w:rPr>
        <w:t xml:space="preserve"> FRAX</w:t>
      </w:r>
      <w:r w:rsidR="002D49E0">
        <w:rPr>
          <w:rFonts w:ascii="Calibri" w:hAnsi="Calibri" w:cs="Calibri"/>
          <w:bCs/>
          <w:sz w:val="24"/>
          <w:szCs w:val="24"/>
        </w:rPr>
        <w:t xml:space="preserve"> </w:t>
      </w:r>
      <w:r w:rsidRPr="00E9718A">
        <w:rPr>
          <w:rFonts w:ascii="Calibri" w:hAnsi="Calibri" w:cs="Calibri"/>
          <w:bCs/>
          <w:sz w:val="24"/>
          <w:szCs w:val="24"/>
        </w:rPr>
        <w:t>model</w:t>
      </w:r>
      <w:r w:rsidR="002D49E0">
        <w:rPr>
          <w:rFonts w:ascii="Calibri" w:hAnsi="Calibri" w:cs="Calibri"/>
          <w:bCs/>
          <w:sz w:val="24"/>
          <w:szCs w:val="24"/>
        </w:rPr>
        <w:t>s, one for each et</w:t>
      </w:r>
      <w:r w:rsidR="00764BB4">
        <w:rPr>
          <w:rFonts w:ascii="Calibri" w:hAnsi="Calibri" w:cs="Calibri"/>
          <w:bCs/>
          <w:sz w:val="24"/>
          <w:szCs w:val="24"/>
        </w:rPr>
        <w:t>hnic group</w:t>
      </w:r>
      <w:r w:rsidRPr="00E9718A">
        <w:rPr>
          <w:rFonts w:ascii="Calibri" w:hAnsi="Calibri" w:cs="Calibri"/>
          <w:bCs/>
          <w:sz w:val="24"/>
          <w:szCs w:val="24"/>
        </w:rPr>
        <w:t xml:space="preserve">. </w:t>
      </w:r>
      <w:r w:rsidR="00666936">
        <w:rPr>
          <w:rFonts w:ascii="Calibri" w:hAnsi="Calibri" w:cs="Calibri"/>
          <w:bCs/>
          <w:sz w:val="24"/>
          <w:szCs w:val="24"/>
        </w:rPr>
        <w:t xml:space="preserve"> </w:t>
      </w:r>
      <w:r w:rsidRPr="00E9718A">
        <w:rPr>
          <w:rFonts w:ascii="Calibri" w:hAnsi="Calibri" w:cs="Calibri"/>
          <w:bCs/>
          <w:sz w:val="24"/>
          <w:szCs w:val="24"/>
        </w:rPr>
        <w:t>For other major osteoporotic fractures</w:t>
      </w:r>
      <w:r w:rsidR="00584C96">
        <w:rPr>
          <w:rFonts w:ascii="Calibri" w:hAnsi="Calibri" w:cs="Calibri"/>
          <w:bCs/>
          <w:sz w:val="24"/>
          <w:szCs w:val="24"/>
        </w:rPr>
        <w:t xml:space="preserve"> </w:t>
      </w:r>
      <w:r w:rsidRPr="00E9718A">
        <w:rPr>
          <w:rFonts w:ascii="Calibri" w:hAnsi="Calibri" w:cs="Calibri"/>
          <w:bCs/>
          <w:sz w:val="24"/>
          <w:szCs w:val="24"/>
        </w:rPr>
        <w:t>(clinical spine, forearm</w:t>
      </w:r>
      <w:r w:rsidR="00584C96">
        <w:rPr>
          <w:rFonts w:ascii="Calibri" w:hAnsi="Calibri" w:cs="Calibri"/>
          <w:bCs/>
          <w:sz w:val="24"/>
          <w:szCs w:val="24"/>
        </w:rPr>
        <w:t xml:space="preserve"> </w:t>
      </w:r>
      <w:r w:rsidRPr="00E9718A">
        <w:rPr>
          <w:rFonts w:ascii="Calibri" w:hAnsi="Calibri" w:cs="Calibri"/>
          <w:bCs/>
          <w:sz w:val="24"/>
          <w:szCs w:val="24"/>
        </w:rPr>
        <w:t>and humeral</w:t>
      </w:r>
      <w:r w:rsidR="00763E7B">
        <w:rPr>
          <w:rFonts w:ascii="Calibri" w:hAnsi="Calibri" w:cs="Calibri"/>
          <w:bCs/>
          <w:sz w:val="24"/>
          <w:szCs w:val="24"/>
        </w:rPr>
        <w:t xml:space="preserve"> </w:t>
      </w:r>
      <w:r w:rsidRPr="00E9718A">
        <w:rPr>
          <w:rFonts w:ascii="Calibri" w:hAnsi="Calibri" w:cs="Calibri"/>
          <w:bCs/>
          <w:sz w:val="24"/>
          <w:szCs w:val="24"/>
        </w:rPr>
        <w:t>fractures), it was assumed</w:t>
      </w:r>
      <w:r w:rsidR="00584C96">
        <w:rPr>
          <w:rFonts w:ascii="Calibri" w:hAnsi="Calibri" w:cs="Calibri"/>
          <w:bCs/>
          <w:sz w:val="24"/>
          <w:szCs w:val="24"/>
        </w:rPr>
        <w:t xml:space="preserve"> </w:t>
      </w:r>
      <w:r w:rsidRPr="00E9718A">
        <w:rPr>
          <w:rFonts w:ascii="Calibri" w:hAnsi="Calibri" w:cs="Calibri"/>
          <w:bCs/>
          <w:sz w:val="24"/>
          <w:szCs w:val="24"/>
        </w:rPr>
        <w:t>that the age- and sex-specific ratios of these fractures to hip</w:t>
      </w:r>
      <w:r w:rsidR="00763E7B">
        <w:rPr>
          <w:rFonts w:ascii="Calibri" w:hAnsi="Calibri" w:cs="Calibri"/>
          <w:bCs/>
          <w:sz w:val="24"/>
          <w:szCs w:val="24"/>
        </w:rPr>
        <w:t xml:space="preserve"> </w:t>
      </w:r>
      <w:r w:rsidRPr="00E9718A">
        <w:rPr>
          <w:rFonts w:ascii="Calibri" w:hAnsi="Calibri" w:cs="Calibri"/>
          <w:bCs/>
          <w:sz w:val="24"/>
          <w:szCs w:val="24"/>
        </w:rPr>
        <w:t>fracture risk were comparable with those found in</w:t>
      </w:r>
      <w:r w:rsidR="009C12E3">
        <w:rPr>
          <w:rFonts w:ascii="Calibri" w:hAnsi="Calibri" w:cs="Calibri"/>
          <w:bCs/>
          <w:sz w:val="24"/>
          <w:szCs w:val="24"/>
        </w:rPr>
        <w:t xml:space="preserve"> </w:t>
      </w:r>
      <w:r w:rsidRPr="00E9718A">
        <w:rPr>
          <w:rFonts w:ascii="Calibri" w:hAnsi="Calibri" w:cs="Calibri"/>
          <w:bCs/>
          <w:sz w:val="24"/>
          <w:szCs w:val="24"/>
        </w:rPr>
        <w:t>Sweden [</w:t>
      </w:r>
      <w:r w:rsidR="00661A7B">
        <w:rPr>
          <w:rFonts w:ascii="Calibri" w:hAnsi="Calibri" w:cs="Calibri"/>
          <w:bCs/>
          <w:sz w:val="24"/>
          <w:szCs w:val="24"/>
        </w:rPr>
        <w:t>1</w:t>
      </w:r>
      <w:r w:rsidR="00656F4C">
        <w:rPr>
          <w:rFonts w:ascii="Calibri" w:hAnsi="Calibri" w:cs="Calibri"/>
          <w:bCs/>
          <w:sz w:val="24"/>
          <w:szCs w:val="24"/>
        </w:rPr>
        <w:t>7</w:t>
      </w:r>
      <w:r w:rsidR="00AB51AB">
        <w:rPr>
          <w:rFonts w:ascii="Calibri" w:hAnsi="Calibri" w:cs="Calibri"/>
          <w:bCs/>
          <w:sz w:val="24"/>
          <w:szCs w:val="24"/>
        </w:rPr>
        <w:t>]</w:t>
      </w:r>
      <w:r w:rsidR="00AA27CA" w:rsidRPr="00E9718A">
        <w:rPr>
          <w:rFonts w:ascii="Calibri" w:hAnsi="Calibri" w:cs="Calibri"/>
          <w:bCs/>
          <w:sz w:val="24"/>
          <w:szCs w:val="24"/>
        </w:rPr>
        <w:t xml:space="preserve">.  </w:t>
      </w:r>
      <w:r w:rsidRPr="00E9718A">
        <w:rPr>
          <w:rFonts w:ascii="Calibri" w:hAnsi="Calibri" w:cs="Calibri"/>
          <w:bCs/>
          <w:sz w:val="24"/>
          <w:szCs w:val="24"/>
        </w:rPr>
        <w:t>This assumption has been used for many of the</w:t>
      </w:r>
      <w:r w:rsidR="00CE4175">
        <w:rPr>
          <w:rFonts w:ascii="Calibri" w:hAnsi="Calibri" w:cs="Calibri"/>
          <w:bCs/>
          <w:sz w:val="24"/>
          <w:szCs w:val="24"/>
        </w:rPr>
        <w:t xml:space="preserve"> </w:t>
      </w:r>
      <w:r w:rsidRPr="00E9718A">
        <w:rPr>
          <w:rFonts w:ascii="Calibri" w:hAnsi="Calibri" w:cs="Calibri"/>
          <w:bCs/>
          <w:sz w:val="24"/>
          <w:szCs w:val="24"/>
        </w:rPr>
        <w:t>FRAX models with incomplete epidemiological information</w:t>
      </w:r>
      <w:r w:rsidR="00CE4175">
        <w:rPr>
          <w:rFonts w:ascii="Calibri" w:hAnsi="Calibri" w:cs="Calibri"/>
          <w:bCs/>
          <w:sz w:val="24"/>
          <w:szCs w:val="24"/>
        </w:rPr>
        <w:t xml:space="preserve"> </w:t>
      </w:r>
      <w:r w:rsidRPr="00E9718A">
        <w:rPr>
          <w:rFonts w:ascii="Calibri" w:hAnsi="Calibri" w:cs="Calibri"/>
          <w:bCs/>
          <w:sz w:val="24"/>
          <w:szCs w:val="24"/>
        </w:rPr>
        <w:t>on non-hip fractures</w:t>
      </w:r>
      <w:r w:rsidR="00F6560F">
        <w:rPr>
          <w:rFonts w:ascii="Calibri" w:hAnsi="Calibri" w:cs="Calibri"/>
          <w:bCs/>
          <w:sz w:val="24"/>
          <w:szCs w:val="24"/>
        </w:rPr>
        <w:t>.</w:t>
      </w:r>
      <w:r w:rsidR="00FE60F7">
        <w:rPr>
          <w:rFonts w:ascii="Calibri" w:hAnsi="Calibri" w:cs="Calibri"/>
          <w:bCs/>
          <w:sz w:val="24"/>
          <w:szCs w:val="24"/>
        </w:rPr>
        <w:t xml:space="preserve"> </w:t>
      </w:r>
    </w:p>
    <w:p w14:paraId="2C402D07" w14:textId="47FB162C" w:rsidR="00DA5312" w:rsidRDefault="009C2AE1" w:rsidP="00E46FC5">
      <w:pPr>
        <w:spacing w:line="276" w:lineRule="auto"/>
        <w:rPr>
          <w:rFonts w:ascii="Calibri" w:hAnsi="Calibri" w:cs="Calibri"/>
          <w:bCs/>
          <w:sz w:val="24"/>
          <w:szCs w:val="24"/>
        </w:rPr>
      </w:pPr>
      <w:r w:rsidRPr="009C2AE1">
        <w:rPr>
          <w:rFonts w:ascii="Calibri" w:hAnsi="Calibri" w:cs="Calibri"/>
          <w:bCs/>
          <w:sz w:val="24"/>
          <w:szCs w:val="24"/>
        </w:rPr>
        <w:t>The development and validation of FRAX have been extensively described [</w:t>
      </w:r>
      <w:r w:rsidR="00A45C53">
        <w:rPr>
          <w:rFonts w:ascii="Calibri" w:hAnsi="Calibri" w:cs="Calibri"/>
          <w:bCs/>
          <w:sz w:val="24"/>
          <w:szCs w:val="24"/>
        </w:rPr>
        <w:t>4, 5]</w:t>
      </w:r>
      <w:r w:rsidRPr="009C2AE1">
        <w:rPr>
          <w:rFonts w:ascii="Calibri" w:hAnsi="Calibri" w:cs="Calibri"/>
          <w:bCs/>
          <w:sz w:val="24"/>
          <w:szCs w:val="24"/>
        </w:rPr>
        <w:t xml:space="preserve">. </w:t>
      </w:r>
      <w:r w:rsidR="00D10EBD">
        <w:rPr>
          <w:rFonts w:ascii="Calibri" w:hAnsi="Calibri" w:cs="Calibri"/>
          <w:bCs/>
          <w:sz w:val="24"/>
          <w:szCs w:val="24"/>
        </w:rPr>
        <w:t xml:space="preserve"> </w:t>
      </w:r>
      <w:r w:rsidRPr="009C2AE1">
        <w:rPr>
          <w:rFonts w:ascii="Calibri" w:hAnsi="Calibri" w:cs="Calibri"/>
          <w:bCs/>
          <w:sz w:val="24"/>
          <w:szCs w:val="24"/>
        </w:rPr>
        <w:t>The risk factors used were based on a systematic set of meta-analyses of population-based cohorts worldwide and validated in independent cohorts with over 1 million patient-years of follow-up</w:t>
      </w:r>
      <w:r w:rsidR="00AA27CA" w:rsidRPr="009C2AE1">
        <w:rPr>
          <w:rFonts w:ascii="Calibri" w:hAnsi="Calibri" w:cs="Calibri"/>
          <w:bCs/>
          <w:sz w:val="24"/>
          <w:szCs w:val="24"/>
        </w:rPr>
        <w:t xml:space="preserve">.  </w:t>
      </w:r>
      <w:r w:rsidRPr="009C2AE1">
        <w:rPr>
          <w:rFonts w:ascii="Calibri" w:hAnsi="Calibri" w:cs="Calibri"/>
          <w:bCs/>
          <w:sz w:val="24"/>
          <w:szCs w:val="24"/>
        </w:rPr>
        <w:t xml:space="preserve">The construct of the FRAX model for </w:t>
      </w:r>
      <w:r w:rsidR="00640788">
        <w:rPr>
          <w:rFonts w:ascii="Calibri" w:hAnsi="Calibri" w:cs="Calibri"/>
          <w:bCs/>
          <w:sz w:val="24"/>
          <w:szCs w:val="24"/>
        </w:rPr>
        <w:t>South Africa</w:t>
      </w:r>
      <w:r w:rsidRPr="009C2AE1">
        <w:rPr>
          <w:rFonts w:ascii="Calibri" w:hAnsi="Calibri" w:cs="Calibri"/>
          <w:bCs/>
          <w:sz w:val="24"/>
          <w:szCs w:val="24"/>
        </w:rPr>
        <w:t xml:space="preserve"> retained the beta coefficients of the risk factors in the original FRAX model with the incidence rates of hip fracture and mortality rates for </w:t>
      </w:r>
      <w:r w:rsidR="00640788">
        <w:rPr>
          <w:rFonts w:ascii="Calibri" w:hAnsi="Calibri" w:cs="Calibri"/>
          <w:bCs/>
          <w:sz w:val="24"/>
          <w:szCs w:val="24"/>
        </w:rPr>
        <w:t xml:space="preserve">South </w:t>
      </w:r>
      <w:r w:rsidR="00CD1677">
        <w:rPr>
          <w:rFonts w:ascii="Calibri" w:hAnsi="Calibri" w:cs="Calibri"/>
          <w:bCs/>
          <w:sz w:val="24"/>
          <w:szCs w:val="24"/>
        </w:rPr>
        <w:t>Africa</w:t>
      </w:r>
      <w:r w:rsidRPr="009C2AE1">
        <w:rPr>
          <w:rFonts w:ascii="Calibri" w:hAnsi="Calibri" w:cs="Calibri"/>
          <w:bCs/>
          <w:sz w:val="24"/>
          <w:szCs w:val="24"/>
        </w:rPr>
        <w:t xml:space="preserve">. </w:t>
      </w:r>
      <w:r w:rsidR="002B2026">
        <w:rPr>
          <w:rFonts w:ascii="Calibri" w:hAnsi="Calibri" w:cs="Calibri"/>
          <w:bCs/>
          <w:sz w:val="24"/>
          <w:szCs w:val="24"/>
        </w:rPr>
        <w:t xml:space="preserve"> </w:t>
      </w:r>
      <w:r w:rsidR="0086245A">
        <w:rPr>
          <w:rFonts w:ascii="Calibri" w:hAnsi="Calibri" w:cs="Calibri"/>
          <w:bCs/>
          <w:sz w:val="24"/>
          <w:szCs w:val="24"/>
        </w:rPr>
        <w:t>M</w:t>
      </w:r>
      <w:r w:rsidRPr="009C2AE1">
        <w:rPr>
          <w:rFonts w:ascii="Calibri" w:hAnsi="Calibri" w:cs="Calibri"/>
          <w:bCs/>
          <w:sz w:val="24"/>
          <w:szCs w:val="24"/>
        </w:rPr>
        <w:t>ortality rates</w:t>
      </w:r>
      <w:r w:rsidR="00C55CBB">
        <w:rPr>
          <w:rFonts w:ascii="Calibri" w:hAnsi="Calibri" w:cs="Calibri"/>
          <w:bCs/>
          <w:sz w:val="24"/>
          <w:szCs w:val="24"/>
        </w:rPr>
        <w:t>, which are traditionally supplied b</w:t>
      </w:r>
      <w:r w:rsidR="00F8421A">
        <w:rPr>
          <w:rFonts w:ascii="Calibri" w:hAnsi="Calibri" w:cs="Calibri"/>
          <w:bCs/>
          <w:sz w:val="24"/>
          <w:szCs w:val="24"/>
        </w:rPr>
        <w:t>y</w:t>
      </w:r>
      <w:r w:rsidRPr="009C2AE1">
        <w:rPr>
          <w:rFonts w:ascii="Calibri" w:hAnsi="Calibri" w:cs="Calibri"/>
          <w:bCs/>
          <w:sz w:val="24"/>
          <w:szCs w:val="24"/>
        </w:rPr>
        <w:t xml:space="preserve"> the </w:t>
      </w:r>
      <w:r w:rsidRPr="00A842D4">
        <w:rPr>
          <w:rFonts w:ascii="Calibri" w:hAnsi="Calibri" w:cs="Calibri"/>
          <w:bCs/>
          <w:sz w:val="24"/>
          <w:szCs w:val="24"/>
        </w:rPr>
        <w:t>World Health Organization</w:t>
      </w:r>
      <w:r w:rsidR="00F8421A" w:rsidRPr="00A842D4">
        <w:rPr>
          <w:rFonts w:ascii="Calibri" w:hAnsi="Calibri" w:cs="Calibri"/>
          <w:bCs/>
          <w:sz w:val="24"/>
          <w:szCs w:val="24"/>
        </w:rPr>
        <w:t>,</w:t>
      </w:r>
      <w:r w:rsidRPr="00A842D4">
        <w:rPr>
          <w:rFonts w:ascii="Calibri" w:hAnsi="Calibri" w:cs="Calibri"/>
          <w:bCs/>
          <w:sz w:val="24"/>
          <w:szCs w:val="24"/>
        </w:rPr>
        <w:t xml:space="preserve"> </w:t>
      </w:r>
      <w:r w:rsidR="006E61B7" w:rsidRPr="00A842D4">
        <w:rPr>
          <w:rFonts w:ascii="Calibri" w:hAnsi="Calibri" w:cs="Calibri"/>
          <w:bCs/>
          <w:sz w:val="24"/>
          <w:szCs w:val="24"/>
        </w:rPr>
        <w:t xml:space="preserve">were not available </w:t>
      </w:r>
      <w:r w:rsidR="0086245A" w:rsidRPr="00A842D4">
        <w:rPr>
          <w:rFonts w:ascii="Calibri" w:hAnsi="Calibri" w:cs="Calibri"/>
          <w:bCs/>
          <w:sz w:val="24"/>
          <w:szCs w:val="24"/>
        </w:rPr>
        <w:t>b</w:t>
      </w:r>
      <w:r w:rsidR="006E61B7" w:rsidRPr="00A842D4">
        <w:rPr>
          <w:rFonts w:ascii="Calibri" w:hAnsi="Calibri" w:cs="Calibri"/>
          <w:bCs/>
          <w:sz w:val="24"/>
          <w:szCs w:val="24"/>
        </w:rPr>
        <w:t>y ethnicity</w:t>
      </w:r>
      <w:r w:rsidR="00F8421A" w:rsidRPr="00A842D4">
        <w:rPr>
          <w:rFonts w:ascii="Calibri" w:hAnsi="Calibri" w:cs="Calibri"/>
          <w:bCs/>
          <w:sz w:val="24"/>
          <w:szCs w:val="24"/>
        </w:rPr>
        <w:t xml:space="preserve"> but were made available throu</w:t>
      </w:r>
      <w:r w:rsidR="00A842D4" w:rsidRPr="00A842D4">
        <w:rPr>
          <w:rFonts w:ascii="Calibri" w:hAnsi="Calibri" w:cs="Calibri"/>
          <w:bCs/>
          <w:sz w:val="24"/>
          <w:szCs w:val="24"/>
        </w:rPr>
        <w:t xml:space="preserve">gh </w:t>
      </w:r>
      <w:bookmarkStart w:id="4" w:name="_Hlk39271919"/>
      <w:r w:rsidR="003E335E" w:rsidRPr="00670527">
        <w:rPr>
          <w:rFonts w:ascii="Calibri" w:hAnsi="Calibri" w:cs="Calibri"/>
          <w:bCs/>
          <w:sz w:val="24"/>
          <w:szCs w:val="24"/>
        </w:rPr>
        <w:t>Statistic</w:t>
      </w:r>
      <w:r w:rsidR="00557BDB" w:rsidRPr="00670527">
        <w:rPr>
          <w:rFonts w:ascii="Calibri" w:hAnsi="Calibri" w:cs="Calibri"/>
          <w:bCs/>
          <w:sz w:val="24"/>
          <w:szCs w:val="24"/>
        </w:rPr>
        <w:t>s South Africa</w:t>
      </w:r>
      <w:r w:rsidR="00B66E47" w:rsidRPr="00670527">
        <w:rPr>
          <w:rFonts w:ascii="Calibri" w:hAnsi="Calibri" w:cs="Calibri"/>
          <w:bCs/>
          <w:sz w:val="24"/>
          <w:szCs w:val="24"/>
        </w:rPr>
        <w:t xml:space="preserve"> </w:t>
      </w:r>
      <w:bookmarkEnd w:id="4"/>
      <w:r w:rsidRPr="00670527">
        <w:rPr>
          <w:rFonts w:ascii="Calibri" w:hAnsi="Calibri" w:cs="Calibri"/>
          <w:bCs/>
          <w:sz w:val="24"/>
          <w:szCs w:val="24"/>
        </w:rPr>
        <w:t>[</w:t>
      </w:r>
      <w:r w:rsidR="00E03410">
        <w:rPr>
          <w:rFonts w:ascii="Calibri" w:hAnsi="Calibri" w:cs="Calibri"/>
          <w:bCs/>
          <w:sz w:val="24"/>
          <w:szCs w:val="24"/>
        </w:rPr>
        <w:t>1</w:t>
      </w:r>
      <w:r w:rsidR="00D17E48">
        <w:rPr>
          <w:rFonts w:ascii="Calibri" w:hAnsi="Calibri" w:cs="Calibri"/>
          <w:bCs/>
          <w:sz w:val="24"/>
          <w:szCs w:val="24"/>
        </w:rPr>
        <w:t>6</w:t>
      </w:r>
      <w:r w:rsidRPr="00295DC8">
        <w:rPr>
          <w:rFonts w:ascii="Calibri" w:hAnsi="Calibri" w:cs="Calibri"/>
          <w:bCs/>
          <w:sz w:val="24"/>
          <w:szCs w:val="24"/>
        </w:rPr>
        <w:t>].</w:t>
      </w:r>
      <w:r w:rsidRPr="009C2AE1">
        <w:rPr>
          <w:rFonts w:ascii="Calibri" w:hAnsi="Calibri" w:cs="Calibri"/>
          <w:bCs/>
          <w:sz w:val="24"/>
          <w:szCs w:val="24"/>
        </w:rPr>
        <w:t xml:space="preserve"> </w:t>
      </w:r>
    </w:p>
    <w:p w14:paraId="318E0AE4" w14:textId="6778E962" w:rsidR="00687597" w:rsidRPr="00687597" w:rsidRDefault="00687597" w:rsidP="00C863AB">
      <w:pPr>
        <w:spacing w:line="276" w:lineRule="auto"/>
        <w:rPr>
          <w:rFonts w:ascii="Calibri" w:hAnsi="Calibri" w:cs="Calibri"/>
          <w:bCs/>
          <w:sz w:val="24"/>
          <w:szCs w:val="24"/>
        </w:rPr>
      </w:pPr>
      <w:r w:rsidRPr="00687597">
        <w:rPr>
          <w:rFonts w:ascii="Calibri" w:hAnsi="Calibri" w:cs="Calibri"/>
          <w:bCs/>
          <w:sz w:val="24"/>
          <w:szCs w:val="24"/>
        </w:rPr>
        <w:t xml:space="preserve">In </w:t>
      </w:r>
      <w:r w:rsidR="005E5E26">
        <w:rPr>
          <w:rFonts w:ascii="Calibri" w:hAnsi="Calibri" w:cs="Calibri"/>
          <w:bCs/>
          <w:sz w:val="24"/>
          <w:szCs w:val="24"/>
        </w:rPr>
        <w:t>South Africa</w:t>
      </w:r>
      <w:r w:rsidRPr="00687597">
        <w:rPr>
          <w:rFonts w:ascii="Calibri" w:hAnsi="Calibri" w:cs="Calibri"/>
          <w:bCs/>
          <w:sz w:val="24"/>
          <w:szCs w:val="24"/>
        </w:rPr>
        <w:t>, the current threshold for treatments is based on BMD measurements using DXA with a threshold for reimbursement set at a T-score of -2.</w:t>
      </w:r>
      <w:r w:rsidRPr="000A05FC">
        <w:rPr>
          <w:rFonts w:ascii="Calibri" w:hAnsi="Calibri" w:cs="Calibri"/>
          <w:bCs/>
          <w:sz w:val="24"/>
          <w:szCs w:val="24"/>
        </w:rPr>
        <w:t>5 SD</w:t>
      </w:r>
      <w:r w:rsidR="0066240D" w:rsidRPr="000A05FC">
        <w:rPr>
          <w:rFonts w:ascii="Calibri" w:hAnsi="Calibri" w:cs="Calibri"/>
          <w:bCs/>
          <w:sz w:val="24"/>
          <w:szCs w:val="24"/>
        </w:rPr>
        <w:t xml:space="preserve"> [</w:t>
      </w:r>
      <w:r w:rsidR="00BB5F1F">
        <w:rPr>
          <w:rFonts w:ascii="Calibri" w:hAnsi="Calibri" w:cs="Calibri"/>
          <w:bCs/>
          <w:sz w:val="24"/>
          <w:szCs w:val="24"/>
        </w:rPr>
        <w:t>18]</w:t>
      </w:r>
      <w:r w:rsidRPr="000A05FC">
        <w:rPr>
          <w:rFonts w:ascii="Calibri" w:hAnsi="Calibri" w:cs="Calibri"/>
          <w:bCs/>
          <w:sz w:val="24"/>
          <w:szCs w:val="24"/>
        </w:rPr>
        <w:t xml:space="preserve">. </w:t>
      </w:r>
      <w:r w:rsidR="008B513A">
        <w:rPr>
          <w:rFonts w:ascii="Calibri" w:hAnsi="Calibri" w:cs="Calibri"/>
          <w:bCs/>
          <w:sz w:val="24"/>
          <w:szCs w:val="24"/>
        </w:rPr>
        <w:t xml:space="preserve"> </w:t>
      </w:r>
      <w:r w:rsidRPr="000A05FC">
        <w:rPr>
          <w:rFonts w:ascii="Calibri" w:hAnsi="Calibri" w:cs="Calibri"/>
          <w:bCs/>
          <w:sz w:val="24"/>
          <w:szCs w:val="24"/>
        </w:rPr>
        <w:t>The</w:t>
      </w:r>
      <w:r w:rsidRPr="00687597">
        <w:rPr>
          <w:rFonts w:ascii="Calibri" w:hAnsi="Calibri" w:cs="Calibri"/>
          <w:bCs/>
          <w:sz w:val="24"/>
          <w:szCs w:val="24"/>
        </w:rPr>
        <w:t xml:space="preserve"> </w:t>
      </w:r>
      <w:r w:rsidR="0003019F">
        <w:rPr>
          <w:rFonts w:ascii="Calibri" w:hAnsi="Calibri" w:cs="Calibri"/>
          <w:bCs/>
          <w:sz w:val="24"/>
          <w:szCs w:val="24"/>
        </w:rPr>
        <w:t>South African</w:t>
      </w:r>
      <w:r w:rsidRPr="00687597">
        <w:rPr>
          <w:rFonts w:ascii="Calibri" w:hAnsi="Calibri" w:cs="Calibri"/>
          <w:bCs/>
          <w:sz w:val="24"/>
          <w:szCs w:val="24"/>
        </w:rPr>
        <w:t xml:space="preserve"> model</w:t>
      </w:r>
      <w:r w:rsidR="0003019F">
        <w:rPr>
          <w:rFonts w:ascii="Calibri" w:hAnsi="Calibri" w:cs="Calibri"/>
          <w:bCs/>
          <w:sz w:val="24"/>
          <w:szCs w:val="24"/>
        </w:rPr>
        <w:t>s</w:t>
      </w:r>
      <w:r w:rsidRPr="00687597">
        <w:rPr>
          <w:rFonts w:ascii="Calibri" w:hAnsi="Calibri" w:cs="Calibri"/>
          <w:bCs/>
          <w:sz w:val="24"/>
          <w:szCs w:val="24"/>
        </w:rPr>
        <w:t xml:space="preserve"> w</w:t>
      </w:r>
      <w:r w:rsidR="0003019F">
        <w:rPr>
          <w:rFonts w:ascii="Calibri" w:hAnsi="Calibri" w:cs="Calibri"/>
          <w:bCs/>
          <w:sz w:val="24"/>
          <w:szCs w:val="24"/>
        </w:rPr>
        <w:t>ere</w:t>
      </w:r>
      <w:r w:rsidRPr="00687597">
        <w:rPr>
          <w:rFonts w:ascii="Calibri" w:hAnsi="Calibri" w:cs="Calibri"/>
          <w:bCs/>
          <w:sz w:val="24"/>
          <w:szCs w:val="24"/>
        </w:rPr>
        <w:t xml:space="preserve"> used to calculate the ten-year probabilities of a major osteoporotic fracture by age (in 5-year increments from the age of </w:t>
      </w:r>
      <w:r w:rsidR="0003019F">
        <w:rPr>
          <w:rFonts w:ascii="Calibri" w:hAnsi="Calibri" w:cs="Calibri"/>
          <w:bCs/>
          <w:sz w:val="24"/>
          <w:szCs w:val="24"/>
        </w:rPr>
        <w:t>5</w:t>
      </w:r>
      <w:r w:rsidRPr="00687597">
        <w:rPr>
          <w:rFonts w:ascii="Calibri" w:hAnsi="Calibri" w:cs="Calibri"/>
          <w:bCs/>
          <w:sz w:val="24"/>
          <w:szCs w:val="24"/>
        </w:rPr>
        <w:t xml:space="preserve">0 to 90 years) in women at the threshold of osteoporosis (T-score = -2.5 SD). </w:t>
      </w:r>
      <w:r w:rsidR="00501B07">
        <w:rPr>
          <w:rFonts w:ascii="Calibri" w:hAnsi="Calibri" w:cs="Calibri"/>
          <w:bCs/>
          <w:sz w:val="24"/>
          <w:szCs w:val="24"/>
        </w:rPr>
        <w:t xml:space="preserve"> As for all FRAX models, t</w:t>
      </w:r>
      <w:r w:rsidRPr="00687597">
        <w:rPr>
          <w:rFonts w:ascii="Calibri" w:hAnsi="Calibri" w:cs="Calibri"/>
          <w:bCs/>
          <w:sz w:val="24"/>
          <w:szCs w:val="24"/>
        </w:rPr>
        <w:t xml:space="preserve">he T-score was based on the NHANES III as a reference for BMD at the femoral neck in Caucasian women aged 20–29 </w:t>
      </w:r>
      <w:r w:rsidRPr="00FF7997">
        <w:rPr>
          <w:rFonts w:ascii="Calibri" w:hAnsi="Calibri" w:cs="Calibri"/>
          <w:bCs/>
          <w:sz w:val="24"/>
          <w:szCs w:val="24"/>
        </w:rPr>
        <w:t>years [</w:t>
      </w:r>
      <w:r w:rsidR="001852C7">
        <w:rPr>
          <w:rFonts w:ascii="Calibri" w:hAnsi="Calibri" w:cs="Calibri"/>
          <w:bCs/>
          <w:sz w:val="24"/>
          <w:szCs w:val="24"/>
        </w:rPr>
        <w:t>19]</w:t>
      </w:r>
      <w:r w:rsidRPr="00FF7997">
        <w:rPr>
          <w:rFonts w:ascii="Calibri" w:hAnsi="Calibri" w:cs="Calibri"/>
          <w:bCs/>
          <w:sz w:val="24"/>
          <w:szCs w:val="24"/>
        </w:rPr>
        <w:t xml:space="preserve">. </w:t>
      </w:r>
      <w:r w:rsidR="008B513A">
        <w:rPr>
          <w:rFonts w:ascii="Calibri" w:hAnsi="Calibri" w:cs="Calibri"/>
          <w:bCs/>
          <w:sz w:val="24"/>
          <w:szCs w:val="24"/>
        </w:rPr>
        <w:t xml:space="preserve"> </w:t>
      </w:r>
      <w:r w:rsidRPr="00FF7997">
        <w:rPr>
          <w:rFonts w:ascii="Calibri" w:hAnsi="Calibri" w:cs="Calibri"/>
          <w:bCs/>
          <w:sz w:val="24"/>
          <w:szCs w:val="24"/>
        </w:rPr>
        <w:t xml:space="preserve">Women were assumed to have no other clinical risk factors that might contribute to fracture probability. </w:t>
      </w:r>
      <w:r w:rsidR="00636B55">
        <w:rPr>
          <w:rFonts w:ascii="Calibri" w:hAnsi="Calibri" w:cs="Calibri"/>
          <w:bCs/>
          <w:sz w:val="24"/>
          <w:szCs w:val="24"/>
        </w:rPr>
        <w:t xml:space="preserve"> </w:t>
      </w:r>
      <w:r w:rsidRPr="00FF7997">
        <w:rPr>
          <w:rFonts w:ascii="Calibri" w:hAnsi="Calibri" w:cs="Calibri"/>
          <w:bCs/>
          <w:sz w:val="24"/>
          <w:szCs w:val="24"/>
        </w:rPr>
        <w:t>The calculation of fracture probability was made at a body mass index (BMI) of 2</w:t>
      </w:r>
      <w:r w:rsidR="00501B07" w:rsidRPr="00FF7997">
        <w:rPr>
          <w:rFonts w:ascii="Calibri" w:hAnsi="Calibri" w:cs="Calibri"/>
          <w:bCs/>
          <w:sz w:val="24"/>
          <w:szCs w:val="24"/>
        </w:rPr>
        <w:t>5</w:t>
      </w:r>
      <w:r w:rsidRPr="00FF7997">
        <w:rPr>
          <w:rFonts w:ascii="Calibri" w:hAnsi="Calibri" w:cs="Calibri"/>
          <w:bCs/>
          <w:sz w:val="24"/>
          <w:szCs w:val="24"/>
        </w:rPr>
        <w:t xml:space="preserve"> kg/m</w:t>
      </w:r>
      <w:r w:rsidRPr="00FF7997">
        <w:rPr>
          <w:rFonts w:ascii="Calibri" w:hAnsi="Calibri" w:cs="Calibri"/>
          <w:bCs/>
          <w:sz w:val="24"/>
          <w:szCs w:val="24"/>
          <w:vertAlign w:val="superscript"/>
        </w:rPr>
        <w:t>2</w:t>
      </w:r>
      <w:r w:rsidRPr="00FF7997">
        <w:rPr>
          <w:rFonts w:ascii="Calibri" w:hAnsi="Calibri" w:cs="Calibri"/>
          <w:bCs/>
          <w:sz w:val="24"/>
          <w:szCs w:val="24"/>
        </w:rPr>
        <w:t xml:space="preserve">. </w:t>
      </w:r>
      <w:r w:rsidR="00C136CD">
        <w:rPr>
          <w:rFonts w:ascii="Calibri" w:hAnsi="Calibri" w:cs="Calibri"/>
          <w:bCs/>
          <w:sz w:val="24"/>
          <w:szCs w:val="24"/>
        </w:rPr>
        <w:t xml:space="preserve"> </w:t>
      </w:r>
      <w:r w:rsidRPr="00FF7997">
        <w:rPr>
          <w:rFonts w:ascii="Calibri" w:hAnsi="Calibri" w:cs="Calibri"/>
          <w:bCs/>
          <w:sz w:val="24"/>
          <w:szCs w:val="24"/>
        </w:rPr>
        <w:t>Changes in BMI have little effect on predictive value for fracture risk assessment in the presence of BMD [</w:t>
      </w:r>
      <w:r w:rsidR="00AD0FC4">
        <w:rPr>
          <w:rFonts w:ascii="Calibri" w:hAnsi="Calibri" w:cs="Calibri"/>
          <w:bCs/>
          <w:sz w:val="24"/>
          <w:szCs w:val="24"/>
        </w:rPr>
        <w:t>20]</w:t>
      </w:r>
      <w:r w:rsidRPr="00FF7997">
        <w:rPr>
          <w:rFonts w:ascii="Calibri" w:hAnsi="Calibri" w:cs="Calibri"/>
          <w:bCs/>
          <w:sz w:val="24"/>
          <w:szCs w:val="24"/>
        </w:rPr>
        <w:t>.</w:t>
      </w:r>
    </w:p>
    <w:p w14:paraId="31FC835F" w14:textId="34F72D3B" w:rsidR="00DA5312" w:rsidRDefault="00687597" w:rsidP="00C863AB">
      <w:pPr>
        <w:spacing w:line="276" w:lineRule="auto"/>
        <w:rPr>
          <w:rFonts w:ascii="Calibri" w:hAnsi="Calibri" w:cs="Calibri"/>
          <w:bCs/>
          <w:sz w:val="24"/>
          <w:szCs w:val="24"/>
        </w:rPr>
      </w:pPr>
      <w:r w:rsidRPr="00687597">
        <w:rPr>
          <w:rFonts w:ascii="Calibri" w:hAnsi="Calibri" w:cs="Calibri"/>
          <w:bCs/>
          <w:sz w:val="24"/>
          <w:szCs w:val="24"/>
        </w:rPr>
        <w:t xml:space="preserve">Since treatment is commonly recommended in women with a previous fragility fracture, a second intervention threshold was calculated over the same age increments in women with a prior fracture but no other clinical risk factors using the </w:t>
      </w:r>
      <w:r w:rsidR="00D862CA">
        <w:rPr>
          <w:rFonts w:ascii="Calibri" w:hAnsi="Calibri" w:cs="Calibri"/>
          <w:bCs/>
          <w:sz w:val="24"/>
          <w:szCs w:val="24"/>
        </w:rPr>
        <w:t>ethnic</w:t>
      </w:r>
      <w:r w:rsidRPr="00687597">
        <w:rPr>
          <w:rFonts w:ascii="Calibri" w:hAnsi="Calibri" w:cs="Calibri"/>
          <w:bCs/>
          <w:sz w:val="24"/>
          <w:szCs w:val="24"/>
        </w:rPr>
        <w:t>-specific FRAX tool</w:t>
      </w:r>
      <w:r w:rsidR="00D862CA">
        <w:rPr>
          <w:rFonts w:ascii="Calibri" w:hAnsi="Calibri" w:cs="Calibri"/>
          <w:bCs/>
          <w:sz w:val="24"/>
          <w:szCs w:val="24"/>
        </w:rPr>
        <w:t>s</w:t>
      </w:r>
      <w:r w:rsidRPr="00687597">
        <w:rPr>
          <w:rFonts w:ascii="Calibri" w:hAnsi="Calibri" w:cs="Calibri"/>
          <w:bCs/>
          <w:sz w:val="24"/>
          <w:szCs w:val="24"/>
        </w:rPr>
        <w:t>, without BMD and a BMI set at 2</w:t>
      </w:r>
      <w:r w:rsidR="00D862CA">
        <w:rPr>
          <w:rFonts w:ascii="Calibri" w:hAnsi="Calibri" w:cs="Calibri"/>
          <w:bCs/>
          <w:sz w:val="24"/>
          <w:szCs w:val="24"/>
        </w:rPr>
        <w:t>5</w:t>
      </w:r>
      <w:r w:rsidRPr="00687597">
        <w:rPr>
          <w:rFonts w:ascii="Calibri" w:hAnsi="Calibri" w:cs="Calibri"/>
          <w:bCs/>
          <w:sz w:val="24"/>
          <w:szCs w:val="24"/>
        </w:rPr>
        <w:t xml:space="preserve"> kg/m</w:t>
      </w:r>
      <w:r w:rsidRPr="00D862CA">
        <w:rPr>
          <w:rFonts w:ascii="Calibri" w:hAnsi="Calibri" w:cs="Calibri"/>
          <w:bCs/>
          <w:sz w:val="24"/>
          <w:szCs w:val="24"/>
          <w:vertAlign w:val="superscript"/>
        </w:rPr>
        <w:t>2</w:t>
      </w:r>
      <w:r w:rsidRPr="00687597">
        <w:rPr>
          <w:rFonts w:ascii="Calibri" w:hAnsi="Calibri" w:cs="Calibri"/>
          <w:bCs/>
          <w:sz w:val="24"/>
          <w:szCs w:val="24"/>
        </w:rPr>
        <w:t>.</w:t>
      </w:r>
    </w:p>
    <w:p w14:paraId="4F322418" w14:textId="3C896239" w:rsidR="001C08B4" w:rsidRDefault="009C2AE1" w:rsidP="00C863AB">
      <w:pPr>
        <w:spacing w:line="276" w:lineRule="auto"/>
        <w:rPr>
          <w:rFonts w:ascii="Calibri" w:hAnsi="Calibri" w:cs="Calibri"/>
          <w:bCs/>
          <w:sz w:val="24"/>
          <w:szCs w:val="24"/>
        </w:rPr>
      </w:pPr>
      <w:r w:rsidRPr="009C2AE1">
        <w:rPr>
          <w:rFonts w:ascii="Calibri" w:hAnsi="Calibri" w:cs="Calibri"/>
          <w:bCs/>
          <w:sz w:val="24"/>
          <w:szCs w:val="24"/>
        </w:rPr>
        <w:t>In order to compare hip fracture probabilities with those of other regions of the world, the remaining lifetime probability of hip fracture from the age of 50 years was calculated for men and women, as described previously [</w:t>
      </w:r>
      <w:r w:rsidR="00FD418E">
        <w:rPr>
          <w:rFonts w:ascii="Calibri" w:hAnsi="Calibri" w:cs="Calibri"/>
          <w:bCs/>
          <w:sz w:val="24"/>
          <w:szCs w:val="24"/>
        </w:rPr>
        <w:t>21</w:t>
      </w:r>
      <w:r w:rsidRPr="009C2AE1">
        <w:rPr>
          <w:rFonts w:ascii="Calibri" w:hAnsi="Calibri" w:cs="Calibri"/>
          <w:bCs/>
          <w:sz w:val="24"/>
          <w:szCs w:val="24"/>
        </w:rPr>
        <w:t xml:space="preserve">]. </w:t>
      </w:r>
      <w:r w:rsidR="00AE3E39">
        <w:rPr>
          <w:rFonts w:ascii="Calibri" w:hAnsi="Calibri" w:cs="Calibri"/>
          <w:bCs/>
          <w:sz w:val="24"/>
          <w:szCs w:val="24"/>
        </w:rPr>
        <w:t xml:space="preserve"> </w:t>
      </w:r>
      <w:r w:rsidRPr="009C2AE1">
        <w:rPr>
          <w:rFonts w:ascii="Calibri" w:hAnsi="Calibri" w:cs="Calibri"/>
          <w:bCs/>
          <w:sz w:val="24"/>
          <w:szCs w:val="24"/>
        </w:rPr>
        <w:t xml:space="preserve">In the present analysis, values for </w:t>
      </w:r>
      <w:r w:rsidR="004A7C41">
        <w:rPr>
          <w:rFonts w:ascii="Calibri" w:hAnsi="Calibri" w:cs="Calibri"/>
          <w:bCs/>
          <w:sz w:val="24"/>
          <w:szCs w:val="24"/>
        </w:rPr>
        <w:t>South Africa</w:t>
      </w:r>
      <w:r w:rsidRPr="009C2AE1">
        <w:rPr>
          <w:rFonts w:ascii="Calibri" w:hAnsi="Calibri" w:cs="Calibri"/>
          <w:bCs/>
          <w:sz w:val="24"/>
          <w:szCs w:val="24"/>
        </w:rPr>
        <w:t xml:space="preserve"> were compared with those of </w:t>
      </w:r>
      <w:r w:rsidR="00C863AB" w:rsidRPr="001C08B4">
        <w:rPr>
          <w:rFonts w:ascii="Calibri" w:hAnsi="Calibri" w:cs="Calibri"/>
          <w:bCs/>
          <w:sz w:val="24"/>
          <w:szCs w:val="24"/>
        </w:rPr>
        <w:t>Abu Dhabi</w:t>
      </w:r>
      <w:r w:rsidR="00C863AB">
        <w:rPr>
          <w:rFonts w:ascii="Calibri" w:hAnsi="Calibri" w:cs="Calibri"/>
          <w:bCs/>
          <w:sz w:val="24"/>
          <w:szCs w:val="24"/>
        </w:rPr>
        <w:t xml:space="preserve">, </w:t>
      </w:r>
      <w:r w:rsidR="00C863AB" w:rsidRPr="001C08B4">
        <w:rPr>
          <w:rFonts w:ascii="Calibri" w:hAnsi="Calibri" w:cs="Calibri"/>
          <w:bCs/>
          <w:sz w:val="24"/>
          <w:szCs w:val="24"/>
        </w:rPr>
        <w:t>Bulgaria</w:t>
      </w:r>
      <w:r w:rsidR="00C863AB">
        <w:rPr>
          <w:rFonts w:ascii="Calibri" w:hAnsi="Calibri" w:cs="Calibri"/>
          <w:bCs/>
          <w:sz w:val="24"/>
          <w:szCs w:val="24"/>
        </w:rPr>
        <w:t xml:space="preserve">, </w:t>
      </w:r>
      <w:r w:rsidR="00C863AB" w:rsidRPr="001C08B4">
        <w:rPr>
          <w:rFonts w:ascii="Calibri" w:hAnsi="Calibri" w:cs="Calibri"/>
          <w:bCs/>
          <w:sz w:val="24"/>
          <w:szCs w:val="24"/>
        </w:rPr>
        <w:t>Canada</w:t>
      </w:r>
      <w:r w:rsidR="00C863AB">
        <w:rPr>
          <w:rFonts w:ascii="Calibri" w:hAnsi="Calibri" w:cs="Calibri"/>
          <w:bCs/>
          <w:sz w:val="24"/>
          <w:szCs w:val="24"/>
        </w:rPr>
        <w:t xml:space="preserve">, </w:t>
      </w:r>
      <w:r w:rsidR="00C863AB" w:rsidRPr="001C08B4">
        <w:rPr>
          <w:rFonts w:ascii="Calibri" w:hAnsi="Calibri" w:cs="Calibri"/>
          <w:bCs/>
          <w:sz w:val="24"/>
          <w:szCs w:val="24"/>
        </w:rPr>
        <w:t>China (Hong Kong)</w:t>
      </w:r>
      <w:r w:rsidR="00C863AB">
        <w:rPr>
          <w:rFonts w:ascii="Calibri" w:hAnsi="Calibri" w:cs="Calibri"/>
          <w:bCs/>
          <w:sz w:val="24"/>
          <w:szCs w:val="24"/>
        </w:rPr>
        <w:t xml:space="preserve">, </w:t>
      </w:r>
      <w:r w:rsidR="00C863AB" w:rsidRPr="001C08B4">
        <w:rPr>
          <w:rFonts w:ascii="Calibri" w:hAnsi="Calibri" w:cs="Calibri"/>
          <w:bCs/>
          <w:sz w:val="24"/>
          <w:szCs w:val="24"/>
        </w:rPr>
        <w:t>Denmark</w:t>
      </w:r>
      <w:r w:rsidR="00C863AB">
        <w:rPr>
          <w:rFonts w:ascii="Calibri" w:hAnsi="Calibri" w:cs="Calibri"/>
          <w:bCs/>
          <w:sz w:val="24"/>
          <w:szCs w:val="24"/>
        </w:rPr>
        <w:t xml:space="preserve">, </w:t>
      </w:r>
      <w:r w:rsidR="00C863AB" w:rsidRPr="001C08B4">
        <w:rPr>
          <w:rFonts w:ascii="Calibri" w:hAnsi="Calibri" w:cs="Calibri"/>
          <w:bCs/>
          <w:sz w:val="24"/>
          <w:szCs w:val="24"/>
        </w:rPr>
        <w:t>Finland</w:t>
      </w:r>
      <w:r w:rsidR="00C863AB">
        <w:rPr>
          <w:rFonts w:ascii="Calibri" w:hAnsi="Calibri" w:cs="Calibri"/>
          <w:bCs/>
          <w:sz w:val="24"/>
          <w:szCs w:val="24"/>
        </w:rPr>
        <w:t xml:space="preserve">, </w:t>
      </w:r>
      <w:r w:rsidR="00C863AB" w:rsidRPr="001C08B4">
        <w:rPr>
          <w:rFonts w:ascii="Calibri" w:hAnsi="Calibri" w:cs="Calibri"/>
          <w:bCs/>
          <w:sz w:val="24"/>
          <w:szCs w:val="24"/>
        </w:rPr>
        <w:t>France</w:t>
      </w:r>
      <w:r w:rsidR="00C863AB">
        <w:rPr>
          <w:rFonts w:ascii="Calibri" w:hAnsi="Calibri" w:cs="Calibri"/>
          <w:bCs/>
          <w:sz w:val="24"/>
          <w:szCs w:val="24"/>
        </w:rPr>
        <w:t>, G</w:t>
      </w:r>
      <w:r w:rsidR="00C863AB" w:rsidRPr="001C08B4">
        <w:rPr>
          <w:rFonts w:ascii="Calibri" w:hAnsi="Calibri" w:cs="Calibri"/>
          <w:bCs/>
          <w:sz w:val="24"/>
          <w:szCs w:val="24"/>
        </w:rPr>
        <w:t>ermany</w:t>
      </w:r>
      <w:r w:rsidR="00C863AB">
        <w:rPr>
          <w:rFonts w:ascii="Calibri" w:hAnsi="Calibri" w:cs="Calibri"/>
          <w:bCs/>
          <w:sz w:val="24"/>
          <w:szCs w:val="24"/>
        </w:rPr>
        <w:t xml:space="preserve">, </w:t>
      </w:r>
      <w:r w:rsidR="00C863AB" w:rsidRPr="001C08B4">
        <w:rPr>
          <w:rFonts w:ascii="Calibri" w:hAnsi="Calibri" w:cs="Calibri"/>
          <w:bCs/>
          <w:sz w:val="24"/>
          <w:szCs w:val="24"/>
        </w:rPr>
        <w:t>Greece</w:t>
      </w:r>
      <w:r w:rsidR="00C863AB">
        <w:rPr>
          <w:rFonts w:ascii="Calibri" w:hAnsi="Calibri" w:cs="Calibri"/>
          <w:bCs/>
          <w:sz w:val="24"/>
          <w:szCs w:val="24"/>
        </w:rPr>
        <w:t>,</w:t>
      </w:r>
      <w:r w:rsidR="00301B80">
        <w:rPr>
          <w:rFonts w:ascii="Calibri" w:hAnsi="Calibri" w:cs="Calibri"/>
          <w:bCs/>
          <w:sz w:val="24"/>
          <w:szCs w:val="24"/>
        </w:rPr>
        <w:t xml:space="preserve"> </w:t>
      </w:r>
      <w:r w:rsidR="00C863AB" w:rsidRPr="001C08B4">
        <w:rPr>
          <w:rFonts w:ascii="Calibri" w:hAnsi="Calibri" w:cs="Calibri"/>
          <w:bCs/>
          <w:sz w:val="24"/>
          <w:szCs w:val="24"/>
        </w:rPr>
        <w:t>Hungary</w:t>
      </w:r>
      <w:r w:rsidR="00C863AB">
        <w:rPr>
          <w:rFonts w:ascii="Calibri" w:hAnsi="Calibri" w:cs="Calibri"/>
          <w:bCs/>
          <w:sz w:val="24"/>
          <w:szCs w:val="24"/>
        </w:rPr>
        <w:t xml:space="preserve">, </w:t>
      </w:r>
      <w:r w:rsidR="00C863AB" w:rsidRPr="001C08B4">
        <w:rPr>
          <w:rFonts w:ascii="Calibri" w:hAnsi="Calibri" w:cs="Calibri"/>
          <w:bCs/>
          <w:sz w:val="24"/>
          <w:szCs w:val="24"/>
        </w:rPr>
        <w:t>Iran</w:t>
      </w:r>
      <w:r w:rsidR="00C863AB">
        <w:rPr>
          <w:rFonts w:ascii="Calibri" w:hAnsi="Calibri" w:cs="Calibri"/>
          <w:bCs/>
          <w:sz w:val="24"/>
          <w:szCs w:val="24"/>
        </w:rPr>
        <w:t xml:space="preserve">, </w:t>
      </w:r>
      <w:r w:rsidR="00C863AB" w:rsidRPr="001C08B4">
        <w:rPr>
          <w:rFonts w:ascii="Calibri" w:hAnsi="Calibri" w:cs="Calibri"/>
          <w:bCs/>
          <w:sz w:val="24"/>
          <w:szCs w:val="24"/>
        </w:rPr>
        <w:t>Kazakhstan</w:t>
      </w:r>
      <w:r w:rsidR="00C863AB">
        <w:rPr>
          <w:rFonts w:ascii="Calibri" w:hAnsi="Calibri" w:cs="Calibri"/>
          <w:bCs/>
          <w:sz w:val="24"/>
          <w:szCs w:val="24"/>
        </w:rPr>
        <w:t xml:space="preserve">, </w:t>
      </w:r>
      <w:r w:rsidR="00C863AB" w:rsidRPr="001C08B4">
        <w:rPr>
          <w:rFonts w:ascii="Calibri" w:hAnsi="Calibri" w:cs="Calibri"/>
          <w:bCs/>
          <w:sz w:val="24"/>
          <w:szCs w:val="24"/>
        </w:rPr>
        <w:t>Kuwait</w:t>
      </w:r>
      <w:r w:rsidR="00C863AB">
        <w:rPr>
          <w:rFonts w:ascii="Calibri" w:hAnsi="Calibri" w:cs="Calibri"/>
          <w:bCs/>
          <w:sz w:val="24"/>
          <w:szCs w:val="24"/>
        </w:rPr>
        <w:t xml:space="preserve">, </w:t>
      </w:r>
      <w:r w:rsidR="00C863AB" w:rsidRPr="001C08B4">
        <w:rPr>
          <w:rFonts w:ascii="Calibri" w:hAnsi="Calibri" w:cs="Calibri"/>
          <w:bCs/>
          <w:sz w:val="24"/>
          <w:szCs w:val="24"/>
        </w:rPr>
        <w:t>Mexico</w:t>
      </w:r>
      <w:r w:rsidR="00C863AB">
        <w:rPr>
          <w:rFonts w:ascii="Calibri" w:hAnsi="Calibri" w:cs="Calibri"/>
          <w:bCs/>
          <w:sz w:val="24"/>
          <w:szCs w:val="24"/>
        </w:rPr>
        <w:t xml:space="preserve">, </w:t>
      </w:r>
      <w:r w:rsidR="00C863AB" w:rsidRPr="001C08B4">
        <w:rPr>
          <w:rFonts w:ascii="Calibri" w:hAnsi="Calibri" w:cs="Calibri"/>
          <w:bCs/>
          <w:sz w:val="24"/>
          <w:szCs w:val="24"/>
        </w:rPr>
        <w:t xml:space="preserve"> </w:t>
      </w:r>
      <w:r w:rsidR="00C863AB" w:rsidRPr="001C08B4">
        <w:rPr>
          <w:rFonts w:ascii="Calibri" w:hAnsi="Calibri" w:cs="Calibri"/>
          <w:bCs/>
          <w:sz w:val="24"/>
          <w:szCs w:val="24"/>
        </w:rPr>
        <w:lastRenderedPageBreak/>
        <w:t>Moldova</w:t>
      </w:r>
      <w:r w:rsidR="00C863AB">
        <w:rPr>
          <w:rFonts w:ascii="Calibri" w:hAnsi="Calibri" w:cs="Calibri"/>
          <w:bCs/>
          <w:sz w:val="24"/>
          <w:szCs w:val="24"/>
        </w:rPr>
        <w:t xml:space="preserve">, </w:t>
      </w:r>
      <w:r w:rsidR="00C863AB" w:rsidRPr="001C08B4">
        <w:rPr>
          <w:rFonts w:ascii="Calibri" w:hAnsi="Calibri" w:cs="Calibri"/>
          <w:bCs/>
          <w:sz w:val="24"/>
          <w:szCs w:val="24"/>
        </w:rPr>
        <w:t>Morocco</w:t>
      </w:r>
      <w:r w:rsidR="00C863AB">
        <w:rPr>
          <w:rFonts w:ascii="Calibri" w:hAnsi="Calibri" w:cs="Calibri"/>
          <w:bCs/>
          <w:sz w:val="24"/>
          <w:szCs w:val="24"/>
        </w:rPr>
        <w:t>,</w:t>
      </w:r>
      <w:r w:rsidR="00FB788E">
        <w:rPr>
          <w:rFonts w:ascii="Calibri" w:hAnsi="Calibri" w:cs="Calibri"/>
          <w:bCs/>
          <w:sz w:val="24"/>
          <w:szCs w:val="24"/>
        </w:rPr>
        <w:t xml:space="preserve"> </w:t>
      </w:r>
      <w:r w:rsidR="00C863AB" w:rsidRPr="001C08B4">
        <w:rPr>
          <w:rFonts w:ascii="Calibri" w:hAnsi="Calibri" w:cs="Calibri"/>
          <w:bCs/>
          <w:sz w:val="24"/>
          <w:szCs w:val="24"/>
        </w:rPr>
        <w:t>Netherlands</w:t>
      </w:r>
      <w:r w:rsidR="00C863AB">
        <w:rPr>
          <w:rFonts w:ascii="Calibri" w:hAnsi="Calibri" w:cs="Calibri"/>
          <w:bCs/>
          <w:sz w:val="24"/>
          <w:szCs w:val="24"/>
        </w:rPr>
        <w:t xml:space="preserve">, </w:t>
      </w:r>
      <w:r w:rsidR="00C863AB" w:rsidRPr="001C08B4">
        <w:rPr>
          <w:rFonts w:ascii="Calibri" w:hAnsi="Calibri" w:cs="Calibri"/>
          <w:bCs/>
          <w:sz w:val="24"/>
          <w:szCs w:val="24"/>
        </w:rPr>
        <w:t>Poland</w:t>
      </w:r>
      <w:r w:rsidR="00C863AB">
        <w:rPr>
          <w:rFonts w:ascii="Calibri" w:hAnsi="Calibri" w:cs="Calibri"/>
          <w:bCs/>
          <w:sz w:val="24"/>
          <w:szCs w:val="24"/>
        </w:rPr>
        <w:t>,</w:t>
      </w:r>
      <w:r w:rsidR="00C863AB" w:rsidRPr="001C08B4">
        <w:rPr>
          <w:rFonts w:ascii="Calibri" w:hAnsi="Calibri" w:cs="Calibri"/>
          <w:bCs/>
          <w:sz w:val="24"/>
          <w:szCs w:val="24"/>
        </w:rPr>
        <w:t xml:space="preserve"> Portugal</w:t>
      </w:r>
      <w:r w:rsidR="00C863AB">
        <w:rPr>
          <w:rFonts w:ascii="Calibri" w:hAnsi="Calibri" w:cs="Calibri"/>
          <w:bCs/>
          <w:sz w:val="24"/>
          <w:szCs w:val="24"/>
        </w:rPr>
        <w:t xml:space="preserve">, </w:t>
      </w:r>
      <w:r w:rsidR="00C863AB" w:rsidRPr="001C08B4">
        <w:rPr>
          <w:rFonts w:ascii="Calibri" w:hAnsi="Calibri" w:cs="Calibri"/>
          <w:bCs/>
          <w:sz w:val="24"/>
          <w:szCs w:val="24"/>
        </w:rPr>
        <w:t>Romania</w:t>
      </w:r>
      <w:r w:rsidR="00C863AB">
        <w:rPr>
          <w:rFonts w:ascii="Calibri" w:hAnsi="Calibri" w:cs="Calibri"/>
          <w:bCs/>
          <w:sz w:val="24"/>
          <w:szCs w:val="24"/>
        </w:rPr>
        <w:t>,</w:t>
      </w:r>
      <w:r w:rsidR="00C863AB" w:rsidRPr="001C08B4">
        <w:rPr>
          <w:rFonts w:ascii="Calibri" w:hAnsi="Calibri" w:cs="Calibri"/>
          <w:bCs/>
          <w:sz w:val="24"/>
          <w:szCs w:val="24"/>
        </w:rPr>
        <w:t xml:space="preserve"> Russia</w:t>
      </w:r>
      <w:r w:rsidR="00C863AB">
        <w:rPr>
          <w:rFonts w:ascii="Calibri" w:hAnsi="Calibri" w:cs="Calibri"/>
          <w:bCs/>
          <w:sz w:val="24"/>
          <w:szCs w:val="24"/>
        </w:rPr>
        <w:t>,</w:t>
      </w:r>
      <w:r w:rsidR="00FB788E">
        <w:rPr>
          <w:rFonts w:ascii="Calibri" w:hAnsi="Calibri" w:cs="Calibri"/>
          <w:bCs/>
          <w:sz w:val="24"/>
          <w:szCs w:val="24"/>
        </w:rPr>
        <w:t xml:space="preserve"> </w:t>
      </w:r>
      <w:r w:rsidR="00C863AB" w:rsidRPr="001C08B4">
        <w:rPr>
          <w:rFonts w:ascii="Calibri" w:hAnsi="Calibri" w:cs="Calibri"/>
          <w:bCs/>
          <w:sz w:val="24"/>
          <w:szCs w:val="24"/>
        </w:rPr>
        <w:t>Singapore (Indian)</w:t>
      </w:r>
      <w:r w:rsidR="00C863AB">
        <w:rPr>
          <w:rFonts w:ascii="Calibri" w:hAnsi="Calibri" w:cs="Calibri"/>
          <w:bCs/>
          <w:sz w:val="24"/>
          <w:szCs w:val="24"/>
        </w:rPr>
        <w:t>,</w:t>
      </w:r>
      <w:r w:rsidR="00C863AB" w:rsidRPr="001C08B4">
        <w:rPr>
          <w:rFonts w:ascii="Calibri" w:hAnsi="Calibri" w:cs="Calibri"/>
          <w:bCs/>
          <w:sz w:val="24"/>
          <w:szCs w:val="24"/>
        </w:rPr>
        <w:t xml:space="preserve"> Spain</w:t>
      </w:r>
      <w:r w:rsidR="00C863AB">
        <w:rPr>
          <w:rFonts w:ascii="Calibri" w:hAnsi="Calibri" w:cs="Calibri"/>
          <w:bCs/>
          <w:sz w:val="24"/>
          <w:szCs w:val="24"/>
        </w:rPr>
        <w:t xml:space="preserve">, Sweden, </w:t>
      </w:r>
      <w:r w:rsidR="00C863AB" w:rsidRPr="001C08B4">
        <w:rPr>
          <w:rFonts w:ascii="Calibri" w:hAnsi="Calibri" w:cs="Calibri"/>
          <w:bCs/>
          <w:sz w:val="24"/>
          <w:szCs w:val="24"/>
        </w:rPr>
        <w:t>Tunisia</w:t>
      </w:r>
      <w:r w:rsidR="00C863AB">
        <w:rPr>
          <w:rFonts w:ascii="Calibri" w:hAnsi="Calibri" w:cs="Calibri"/>
          <w:bCs/>
          <w:sz w:val="24"/>
          <w:szCs w:val="24"/>
        </w:rPr>
        <w:t xml:space="preserve">, </w:t>
      </w:r>
      <w:r w:rsidR="00C863AB" w:rsidRPr="001C08B4">
        <w:rPr>
          <w:rFonts w:ascii="Calibri" w:hAnsi="Calibri" w:cs="Calibri"/>
          <w:bCs/>
          <w:sz w:val="24"/>
          <w:szCs w:val="24"/>
        </w:rPr>
        <w:t>Turkey</w:t>
      </w:r>
      <w:r w:rsidR="00C863AB">
        <w:rPr>
          <w:rFonts w:ascii="Calibri" w:hAnsi="Calibri" w:cs="Calibri"/>
          <w:bCs/>
          <w:sz w:val="24"/>
          <w:szCs w:val="24"/>
        </w:rPr>
        <w:t>,</w:t>
      </w:r>
      <w:r w:rsidR="00FB788E">
        <w:rPr>
          <w:rFonts w:ascii="Calibri" w:hAnsi="Calibri" w:cs="Calibri"/>
          <w:bCs/>
          <w:sz w:val="24"/>
          <w:szCs w:val="24"/>
        </w:rPr>
        <w:t xml:space="preserve"> </w:t>
      </w:r>
      <w:r w:rsidR="00C863AB" w:rsidRPr="001C08B4">
        <w:rPr>
          <w:rFonts w:ascii="Calibri" w:hAnsi="Calibri" w:cs="Calibri"/>
          <w:bCs/>
          <w:sz w:val="24"/>
          <w:szCs w:val="24"/>
        </w:rPr>
        <w:t>UK</w:t>
      </w:r>
      <w:r w:rsidR="00C863AB">
        <w:rPr>
          <w:rFonts w:ascii="Calibri" w:hAnsi="Calibri" w:cs="Calibri"/>
          <w:bCs/>
          <w:sz w:val="24"/>
          <w:szCs w:val="24"/>
        </w:rPr>
        <w:t xml:space="preserve">, </w:t>
      </w:r>
      <w:r w:rsidR="00C863AB" w:rsidRPr="001C08B4">
        <w:rPr>
          <w:rFonts w:ascii="Calibri" w:hAnsi="Calibri" w:cs="Calibri"/>
          <w:bCs/>
          <w:sz w:val="24"/>
          <w:szCs w:val="24"/>
        </w:rPr>
        <w:t xml:space="preserve">Ukraine </w:t>
      </w:r>
      <w:r w:rsidR="00C863AB">
        <w:rPr>
          <w:rFonts w:ascii="Calibri" w:hAnsi="Calibri" w:cs="Calibri"/>
          <w:bCs/>
          <w:sz w:val="24"/>
          <w:szCs w:val="24"/>
        </w:rPr>
        <w:t xml:space="preserve">and </w:t>
      </w:r>
      <w:r w:rsidR="00C863AB" w:rsidRPr="001C08B4">
        <w:rPr>
          <w:rFonts w:ascii="Calibri" w:hAnsi="Calibri" w:cs="Calibri"/>
          <w:bCs/>
          <w:sz w:val="24"/>
          <w:szCs w:val="24"/>
        </w:rPr>
        <w:t>USA (African</w:t>
      </w:r>
      <w:r w:rsidR="00C863AB">
        <w:rPr>
          <w:rFonts w:ascii="Calibri" w:hAnsi="Calibri" w:cs="Calibri"/>
          <w:bCs/>
          <w:sz w:val="24"/>
          <w:szCs w:val="24"/>
        </w:rPr>
        <w:t xml:space="preserve"> and </w:t>
      </w:r>
      <w:r w:rsidR="00C863AB" w:rsidRPr="001C08B4">
        <w:rPr>
          <w:rFonts w:ascii="Calibri" w:hAnsi="Calibri" w:cs="Calibri"/>
          <w:bCs/>
          <w:sz w:val="24"/>
          <w:szCs w:val="24"/>
        </w:rPr>
        <w:t>Caucasian)</w:t>
      </w:r>
      <w:r w:rsidRPr="009C2AE1">
        <w:rPr>
          <w:rFonts w:ascii="Calibri" w:hAnsi="Calibri" w:cs="Calibri"/>
          <w:bCs/>
          <w:sz w:val="24"/>
          <w:szCs w:val="24"/>
        </w:rPr>
        <w:t>.</w:t>
      </w:r>
      <w:r w:rsidR="00AE3E39">
        <w:rPr>
          <w:rFonts w:ascii="Calibri" w:hAnsi="Calibri" w:cs="Calibri"/>
          <w:bCs/>
          <w:sz w:val="24"/>
          <w:szCs w:val="24"/>
        </w:rPr>
        <w:t xml:space="preserve"> Hazard functions</w:t>
      </w:r>
      <w:r w:rsidR="0001612D">
        <w:rPr>
          <w:rFonts w:ascii="Calibri" w:hAnsi="Calibri" w:cs="Calibri"/>
          <w:bCs/>
          <w:sz w:val="24"/>
          <w:szCs w:val="24"/>
        </w:rPr>
        <w:t xml:space="preserve"> for fracture and death were those used </w:t>
      </w:r>
      <w:r w:rsidR="00456ADC">
        <w:rPr>
          <w:rFonts w:ascii="Calibri" w:hAnsi="Calibri" w:cs="Calibri"/>
          <w:bCs/>
          <w:sz w:val="24"/>
          <w:szCs w:val="24"/>
        </w:rPr>
        <w:t xml:space="preserve">in </w:t>
      </w:r>
      <w:r w:rsidR="0001612D">
        <w:rPr>
          <w:rFonts w:ascii="Calibri" w:hAnsi="Calibri" w:cs="Calibri"/>
          <w:bCs/>
          <w:sz w:val="24"/>
          <w:szCs w:val="24"/>
        </w:rPr>
        <w:t>the relevant FRAX models</w:t>
      </w:r>
      <w:r w:rsidR="007D4CAB">
        <w:rPr>
          <w:rFonts w:ascii="Calibri" w:hAnsi="Calibri" w:cs="Calibri"/>
          <w:bCs/>
          <w:sz w:val="24"/>
          <w:szCs w:val="24"/>
        </w:rPr>
        <w:t>.</w:t>
      </w:r>
      <w:r w:rsidR="00BB1ADF">
        <w:rPr>
          <w:rFonts w:ascii="Calibri" w:hAnsi="Calibri" w:cs="Calibri"/>
          <w:bCs/>
          <w:sz w:val="24"/>
          <w:szCs w:val="24"/>
        </w:rPr>
        <w:t xml:space="preserve"> </w:t>
      </w:r>
    </w:p>
    <w:p w14:paraId="306A5CB7" w14:textId="77777777" w:rsidR="00723783" w:rsidRDefault="00723783" w:rsidP="00C863AB">
      <w:pPr>
        <w:spacing w:line="276" w:lineRule="auto"/>
        <w:rPr>
          <w:rFonts w:ascii="Calibri" w:hAnsi="Calibri" w:cs="Calibri"/>
          <w:b/>
          <w:sz w:val="24"/>
          <w:szCs w:val="24"/>
        </w:rPr>
      </w:pPr>
    </w:p>
    <w:p w14:paraId="15036335" w14:textId="54CBFB09" w:rsidR="00D25F0F" w:rsidRDefault="00725917" w:rsidP="00D25F0F">
      <w:pPr>
        <w:rPr>
          <w:rFonts w:ascii="Calibri" w:hAnsi="Calibri" w:cs="Calibri"/>
          <w:b/>
          <w:sz w:val="24"/>
          <w:szCs w:val="24"/>
        </w:rPr>
      </w:pPr>
      <w:r w:rsidRPr="00701D55">
        <w:rPr>
          <w:rFonts w:ascii="Calibri" w:hAnsi="Calibri" w:cs="Calibri"/>
          <w:b/>
          <w:sz w:val="24"/>
          <w:szCs w:val="24"/>
        </w:rPr>
        <w:t>Results</w:t>
      </w:r>
    </w:p>
    <w:p w14:paraId="6C98CA0D" w14:textId="52617C3F" w:rsidR="00AC7A1A" w:rsidRDefault="00D8775D" w:rsidP="00D25F0F">
      <w:pPr>
        <w:rPr>
          <w:rFonts w:ascii="Calibri" w:eastAsia="Calibri" w:hAnsi="Calibri" w:cs="Times New Roman"/>
          <w:color w:val="131413"/>
          <w:sz w:val="24"/>
          <w:szCs w:val="24"/>
        </w:rPr>
      </w:pPr>
      <w:bookmarkStart w:id="5" w:name="OLE_LINK1"/>
      <w:bookmarkStart w:id="6" w:name="OLE_LINK2"/>
      <w:r w:rsidRPr="00D8775D">
        <w:rPr>
          <w:rFonts w:ascii="Calibri" w:eastAsia="Calibri" w:hAnsi="Calibri" w:cs="Times New Roman"/>
          <w:noProof/>
          <w:color w:val="131413"/>
          <w:sz w:val="24"/>
          <w:szCs w:val="24"/>
        </w:rPr>
        <w:drawing>
          <wp:anchor distT="0" distB="0" distL="114300" distR="114300" simplePos="0" relativeHeight="251661312" behindDoc="0" locked="0" layoutInCell="1" allowOverlap="1" wp14:anchorId="12E9DB1D" wp14:editId="6E3DDCE9">
            <wp:simplePos x="0" y="0"/>
            <wp:positionH relativeFrom="margin">
              <wp:posOffset>2930525</wp:posOffset>
            </wp:positionH>
            <wp:positionV relativeFrom="paragraph">
              <wp:posOffset>4276725</wp:posOffset>
            </wp:positionV>
            <wp:extent cx="3351530" cy="2857500"/>
            <wp:effectExtent l="0" t="0" r="127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extLst>
                        <a:ext uri="{28A0092B-C50C-407E-A947-70E740481C1C}">
                          <a14:useLocalDpi xmlns:a14="http://schemas.microsoft.com/office/drawing/2010/main" val="0"/>
                        </a:ext>
                      </a:extLst>
                    </a:blip>
                    <a:srcRect l="6147" t="11250" r="20513" b="5390"/>
                    <a:stretch/>
                  </pic:blipFill>
                  <pic:spPr bwMode="auto">
                    <a:xfrm>
                      <a:off x="0" y="0"/>
                      <a:ext cx="3351530" cy="2857500"/>
                    </a:xfrm>
                    <a:prstGeom prst="rect">
                      <a:avLst/>
                    </a:prstGeom>
                    <a:ln>
                      <a:noFill/>
                    </a:ln>
                    <a:extLst>
                      <a:ext uri="{53640926-AAD7-44D8-BBD7-CCE9431645EC}">
                        <a14:shadowObscured xmlns:a14="http://schemas.microsoft.com/office/drawing/2010/main"/>
                      </a:ext>
                    </a:extLst>
                  </pic:spPr>
                </pic:pic>
              </a:graphicData>
            </a:graphic>
          </wp:anchor>
        </w:drawing>
      </w:r>
      <w:r w:rsidR="00EE74F0" w:rsidRPr="00EE74F0">
        <w:rPr>
          <w:rFonts w:ascii="Calibri" w:eastAsia="Calibri" w:hAnsi="Calibri" w:cs="Times New Roman"/>
          <w:noProof/>
          <w:color w:val="131413"/>
          <w:sz w:val="24"/>
          <w:szCs w:val="24"/>
        </w:rPr>
        <w:drawing>
          <wp:anchor distT="0" distB="0" distL="114300" distR="114300" simplePos="0" relativeHeight="251660288" behindDoc="0" locked="0" layoutInCell="1" allowOverlap="1" wp14:anchorId="62F5817C" wp14:editId="06E2FE60">
            <wp:simplePos x="0" y="0"/>
            <wp:positionH relativeFrom="column">
              <wp:posOffset>-475933</wp:posOffset>
            </wp:positionH>
            <wp:positionV relativeFrom="paragraph">
              <wp:posOffset>4257992</wp:posOffset>
            </wp:positionV>
            <wp:extent cx="3357562" cy="288607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extLst>
                        <a:ext uri="{28A0092B-C50C-407E-A947-70E740481C1C}">
                          <a14:useLocalDpi xmlns:a14="http://schemas.microsoft.com/office/drawing/2010/main" val="0"/>
                        </a:ext>
                      </a:extLst>
                    </a:blip>
                    <a:srcRect l="5938" t="10972" r="20617" b="4852"/>
                    <a:stretch/>
                  </pic:blipFill>
                  <pic:spPr bwMode="auto">
                    <a:xfrm>
                      <a:off x="0" y="0"/>
                      <a:ext cx="3357562" cy="2886075"/>
                    </a:xfrm>
                    <a:prstGeom prst="rect">
                      <a:avLst/>
                    </a:prstGeom>
                    <a:ln>
                      <a:noFill/>
                    </a:ln>
                    <a:extLst>
                      <a:ext uri="{53640926-AAD7-44D8-BBD7-CCE9431645EC}">
                        <a14:shadowObscured xmlns:a14="http://schemas.microsoft.com/office/drawing/2010/main"/>
                      </a:ext>
                    </a:extLst>
                  </pic:spPr>
                </pic:pic>
              </a:graphicData>
            </a:graphic>
          </wp:anchor>
        </w:drawing>
      </w:r>
      <w:r w:rsidR="00E46F02" w:rsidRPr="006B4641">
        <w:rPr>
          <w:rFonts w:ascii="Calibri" w:eastAsia="Calibri" w:hAnsi="Calibri" w:cs="Times New Roman"/>
          <w:noProof/>
          <w:color w:val="131413"/>
          <w:sz w:val="24"/>
          <w:szCs w:val="24"/>
        </w:rPr>
        <w:drawing>
          <wp:anchor distT="0" distB="0" distL="114300" distR="114300" simplePos="0" relativeHeight="251659264" behindDoc="0" locked="0" layoutInCell="1" allowOverlap="1" wp14:anchorId="58C72021" wp14:editId="5BAC2A87">
            <wp:simplePos x="0" y="0"/>
            <wp:positionH relativeFrom="column">
              <wp:posOffset>2852102</wp:posOffset>
            </wp:positionH>
            <wp:positionV relativeFrom="paragraph">
              <wp:posOffset>1309370</wp:posOffset>
            </wp:positionV>
            <wp:extent cx="3395345" cy="286194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extLst>
                        <a:ext uri="{28A0092B-C50C-407E-A947-70E740481C1C}">
                          <a14:useLocalDpi xmlns:a14="http://schemas.microsoft.com/office/drawing/2010/main" val="0"/>
                        </a:ext>
                      </a:extLst>
                    </a:blip>
                    <a:srcRect l="5938" t="11250" r="19783" b="5262"/>
                    <a:stretch/>
                  </pic:blipFill>
                  <pic:spPr bwMode="auto">
                    <a:xfrm>
                      <a:off x="0" y="0"/>
                      <a:ext cx="3395345" cy="2861945"/>
                    </a:xfrm>
                    <a:prstGeom prst="rect">
                      <a:avLst/>
                    </a:prstGeom>
                    <a:ln>
                      <a:noFill/>
                    </a:ln>
                    <a:extLst>
                      <a:ext uri="{53640926-AAD7-44D8-BBD7-CCE9431645EC}">
                        <a14:shadowObscured xmlns:a14="http://schemas.microsoft.com/office/drawing/2010/main"/>
                      </a:ext>
                    </a:extLst>
                  </pic:spPr>
                </pic:pic>
              </a:graphicData>
            </a:graphic>
          </wp:anchor>
        </w:drawing>
      </w:r>
      <w:r w:rsidR="00B24DA2" w:rsidRPr="0030289F">
        <w:rPr>
          <w:rFonts w:ascii="Calibri" w:eastAsia="Calibri" w:hAnsi="Calibri" w:cs="Times New Roman"/>
          <w:noProof/>
          <w:color w:val="131413"/>
          <w:sz w:val="24"/>
          <w:szCs w:val="24"/>
        </w:rPr>
        <w:drawing>
          <wp:anchor distT="0" distB="0" distL="114300" distR="114300" simplePos="0" relativeHeight="251658240" behindDoc="0" locked="0" layoutInCell="1" allowOverlap="1" wp14:anchorId="2AE8F405" wp14:editId="093129DB">
            <wp:simplePos x="0" y="0"/>
            <wp:positionH relativeFrom="column">
              <wp:posOffset>-485775</wp:posOffset>
            </wp:positionH>
            <wp:positionV relativeFrom="paragraph">
              <wp:posOffset>1295400</wp:posOffset>
            </wp:positionV>
            <wp:extent cx="3338513" cy="286639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extLst>
                        <a:ext uri="{28A0092B-C50C-407E-A947-70E740481C1C}">
                          <a14:useLocalDpi xmlns:a14="http://schemas.microsoft.com/office/drawing/2010/main" val="0"/>
                        </a:ext>
                      </a:extLst>
                    </a:blip>
                    <a:srcRect l="6563" t="10972" r="20392" b="5408"/>
                    <a:stretch/>
                  </pic:blipFill>
                  <pic:spPr bwMode="auto">
                    <a:xfrm>
                      <a:off x="0" y="0"/>
                      <a:ext cx="3338513" cy="2866390"/>
                    </a:xfrm>
                    <a:prstGeom prst="rect">
                      <a:avLst/>
                    </a:prstGeom>
                    <a:ln>
                      <a:noFill/>
                    </a:ln>
                    <a:extLst>
                      <a:ext uri="{53640926-AAD7-44D8-BBD7-CCE9431645EC}">
                        <a14:shadowObscured xmlns:a14="http://schemas.microsoft.com/office/drawing/2010/main"/>
                      </a:ext>
                    </a:extLst>
                  </pic:spPr>
                </pic:pic>
              </a:graphicData>
            </a:graphic>
          </wp:anchor>
        </w:drawing>
      </w:r>
      <w:r w:rsidR="00C96111" w:rsidRPr="00C96111">
        <w:rPr>
          <w:rFonts w:ascii="Calibri" w:eastAsia="Calibri" w:hAnsi="Calibri" w:cs="Times New Roman"/>
          <w:color w:val="131413"/>
          <w:sz w:val="24"/>
          <w:szCs w:val="24"/>
        </w:rPr>
        <w:t xml:space="preserve">In women with no clinical risk factors, </w:t>
      </w:r>
      <w:r w:rsidR="00C441EA">
        <w:rPr>
          <w:rFonts w:ascii="Calibri" w:eastAsia="Calibri" w:hAnsi="Calibri" w:cs="Times New Roman"/>
          <w:color w:val="131413"/>
          <w:sz w:val="24"/>
          <w:szCs w:val="24"/>
        </w:rPr>
        <w:t xml:space="preserve">10-year </w:t>
      </w:r>
      <w:r w:rsidR="00C96111" w:rsidRPr="00C96111">
        <w:rPr>
          <w:rFonts w:ascii="Calibri" w:eastAsia="Calibri" w:hAnsi="Calibri" w:cs="Times New Roman"/>
          <w:color w:val="131413"/>
          <w:sz w:val="24"/>
          <w:szCs w:val="24"/>
        </w:rPr>
        <w:t>fracture probabilit</w:t>
      </w:r>
      <w:r w:rsidR="00C441EA">
        <w:rPr>
          <w:rFonts w:ascii="Calibri" w:eastAsia="Calibri" w:hAnsi="Calibri" w:cs="Times New Roman"/>
          <w:color w:val="131413"/>
          <w:sz w:val="24"/>
          <w:szCs w:val="24"/>
        </w:rPr>
        <w:t>ies</w:t>
      </w:r>
      <w:r w:rsidR="00C96111" w:rsidRPr="00C96111">
        <w:rPr>
          <w:rFonts w:ascii="Calibri" w:eastAsia="Calibri" w:hAnsi="Calibri" w:cs="Times New Roman"/>
          <w:color w:val="131413"/>
          <w:sz w:val="24"/>
          <w:szCs w:val="24"/>
        </w:rPr>
        <w:t xml:space="preserve"> rose with age</w:t>
      </w:r>
      <w:r w:rsidR="00656361">
        <w:rPr>
          <w:rFonts w:ascii="Calibri" w:eastAsia="Calibri" w:hAnsi="Calibri" w:cs="Times New Roman"/>
          <w:color w:val="131413"/>
          <w:sz w:val="24"/>
          <w:szCs w:val="24"/>
        </w:rPr>
        <w:t xml:space="preserve"> for all </w:t>
      </w:r>
      <w:r w:rsidR="004E03B1">
        <w:rPr>
          <w:rFonts w:ascii="Calibri" w:eastAsia="Calibri" w:hAnsi="Calibri" w:cs="Times New Roman"/>
          <w:color w:val="131413"/>
          <w:sz w:val="24"/>
          <w:szCs w:val="24"/>
        </w:rPr>
        <w:t>ethnicities (Figure 1)</w:t>
      </w:r>
      <w:r w:rsidR="00887AD8">
        <w:rPr>
          <w:rFonts w:ascii="Calibri" w:eastAsia="Calibri" w:hAnsi="Calibri" w:cs="Times New Roman"/>
          <w:color w:val="131413"/>
          <w:sz w:val="24"/>
          <w:szCs w:val="24"/>
        </w:rPr>
        <w:t>.  Age</w:t>
      </w:r>
      <w:r w:rsidR="00BC08DA">
        <w:rPr>
          <w:rFonts w:ascii="Calibri" w:eastAsia="Calibri" w:hAnsi="Calibri" w:cs="Times New Roman"/>
          <w:color w:val="131413"/>
          <w:sz w:val="24"/>
          <w:szCs w:val="24"/>
        </w:rPr>
        <w:t>-</w:t>
      </w:r>
      <w:r w:rsidR="00887AD8">
        <w:rPr>
          <w:rFonts w:ascii="Calibri" w:eastAsia="Calibri" w:hAnsi="Calibri" w:cs="Times New Roman"/>
          <w:color w:val="131413"/>
          <w:sz w:val="24"/>
          <w:szCs w:val="24"/>
        </w:rPr>
        <w:t xml:space="preserve">dependent </w:t>
      </w:r>
      <w:r w:rsidR="00E20B99">
        <w:rPr>
          <w:rFonts w:ascii="Calibri" w:eastAsia="Calibri" w:hAnsi="Calibri" w:cs="Times New Roman"/>
          <w:color w:val="131413"/>
          <w:sz w:val="24"/>
          <w:szCs w:val="24"/>
        </w:rPr>
        <w:t>increases were</w:t>
      </w:r>
      <w:r w:rsidR="0065332C">
        <w:rPr>
          <w:rFonts w:ascii="Calibri" w:eastAsia="Calibri" w:hAnsi="Calibri" w:cs="Times New Roman"/>
          <w:color w:val="131413"/>
          <w:sz w:val="24"/>
          <w:szCs w:val="24"/>
        </w:rPr>
        <w:t xml:space="preserve"> more marked in women than in me</w:t>
      </w:r>
      <w:r w:rsidR="004E03B1">
        <w:rPr>
          <w:rFonts w:ascii="Calibri" w:eastAsia="Calibri" w:hAnsi="Calibri" w:cs="Times New Roman"/>
          <w:color w:val="131413"/>
          <w:sz w:val="24"/>
          <w:szCs w:val="24"/>
        </w:rPr>
        <w:t>n</w:t>
      </w:r>
      <w:r w:rsidR="009C5AC8">
        <w:rPr>
          <w:rFonts w:ascii="Calibri" w:eastAsia="Calibri" w:hAnsi="Calibri" w:cs="Times New Roman"/>
          <w:color w:val="131413"/>
          <w:sz w:val="24"/>
          <w:szCs w:val="24"/>
        </w:rPr>
        <w:t xml:space="preserve">.  </w:t>
      </w:r>
      <w:bookmarkStart w:id="7" w:name="_Hlk39682314"/>
      <w:r w:rsidR="009C5AC8">
        <w:rPr>
          <w:rFonts w:ascii="Calibri" w:eastAsia="Calibri" w:hAnsi="Calibri" w:cs="Times New Roman"/>
          <w:color w:val="131413"/>
          <w:sz w:val="24"/>
          <w:szCs w:val="24"/>
        </w:rPr>
        <w:t>Probabilities were consistently hig</w:t>
      </w:r>
      <w:r w:rsidR="00AB3FF1">
        <w:rPr>
          <w:rFonts w:ascii="Calibri" w:eastAsia="Calibri" w:hAnsi="Calibri" w:cs="Times New Roman"/>
          <w:color w:val="131413"/>
          <w:sz w:val="24"/>
          <w:szCs w:val="24"/>
        </w:rPr>
        <w:t>h</w:t>
      </w:r>
      <w:r w:rsidR="009C5AC8">
        <w:rPr>
          <w:rFonts w:ascii="Calibri" w:eastAsia="Calibri" w:hAnsi="Calibri" w:cs="Times New Roman"/>
          <w:color w:val="131413"/>
          <w:sz w:val="24"/>
          <w:szCs w:val="24"/>
        </w:rPr>
        <w:t>er</w:t>
      </w:r>
      <w:r w:rsidR="00E20B99">
        <w:rPr>
          <w:rFonts w:ascii="Calibri" w:eastAsia="Calibri" w:hAnsi="Calibri" w:cs="Times New Roman"/>
          <w:color w:val="131413"/>
          <w:sz w:val="24"/>
          <w:szCs w:val="24"/>
        </w:rPr>
        <w:t xml:space="preserve"> </w:t>
      </w:r>
      <w:r w:rsidR="00AB3FF1">
        <w:rPr>
          <w:rFonts w:ascii="Calibri" w:eastAsia="Calibri" w:hAnsi="Calibri" w:cs="Times New Roman"/>
          <w:color w:val="131413"/>
          <w:sz w:val="24"/>
          <w:szCs w:val="24"/>
        </w:rPr>
        <w:t xml:space="preserve">in </w:t>
      </w:r>
      <w:r w:rsidR="005544E3">
        <w:rPr>
          <w:rFonts w:ascii="Calibri" w:eastAsia="Calibri" w:hAnsi="Calibri" w:cs="Times New Roman"/>
          <w:color w:val="131413"/>
          <w:sz w:val="24"/>
          <w:szCs w:val="24"/>
        </w:rPr>
        <w:t>Indian</w:t>
      </w:r>
      <w:r w:rsidR="00AB3FF1">
        <w:rPr>
          <w:rFonts w:ascii="Calibri" w:eastAsia="Calibri" w:hAnsi="Calibri" w:cs="Times New Roman"/>
          <w:color w:val="131413"/>
          <w:sz w:val="24"/>
          <w:szCs w:val="24"/>
        </w:rPr>
        <w:t xml:space="preserve"> than</w:t>
      </w:r>
      <w:r w:rsidR="00386DD6">
        <w:rPr>
          <w:rFonts w:ascii="Calibri" w:eastAsia="Calibri" w:hAnsi="Calibri" w:cs="Times New Roman"/>
          <w:color w:val="131413"/>
          <w:sz w:val="24"/>
          <w:szCs w:val="24"/>
        </w:rPr>
        <w:t xml:space="preserve"> </w:t>
      </w:r>
      <w:r w:rsidR="0018138C">
        <w:rPr>
          <w:rFonts w:ascii="Calibri" w:eastAsia="Calibri" w:hAnsi="Calibri" w:cs="Times New Roman"/>
          <w:color w:val="131413"/>
          <w:sz w:val="24"/>
          <w:szCs w:val="24"/>
        </w:rPr>
        <w:t>in</w:t>
      </w:r>
      <w:r w:rsidR="00386DD6">
        <w:rPr>
          <w:rFonts w:ascii="Calibri" w:eastAsia="Calibri" w:hAnsi="Calibri" w:cs="Times New Roman"/>
          <w:color w:val="131413"/>
          <w:sz w:val="24"/>
          <w:szCs w:val="24"/>
        </w:rPr>
        <w:t xml:space="preserve"> Coloured men and women, in turn</w:t>
      </w:r>
      <w:r w:rsidR="00E4343D">
        <w:rPr>
          <w:rFonts w:ascii="Calibri" w:eastAsia="Calibri" w:hAnsi="Calibri" w:cs="Times New Roman"/>
          <w:color w:val="131413"/>
          <w:sz w:val="24"/>
          <w:szCs w:val="24"/>
        </w:rPr>
        <w:t>, higher than in Black South Africans</w:t>
      </w:r>
      <w:r w:rsidR="00902A4C">
        <w:rPr>
          <w:rFonts w:ascii="Calibri" w:eastAsia="Calibri" w:hAnsi="Calibri" w:cs="Times New Roman"/>
          <w:color w:val="131413"/>
          <w:sz w:val="24"/>
          <w:szCs w:val="24"/>
        </w:rPr>
        <w:t>.</w:t>
      </w:r>
      <w:r w:rsidR="0018138C">
        <w:rPr>
          <w:rFonts w:ascii="Calibri" w:eastAsia="Calibri" w:hAnsi="Calibri" w:cs="Times New Roman"/>
          <w:color w:val="131413"/>
          <w:sz w:val="24"/>
          <w:szCs w:val="24"/>
        </w:rPr>
        <w:t xml:space="preserve"> </w:t>
      </w:r>
      <w:r w:rsidR="00FD3FA4">
        <w:rPr>
          <w:rFonts w:ascii="Calibri" w:eastAsia="Calibri" w:hAnsi="Calibri" w:cs="Times New Roman"/>
          <w:color w:val="131413"/>
          <w:sz w:val="24"/>
          <w:szCs w:val="24"/>
        </w:rPr>
        <w:t xml:space="preserve"> </w:t>
      </w:r>
      <w:r w:rsidR="0018138C">
        <w:rPr>
          <w:rFonts w:ascii="Calibri" w:eastAsia="Calibri" w:hAnsi="Calibri" w:cs="Times New Roman"/>
          <w:color w:val="131413"/>
          <w:sz w:val="24"/>
          <w:szCs w:val="24"/>
        </w:rPr>
        <w:t xml:space="preserve">For White South Africans, </w:t>
      </w:r>
      <w:r w:rsidR="00FD3FA4">
        <w:rPr>
          <w:rFonts w:ascii="Calibri" w:eastAsia="Calibri" w:hAnsi="Calibri" w:cs="Times New Roman"/>
          <w:color w:val="131413"/>
          <w:sz w:val="24"/>
          <w:szCs w:val="24"/>
        </w:rPr>
        <w:t>probabilities were lower than in</w:t>
      </w:r>
      <w:r w:rsidR="00A02C11">
        <w:rPr>
          <w:rFonts w:ascii="Calibri" w:eastAsia="Calibri" w:hAnsi="Calibri" w:cs="Times New Roman"/>
          <w:color w:val="131413"/>
          <w:sz w:val="24"/>
          <w:szCs w:val="24"/>
        </w:rPr>
        <w:t xml:space="preserve"> Indians at young ages</w:t>
      </w:r>
      <w:r w:rsidR="00D05F48">
        <w:rPr>
          <w:rFonts w:ascii="Calibri" w:eastAsia="Calibri" w:hAnsi="Calibri" w:cs="Times New Roman"/>
          <w:color w:val="131413"/>
          <w:sz w:val="24"/>
          <w:szCs w:val="24"/>
        </w:rPr>
        <w:t xml:space="preserve"> up to the age of about 80 y</w:t>
      </w:r>
      <w:r w:rsidR="002D5989">
        <w:rPr>
          <w:rFonts w:ascii="Calibri" w:eastAsia="Calibri" w:hAnsi="Calibri" w:cs="Times New Roman"/>
          <w:color w:val="131413"/>
          <w:sz w:val="24"/>
          <w:szCs w:val="24"/>
        </w:rPr>
        <w:t>e</w:t>
      </w:r>
      <w:r w:rsidR="00D05F48">
        <w:rPr>
          <w:rFonts w:ascii="Calibri" w:eastAsia="Calibri" w:hAnsi="Calibri" w:cs="Times New Roman"/>
          <w:color w:val="131413"/>
          <w:sz w:val="24"/>
          <w:szCs w:val="24"/>
        </w:rPr>
        <w:t>ars</w:t>
      </w:r>
      <w:r w:rsidR="002D5989">
        <w:rPr>
          <w:rFonts w:ascii="Calibri" w:eastAsia="Calibri" w:hAnsi="Calibri" w:cs="Times New Roman"/>
          <w:color w:val="131413"/>
          <w:sz w:val="24"/>
          <w:szCs w:val="24"/>
        </w:rPr>
        <w:t xml:space="preserve"> </w:t>
      </w:r>
      <w:r w:rsidR="00680824">
        <w:rPr>
          <w:rFonts w:ascii="Calibri" w:eastAsia="Calibri" w:hAnsi="Calibri" w:cs="Times New Roman"/>
          <w:color w:val="131413"/>
          <w:sz w:val="24"/>
          <w:szCs w:val="24"/>
        </w:rPr>
        <w:t xml:space="preserve">after </w:t>
      </w:r>
      <w:r w:rsidR="00D50DA9">
        <w:rPr>
          <w:rFonts w:ascii="Calibri" w:eastAsia="Calibri" w:hAnsi="Calibri" w:cs="Times New Roman"/>
          <w:color w:val="131413"/>
          <w:sz w:val="24"/>
          <w:szCs w:val="24"/>
        </w:rPr>
        <w:t xml:space="preserve">which </w:t>
      </w:r>
      <w:r w:rsidR="00680824">
        <w:rPr>
          <w:rFonts w:ascii="Calibri" w:eastAsia="Calibri" w:hAnsi="Calibri" w:cs="Times New Roman"/>
          <w:color w:val="131413"/>
          <w:sz w:val="24"/>
          <w:szCs w:val="24"/>
        </w:rPr>
        <w:t>probabilities</w:t>
      </w:r>
      <w:r w:rsidR="004711CF">
        <w:rPr>
          <w:rFonts w:ascii="Calibri" w:eastAsia="Calibri" w:hAnsi="Calibri" w:cs="Times New Roman"/>
          <w:color w:val="131413"/>
          <w:sz w:val="24"/>
          <w:szCs w:val="24"/>
        </w:rPr>
        <w:t xml:space="preserve"> exceeded all other ethnicities.</w:t>
      </w:r>
      <w:bookmarkEnd w:id="7"/>
      <w:r w:rsidR="00822239" w:rsidRPr="00822239">
        <w:rPr>
          <w:noProof/>
        </w:rPr>
        <w:t xml:space="preserve"> </w:t>
      </w:r>
    </w:p>
    <w:p w14:paraId="7D123FB9" w14:textId="38CAAD27" w:rsidR="000B29DF" w:rsidRDefault="000B29DF" w:rsidP="00D25F0F">
      <w:pPr>
        <w:rPr>
          <w:rFonts w:ascii="Calibri" w:eastAsia="Calibri" w:hAnsi="Calibri" w:cs="Times New Roman"/>
          <w:color w:val="131413"/>
          <w:sz w:val="24"/>
          <w:szCs w:val="24"/>
        </w:rPr>
      </w:pPr>
    </w:p>
    <w:bookmarkEnd w:id="5"/>
    <w:bookmarkEnd w:id="6"/>
    <w:p w14:paraId="3F4E2E42" w14:textId="5A3437F3" w:rsidR="00E706F3" w:rsidRPr="00E706F3" w:rsidRDefault="005D055A" w:rsidP="00E706F3">
      <w:pPr>
        <w:rPr>
          <w:rFonts w:ascii="Calibri" w:eastAsia="Calibri" w:hAnsi="Calibri" w:cs="Times New Roman"/>
        </w:rPr>
      </w:pPr>
      <w:r w:rsidRPr="005D055A">
        <w:rPr>
          <w:rFonts w:ascii="Calibri" w:eastAsia="Calibri" w:hAnsi="Calibri" w:cs="Times New Roman"/>
          <w:b/>
          <w:bCs/>
        </w:rPr>
        <w:lastRenderedPageBreak/>
        <w:t>Figure 1.</w:t>
      </w:r>
      <w:r>
        <w:rPr>
          <w:rFonts w:ascii="Calibri" w:eastAsia="Calibri" w:hAnsi="Calibri" w:cs="Times New Roman"/>
        </w:rPr>
        <w:t xml:space="preserve"> </w:t>
      </w:r>
      <w:r w:rsidR="00E706F3" w:rsidRPr="00E706F3">
        <w:rPr>
          <w:rFonts w:ascii="Calibri" w:eastAsia="Calibri" w:hAnsi="Calibri" w:cs="Times New Roman"/>
        </w:rPr>
        <w:t xml:space="preserve">10-year probability of major osteoporotic fracture </w:t>
      </w:r>
      <w:r w:rsidR="00366F1A">
        <w:rPr>
          <w:rFonts w:ascii="Calibri" w:eastAsia="Calibri" w:hAnsi="Calibri" w:cs="Times New Roman"/>
        </w:rPr>
        <w:t xml:space="preserve">(MOF) </w:t>
      </w:r>
      <w:r w:rsidR="00E706F3" w:rsidRPr="00E706F3">
        <w:rPr>
          <w:rFonts w:ascii="Calibri" w:eastAsia="Calibri" w:hAnsi="Calibri" w:cs="Times New Roman"/>
        </w:rPr>
        <w:t>and hip fracture (%) in men and in women by ethnic group (no clinical risk factors, BMI of 25 kg/m</w:t>
      </w:r>
      <w:r w:rsidR="00E706F3" w:rsidRPr="00E706F3">
        <w:rPr>
          <w:rFonts w:ascii="Calibri" w:eastAsia="Calibri" w:hAnsi="Calibri" w:cs="Times New Roman"/>
          <w:vertAlign w:val="superscript"/>
        </w:rPr>
        <w:t>2</w:t>
      </w:r>
      <w:r w:rsidR="00E706F3" w:rsidRPr="00E706F3">
        <w:rPr>
          <w:rFonts w:ascii="Calibri" w:eastAsia="Calibri" w:hAnsi="Calibri" w:cs="Times New Roman"/>
        </w:rPr>
        <w:t xml:space="preserve"> and no BMD entered).</w:t>
      </w:r>
    </w:p>
    <w:p w14:paraId="4563D0BC" w14:textId="39B39A3C" w:rsidR="00DF097F" w:rsidRDefault="00DF097F" w:rsidP="00D25F0F">
      <w:pPr>
        <w:rPr>
          <w:rFonts w:ascii="Calibri" w:hAnsi="Calibri" w:cs="Calibri"/>
          <w:b/>
          <w:sz w:val="24"/>
          <w:szCs w:val="24"/>
        </w:rPr>
      </w:pPr>
    </w:p>
    <w:p w14:paraId="15E9DB25" w14:textId="10ED5E77" w:rsidR="00797F88" w:rsidRPr="00D059DF" w:rsidRDefault="00797F88" w:rsidP="00D059DF">
      <w:pPr>
        <w:spacing w:line="276" w:lineRule="auto"/>
        <w:rPr>
          <w:rFonts w:ascii="Calibri" w:eastAsia="Calibri" w:hAnsi="Calibri" w:cs="Times New Roman"/>
          <w:i/>
          <w:iCs/>
          <w:sz w:val="24"/>
          <w:szCs w:val="24"/>
        </w:rPr>
      </w:pPr>
      <w:r w:rsidRPr="00D059DF">
        <w:rPr>
          <w:rFonts w:ascii="Calibri" w:eastAsia="Calibri" w:hAnsi="Calibri" w:cs="Times New Roman"/>
          <w:i/>
          <w:iCs/>
          <w:sz w:val="24"/>
          <w:szCs w:val="24"/>
        </w:rPr>
        <w:t xml:space="preserve">T-score threshold   </w:t>
      </w:r>
    </w:p>
    <w:p w14:paraId="55A2B195" w14:textId="20AA27B0" w:rsidR="00AC2927" w:rsidRPr="00D059DF" w:rsidRDefault="00AC2927" w:rsidP="00D059DF">
      <w:pPr>
        <w:spacing w:line="276" w:lineRule="auto"/>
        <w:rPr>
          <w:rFonts w:ascii="Calibri" w:eastAsia="Calibri" w:hAnsi="Calibri" w:cs="Times New Roman"/>
          <w:sz w:val="24"/>
          <w:szCs w:val="24"/>
        </w:rPr>
      </w:pPr>
      <w:r w:rsidRPr="00D059DF">
        <w:rPr>
          <w:rFonts w:ascii="Calibri" w:eastAsia="Calibri" w:hAnsi="Calibri" w:cs="Times New Roman"/>
          <w:sz w:val="24"/>
          <w:szCs w:val="24"/>
        </w:rPr>
        <w:t xml:space="preserve">The </w:t>
      </w:r>
      <w:r w:rsidR="007C1B67">
        <w:rPr>
          <w:rFonts w:ascii="Calibri" w:eastAsia="Calibri" w:hAnsi="Calibri" w:cs="Times New Roman"/>
          <w:sz w:val="24"/>
          <w:szCs w:val="24"/>
        </w:rPr>
        <w:t xml:space="preserve">clinical </w:t>
      </w:r>
      <w:r w:rsidRPr="00D059DF">
        <w:rPr>
          <w:rFonts w:ascii="Calibri" w:eastAsia="Calibri" w:hAnsi="Calibri" w:cs="Times New Roman"/>
          <w:sz w:val="24"/>
          <w:szCs w:val="24"/>
        </w:rPr>
        <w:t xml:space="preserve">significance of </w:t>
      </w:r>
      <w:r w:rsidR="00690DCD" w:rsidRPr="00D059DF">
        <w:rPr>
          <w:rFonts w:ascii="Calibri" w:eastAsia="Calibri" w:hAnsi="Calibri" w:cs="Times New Roman"/>
          <w:sz w:val="24"/>
          <w:szCs w:val="24"/>
        </w:rPr>
        <w:t xml:space="preserve">a given T-score </w:t>
      </w:r>
      <w:r w:rsidR="003F20FB" w:rsidRPr="00D059DF">
        <w:rPr>
          <w:rFonts w:ascii="Calibri" w:eastAsia="Calibri" w:hAnsi="Calibri" w:cs="Times New Roman"/>
          <w:sz w:val="24"/>
          <w:szCs w:val="24"/>
        </w:rPr>
        <w:t>v</w:t>
      </w:r>
      <w:r w:rsidR="00690DCD" w:rsidRPr="00D059DF">
        <w:rPr>
          <w:rFonts w:ascii="Calibri" w:eastAsia="Calibri" w:hAnsi="Calibri" w:cs="Times New Roman"/>
          <w:sz w:val="24"/>
          <w:szCs w:val="24"/>
        </w:rPr>
        <w:t>aried b</w:t>
      </w:r>
      <w:r w:rsidR="003F20FB" w:rsidRPr="00D059DF">
        <w:rPr>
          <w:rFonts w:ascii="Calibri" w:eastAsia="Calibri" w:hAnsi="Calibri" w:cs="Times New Roman"/>
          <w:sz w:val="24"/>
          <w:szCs w:val="24"/>
        </w:rPr>
        <w:t>y</w:t>
      </w:r>
      <w:r w:rsidR="00690DCD" w:rsidRPr="00D059DF">
        <w:rPr>
          <w:rFonts w:ascii="Calibri" w:eastAsia="Calibri" w:hAnsi="Calibri" w:cs="Times New Roman"/>
          <w:sz w:val="24"/>
          <w:szCs w:val="24"/>
        </w:rPr>
        <w:t xml:space="preserve"> ethnic</w:t>
      </w:r>
      <w:r w:rsidR="003F20FB" w:rsidRPr="00D059DF">
        <w:rPr>
          <w:rFonts w:ascii="Calibri" w:eastAsia="Calibri" w:hAnsi="Calibri" w:cs="Times New Roman"/>
          <w:sz w:val="24"/>
          <w:szCs w:val="24"/>
        </w:rPr>
        <w:t>ity</w:t>
      </w:r>
      <w:r w:rsidR="00371FB8" w:rsidRPr="00D059DF">
        <w:rPr>
          <w:rFonts w:ascii="Calibri" w:eastAsia="Calibri" w:hAnsi="Calibri" w:cs="Times New Roman"/>
          <w:sz w:val="24"/>
          <w:szCs w:val="24"/>
        </w:rPr>
        <w:t xml:space="preserve"> (Table </w:t>
      </w:r>
      <w:r w:rsidR="00194A78" w:rsidRPr="00D059DF">
        <w:rPr>
          <w:rFonts w:ascii="Calibri" w:eastAsia="Calibri" w:hAnsi="Calibri" w:cs="Times New Roman"/>
          <w:sz w:val="24"/>
          <w:szCs w:val="24"/>
        </w:rPr>
        <w:t>1</w:t>
      </w:r>
      <w:r w:rsidR="00371FB8" w:rsidRPr="00D059DF">
        <w:rPr>
          <w:rFonts w:ascii="Calibri" w:eastAsia="Calibri" w:hAnsi="Calibri" w:cs="Times New Roman"/>
          <w:sz w:val="24"/>
          <w:szCs w:val="24"/>
        </w:rPr>
        <w:t>)</w:t>
      </w:r>
      <w:r w:rsidR="003F20FB" w:rsidRPr="00D059DF">
        <w:rPr>
          <w:rFonts w:ascii="Calibri" w:eastAsia="Calibri" w:hAnsi="Calibri" w:cs="Times New Roman"/>
          <w:sz w:val="24"/>
          <w:szCs w:val="24"/>
        </w:rPr>
        <w:t>.  For example</w:t>
      </w:r>
      <w:r w:rsidR="00E84033" w:rsidRPr="00D059DF">
        <w:rPr>
          <w:rFonts w:ascii="Calibri" w:eastAsia="Calibri" w:hAnsi="Calibri" w:cs="Times New Roman"/>
          <w:sz w:val="24"/>
          <w:szCs w:val="24"/>
        </w:rPr>
        <w:t xml:space="preserve">, </w:t>
      </w:r>
      <w:r w:rsidR="00020158" w:rsidRPr="00D059DF">
        <w:rPr>
          <w:rFonts w:ascii="Calibri" w:eastAsia="Calibri" w:hAnsi="Calibri" w:cs="Times New Roman"/>
          <w:sz w:val="24"/>
          <w:szCs w:val="24"/>
        </w:rPr>
        <w:t xml:space="preserve">in women age 65 </w:t>
      </w:r>
      <w:r w:rsidR="00136932" w:rsidRPr="00D059DF">
        <w:rPr>
          <w:rFonts w:ascii="Calibri" w:eastAsia="Calibri" w:hAnsi="Calibri" w:cs="Times New Roman"/>
          <w:sz w:val="24"/>
          <w:szCs w:val="24"/>
        </w:rPr>
        <w:t xml:space="preserve">years </w:t>
      </w:r>
      <w:r w:rsidR="00E84033" w:rsidRPr="00D059DF">
        <w:rPr>
          <w:rFonts w:ascii="Calibri" w:eastAsia="Calibri" w:hAnsi="Calibri" w:cs="Times New Roman"/>
          <w:sz w:val="24"/>
          <w:szCs w:val="24"/>
        </w:rPr>
        <w:t>at the threshold for osteoporosis (</w:t>
      </w:r>
      <w:r w:rsidR="00EF051B" w:rsidRPr="00D059DF">
        <w:rPr>
          <w:rFonts w:ascii="Calibri" w:eastAsia="Calibri" w:hAnsi="Calibri" w:cs="Times New Roman"/>
          <w:sz w:val="24"/>
          <w:szCs w:val="24"/>
        </w:rPr>
        <w:t>femoral neck</w:t>
      </w:r>
      <w:r w:rsidR="00047F10" w:rsidRPr="00D059DF">
        <w:rPr>
          <w:rFonts w:ascii="Calibri" w:eastAsia="Calibri" w:hAnsi="Calibri" w:cs="Times New Roman"/>
          <w:sz w:val="24"/>
          <w:szCs w:val="24"/>
        </w:rPr>
        <w:t xml:space="preserve"> </w:t>
      </w:r>
      <w:r w:rsidR="00E84033" w:rsidRPr="00D059DF">
        <w:rPr>
          <w:rFonts w:ascii="Calibri" w:eastAsia="Calibri" w:hAnsi="Calibri" w:cs="Times New Roman"/>
          <w:sz w:val="24"/>
          <w:szCs w:val="24"/>
        </w:rPr>
        <w:t>T-score = -2.5</w:t>
      </w:r>
      <w:r w:rsidR="00EF051B" w:rsidRPr="00D059DF">
        <w:rPr>
          <w:rFonts w:ascii="Calibri" w:eastAsia="Calibri" w:hAnsi="Calibri" w:cs="Times New Roman"/>
          <w:sz w:val="24"/>
          <w:szCs w:val="24"/>
        </w:rPr>
        <w:t>)</w:t>
      </w:r>
      <w:r w:rsidR="00020158" w:rsidRPr="00D059DF">
        <w:rPr>
          <w:rFonts w:ascii="Calibri" w:eastAsia="Calibri" w:hAnsi="Calibri" w:cs="Times New Roman"/>
          <w:sz w:val="24"/>
          <w:szCs w:val="24"/>
        </w:rPr>
        <w:t xml:space="preserve">, the 10-year probability of a </w:t>
      </w:r>
      <w:r w:rsidR="002C1B84" w:rsidRPr="00D059DF">
        <w:rPr>
          <w:rFonts w:ascii="Calibri" w:eastAsia="Calibri" w:hAnsi="Calibri" w:cs="Times New Roman"/>
          <w:sz w:val="24"/>
          <w:szCs w:val="24"/>
        </w:rPr>
        <w:t xml:space="preserve">major osteoporotic fracture ranged from </w:t>
      </w:r>
      <w:r w:rsidR="00165E8B" w:rsidRPr="00D059DF">
        <w:rPr>
          <w:rFonts w:ascii="Calibri" w:eastAsia="Calibri" w:hAnsi="Calibri" w:cs="Times New Roman"/>
          <w:sz w:val="24"/>
          <w:szCs w:val="24"/>
        </w:rPr>
        <w:t xml:space="preserve">3.3% (African) to </w:t>
      </w:r>
      <w:r w:rsidR="00DA6170" w:rsidRPr="00D059DF">
        <w:rPr>
          <w:rFonts w:ascii="Calibri" w:eastAsia="Calibri" w:hAnsi="Calibri" w:cs="Times New Roman"/>
          <w:sz w:val="24"/>
          <w:szCs w:val="24"/>
        </w:rPr>
        <w:t xml:space="preserve">9.2% (Indian) with intermediate values for </w:t>
      </w:r>
      <w:r w:rsidR="00B37AD2" w:rsidRPr="00D059DF">
        <w:rPr>
          <w:rFonts w:ascii="Calibri" w:eastAsia="Calibri" w:hAnsi="Calibri" w:cs="Times New Roman"/>
          <w:sz w:val="24"/>
          <w:szCs w:val="24"/>
        </w:rPr>
        <w:t>the White and Coloured women (</w:t>
      </w:r>
      <w:r w:rsidR="006103A4" w:rsidRPr="00D059DF">
        <w:rPr>
          <w:rFonts w:ascii="Calibri" w:eastAsia="Calibri" w:hAnsi="Calibri" w:cs="Times New Roman"/>
          <w:sz w:val="24"/>
          <w:szCs w:val="24"/>
        </w:rPr>
        <w:t>6.3 and 5.7%, respectively</w:t>
      </w:r>
      <w:r w:rsidR="00B61A23" w:rsidRPr="00D059DF">
        <w:rPr>
          <w:rFonts w:ascii="Calibri" w:eastAsia="Calibri" w:hAnsi="Calibri" w:cs="Times New Roman"/>
          <w:sz w:val="24"/>
          <w:szCs w:val="24"/>
        </w:rPr>
        <w:t xml:space="preserve">).  </w:t>
      </w:r>
      <w:r w:rsidR="00EF051B" w:rsidRPr="00D059DF">
        <w:rPr>
          <w:rFonts w:ascii="Calibri" w:eastAsia="Calibri" w:hAnsi="Calibri" w:cs="Times New Roman"/>
          <w:sz w:val="24"/>
          <w:szCs w:val="24"/>
        </w:rPr>
        <w:t xml:space="preserve"> </w:t>
      </w:r>
    </w:p>
    <w:p w14:paraId="47EB687E" w14:textId="172CB191" w:rsidR="00F77CD4" w:rsidRDefault="00B2644E" w:rsidP="00D059DF">
      <w:pPr>
        <w:spacing w:line="276" w:lineRule="auto"/>
        <w:rPr>
          <w:rFonts w:ascii="Calibri" w:eastAsia="Calibri" w:hAnsi="Calibri" w:cs="Times New Roman"/>
          <w:sz w:val="24"/>
          <w:szCs w:val="24"/>
        </w:rPr>
      </w:pPr>
      <w:r w:rsidRPr="00D059DF">
        <w:rPr>
          <w:rFonts w:ascii="Calibri" w:eastAsia="Calibri" w:hAnsi="Calibri" w:cs="Times New Roman"/>
          <w:sz w:val="24"/>
          <w:szCs w:val="24"/>
        </w:rPr>
        <w:t>The significance of a given T-score a</w:t>
      </w:r>
      <w:r w:rsidR="00575127" w:rsidRPr="00D059DF">
        <w:rPr>
          <w:rFonts w:ascii="Calibri" w:eastAsia="Calibri" w:hAnsi="Calibri" w:cs="Times New Roman"/>
          <w:sz w:val="24"/>
          <w:szCs w:val="24"/>
        </w:rPr>
        <w:t xml:space="preserve">lso </w:t>
      </w:r>
      <w:r w:rsidRPr="00D059DF">
        <w:rPr>
          <w:rFonts w:ascii="Calibri" w:eastAsia="Calibri" w:hAnsi="Calibri" w:cs="Times New Roman"/>
          <w:sz w:val="24"/>
          <w:szCs w:val="24"/>
        </w:rPr>
        <w:t xml:space="preserve">varied by </w:t>
      </w:r>
      <w:r w:rsidR="00575127" w:rsidRPr="00D059DF">
        <w:rPr>
          <w:rFonts w:ascii="Calibri" w:eastAsia="Calibri" w:hAnsi="Calibri" w:cs="Times New Roman"/>
          <w:sz w:val="24"/>
          <w:szCs w:val="24"/>
        </w:rPr>
        <w:t xml:space="preserve">age.  </w:t>
      </w:r>
      <w:r w:rsidR="00797F88" w:rsidRPr="00D059DF">
        <w:rPr>
          <w:rFonts w:ascii="Calibri" w:eastAsia="Calibri" w:hAnsi="Calibri" w:cs="Times New Roman"/>
          <w:sz w:val="24"/>
          <w:szCs w:val="24"/>
        </w:rPr>
        <w:t xml:space="preserve">In women age 50 years at the threshold of osteoporosis (T-score </w:t>
      </w:r>
      <w:r w:rsidR="00905B53" w:rsidRPr="00D059DF">
        <w:rPr>
          <w:rFonts w:ascii="Calibri" w:eastAsia="Calibri" w:hAnsi="Calibri" w:cs="Times New Roman"/>
          <w:sz w:val="24"/>
          <w:szCs w:val="24"/>
        </w:rPr>
        <w:t>=</w:t>
      </w:r>
      <w:r w:rsidR="00797F88" w:rsidRPr="00D059DF">
        <w:rPr>
          <w:rFonts w:ascii="Calibri" w:eastAsia="Calibri" w:hAnsi="Calibri" w:cs="Times New Roman"/>
          <w:sz w:val="24"/>
          <w:szCs w:val="24"/>
        </w:rPr>
        <w:t xml:space="preserve"> -2.5 SD), fracture probability was approximately two-fold higher than in women of the same age but with an average BMD and no risk factors</w:t>
      </w:r>
      <w:r w:rsidR="00EB4107" w:rsidRPr="00D059DF">
        <w:rPr>
          <w:rFonts w:ascii="Calibri" w:eastAsia="Calibri" w:hAnsi="Calibri" w:cs="Times New Roman"/>
          <w:sz w:val="24"/>
          <w:szCs w:val="24"/>
        </w:rPr>
        <w:t>, irrespective of ethnicity</w:t>
      </w:r>
      <w:r w:rsidR="00806460" w:rsidRPr="00D059DF">
        <w:rPr>
          <w:rFonts w:ascii="Calibri" w:eastAsia="Calibri" w:hAnsi="Calibri" w:cs="Times New Roman"/>
          <w:sz w:val="24"/>
          <w:szCs w:val="24"/>
        </w:rPr>
        <w:t xml:space="preserve"> (Table </w:t>
      </w:r>
      <w:r w:rsidR="00E223AD" w:rsidRPr="00D059DF">
        <w:rPr>
          <w:rFonts w:ascii="Calibri" w:eastAsia="Calibri" w:hAnsi="Calibri" w:cs="Times New Roman"/>
          <w:sz w:val="24"/>
          <w:szCs w:val="24"/>
        </w:rPr>
        <w:t>1</w:t>
      </w:r>
      <w:r w:rsidR="00806460" w:rsidRPr="00D059DF">
        <w:rPr>
          <w:rFonts w:ascii="Calibri" w:eastAsia="Calibri" w:hAnsi="Calibri" w:cs="Times New Roman"/>
          <w:sz w:val="24"/>
          <w:szCs w:val="24"/>
        </w:rPr>
        <w:t>)</w:t>
      </w:r>
      <w:r w:rsidR="00797F88" w:rsidRPr="00D059DF">
        <w:rPr>
          <w:rFonts w:ascii="Calibri" w:eastAsia="Calibri" w:hAnsi="Calibri" w:cs="Times New Roman"/>
          <w:sz w:val="24"/>
          <w:szCs w:val="24"/>
        </w:rPr>
        <w:t xml:space="preserve">. </w:t>
      </w:r>
      <w:r w:rsidR="002140E5" w:rsidRPr="00D059DF">
        <w:rPr>
          <w:rFonts w:ascii="Calibri" w:eastAsia="Calibri" w:hAnsi="Calibri" w:cs="Times New Roman"/>
          <w:sz w:val="24"/>
          <w:szCs w:val="24"/>
        </w:rPr>
        <w:t xml:space="preserve"> </w:t>
      </w:r>
      <w:r w:rsidR="001863C0">
        <w:rPr>
          <w:rFonts w:ascii="Calibri" w:eastAsia="Calibri" w:hAnsi="Calibri" w:cs="Times New Roman"/>
          <w:sz w:val="24"/>
          <w:szCs w:val="24"/>
        </w:rPr>
        <w:t>As expected, the probability at the osteoporosis threshold increased with age; for example, i</w:t>
      </w:r>
      <w:r w:rsidR="001863C0" w:rsidRPr="00D059DF">
        <w:rPr>
          <w:rFonts w:ascii="Calibri" w:eastAsia="Calibri" w:hAnsi="Calibri" w:cs="Times New Roman"/>
          <w:sz w:val="24"/>
          <w:szCs w:val="24"/>
        </w:rPr>
        <w:t xml:space="preserve">n white women, the 10-year fracture probability rose progressively from 2.8% at the age of 50 years to 14% at the age of 90 years.  </w:t>
      </w:r>
      <w:r w:rsidR="001863C0">
        <w:rPr>
          <w:rFonts w:ascii="Calibri" w:eastAsia="Calibri" w:hAnsi="Calibri" w:cs="Times New Roman"/>
          <w:sz w:val="24"/>
          <w:szCs w:val="24"/>
        </w:rPr>
        <w:t>However</w:t>
      </w:r>
      <w:r w:rsidR="001863C0" w:rsidRPr="00D059DF">
        <w:rPr>
          <w:rFonts w:ascii="Calibri" w:eastAsia="Calibri" w:hAnsi="Calibri" w:cs="Times New Roman"/>
          <w:sz w:val="24"/>
          <w:szCs w:val="24"/>
        </w:rPr>
        <w:t xml:space="preserve">, the probability ratio </w:t>
      </w:r>
      <w:r w:rsidR="001863C0">
        <w:rPr>
          <w:rFonts w:ascii="Calibri" w:eastAsia="Calibri" w:hAnsi="Calibri" w:cs="Times New Roman"/>
          <w:sz w:val="24"/>
          <w:szCs w:val="24"/>
        </w:rPr>
        <w:t xml:space="preserve">between those at the osteoporosis threshold and women without clinical risk factors </w:t>
      </w:r>
      <w:r w:rsidR="001863C0" w:rsidRPr="00D059DF">
        <w:rPr>
          <w:rFonts w:ascii="Calibri" w:eastAsia="Calibri" w:hAnsi="Calibri" w:cs="Times New Roman"/>
          <w:sz w:val="24"/>
          <w:szCs w:val="24"/>
        </w:rPr>
        <w:t xml:space="preserve">decreased with age and, at the age of 60, 70 and 80 years, </w:t>
      </w:r>
      <w:r w:rsidR="001863C0">
        <w:rPr>
          <w:rFonts w:ascii="Calibri" w:eastAsia="Calibri" w:hAnsi="Calibri" w:cs="Times New Roman"/>
          <w:sz w:val="24"/>
          <w:szCs w:val="24"/>
        </w:rPr>
        <w:t>were</w:t>
      </w:r>
      <w:r w:rsidR="001863C0" w:rsidRPr="00D059DF">
        <w:rPr>
          <w:rFonts w:ascii="Calibri" w:eastAsia="Calibri" w:hAnsi="Calibri" w:cs="Times New Roman"/>
          <w:sz w:val="24"/>
          <w:szCs w:val="24"/>
        </w:rPr>
        <w:t xml:space="preserve"> 1.7, 1.3 and 1.0, respectively.</w:t>
      </w:r>
    </w:p>
    <w:p w14:paraId="28A4CAD0" w14:textId="1F1C39C3" w:rsidR="00E80A66" w:rsidRDefault="00E80A66" w:rsidP="00D059DF">
      <w:pPr>
        <w:spacing w:line="276" w:lineRule="auto"/>
        <w:rPr>
          <w:rFonts w:ascii="Calibri" w:eastAsia="Calibri" w:hAnsi="Calibri" w:cs="Times New Roman"/>
          <w:sz w:val="24"/>
          <w:szCs w:val="24"/>
        </w:rPr>
      </w:pPr>
      <w:r w:rsidRPr="00E80A66">
        <w:rPr>
          <w:rFonts w:ascii="Calibri" w:eastAsia="Calibri" w:hAnsi="Calibri" w:cs="Times New Roman"/>
          <w:sz w:val="24"/>
          <w:szCs w:val="24"/>
        </w:rPr>
        <w:t xml:space="preserve">The fracture probabilities equivalent to women with a previous fragility fracture are shown in Table 1.  The probabilities rose with age.  Fracture probabilities using this threshold were consistently higher than in women with no clinical risk factors, an effect that contrasted with the waning effect of T-score with age.  </w:t>
      </w:r>
    </w:p>
    <w:p w14:paraId="55A4A8E2" w14:textId="77777777" w:rsidR="009F76E1" w:rsidRPr="00D059DF" w:rsidRDefault="009F76E1" w:rsidP="00D059DF">
      <w:pPr>
        <w:spacing w:line="276" w:lineRule="auto"/>
        <w:rPr>
          <w:rFonts w:ascii="Calibri" w:eastAsia="Calibri" w:hAnsi="Calibri" w:cs="Times New Roman"/>
          <w:sz w:val="24"/>
          <w:szCs w:val="24"/>
        </w:rPr>
      </w:pPr>
    </w:p>
    <w:p w14:paraId="03DFFEC9" w14:textId="41B7637E" w:rsidR="005C0624" w:rsidRDefault="005C0624" w:rsidP="00797F88">
      <w:pPr>
        <w:rPr>
          <w:rFonts w:ascii="Calibri" w:eastAsia="Calibri" w:hAnsi="Calibri" w:cs="Times New Roman"/>
        </w:rPr>
      </w:pPr>
      <w:r w:rsidRPr="00C63B53">
        <w:rPr>
          <w:rFonts w:ascii="Calibri" w:eastAsia="Calibri" w:hAnsi="Calibri" w:cs="Times New Roman"/>
          <w:b/>
          <w:bCs/>
        </w:rPr>
        <w:t>Table 1</w:t>
      </w:r>
      <w:r>
        <w:rPr>
          <w:rFonts w:ascii="Calibri" w:eastAsia="Calibri" w:hAnsi="Calibri" w:cs="Times New Roman"/>
        </w:rPr>
        <w:t xml:space="preserve">.  </w:t>
      </w:r>
      <w:r w:rsidR="00C23439">
        <w:rPr>
          <w:rFonts w:ascii="Calibri" w:eastAsia="Calibri" w:hAnsi="Calibri" w:cs="Times New Roman"/>
        </w:rPr>
        <w:t>10-year probability of a major osteoporotic fracture</w:t>
      </w:r>
      <w:r w:rsidR="00730B82">
        <w:rPr>
          <w:rFonts w:ascii="Calibri" w:eastAsia="Calibri" w:hAnsi="Calibri" w:cs="Times New Roman"/>
        </w:rPr>
        <w:t xml:space="preserve"> by age and ethnic group in women</w:t>
      </w:r>
      <w:r w:rsidR="00113A9C">
        <w:rPr>
          <w:rFonts w:ascii="Calibri" w:eastAsia="Calibri" w:hAnsi="Calibri" w:cs="Times New Roman"/>
        </w:rPr>
        <w:t xml:space="preserve"> with no clinical </w:t>
      </w:r>
      <w:r w:rsidR="000D5036">
        <w:rPr>
          <w:rFonts w:ascii="Calibri" w:eastAsia="Calibri" w:hAnsi="Calibri" w:cs="Times New Roman"/>
        </w:rPr>
        <w:t xml:space="preserve">risk factors (CRF), a prior </w:t>
      </w:r>
      <w:r w:rsidR="000B3781">
        <w:rPr>
          <w:rFonts w:ascii="Calibri" w:eastAsia="Calibri" w:hAnsi="Calibri" w:cs="Times New Roman"/>
        </w:rPr>
        <w:t>fragility fracture (Prior Fx)</w:t>
      </w:r>
      <w:r w:rsidR="00854744">
        <w:rPr>
          <w:rFonts w:ascii="Calibri" w:eastAsia="Calibri" w:hAnsi="Calibri" w:cs="Times New Roman"/>
        </w:rPr>
        <w:t>, and a femoral neck T-score of -2</w:t>
      </w:r>
      <w:r w:rsidR="003B07D7">
        <w:rPr>
          <w:rFonts w:ascii="Calibri" w:eastAsia="Calibri" w:hAnsi="Calibri" w:cs="Times New Roman"/>
        </w:rPr>
        <w:t>.</w:t>
      </w:r>
      <w:r w:rsidR="00854744">
        <w:rPr>
          <w:rFonts w:ascii="Calibri" w:eastAsia="Calibri" w:hAnsi="Calibri" w:cs="Times New Roman"/>
        </w:rPr>
        <w:t>5</w:t>
      </w:r>
      <w:r w:rsidR="006E7CAF">
        <w:rPr>
          <w:rFonts w:ascii="Calibri" w:eastAsia="Calibri" w:hAnsi="Calibri" w:cs="Times New Roman"/>
        </w:rPr>
        <w:t xml:space="preserve"> </w:t>
      </w:r>
      <w:r w:rsidR="00B34B02">
        <w:rPr>
          <w:rFonts w:ascii="Calibri" w:eastAsia="Calibri" w:hAnsi="Calibri" w:cs="Times New Roman"/>
        </w:rPr>
        <w:t xml:space="preserve">SD </w:t>
      </w:r>
      <w:r w:rsidR="006E7CAF">
        <w:rPr>
          <w:rFonts w:ascii="Calibri" w:eastAsia="Calibri" w:hAnsi="Calibri" w:cs="Times New Roman"/>
        </w:rPr>
        <w:t>with no other risk factors</w:t>
      </w:r>
      <w:r w:rsidR="00E02493">
        <w:rPr>
          <w:rFonts w:ascii="Calibri" w:eastAsia="Calibri" w:hAnsi="Calibri" w:cs="Times New Roman"/>
        </w:rPr>
        <w:t>.  Body mass index set at 25kg</w:t>
      </w:r>
      <w:r w:rsidR="00ED298A">
        <w:rPr>
          <w:rFonts w:ascii="Calibri" w:eastAsia="Calibri" w:hAnsi="Calibri" w:cs="Times New Roman"/>
        </w:rPr>
        <w:t>/m</w:t>
      </w:r>
      <w:r w:rsidR="00ED298A" w:rsidRPr="00ED298A">
        <w:rPr>
          <w:rFonts w:ascii="Calibri" w:eastAsia="Calibri" w:hAnsi="Calibri" w:cs="Times New Roman"/>
          <w:vertAlign w:val="superscript"/>
        </w:rPr>
        <w:t>2</w:t>
      </w:r>
      <w:r w:rsidR="00ED298A">
        <w:rPr>
          <w:rFonts w:ascii="Calibri" w:eastAsia="Calibri" w:hAnsi="Calibri" w:cs="Times New Roman"/>
        </w:rPr>
        <w:t>.</w:t>
      </w:r>
    </w:p>
    <w:p w14:paraId="3E5166D5" w14:textId="77777777" w:rsidR="00AE53B6" w:rsidRDefault="00AE53B6" w:rsidP="00797F88">
      <w:pPr>
        <w:rPr>
          <w:rFonts w:ascii="Calibri" w:eastAsia="Calibri" w:hAnsi="Calibri" w:cs="Times New Roman"/>
        </w:rPr>
      </w:pPr>
    </w:p>
    <w:tbl>
      <w:tblPr>
        <w:tblStyle w:val="TableGrid"/>
        <w:tblpPr w:leftFromText="180" w:rightFromText="180" w:vertAnchor="page" w:horzAnchor="margin" w:tblpY="871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613"/>
        <w:gridCol w:w="622"/>
        <w:gridCol w:w="522"/>
        <w:gridCol w:w="265"/>
        <w:gridCol w:w="622"/>
        <w:gridCol w:w="616"/>
        <w:gridCol w:w="620"/>
        <w:gridCol w:w="265"/>
        <w:gridCol w:w="811"/>
        <w:gridCol w:w="583"/>
        <w:gridCol w:w="718"/>
        <w:gridCol w:w="232"/>
        <w:gridCol w:w="700"/>
        <w:gridCol w:w="663"/>
        <w:gridCol w:w="634"/>
      </w:tblGrid>
      <w:tr w:rsidR="00E93AC2" w:rsidRPr="004B5374" w14:paraId="5677E2B3" w14:textId="77777777" w:rsidTr="009F76E1">
        <w:tc>
          <w:tcPr>
            <w:tcW w:w="530" w:type="dxa"/>
          </w:tcPr>
          <w:p w14:paraId="486F17F7" w14:textId="77777777" w:rsidR="00E93AC2" w:rsidRPr="004B5374" w:rsidRDefault="00E93AC2" w:rsidP="009F76E1">
            <w:pPr>
              <w:spacing w:line="360" w:lineRule="auto"/>
              <w:rPr>
                <w:rFonts w:ascii="Calibri" w:eastAsia="Calibri" w:hAnsi="Calibri" w:cs="Calibri"/>
                <w:sz w:val="16"/>
                <w:szCs w:val="16"/>
              </w:rPr>
            </w:pPr>
          </w:p>
        </w:tc>
        <w:tc>
          <w:tcPr>
            <w:tcW w:w="1757" w:type="dxa"/>
            <w:gridSpan w:val="3"/>
            <w:tcBorders>
              <w:top w:val="single" w:sz="4" w:space="0" w:color="auto"/>
              <w:bottom w:val="single" w:sz="4" w:space="0" w:color="auto"/>
            </w:tcBorders>
          </w:tcPr>
          <w:p w14:paraId="7E7243C3" w14:textId="71953399" w:rsidR="00E93AC2" w:rsidRPr="004B5374" w:rsidRDefault="00E93AC2" w:rsidP="009F76E1">
            <w:pPr>
              <w:spacing w:line="360" w:lineRule="auto"/>
              <w:rPr>
                <w:rFonts w:ascii="Calibri" w:eastAsia="Calibri" w:hAnsi="Calibri" w:cs="Calibri"/>
                <w:sz w:val="16"/>
                <w:szCs w:val="16"/>
              </w:rPr>
            </w:pPr>
            <w:r w:rsidRPr="004B5374">
              <w:rPr>
                <w:rFonts w:ascii="Calibri" w:eastAsia="Calibri" w:hAnsi="Calibri" w:cs="Calibri"/>
                <w:sz w:val="16"/>
                <w:szCs w:val="16"/>
              </w:rPr>
              <w:t>White</w:t>
            </w:r>
          </w:p>
        </w:tc>
        <w:tc>
          <w:tcPr>
            <w:tcW w:w="265" w:type="dxa"/>
          </w:tcPr>
          <w:p w14:paraId="009E9DAF" w14:textId="77777777" w:rsidR="00E93AC2" w:rsidRPr="004B5374" w:rsidRDefault="00E93AC2" w:rsidP="009F76E1">
            <w:pPr>
              <w:spacing w:line="360" w:lineRule="auto"/>
              <w:rPr>
                <w:rFonts w:ascii="Calibri" w:eastAsia="Calibri" w:hAnsi="Calibri" w:cs="Calibri"/>
                <w:sz w:val="16"/>
                <w:szCs w:val="16"/>
              </w:rPr>
            </w:pPr>
          </w:p>
        </w:tc>
        <w:tc>
          <w:tcPr>
            <w:tcW w:w="1858" w:type="dxa"/>
            <w:gridSpan w:val="3"/>
            <w:tcBorders>
              <w:top w:val="single" w:sz="4" w:space="0" w:color="auto"/>
              <w:bottom w:val="single" w:sz="4" w:space="0" w:color="auto"/>
            </w:tcBorders>
          </w:tcPr>
          <w:p w14:paraId="3D671E13" w14:textId="14336BDF" w:rsidR="00E93AC2" w:rsidRPr="004B5374" w:rsidRDefault="00E93AC2" w:rsidP="009F76E1">
            <w:pPr>
              <w:spacing w:line="360" w:lineRule="auto"/>
              <w:rPr>
                <w:rFonts w:ascii="Calibri" w:eastAsia="Calibri" w:hAnsi="Calibri" w:cs="Calibri"/>
                <w:sz w:val="16"/>
                <w:szCs w:val="16"/>
              </w:rPr>
            </w:pPr>
            <w:r w:rsidRPr="004B5374">
              <w:rPr>
                <w:rFonts w:ascii="Calibri" w:eastAsia="Calibri" w:hAnsi="Calibri" w:cs="Calibri"/>
                <w:sz w:val="16"/>
                <w:szCs w:val="16"/>
              </w:rPr>
              <w:t>I</w:t>
            </w:r>
            <w:r w:rsidRPr="00171F86">
              <w:rPr>
                <w:rFonts w:ascii="Calibri" w:eastAsia="Calibri" w:hAnsi="Calibri" w:cs="Calibri"/>
                <w:sz w:val="16"/>
                <w:szCs w:val="16"/>
              </w:rPr>
              <w:t>nd</w:t>
            </w:r>
            <w:r w:rsidRPr="004B5374">
              <w:rPr>
                <w:rFonts w:ascii="Calibri" w:eastAsia="Calibri" w:hAnsi="Calibri" w:cs="Calibri"/>
                <w:sz w:val="16"/>
                <w:szCs w:val="16"/>
              </w:rPr>
              <w:t>ian</w:t>
            </w:r>
          </w:p>
        </w:tc>
        <w:tc>
          <w:tcPr>
            <w:tcW w:w="265" w:type="dxa"/>
          </w:tcPr>
          <w:p w14:paraId="37F98E41" w14:textId="77777777" w:rsidR="00E93AC2" w:rsidRPr="004B5374" w:rsidRDefault="00E93AC2" w:rsidP="009F76E1">
            <w:pPr>
              <w:spacing w:line="360" w:lineRule="auto"/>
              <w:rPr>
                <w:rFonts w:ascii="Calibri" w:eastAsia="Calibri" w:hAnsi="Calibri" w:cs="Calibri"/>
                <w:sz w:val="16"/>
                <w:szCs w:val="16"/>
              </w:rPr>
            </w:pPr>
          </w:p>
        </w:tc>
        <w:tc>
          <w:tcPr>
            <w:tcW w:w="2112" w:type="dxa"/>
            <w:gridSpan w:val="3"/>
            <w:tcBorders>
              <w:top w:val="single" w:sz="4" w:space="0" w:color="auto"/>
              <w:bottom w:val="single" w:sz="4" w:space="0" w:color="auto"/>
            </w:tcBorders>
          </w:tcPr>
          <w:p w14:paraId="6C3FCAFF" w14:textId="360F18CA" w:rsidR="00E93AC2" w:rsidRPr="004B5374" w:rsidRDefault="00E93AC2" w:rsidP="009F76E1">
            <w:pPr>
              <w:spacing w:line="360" w:lineRule="auto"/>
              <w:rPr>
                <w:rFonts w:ascii="Calibri" w:eastAsia="Calibri" w:hAnsi="Calibri" w:cs="Calibri"/>
                <w:sz w:val="16"/>
                <w:szCs w:val="16"/>
              </w:rPr>
            </w:pPr>
            <w:r w:rsidRPr="004B5374">
              <w:rPr>
                <w:rFonts w:ascii="Calibri" w:eastAsia="Calibri" w:hAnsi="Calibri" w:cs="Calibri"/>
                <w:sz w:val="16"/>
                <w:szCs w:val="16"/>
              </w:rPr>
              <w:t>Coloured</w:t>
            </w:r>
          </w:p>
        </w:tc>
        <w:tc>
          <w:tcPr>
            <w:tcW w:w="232" w:type="dxa"/>
          </w:tcPr>
          <w:p w14:paraId="665B8C19" w14:textId="77777777" w:rsidR="00E93AC2" w:rsidRPr="004B5374" w:rsidRDefault="00E93AC2" w:rsidP="009F76E1">
            <w:pPr>
              <w:spacing w:line="360" w:lineRule="auto"/>
              <w:rPr>
                <w:rFonts w:ascii="Calibri" w:eastAsia="Calibri" w:hAnsi="Calibri" w:cs="Calibri"/>
                <w:sz w:val="16"/>
                <w:szCs w:val="16"/>
              </w:rPr>
            </w:pPr>
          </w:p>
        </w:tc>
        <w:tc>
          <w:tcPr>
            <w:tcW w:w="1997" w:type="dxa"/>
            <w:gridSpan w:val="3"/>
            <w:tcBorders>
              <w:top w:val="single" w:sz="4" w:space="0" w:color="auto"/>
              <w:bottom w:val="single" w:sz="4" w:space="0" w:color="auto"/>
            </w:tcBorders>
          </w:tcPr>
          <w:p w14:paraId="302D5739" w14:textId="6A5912E2" w:rsidR="00E93AC2" w:rsidRPr="004B5374" w:rsidRDefault="00A83A80" w:rsidP="009F76E1">
            <w:pPr>
              <w:spacing w:line="360" w:lineRule="auto"/>
              <w:rPr>
                <w:rFonts w:ascii="Calibri" w:eastAsia="Calibri" w:hAnsi="Calibri" w:cs="Calibri"/>
                <w:sz w:val="16"/>
                <w:szCs w:val="16"/>
              </w:rPr>
            </w:pPr>
            <w:r>
              <w:rPr>
                <w:rFonts w:ascii="Calibri" w:eastAsia="Calibri" w:hAnsi="Calibri" w:cs="Calibri"/>
                <w:sz w:val="16"/>
                <w:szCs w:val="16"/>
              </w:rPr>
              <w:t>Black</w:t>
            </w:r>
          </w:p>
        </w:tc>
      </w:tr>
      <w:tr w:rsidR="002077FC" w:rsidRPr="004B5374" w14:paraId="51CCC82B" w14:textId="77777777" w:rsidTr="009F76E1">
        <w:tc>
          <w:tcPr>
            <w:tcW w:w="530" w:type="dxa"/>
            <w:tcBorders>
              <w:bottom w:val="single" w:sz="4" w:space="0" w:color="auto"/>
            </w:tcBorders>
          </w:tcPr>
          <w:p w14:paraId="5040C152" w14:textId="77777777" w:rsidR="0000558B" w:rsidRPr="004B5374" w:rsidRDefault="0000558B" w:rsidP="009F76E1">
            <w:pPr>
              <w:spacing w:line="360" w:lineRule="auto"/>
              <w:rPr>
                <w:rFonts w:ascii="Calibri" w:eastAsia="Calibri" w:hAnsi="Calibri" w:cs="Calibri"/>
                <w:sz w:val="16"/>
                <w:szCs w:val="16"/>
              </w:rPr>
            </w:pPr>
            <w:r w:rsidRPr="004B5374">
              <w:rPr>
                <w:rFonts w:ascii="Calibri" w:eastAsia="Calibri" w:hAnsi="Calibri" w:cs="Calibri"/>
                <w:sz w:val="16"/>
                <w:szCs w:val="16"/>
              </w:rPr>
              <w:t>Age</w:t>
            </w:r>
          </w:p>
        </w:tc>
        <w:tc>
          <w:tcPr>
            <w:tcW w:w="613" w:type="dxa"/>
            <w:tcBorders>
              <w:top w:val="single" w:sz="4" w:space="0" w:color="auto"/>
              <w:bottom w:val="single" w:sz="4" w:space="0" w:color="auto"/>
            </w:tcBorders>
          </w:tcPr>
          <w:p w14:paraId="5F454DE4" w14:textId="77777777" w:rsidR="0000558B" w:rsidRPr="004B5374" w:rsidRDefault="0000558B" w:rsidP="009F76E1">
            <w:pPr>
              <w:spacing w:line="360" w:lineRule="auto"/>
              <w:rPr>
                <w:rFonts w:ascii="Calibri" w:eastAsia="Calibri" w:hAnsi="Calibri" w:cs="Calibri"/>
                <w:sz w:val="16"/>
                <w:szCs w:val="16"/>
              </w:rPr>
            </w:pPr>
            <w:r w:rsidRPr="004B5374">
              <w:rPr>
                <w:rFonts w:ascii="Calibri" w:eastAsia="Calibri" w:hAnsi="Calibri" w:cs="Calibri"/>
                <w:sz w:val="16"/>
                <w:szCs w:val="16"/>
              </w:rPr>
              <w:t>No CRF</w:t>
            </w:r>
          </w:p>
        </w:tc>
        <w:tc>
          <w:tcPr>
            <w:tcW w:w="622" w:type="dxa"/>
            <w:tcBorders>
              <w:top w:val="single" w:sz="4" w:space="0" w:color="auto"/>
              <w:bottom w:val="single" w:sz="4" w:space="0" w:color="auto"/>
            </w:tcBorders>
          </w:tcPr>
          <w:p w14:paraId="00C9FB46" w14:textId="77777777" w:rsidR="0000558B" w:rsidRPr="004B5374" w:rsidRDefault="0000558B" w:rsidP="009F76E1">
            <w:pPr>
              <w:spacing w:line="360" w:lineRule="auto"/>
              <w:rPr>
                <w:rFonts w:ascii="Calibri" w:eastAsia="Calibri" w:hAnsi="Calibri" w:cs="Calibri"/>
                <w:sz w:val="16"/>
                <w:szCs w:val="16"/>
              </w:rPr>
            </w:pPr>
            <w:r w:rsidRPr="004B5374">
              <w:rPr>
                <w:rFonts w:ascii="Calibri" w:eastAsia="Calibri" w:hAnsi="Calibri" w:cs="Calibri"/>
                <w:sz w:val="16"/>
                <w:szCs w:val="16"/>
              </w:rPr>
              <w:t>Prior Fx</w:t>
            </w:r>
          </w:p>
        </w:tc>
        <w:tc>
          <w:tcPr>
            <w:tcW w:w="522" w:type="dxa"/>
            <w:tcBorders>
              <w:top w:val="single" w:sz="4" w:space="0" w:color="auto"/>
              <w:bottom w:val="single" w:sz="4" w:space="0" w:color="auto"/>
            </w:tcBorders>
          </w:tcPr>
          <w:p w14:paraId="5FB95EEE" w14:textId="77777777" w:rsidR="0000558B" w:rsidRPr="004B5374" w:rsidRDefault="0000558B" w:rsidP="009F76E1">
            <w:pPr>
              <w:spacing w:line="360" w:lineRule="auto"/>
              <w:rPr>
                <w:rFonts w:ascii="Calibri" w:eastAsia="Calibri" w:hAnsi="Calibri" w:cs="Calibri"/>
                <w:sz w:val="16"/>
                <w:szCs w:val="16"/>
              </w:rPr>
            </w:pPr>
            <w:r w:rsidRPr="004B5374">
              <w:rPr>
                <w:rFonts w:ascii="Calibri" w:eastAsia="Calibri" w:hAnsi="Calibri" w:cs="Calibri"/>
                <w:sz w:val="16"/>
                <w:szCs w:val="16"/>
              </w:rPr>
              <w:t>T-2.5</w:t>
            </w:r>
          </w:p>
        </w:tc>
        <w:tc>
          <w:tcPr>
            <w:tcW w:w="265" w:type="dxa"/>
            <w:tcBorders>
              <w:bottom w:val="single" w:sz="4" w:space="0" w:color="auto"/>
            </w:tcBorders>
          </w:tcPr>
          <w:p w14:paraId="657BBAA2" w14:textId="77777777" w:rsidR="0000558B" w:rsidRPr="004B5374" w:rsidRDefault="0000558B" w:rsidP="009F76E1">
            <w:pPr>
              <w:spacing w:line="360" w:lineRule="auto"/>
              <w:rPr>
                <w:rFonts w:ascii="Calibri" w:eastAsia="Calibri" w:hAnsi="Calibri" w:cs="Calibri"/>
                <w:sz w:val="16"/>
                <w:szCs w:val="16"/>
              </w:rPr>
            </w:pPr>
          </w:p>
        </w:tc>
        <w:tc>
          <w:tcPr>
            <w:tcW w:w="622" w:type="dxa"/>
            <w:tcBorders>
              <w:top w:val="single" w:sz="4" w:space="0" w:color="auto"/>
              <w:bottom w:val="single" w:sz="4" w:space="0" w:color="auto"/>
            </w:tcBorders>
          </w:tcPr>
          <w:p w14:paraId="56B3CCEA" w14:textId="77777777" w:rsidR="0000558B" w:rsidRPr="004B5374" w:rsidRDefault="0000558B" w:rsidP="009F76E1">
            <w:pPr>
              <w:spacing w:line="360" w:lineRule="auto"/>
              <w:rPr>
                <w:rFonts w:ascii="Calibri" w:eastAsia="Calibri" w:hAnsi="Calibri" w:cs="Calibri"/>
                <w:sz w:val="16"/>
                <w:szCs w:val="16"/>
              </w:rPr>
            </w:pPr>
            <w:r w:rsidRPr="004B5374">
              <w:rPr>
                <w:rFonts w:ascii="Calibri" w:eastAsia="Calibri" w:hAnsi="Calibri" w:cs="Calibri"/>
                <w:sz w:val="16"/>
                <w:szCs w:val="16"/>
              </w:rPr>
              <w:t>No CRF</w:t>
            </w:r>
          </w:p>
        </w:tc>
        <w:tc>
          <w:tcPr>
            <w:tcW w:w="616" w:type="dxa"/>
            <w:tcBorders>
              <w:top w:val="single" w:sz="4" w:space="0" w:color="auto"/>
              <w:bottom w:val="single" w:sz="4" w:space="0" w:color="auto"/>
            </w:tcBorders>
          </w:tcPr>
          <w:p w14:paraId="4AC914B5" w14:textId="77777777" w:rsidR="0000558B" w:rsidRPr="004B5374" w:rsidRDefault="0000558B" w:rsidP="009F76E1">
            <w:pPr>
              <w:spacing w:line="360" w:lineRule="auto"/>
              <w:rPr>
                <w:rFonts w:ascii="Calibri" w:eastAsia="Calibri" w:hAnsi="Calibri" w:cs="Calibri"/>
                <w:sz w:val="16"/>
                <w:szCs w:val="16"/>
              </w:rPr>
            </w:pPr>
            <w:r w:rsidRPr="004B5374">
              <w:rPr>
                <w:rFonts w:ascii="Calibri" w:eastAsia="Calibri" w:hAnsi="Calibri" w:cs="Calibri"/>
                <w:sz w:val="16"/>
                <w:szCs w:val="16"/>
              </w:rPr>
              <w:t>Prior Fx</w:t>
            </w:r>
          </w:p>
        </w:tc>
        <w:tc>
          <w:tcPr>
            <w:tcW w:w="620" w:type="dxa"/>
            <w:tcBorders>
              <w:top w:val="single" w:sz="4" w:space="0" w:color="auto"/>
              <w:bottom w:val="single" w:sz="4" w:space="0" w:color="auto"/>
            </w:tcBorders>
          </w:tcPr>
          <w:p w14:paraId="1F2C4C95" w14:textId="77777777" w:rsidR="0000558B" w:rsidRPr="004B5374" w:rsidRDefault="0000558B" w:rsidP="009F76E1">
            <w:pPr>
              <w:spacing w:line="360" w:lineRule="auto"/>
              <w:rPr>
                <w:rFonts w:ascii="Calibri" w:eastAsia="Calibri" w:hAnsi="Calibri" w:cs="Calibri"/>
                <w:sz w:val="16"/>
                <w:szCs w:val="16"/>
              </w:rPr>
            </w:pPr>
            <w:r w:rsidRPr="004B5374">
              <w:rPr>
                <w:rFonts w:ascii="Calibri" w:eastAsia="Calibri" w:hAnsi="Calibri" w:cs="Calibri"/>
                <w:sz w:val="16"/>
                <w:szCs w:val="16"/>
              </w:rPr>
              <w:t>T-2.5</w:t>
            </w:r>
          </w:p>
        </w:tc>
        <w:tc>
          <w:tcPr>
            <w:tcW w:w="265" w:type="dxa"/>
            <w:tcBorders>
              <w:bottom w:val="single" w:sz="4" w:space="0" w:color="auto"/>
            </w:tcBorders>
          </w:tcPr>
          <w:p w14:paraId="0182A808" w14:textId="77777777" w:rsidR="0000558B" w:rsidRPr="004B5374" w:rsidRDefault="0000558B" w:rsidP="009F76E1">
            <w:pPr>
              <w:spacing w:line="360" w:lineRule="auto"/>
              <w:rPr>
                <w:rFonts w:ascii="Calibri" w:eastAsia="Calibri" w:hAnsi="Calibri" w:cs="Calibri"/>
                <w:sz w:val="16"/>
                <w:szCs w:val="16"/>
              </w:rPr>
            </w:pPr>
          </w:p>
        </w:tc>
        <w:tc>
          <w:tcPr>
            <w:tcW w:w="811" w:type="dxa"/>
            <w:tcBorders>
              <w:top w:val="single" w:sz="4" w:space="0" w:color="auto"/>
              <w:bottom w:val="single" w:sz="4" w:space="0" w:color="auto"/>
            </w:tcBorders>
          </w:tcPr>
          <w:p w14:paraId="0C74DB5B" w14:textId="77777777" w:rsidR="0000558B" w:rsidRPr="004B5374" w:rsidRDefault="0000558B" w:rsidP="009F76E1">
            <w:pPr>
              <w:spacing w:line="360" w:lineRule="auto"/>
              <w:rPr>
                <w:rFonts w:ascii="Calibri" w:eastAsia="Calibri" w:hAnsi="Calibri" w:cs="Calibri"/>
                <w:sz w:val="16"/>
                <w:szCs w:val="16"/>
              </w:rPr>
            </w:pPr>
            <w:r w:rsidRPr="004B5374">
              <w:rPr>
                <w:rFonts w:ascii="Calibri" w:eastAsia="Calibri" w:hAnsi="Calibri" w:cs="Calibri"/>
                <w:sz w:val="16"/>
                <w:szCs w:val="16"/>
              </w:rPr>
              <w:t>No CRF</w:t>
            </w:r>
          </w:p>
        </w:tc>
        <w:tc>
          <w:tcPr>
            <w:tcW w:w="583" w:type="dxa"/>
            <w:tcBorders>
              <w:top w:val="single" w:sz="4" w:space="0" w:color="auto"/>
              <w:bottom w:val="single" w:sz="4" w:space="0" w:color="auto"/>
            </w:tcBorders>
          </w:tcPr>
          <w:p w14:paraId="7A0FD81F" w14:textId="77777777" w:rsidR="0000558B" w:rsidRPr="004B5374" w:rsidRDefault="0000558B" w:rsidP="009F76E1">
            <w:pPr>
              <w:spacing w:line="360" w:lineRule="auto"/>
              <w:rPr>
                <w:rFonts w:ascii="Calibri" w:eastAsia="Calibri" w:hAnsi="Calibri" w:cs="Calibri"/>
                <w:sz w:val="16"/>
                <w:szCs w:val="16"/>
              </w:rPr>
            </w:pPr>
            <w:r w:rsidRPr="004B5374">
              <w:rPr>
                <w:rFonts w:ascii="Calibri" w:eastAsia="Calibri" w:hAnsi="Calibri" w:cs="Calibri"/>
                <w:sz w:val="16"/>
                <w:szCs w:val="16"/>
              </w:rPr>
              <w:t>Prior Fx</w:t>
            </w:r>
          </w:p>
        </w:tc>
        <w:tc>
          <w:tcPr>
            <w:tcW w:w="718" w:type="dxa"/>
            <w:tcBorders>
              <w:top w:val="single" w:sz="4" w:space="0" w:color="auto"/>
              <w:bottom w:val="single" w:sz="4" w:space="0" w:color="auto"/>
            </w:tcBorders>
          </w:tcPr>
          <w:p w14:paraId="4CE30D17" w14:textId="77777777" w:rsidR="0000558B" w:rsidRPr="004B5374" w:rsidRDefault="0000558B" w:rsidP="009F76E1">
            <w:pPr>
              <w:spacing w:line="360" w:lineRule="auto"/>
              <w:rPr>
                <w:rFonts w:ascii="Calibri" w:eastAsia="Calibri" w:hAnsi="Calibri" w:cs="Calibri"/>
                <w:sz w:val="16"/>
                <w:szCs w:val="16"/>
              </w:rPr>
            </w:pPr>
            <w:r w:rsidRPr="004B5374">
              <w:rPr>
                <w:rFonts w:ascii="Calibri" w:eastAsia="Calibri" w:hAnsi="Calibri" w:cs="Calibri"/>
                <w:sz w:val="16"/>
                <w:szCs w:val="16"/>
              </w:rPr>
              <w:t>T-2.5</w:t>
            </w:r>
          </w:p>
        </w:tc>
        <w:tc>
          <w:tcPr>
            <w:tcW w:w="232" w:type="dxa"/>
            <w:tcBorders>
              <w:bottom w:val="single" w:sz="4" w:space="0" w:color="auto"/>
            </w:tcBorders>
          </w:tcPr>
          <w:p w14:paraId="3D7A1C46" w14:textId="77777777" w:rsidR="0000558B" w:rsidRPr="004B5374" w:rsidRDefault="0000558B" w:rsidP="009F76E1">
            <w:pPr>
              <w:spacing w:line="360" w:lineRule="auto"/>
              <w:rPr>
                <w:rFonts w:ascii="Calibri" w:eastAsia="Calibri" w:hAnsi="Calibri" w:cs="Calibri"/>
                <w:sz w:val="16"/>
                <w:szCs w:val="16"/>
              </w:rPr>
            </w:pPr>
          </w:p>
        </w:tc>
        <w:tc>
          <w:tcPr>
            <w:tcW w:w="700" w:type="dxa"/>
            <w:tcBorders>
              <w:top w:val="single" w:sz="4" w:space="0" w:color="auto"/>
              <w:bottom w:val="single" w:sz="4" w:space="0" w:color="auto"/>
            </w:tcBorders>
          </w:tcPr>
          <w:p w14:paraId="109B7902" w14:textId="77777777" w:rsidR="0000558B" w:rsidRPr="004B5374" w:rsidRDefault="0000558B" w:rsidP="009F76E1">
            <w:pPr>
              <w:spacing w:line="360" w:lineRule="auto"/>
              <w:rPr>
                <w:rFonts w:ascii="Calibri" w:eastAsia="Calibri" w:hAnsi="Calibri" w:cs="Calibri"/>
                <w:sz w:val="16"/>
                <w:szCs w:val="16"/>
              </w:rPr>
            </w:pPr>
            <w:r w:rsidRPr="004B5374">
              <w:rPr>
                <w:rFonts w:ascii="Calibri" w:eastAsia="Calibri" w:hAnsi="Calibri" w:cs="Calibri"/>
                <w:sz w:val="16"/>
                <w:szCs w:val="16"/>
              </w:rPr>
              <w:t>No CRF</w:t>
            </w:r>
          </w:p>
        </w:tc>
        <w:tc>
          <w:tcPr>
            <w:tcW w:w="663" w:type="dxa"/>
            <w:tcBorders>
              <w:top w:val="single" w:sz="4" w:space="0" w:color="auto"/>
              <w:bottom w:val="single" w:sz="4" w:space="0" w:color="auto"/>
            </w:tcBorders>
          </w:tcPr>
          <w:p w14:paraId="377DF175" w14:textId="77777777" w:rsidR="0000558B" w:rsidRPr="004B5374" w:rsidRDefault="0000558B" w:rsidP="009F76E1">
            <w:pPr>
              <w:spacing w:line="360" w:lineRule="auto"/>
              <w:rPr>
                <w:rFonts w:ascii="Calibri" w:eastAsia="Calibri" w:hAnsi="Calibri" w:cs="Calibri"/>
                <w:sz w:val="16"/>
                <w:szCs w:val="16"/>
              </w:rPr>
            </w:pPr>
            <w:r w:rsidRPr="004B5374">
              <w:rPr>
                <w:rFonts w:ascii="Calibri" w:eastAsia="Calibri" w:hAnsi="Calibri" w:cs="Calibri"/>
                <w:sz w:val="16"/>
                <w:szCs w:val="16"/>
              </w:rPr>
              <w:t>Prior Fx</w:t>
            </w:r>
          </w:p>
        </w:tc>
        <w:tc>
          <w:tcPr>
            <w:tcW w:w="634" w:type="dxa"/>
            <w:tcBorders>
              <w:top w:val="single" w:sz="4" w:space="0" w:color="auto"/>
              <w:bottom w:val="single" w:sz="4" w:space="0" w:color="auto"/>
            </w:tcBorders>
          </w:tcPr>
          <w:p w14:paraId="75A4E407" w14:textId="77777777" w:rsidR="0000558B" w:rsidRPr="004B5374" w:rsidRDefault="0000558B" w:rsidP="009F76E1">
            <w:pPr>
              <w:spacing w:line="360" w:lineRule="auto"/>
              <w:rPr>
                <w:rFonts w:ascii="Calibri" w:eastAsia="Calibri" w:hAnsi="Calibri" w:cs="Calibri"/>
                <w:sz w:val="16"/>
                <w:szCs w:val="16"/>
              </w:rPr>
            </w:pPr>
            <w:r w:rsidRPr="004B5374">
              <w:rPr>
                <w:rFonts w:ascii="Calibri" w:eastAsia="Calibri" w:hAnsi="Calibri" w:cs="Calibri"/>
                <w:sz w:val="16"/>
                <w:szCs w:val="16"/>
              </w:rPr>
              <w:t>T-2.5</w:t>
            </w:r>
          </w:p>
        </w:tc>
      </w:tr>
      <w:tr w:rsidR="003D09AF" w:rsidRPr="004B5374" w14:paraId="56D883CD" w14:textId="77777777" w:rsidTr="009F76E1">
        <w:tc>
          <w:tcPr>
            <w:tcW w:w="530" w:type="dxa"/>
            <w:tcBorders>
              <w:top w:val="single" w:sz="4" w:space="0" w:color="auto"/>
            </w:tcBorders>
          </w:tcPr>
          <w:p w14:paraId="3827FB8E"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50</w:t>
            </w:r>
          </w:p>
        </w:tc>
        <w:tc>
          <w:tcPr>
            <w:tcW w:w="613" w:type="dxa"/>
            <w:tcBorders>
              <w:top w:val="single" w:sz="4" w:space="0" w:color="auto"/>
            </w:tcBorders>
          </w:tcPr>
          <w:p w14:paraId="70EA3992"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1.4</w:t>
            </w:r>
          </w:p>
        </w:tc>
        <w:tc>
          <w:tcPr>
            <w:tcW w:w="622" w:type="dxa"/>
            <w:tcBorders>
              <w:top w:val="single" w:sz="4" w:space="0" w:color="auto"/>
            </w:tcBorders>
          </w:tcPr>
          <w:p w14:paraId="64AF7EB6"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3.0</w:t>
            </w:r>
          </w:p>
        </w:tc>
        <w:tc>
          <w:tcPr>
            <w:tcW w:w="522" w:type="dxa"/>
            <w:tcBorders>
              <w:top w:val="single" w:sz="4" w:space="0" w:color="auto"/>
            </w:tcBorders>
          </w:tcPr>
          <w:p w14:paraId="3B9D02E1"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2.8</w:t>
            </w:r>
          </w:p>
        </w:tc>
        <w:tc>
          <w:tcPr>
            <w:tcW w:w="265" w:type="dxa"/>
            <w:tcBorders>
              <w:top w:val="single" w:sz="4" w:space="0" w:color="auto"/>
            </w:tcBorders>
          </w:tcPr>
          <w:p w14:paraId="118447C2" w14:textId="77777777" w:rsidR="003D09AF" w:rsidRPr="004B5374" w:rsidRDefault="003D09AF" w:rsidP="003D09AF">
            <w:pPr>
              <w:spacing w:line="360" w:lineRule="auto"/>
              <w:rPr>
                <w:rFonts w:ascii="Calibri" w:eastAsia="Calibri" w:hAnsi="Calibri" w:cs="Calibri"/>
                <w:sz w:val="16"/>
                <w:szCs w:val="16"/>
              </w:rPr>
            </w:pPr>
          </w:p>
        </w:tc>
        <w:tc>
          <w:tcPr>
            <w:tcW w:w="622" w:type="dxa"/>
            <w:tcBorders>
              <w:top w:val="single" w:sz="4" w:space="0" w:color="auto"/>
            </w:tcBorders>
          </w:tcPr>
          <w:p w14:paraId="1AC1A509" w14:textId="187706B5" w:rsidR="003D09AF" w:rsidRPr="004B5374" w:rsidRDefault="003D09AF" w:rsidP="003D09AF">
            <w:pPr>
              <w:spacing w:line="360" w:lineRule="auto"/>
              <w:rPr>
                <w:rFonts w:ascii="Calibri" w:eastAsia="Calibri" w:hAnsi="Calibri" w:cs="Calibri"/>
                <w:sz w:val="16"/>
                <w:szCs w:val="16"/>
              </w:rPr>
            </w:pPr>
            <w:r>
              <w:rPr>
                <w:rFonts w:ascii="Calibri" w:eastAsia="Calibri" w:hAnsi="Calibri" w:cs="Calibri"/>
                <w:sz w:val="16"/>
                <w:szCs w:val="16"/>
              </w:rPr>
              <w:t>2</w:t>
            </w:r>
            <w:r w:rsidRPr="004B5374">
              <w:rPr>
                <w:rFonts w:ascii="Calibri" w:eastAsia="Calibri" w:hAnsi="Calibri" w:cs="Calibri"/>
                <w:sz w:val="16"/>
                <w:szCs w:val="16"/>
              </w:rPr>
              <w:t>.2</w:t>
            </w:r>
          </w:p>
        </w:tc>
        <w:tc>
          <w:tcPr>
            <w:tcW w:w="616" w:type="dxa"/>
            <w:tcBorders>
              <w:top w:val="single" w:sz="4" w:space="0" w:color="auto"/>
            </w:tcBorders>
          </w:tcPr>
          <w:p w14:paraId="11E50FA8" w14:textId="7552F178" w:rsidR="003D09AF" w:rsidRPr="004B5374" w:rsidRDefault="003D09AF" w:rsidP="003D09AF">
            <w:pPr>
              <w:spacing w:line="360" w:lineRule="auto"/>
              <w:rPr>
                <w:rFonts w:ascii="Calibri" w:eastAsia="Calibri" w:hAnsi="Calibri" w:cs="Calibri"/>
                <w:sz w:val="16"/>
                <w:szCs w:val="16"/>
              </w:rPr>
            </w:pPr>
            <w:r>
              <w:rPr>
                <w:rFonts w:ascii="Calibri" w:eastAsia="Calibri" w:hAnsi="Calibri" w:cs="Calibri"/>
                <w:sz w:val="16"/>
                <w:szCs w:val="16"/>
              </w:rPr>
              <w:t>4</w:t>
            </w:r>
            <w:r w:rsidRPr="004B5374">
              <w:rPr>
                <w:rFonts w:ascii="Calibri" w:eastAsia="Calibri" w:hAnsi="Calibri" w:cs="Calibri"/>
                <w:sz w:val="16"/>
                <w:szCs w:val="16"/>
              </w:rPr>
              <w:t>.7</w:t>
            </w:r>
          </w:p>
        </w:tc>
        <w:tc>
          <w:tcPr>
            <w:tcW w:w="620" w:type="dxa"/>
            <w:tcBorders>
              <w:top w:val="single" w:sz="4" w:space="0" w:color="auto"/>
            </w:tcBorders>
          </w:tcPr>
          <w:p w14:paraId="1B965B27"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4.3</w:t>
            </w:r>
          </w:p>
        </w:tc>
        <w:tc>
          <w:tcPr>
            <w:tcW w:w="265" w:type="dxa"/>
            <w:tcBorders>
              <w:top w:val="single" w:sz="4" w:space="0" w:color="auto"/>
            </w:tcBorders>
          </w:tcPr>
          <w:p w14:paraId="7233A6B4" w14:textId="77777777" w:rsidR="003D09AF" w:rsidRPr="004B5374" w:rsidRDefault="003D09AF" w:rsidP="003D09AF">
            <w:pPr>
              <w:spacing w:line="360" w:lineRule="auto"/>
              <w:rPr>
                <w:rFonts w:ascii="Calibri" w:eastAsia="Calibri" w:hAnsi="Calibri" w:cs="Calibri"/>
                <w:sz w:val="16"/>
                <w:szCs w:val="16"/>
              </w:rPr>
            </w:pPr>
          </w:p>
        </w:tc>
        <w:tc>
          <w:tcPr>
            <w:tcW w:w="811" w:type="dxa"/>
            <w:tcBorders>
              <w:top w:val="single" w:sz="4" w:space="0" w:color="auto"/>
            </w:tcBorders>
          </w:tcPr>
          <w:p w14:paraId="428F48CB"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1.4</w:t>
            </w:r>
          </w:p>
        </w:tc>
        <w:tc>
          <w:tcPr>
            <w:tcW w:w="583" w:type="dxa"/>
            <w:tcBorders>
              <w:top w:val="single" w:sz="4" w:space="0" w:color="auto"/>
            </w:tcBorders>
          </w:tcPr>
          <w:p w14:paraId="0DE861E6"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3.1</w:t>
            </w:r>
          </w:p>
        </w:tc>
        <w:tc>
          <w:tcPr>
            <w:tcW w:w="718" w:type="dxa"/>
            <w:tcBorders>
              <w:top w:val="single" w:sz="4" w:space="0" w:color="auto"/>
            </w:tcBorders>
          </w:tcPr>
          <w:p w14:paraId="27007957"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2.8</w:t>
            </w:r>
          </w:p>
        </w:tc>
        <w:tc>
          <w:tcPr>
            <w:tcW w:w="232" w:type="dxa"/>
            <w:tcBorders>
              <w:top w:val="single" w:sz="4" w:space="0" w:color="auto"/>
            </w:tcBorders>
          </w:tcPr>
          <w:p w14:paraId="583BCEB4" w14:textId="77777777" w:rsidR="003D09AF" w:rsidRPr="004B5374" w:rsidRDefault="003D09AF" w:rsidP="003D09AF">
            <w:pPr>
              <w:spacing w:line="360" w:lineRule="auto"/>
              <w:rPr>
                <w:rFonts w:ascii="Calibri" w:eastAsia="Calibri" w:hAnsi="Calibri" w:cs="Calibri"/>
                <w:sz w:val="16"/>
                <w:szCs w:val="16"/>
              </w:rPr>
            </w:pPr>
          </w:p>
        </w:tc>
        <w:tc>
          <w:tcPr>
            <w:tcW w:w="700" w:type="dxa"/>
            <w:tcBorders>
              <w:top w:val="single" w:sz="4" w:space="0" w:color="auto"/>
            </w:tcBorders>
          </w:tcPr>
          <w:p w14:paraId="0975AFE7"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1.2</w:t>
            </w:r>
          </w:p>
        </w:tc>
        <w:tc>
          <w:tcPr>
            <w:tcW w:w="663" w:type="dxa"/>
            <w:tcBorders>
              <w:top w:val="single" w:sz="4" w:space="0" w:color="auto"/>
            </w:tcBorders>
          </w:tcPr>
          <w:p w14:paraId="02E9E299"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2.6</w:t>
            </w:r>
          </w:p>
        </w:tc>
        <w:tc>
          <w:tcPr>
            <w:tcW w:w="634" w:type="dxa"/>
            <w:tcBorders>
              <w:top w:val="single" w:sz="4" w:space="0" w:color="auto"/>
            </w:tcBorders>
          </w:tcPr>
          <w:p w14:paraId="61A6CB77"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2.4</w:t>
            </w:r>
          </w:p>
        </w:tc>
      </w:tr>
      <w:tr w:rsidR="003D09AF" w:rsidRPr="004B5374" w14:paraId="3D627DC5" w14:textId="77777777" w:rsidTr="009F76E1">
        <w:tc>
          <w:tcPr>
            <w:tcW w:w="530" w:type="dxa"/>
          </w:tcPr>
          <w:p w14:paraId="4B452BB6"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55</w:t>
            </w:r>
          </w:p>
        </w:tc>
        <w:tc>
          <w:tcPr>
            <w:tcW w:w="613" w:type="dxa"/>
          </w:tcPr>
          <w:p w14:paraId="37AAAF99"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2.0</w:t>
            </w:r>
          </w:p>
        </w:tc>
        <w:tc>
          <w:tcPr>
            <w:tcW w:w="622" w:type="dxa"/>
          </w:tcPr>
          <w:p w14:paraId="2A1F4930"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4.3</w:t>
            </w:r>
          </w:p>
        </w:tc>
        <w:tc>
          <w:tcPr>
            <w:tcW w:w="522" w:type="dxa"/>
          </w:tcPr>
          <w:p w14:paraId="0D4790A8"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3.7</w:t>
            </w:r>
          </w:p>
        </w:tc>
        <w:tc>
          <w:tcPr>
            <w:tcW w:w="265" w:type="dxa"/>
          </w:tcPr>
          <w:p w14:paraId="0D8524D2" w14:textId="77777777" w:rsidR="003D09AF" w:rsidRPr="004B5374" w:rsidRDefault="003D09AF" w:rsidP="003D09AF">
            <w:pPr>
              <w:spacing w:line="360" w:lineRule="auto"/>
              <w:rPr>
                <w:rFonts w:ascii="Calibri" w:eastAsia="Calibri" w:hAnsi="Calibri" w:cs="Calibri"/>
                <w:sz w:val="16"/>
                <w:szCs w:val="16"/>
              </w:rPr>
            </w:pPr>
          </w:p>
        </w:tc>
        <w:tc>
          <w:tcPr>
            <w:tcW w:w="622" w:type="dxa"/>
          </w:tcPr>
          <w:p w14:paraId="47E25113" w14:textId="3384DC48" w:rsidR="003D09AF" w:rsidRPr="004B5374" w:rsidRDefault="003D09AF" w:rsidP="003D09AF">
            <w:pPr>
              <w:spacing w:line="360" w:lineRule="auto"/>
              <w:rPr>
                <w:rFonts w:ascii="Calibri" w:eastAsia="Calibri" w:hAnsi="Calibri" w:cs="Calibri"/>
                <w:sz w:val="16"/>
                <w:szCs w:val="16"/>
              </w:rPr>
            </w:pPr>
            <w:r>
              <w:rPr>
                <w:rFonts w:ascii="Calibri" w:eastAsia="Calibri" w:hAnsi="Calibri" w:cs="Calibri"/>
                <w:sz w:val="16"/>
                <w:szCs w:val="16"/>
              </w:rPr>
              <w:t>3.2</w:t>
            </w:r>
          </w:p>
        </w:tc>
        <w:tc>
          <w:tcPr>
            <w:tcW w:w="616" w:type="dxa"/>
          </w:tcPr>
          <w:p w14:paraId="504D1600" w14:textId="1E87CB8D" w:rsidR="003D09AF" w:rsidRPr="004B5374" w:rsidRDefault="003D09AF" w:rsidP="003D09AF">
            <w:pPr>
              <w:spacing w:line="360" w:lineRule="auto"/>
              <w:rPr>
                <w:rFonts w:ascii="Calibri" w:eastAsia="Calibri" w:hAnsi="Calibri" w:cs="Calibri"/>
                <w:sz w:val="16"/>
                <w:szCs w:val="16"/>
              </w:rPr>
            </w:pPr>
            <w:r>
              <w:rPr>
                <w:rFonts w:ascii="Calibri" w:eastAsia="Calibri" w:hAnsi="Calibri" w:cs="Calibri"/>
                <w:sz w:val="16"/>
                <w:szCs w:val="16"/>
              </w:rPr>
              <w:t>6.8</w:t>
            </w:r>
          </w:p>
        </w:tc>
        <w:tc>
          <w:tcPr>
            <w:tcW w:w="620" w:type="dxa"/>
          </w:tcPr>
          <w:p w14:paraId="3851DE82"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5.9</w:t>
            </w:r>
          </w:p>
        </w:tc>
        <w:tc>
          <w:tcPr>
            <w:tcW w:w="265" w:type="dxa"/>
          </w:tcPr>
          <w:p w14:paraId="37D1F945" w14:textId="77777777" w:rsidR="003D09AF" w:rsidRPr="004B5374" w:rsidRDefault="003D09AF" w:rsidP="003D09AF">
            <w:pPr>
              <w:spacing w:line="360" w:lineRule="auto"/>
              <w:rPr>
                <w:rFonts w:ascii="Calibri" w:eastAsia="Calibri" w:hAnsi="Calibri" w:cs="Calibri"/>
                <w:sz w:val="16"/>
                <w:szCs w:val="16"/>
              </w:rPr>
            </w:pPr>
          </w:p>
        </w:tc>
        <w:tc>
          <w:tcPr>
            <w:tcW w:w="811" w:type="dxa"/>
          </w:tcPr>
          <w:p w14:paraId="0D548FF4"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2.2</w:t>
            </w:r>
          </w:p>
        </w:tc>
        <w:tc>
          <w:tcPr>
            <w:tcW w:w="583" w:type="dxa"/>
          </w:tcPr>
          <w:p w14:paraId="00234CDA"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4.6</w:t>
            </w:r>
          </w:p>
        </w:tc>
        <w:tc>
          <w:tcPr>
            <w:tcW w:w="718" w:type="dxa"/>
          </w:tcPr>
          <w:p w14:paraId="6547E610"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3.9</w:t>
            </w:r>
          </w:p>
        </w:tc>
        <w:tc>
          <w:tcPr>
            <w:tcW w:w="232" w:type="dxa"/>
          </w:tcPr>
          <w:p w14:paraId="1251EDBA" w14:textId="77777777" w:rsidR="003D09AF" w:rsidRPr="004B5374" w:rsidRDefault="003D09AF" w:rsidP="003D09AF">
            <w:pPr>
              <w:spacing w:line="360" w:lineRule="auto"/>
              <w:rPr>
                <w:rFonts w:ascii="Calibri" w:eastAsia="Calibri" w:hAnsi="Calibri" w:cs="Calibri"/>
                <w:sz w:val="16"/>
                <w:szCs w:val="16"/>
              </w:rPr>
            </w:pPr>
          </w:p>
        </w:tc>
        <w:tc>
          <w:tcPr>
            <w:tcW w:w="700" w:type="dxa"/>
          </w:tcPr>
          <w:p w14:paraId="6C19A85F"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1.4</w:t>
            </w:r>
          </w:p>
        </w:tc>
        <w:tc>
          <w:tcPr>
            <w:tcW w:w="663" w:type="dxa"/>
          </w:tcPr>
          <w:p w14:paraId="2F5D405F"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3.1</w:t>
            </w:r>
          </w:p>
        </w:tc>
        <w:tc>
          <w:tcPr>
            <w:tcW w:w="634" w:type="dxa"/>
          </w:tcPr>
          <w:p w14:paraId="277B39BB"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2.8</w:t>
            </w:r>
          </w:p>
        </w:tc>
      </w:tr>
      <w:tr w:rsidR="003D09AF" w:rsidRPr="004B5374" w14:paraId="57E29822" w14:textId="77777777" w:rsidTr="009F76E1">
        <w:tc>
          <w:tcPr>
            <w:tcW w:w="530" w:type="dxa"/>
          </w:tcPr>
          <w:p w14:paraId="067FC94F"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60</w:t>
            </w:r>
          </w:p>
        </w:tc>
        <w:tc>
          <w:tcPr>
            <w:tcW w:w="613" w:type="dxa"/>
          </w:tcPr>
          <w:p w14:paraId="6F5A8DE6"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3.0</w:t>
            </w:r>
          </w:p>
        </w:tc>
        <w:tc>
          <w:tcPr>
            <w:tcW w:w="622" w:type="dxa"/>
          </w:tcPr>
          <w:p w14:paraId="0002A539"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6.2</w:t>
            </w:r>
          </w:p>
        </w:tc>
        <w:tc>
          <w:tcPr>
            <w:tcW w:w="522" w:type="dxa"/>
          </w:tcPr>
          <w:p w14:paraId="00892825"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5.0</w:t>
            </w:r>
          </w:p>
        </w:tc>
        <w:tc>
          <w:tcPr>
            <w:tcW w:w="265" w:type="dxa"/>
          </w:tcPr>
          <w:p w14:paraId="28D5BBE8" w14:textId="77777777" w:rsidR="003D09AF" w:rsidRPr="004B5374" w:rsidRDefault="003D09AF" w:rsidP="003D09AF">
            <w:pPr>
              <w:spacing w:line="360" w:lineRule="auto"/>
              <w:rPr>
                <w:rFonts w:ascii="Calibri" w:eastAsia="Calibri" w:hAnsi="Calibri" w:cs="Calibri"/>
                <w:sz w:val="16"/>
                <w:szCs w:val="16"/>
              </w:rPr>
            </w:pPr>
          </w:p>
        </w:tc>
        <w:tc>
          <w:tcPr>
            <w:tcW w:w="622" w:type="dxa"/>
          </w:tcPr>
          <w:p w14:paraId="2A9677E4" w14:textId="2ABA67F3" w:rsidR="003D09AF" w:rsidRPr="004B5374" w:rsidRDefault="003D09AF" w:rsidP="003D09AF">
            <w:pPr>
              <w:spacing w:line="360" w:lineRule="auto"/>
              <w:rPr>
                <w:rFonts w:ascii="Calibri" w:eastAsia="Calibri" w:hAnsi="Calibri" w:cs="Calibri"/>
                <w:sz w:val="16"/>
                <w:szCs w:val="16"/>
              </w:rPr>
            </w:pPr>
            <w:r>
              <w:rPr>
                <w:rFonts w:ascii="Calibri" w:eastAsia="Calibri" w:hAnsi="Calibri" w:cs="Calibri"/>
                <w:sz w:val="16"/>
                <w:szCs w:val="16"/>
              </w:rPr>
              <w:t>4.7</w:t>
            </w:r>
          </w:p>
        </w:tc>
        <w:tc>
          <w:tcPr>
            <w:tcW w:w="616" w:type="dxa"/>
          </w:tcPr>
          <w:p w14:paraId="69822C12" w14:textId="4EBA0BFA" w:rsidR="003D09AF" w:rsidRPr="004B5374" w:rsidRDefault="003D09AF" w:rsidP="003D09AF">
            <w:pPr>
              <w:spacing w:line="360" w:lineRule="auto"/>
              <w:rPr>
                <w:rFonts w:ascii="Calibri" w:eastAsia="Calibri" w:hAnsi="Calibri" w:cs="Calibri"/>
                <w:sz w:val="16"/>
                <w:szCs w:val="16"/>
              </w:rPr>
            </w:pPr>
            <w:r>
              <w:rPr>
                <w:rFonts w:ascii="Calibri" w:eastAsia="Calibri" w:hAnsi="Calibri" w:cs="Calibri"/>
                <w:sz w:val="16"/>
                <w:szCs w:val="16"/>
              </w:rPr>
              <w:t>9.7</w:t>
            </w:r>
          </w:p>
        </w:tc>
        <w:tc>
          <w:tcPr>
            <w:tcW w:w="620" w:type="dxa"/>
          </w:tcPr>
          <w:p w14:paraId="41E1A69D"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7.9</w:t>
            </w:r>
          </w:p>
        </w:tc>
        <w:tc>
          <w:tcPr>
            <w:tcW w:w="265" w:type="dxa"/>
          </w:tcPr>
          <w:p w14:paraId="08C19EC5" w14:textId="77777777" w:rsidR="003D09AF" w:rsidRPr="004B5374" w:rsidRDefault="003D09AF" w:rsidP="003D09AF">
            <w:pPr>
              <w:spacing w:line="360" w:lineRule="auto"/>
              <w:rPr>
                <w:rFonts w:ascii="Calibri" w:eastAsia="Calibri" w:hAnsi="Calibri" w:cs="Calibri"/>
                <w:sz w:val="16"/>
                <w:szCs w:val="16"/>
              </w:rPr>
            </w:pPr>
          </w:p>
        </w:tc>
        <w:tc>
          <w:tcPr>
            <w:tcW w:w="811" w:type="dxa"/>
          </w:tcPr>
          <w:p w14:paraId="06F494DB"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3.0</w:t>
            </w:r>
          </w:p>
        </w:tc>
        <w:tc>
          <w:tcPr>
            <w:tcW w:w="583" w:type="dxa"/>
          </w:tcPr>
          <w:p w14:paraId="6FFF4C41"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6.3</w:t>
            </w:r>
          </w:p>
        </w:tc>
        <w:tc>
          <w:tcPr>
            <w:tcW w:w="718" w:type="dxa"/>
          </w:tcPr>
          <w:p w14:paraId="301D4A62"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5.0</w:t>
            </w:r>
          </w:p>
        </w:tc>
        <w:tc>
          <w:tcPr>
            <w:tcW w:w="232" w:type="dxa"/>
          </w:tcPr>
          <w:p w14:paraId="6EBB5350" w14:textId="77777777" w:rsidR="003D09AF" w:rsidRPr="004B5374" w:rsidRDefault="003D09AF" w:rsidP="003D09AF">
            <w:pPr>
              <w:spacing w:line="360" w:lineRule="auto"/>
              <w:rPr>
                <w:rFonts w:ascii="Calibri" w:eastAsia="Calibri" w:hAnsi="Calibri" w:cs="Calibri"/>
                <w:sz w:val="16"/>
                <w:szCs w:val="16"/>
              </w:rPr>
            </w:pPr>
          </w:p>
        </w:tc>
        <w:tc>
          <w:tcPr>
            <w:tcW w:w="700" w:type="dxa"/>
          </w:tcPr>
          <w:p w14:paraId="2378095E"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1.7</w:t>
            </w:r>
          </w:p>
        </w:tc>
        <w:tc>
          <w:tcPr>
            <w:tcW w:w="663" w:type="dxa"/>
          </w:tcPr>
          <w:p w14:paraId="4F0C24CD"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3.7</w:t>
            </w:r>
          </w:p>
        </w:tc>
        <w:tc>
          <w:tcPr>
            <w:tcW w:w="634" w:type="dxa"/>
          </w:tcPr>
          <w:p w14:paraId="1FECBB85"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3.1</w:t>
            </w:r>
          </w:p>
        </w:tc>
      </w:tr>
      <w:tr w:rsidR="003D09AF" w:rsidRPr="004B5374" w14:paraId="4C6851A0" w14:textId="77777777" w:rsidTr="009F76E1">
        <w:tc>
          <w:tcPr>
            <w:tcW w:w="530" w:type="dxa"/>
          </w:tcPr>
          <w:p w14:paraId="2AF340BF"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65</w:t>
            </w:r>
          </w:p>
        </w:tc>
        <w:tc>
          <w:tcPr>
            <w:tcW w:w="613" w:type="dxa"/>
          </w:tcPr>
          <w:p w14:paraId="5107A48B"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4.2</w:t>
            </w:r>
          </w:p>
        </w:tc>
        <w:tc>
          <w:tcPr>
            <w:tcW w:w="622" w:type="dxa"/>
          </w:tcPr>
          <w:p w14:paraId="2D405B70"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8.4</w:t>
            </w:r>
          </w:p>
        </w:tc>
        <w:tc>
          <w:tcPr>
            <w:tcW w:w="522" w:type="dxa"/>
          </w:tcPr>
          <w:p w14:paraId="1900A398"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6.3</w:t>
            </w:r>
          </w:p>
        </w:tc>
        <w:tc>
          <w:tcPr>
            <w:tcW w:w="265" w:type="dxa"/>
          </w:tcPr>
          <w:p w14:paraId="4890B1C5" w14:textId="77777777" w:rsidR="003D09AF" w:rsidRPr="004B5374" w:rsidRDefault="003D09AF" w:rsidP="003D09AF">
            <w:pPr>
              <w:spacing w:line="360" w:lineRule="auto"/>
              <w:rPr>
                <w:rFonts w:ascii="Calibri" w:eastAsia="Calibri" w:hAnsi="Calibri" w:cs="Calibri"/>
                <w:sz w:val="16"/>
                <w:szCs w:val="16"/>
              </w:rPr>
            </w:pPr>
          </w:p>
        </w:tc>
        <w:tc>
          <w:tcPr>
            <w:tcW w:w="622" w:type="dxa"/>
          </w:tcPr>
          <w:p w14:paraId="7200AB34" w14:textId="5353BA01" w:rsidR="003D09AF" w:rsidRPr="004B5374" w:rsidRDefault="003D09AF" w:rsidP="003D09AF">
            <w:pPr>
              <w:spacing w:line="360" w:lineRule="auto"/>
              <w:rPr>
                <w:rFonts w:ascii="Calibri" w:eastAsia="Calibri" w:hAnsi="Calibri" w:cs="Calibri"/>
                <w:sz w:val="16"/>
                <w:szCs w:val="16"/>
              </w:rPr>
            </w:pPr>
            <w:r>
              <w:rPr>
                <w:rFonts w:ascii="Calibri" w:eastAsia="Calibri" w:hAnsi="Calibri" w:cs="Calibri"/>
                <w:sz w:val="16"/>
                <w:szCs w:val="16"/>
              </w:rPr>
              <w:t>6.2</w:t>
            </w:r>
          </w:p>
        </w:tc>
        <w:tc>
          <w:tcPr>
            <w:tcW w:w="616" w:type="dxa"/>
          </w:tcPr>
          <w:p w14:paraId="1EB4E586" w14:textId="634F1EDC" w:rsidR="003D09AF" w:rsidRPr="004B5374" w:rsidRDefault="003D09AF" w:rsidP="003D09AF">
            <w:pPr>
              <w:spacing w:line="360" w:lineRule="auto"/>
              <w:rPr>
                <w:rFonts w:ascii="Calibri" w:eastAsia="Calibri" w:hAnsi="Calibri" w:cs="Calibri"/>
                <w:sz w:val="16"/>
                <w:szCs w:val="16"/>
              </w:rPr>
            </w:pPr>
            <w:r>
              <w:rPr>
                <w:rFonts w:ascii="Calibri" w:eastAsia="Calibri" w:hAnsi="Calibri" w:cs="Calibri"/>
                <w:sz w:val="16"/>
                <w:szCs w:val="16"/>
              </w:rPr>
              <w:t>12</w:t>
            </w:r>
          </w:p>
        </w:tc>
        <w:tc>
          <w:tcPr>
            <w:tcW w:w="620" w:type="dxa"/>
          </w:tcPr>
          <w:p w14:paraId="1CD6146F"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9.2</w:t>
            </w:r>
          </w:p>
        </w:tc>
        <w:tc>
          <w:tcPr>
            <w:tcW w:w="265" w:type="dxa"/>
          </w:tcPr>
          <w:p w14:paraId="5BDA9621" w14:textId="77777777" w:rsidR="003D09AF" w:rsidRPr="004B5374" w:rsidRDefault="003D09AF" w:rsidP="003D09AF">
            <w:pPr>
              <w:spacing w:line="360" w:lineRule="auto"/>
              <w:rPr>
                <w:rFonts w:ascii="Calibri" w:eastAsia="Calibri" w:hAnsi="Calibri" w:cs="Calibri"/>
                <w:sz w:val="16"/>
                <w:szCs w:val="16"/>
              </w:rPr>
            </w:pPr>
          </w:p>
        </w:tc>
        <w:tc>
          <w:tcPr>
            <w:tcW w:w="811" w:type="dxa"/>
          </w:tcPr>
          <w:p w14:paraId="6BBE457B"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3.8</w:t>
            </w:r>
          </w:p>
        </w:tc>
        <w:tc>
          <w:tcPr>
            <w:tcW w:w="583" w:type="dxa"/>
          </w:tcPr>
          <w:p w14:paraId="7D7C632F"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7.6</w:t>
            </w:r>
          </w:p>
        </w:tc>
        <w:tc>
          <w:tcPr>
            <w:tcW w:w="718" w:type="dxa"/>
          </w:tcPr>
          <w:p w14:paraId="27F60AAC"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5.7</w:t>
            </w:r>
          </w:p>
        </w:tc>
        <w:tc>
          <w:tcPr>
            <w:tcW w:w="232" w:type="dxa"/>
          </w:tcPr>
          <w:p w14:paraId="2504210F" w14:textId="77777777" w:rsidR="003D09AF" w:rsidRPr="004B5374" w:rsidRDefault="003D09AF" w:rsidP="003D09AF">
            <w:pPr>
              <w:spacing w:line="360" w:lineRule="auto"/>
              <w:rPr>
                <w:rFonts w:ascii="Calibri" w:eastAsia="Calibri" w:hAnsi="Calibri" w:cs="Calibri"/>
                <w:sz w:val="16"/>
                <w:szCs w:val="16"/>
              </w:rPr>
            </w:pPr>
          </w:p>
        </w:tc>
        <w:tc>
          <w:tcPr>
            <w:tcW w:w="700" w:type="dxa"/>
          </w:tcPr>
          <w:p w14:paraId="2A74F53F"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2.1</w:t>
            </w:r>
          </w:p>
        </w:tc>
        <w:tc>
          <w:tcPr>
            <w:tcW w:w="663" w:type="dxa"/>
          </w:tcPr>
          <w:p w14:paraId="63F13F96"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4.3</w:t>
            </w:r>
          </w:p>
        </w:tc>
        <w:tc>
          <w:tcPr>
            <w:tcW w:w="634" w:type="dxa"/>
          </w:tcPr>
          <w:p w14:paraId="39214532"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3.3</w:t>
            </w:r>
          </w:p>
        </w:tc>
      </w:tr>
      <w:tr w:rsidR="003D09AF" w:rsidRPr="004B5374" w14:paraId="37D132C1" w14:textId="77777777" w:rsidTr="009F76E1">
        <w:tc>
          <w:tcPr>
            <w:tcW w:w="530" w:type="dxa"/>
          </w:tcPr>
          <w:p w14:paraId="59104562"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70</w:t>
            </w:r>
          </w:p>
        </w:tc>
        <w:tc>
          <w:tcPr>
            <w:tcW w:w="613" w:type="dxa"/>
          </w:tcPr>
          <w:p w14:paraId="6042ADC5"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6.0</w:t>
            </w:r>
          </w:p>
        </w:tc>
        <w:tc>
          <w:tcPr>
            <w:tcW w:w="622" w:type="dxa"/>
          </w:tcPr>
          <w:p w14:paraId="7911515A"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11</w:t>
            </w:r>
          </w:p>
        </w:tc>
        <w:tc>
          <w:tcPr>
            <w:tcW w:w="522" w:type="dxa"/>
          </w:tcPr>
          <w:p w14:paraId="286AF464"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7.9</w:t>
            </w:r>
          </w:p>
        </w:tc>
        <w:tc>
          <w:tcPr>
            <w:tcW w:w="265" w:type="dxa"/>
          </w:tcPr>
          <w:p w14:paraId="2A2E5C33" w14:textId="77777777" w:rsidR="003D09AF" w:rsidRPr="004B5374" w:rsidRDefault="003D09AF" w:rsidP="003D09AF">
            <w:pPr>
              <w:spacing w:line="360" w:lineRule="auto"/>
              <w:rPr>
                <w:rFonts w:ascii="Calibri" w:eastAsia="Calibri" w:hAnsi="Calibri" w:cs="Calibri"/>
                <w:sz w:val="16"/>
                <w:szCs w:val="16"/>
              </w:rPr>
            </w:pPr>
          </w:p>
        </w:tc>
        <w:tc>
          <w:tcPr>
            <w:tcW w:w="622" w:type="dxa"/>
          </w:tcPr>
          <w:p w14:paraId="4F93C906" w14:textId="0C27E4DE" w:rsidR="003D09AF" w:rsidRPr="004B5374" w:rsidRDefault="003D09AF" w:rsidP="003D09AF">
            <w:pPr>
              <w:spacing w:line="360" w:lineRule="auto"/>
              <w:rPr>
                <w:rFonts w:ascii="Calibri" w:eastAsia="Calibri" w:hAnsi="Calibri" w:cs="Calibri"/>
                <w:sz w:val="16"/>
                <w:szCs w:val="16"/>
              </w:rPr>
            </w:pPr>
            <w:r>
              <w:rPr>
                <w:rFonts w:ascii="Calibri" w:eastAsia="Calibri" w:hAnsi="Calibri" w:cs="Calibri"/>
                <w:sz w:val="16"/>
                <w:szCs w:val="16"/>
              </w:rPr>
              <w:t>7.9</w:t>
            </w:r>
          </w:p>
        </w:tc>
        <w:tc>
          <w:tcPr>
            <w:tcW w:w="616" w:type="dxa"/>
          </w:tcPr>
          <w:p w14:paraId="7393C35E" w14:textId="6AD59B4A" w:rsidR="003D09AF" w:rsidRPr="004B5374" w:rsidRDefault="003D09AF" w:rsidP="003D09AF">
            <w:pPr>
              <w:spacing w:line="360" w:lineRule="auto"/>
              <w:rPr>
                <w:rFonts w:ascii="Calibri" w:eastAsia="Calibri" w:hAnsi="Calibri" w:cs="Calibri"/>
                <w:sz w:val="16"/>
                <w:szCs w:val="16"/>
              </w:rPr>
            </w:pPr>
            <w:r>
              <w:rPr>
                <w:rFonts w:ascii="Calibri" w:eastAsia="Calibri" w:hAnsi="Calibri" w:cs="Calibri"/>
                <w:sz w:val="16"/>
                <w:szCs w:val="16"/>
              </w:rPr>
              <w:t>15</w:t>
            </w:r>
          </w:p>
        </w:tc>
        <w:tc>
          <w:tcPr>
            <w:tcW w:w="620" w:type="dxa"/>
          </w:tcPr>
          <w:p w14:paraId="06BAE556"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10</w:t>
            </w:r>
          </w:p>
        </w:tc>
        <w:tc>
          <w:tcPr>
            <w:tcW w:w="265" w:type="dxa"/>
          </w:tcPr>
          <w:p w14:paraId="4AFCD534" w14:textId="77777777" w:rsidR="003D09AF" w:rsidRPr="004B5374" w:rsidRDefault="003D09AF" w:rsidP="003D09AF">
            <w:pPr>
              <w:spacing w:line="360" w:lineRule="auto"/>
              <w:rPr>
                <w:rFonts w:ascii="Calibri" w:eastAsia="Calibri" w:hAnsi="Calibri" w:cs="Calibri"/>
                <w:sz w:val="16"/>
                <w:szCs w:val="16"/>
              </w:rPr>
            </w:pPr>
          </w:p>
        </w:tc>
        <w:tc>
          <w:tcPr>
            <w:tcW w:w="811" w:type="dxa"/>
          </w:tcPr>
          <w:p w14:paraId="608C183C"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4.8</w:t>
            </w:r>
          </w:p>
        </w:tc>
        <w:tc>
          <w:tcPr>
            <w:tcW w:w="583" w:type="dxa"/>
          </w:tcPr>
          <w:p w14:paraId="798AA8A9"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9.1</w:t>
            </w:r>
          </w:p>
        </w:tc>
        <w:tc>
          <w:tcPr>
            <w:tcW w:w="718" w:type="dxa"/>
          </w:tcPr>
          <w:p w14:paraId="577546B1"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6.2</w:t>
            </w:r>
          </w:p>
        </w:tc>
        <w:tc>
          <w:tcPr>
            <w:tcW w:w="232" w:type="dxa"/>
          </w:tcPr>
          <w:p w14:paraId="4925D256" w14:textId="77777777" w:rsidR="003D09AF" w:rsidRPr="004B5374" w:rsidRDefault="003D09AF" w:rsidP="003D09AF">
            <w:pPr>
              <w:spacing w:line="360" w:lineRule="auto"/>
              <w:rPr>
                <w:rFonts w:ascii="Calibri" w:eastAsia="Calibri" w:hAnsi="Calibri" w:cs="Calibri"/>
                <w:sz w:val="16"/>
                <w:szCs w:val="16"/>
              </w:rPr>
            </w:pPr>
          </w:p>
        </w:tc>
        <w:tc>
          <w:tcPr>
            <w:tcW w:w="700" w:type="dxa"/>
          </w:tcPr>
          <w:p w14:paraId="4B030582"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2.6</w:t>
            </w:r>
          </w:p>
        </w:tc>
        <w:tc>
          <w:tcPr>
            <w:tcW w:w="663" w:type="dxa"/>
          </w:tcPr>
          <w:p w14:paraId="4DF72504"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5.1</w:t>
            </w:r>
          </w:p>
        </w:tc>
        <w:tc>
          <w:tcPr>
            <w:tcW w:w="634" w:type="dxa"/>
          </w:tcPr>
          <w:p w14:paraId="1D53EDA9"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3.5</w:t>
            </w:r>
          </w:p>
        </w:tc>
      </w:tr>
      <w:tr w:rsidR="003D09AF" w:rsidRPr="004B5374" w14:paraId="2B03977E" w14:textId="77777777" w:rsidTr="009F76E1">
        <w:tc>
          <w:tcPr>
            <w:tcW w:w="530" w:type="dxa"/>
          </w:tcPr>
          <w:p w14:paraId="6F94DF17"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75</w:t>
            </w:r>
          </w:p>
        </w:tc>
        <w:tc>
          <w:tcPr>
            <w:tcW w:w="613" w:type="dxa"/>
          </w:tcPr>
          <w:p w14:paraId="3D3F7269"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8.7</w:t>
            </w:r>
          </w:p>
        </w:tc>
        <w:tc>
          <w:tcPr>
            <w:tcW w:w="622" w:type="dxa"/>
          </w:tcPr>
          <w:p w14:paraId="46150621"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15</w:t>
            </w:r>
          </w:p>
        </w:tc>
        <w:tc>
          <w:tcPr>
            <w:tcW w:w="522" w:type="dxa"/>
          </w:tcPr>
          <w:p w14:paraId="2F98ED9E"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10</w:t>
            </w:r>
          </w:p>
        </w:tc>
        <w:tc>
          <w:tcPr>
            <w:tcW w:w="265" w:type="dxa"/>
          </w:tcPr>
          <w:p w14:paraId="18E080C5" w14:textId="77777777" w:rsidR="003D09AF" w:rsidRPr="004B5374" w:rsidRDefault="003D09AF" w:rsidP="003D09AF">
            <w:pPr>
              <w:spacing w:line="360" w:lineRule="auto"/>
              <w:rPr>
                <w:rFonts w:ascii="Calibri" w:eastAsia="Calibri" w:hAnsi="Calibri" w:cs="Calibri"/>
                <w:sz w:val="16"/>
                <w:szCs w:val="16"/>
              </w:rPr>
            </w:pPr>
          </w:p>
        </w:tc>
        <w:tc>
          <w:tcPr>
            <w:tcW w:w="622" w:type="dxa"/>
          </w:tcPr>
          <w:p w14:paraId="77B8CC25" w14:textId="40C7A715" w:rsidR="003D09AF" w:rsidRPr="004B5374" w:rsidRDefault="003D09AF" w:rsidP="003D09AF">
            <w:pPr>
              <w:spacing w:line="360" w:lineRule="auto"/>
              <w:rPr>
                <w:rFonts w:ascii="Calibri" w:eastAsia="Calibri" w:hAnsi="Calibri" w:cs="Calibri"/>
                <w:sz w:val="16"/>
                <w:szCs w:val="16"/>
              </w:rPr>
            </w:pPr>
            <w:r>
              <w:rPr>
                <w:rFonts w:ascii="Calibri" w:eastAsia="Calibri" w:hAnsi="Calibri" w:cs="Calibri"/>
                <w:sz w:val="16"/>
                <w:szCs w:val="16"/>
              </w:rPr>
              <w:t>10</w:t>
            </w:r>
          </w:p>
        </w:tc>
        <w:tc>
          <w:tcPr>
            <w:tcW w:w="616" w:type="dxa"/>
          </w:tcPr>
          <w:p w14:paraId="077CABB2" w14:textId="2D931B39" w:rsidR="003D09AF" w:rsidRPr="004B5374" w:rsidRDefault="003D09AF" w:rsidP="003D09AF">
            <w:pPr>
              <w:spacing w:line="360" w:lineRule="auto"/>
              <w:rPr>
                <w:rFonts w:ascii="Calibri" w:eastAsia="Calibri" w:hAnsi="Calibri" w:cs="Calibri"/>
                <w:sz w:val="16"/>
                <w:szCs w:val="16"/>
              </w:rPr>
            </w:pPr>
            <w:r>
              <w:rPr>
                <w:rFonts w:ascii="Calibri" w:eastAsia="Calibri" w:hAnsi="Calibri" w:cs="Calibri"/>
                <w:sz w:val="16"/>
                <w:szCs w:val="16"/>
              </w:rPr>
              <w:t>18</w:t>
            </w:r>
          </w:p>
        </w:tc>
        <w:tc>
          <w:tcPr>
            <w:tcW w:w="620" w:type="dxa"/>
          </w:tcPr>
          <w:p w14:paraId="54D36FB4"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11</w:t>
            </w:r>
          </w:p>
        </w:tc>
        <w:tc>
          <w:tcPr>
            <w:tcW w:w="265" w:type="dxa"/>
          </w:tcPr>
          <w:p w14:paraId="4E713464" w14:textId="77777777" w:rsidR="003D09AF" w:rsidRPr="004B5374" w:rsidRDefault="003D09AF" w:rsidP="003D09AF">
            <w:pPr>
              <w:spacing w:line="360" w:lineRule="auto"/>
              <w:rPr>
                <w:rFonts w:ascii="Calibri" w:eastAsia="Calibri" w:hAnsi="Calibri" w:cs="Calibri"/>
                <w:sz w:val="16"/>
                <w:szCs w:val="16"/>
              </w:rPr>
            </w:pPr>
          </w:p>
        </w:tc>
        <w:tc>
          <w:tcPr>
            <w:tcW w:w="811" w:type="dxa"/>
          </w:tcPr>
          <w:p w14:paraId="67F3BEA9"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6.2</w:t>
            </w:r>
          </w:p>
        </w:tc>
        <w:tc>
          <w:tcPr>
            <w:tcW w:w="583" w:type="dxa"/>
          </w:tcPr>
          <w:p w14:paraId="0CE64D89"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11</w:t>
            </w:r>
          </w:p>
        </w:tc>
        <w:tc>
          <w:tcPr>
            <w:tcW w:w="718" w:type="dxa"/>
          </w:tcPr>
          <w:p w14:paraId="7A394912"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6.9</w:t>
            </w:r>
          </w:p>
        </w:tc>
        <w:tc>
          <w:tcPr>
            <w:tcW w:w="232" w:type="dxa"/>
          </w:tcPr>
          <w:p w14:paraId="02B5429C" w14:textId="77777777" w:rsidR="003D09AF" w:rsidRPr="004B5374" w:rsidRDefault="003D09AF" w:rsidP="003D09AF">
            <w:pPr>
              <w:spacing w:line="360" w:lineRule="auto"/>
              <w:rPr>
                <w:rFonts w:ascii="Calibri" w:eastAsia="Calibri" w:hAnsi="Calibri" w:cs="Calibri"/>
                <w:sz w:val="16"/>
                <w:szCs w:val="16"/>
              </w:rPr>
            </w:pPr>
          </w:p>
        </w:tc>
        <w:tc>
          <w:tcPr>
            <w:tcW w:w="700" w:type="dxa"/>
          </w:tcPr>
          <w:p w14:paraId="7EC912F1"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3.4</w:t>
            </w:r>
          </w:p>
        </w:tc>
        <w:tc>
          <w:tcPr>
            <w:tcW w:w="663" w:type="dxa"/>
          </w:tcPr>
          <w:p w14:paraId="02E89135"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6.2</w:t>
            </w:r>
          </w:p>
        </w:tc>
        <w:tc>
          <w:tcPr>
            <w:tcW w:w="634" w:type="dxa"/>
          </w:tcPr>
          <w:p w14:paraId="2F1746CB"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3.9</w:t>
            </w:r>
          </w:p>
        </w:tc>
      </w:tr>
      <w:tr w:rsidR="003D09AF" w:rsidRPr="004B5374" w14:paraId="3E2DD4FB" w14:textId="77777777" w:rsidTr="009F76E1">
        <w:tc>
          <w:tcPr>
            <w:tcW w:w="530" w:type="dxa"/>
          </w:tcPr>
          <w:p w14:paraId="43D77AAA"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80</w:t>
            </w:r>
          </w:p>
        </w:tc>
        <w:tc>
          <w:tcPr>
            <w:tcW w:w="613" w:type="dxa"/>
          </w:tcPr>
          <w:p w14:paraId="3C89A6F2"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12</w:t>
            </w:r>
          </w:p>
        </w:tc>
        <w:tc>
          <w:tcPr>
            <w:tcW w:w="622" w:type="dxa"/>
          </w:tcPr>
          <w:p w14:paraId="07D66DEE"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20</w:t>
            </w:r>
          </w:p>
        </w:tc>
        <w:tc>
          <w:tcPr>
            <w:tcW w:w="522" w:type="dxa"/>
          </w:tcPr>
          <w:p w14:paraId="4843F909"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12</w:t>
            </w:r>
          </w:p>
        </w:tc>
        <w:tc>
          <w:tcPr>
            <w:tcW w:w="265" w:type="dxa"/>
          </w:tcPr>
          <w:p w14:paraId="72B5A33C" w14:textId="77777777" w:rsidR="003D09AF" w:rsidRPr="004B5374" w:rsidRDefault="003D09AF" w:rsidP="003D09AF">
            <w:pPr>
              <w:spacing w:line="360" w:lineRule="auto"/>
              <w:rPr>
                <w:rFonts w:ascii="Calibri" w:eastAsia="Calibri" w:hAnsi="Calibri" w:cs="Calibri"/>
                <w:sz w:val="16"/>
                <w:szCs w:val="16"/>
              </w:rPr>
            </w:pPr>
          </w:p>
        </w:tc>
        <w:tc>
          <w:tcPr>
            <w:tcW w:w="622" w:type="dxa"/>
          </w:tcPr>
          <w:p w14:paraId="3D443440" w14:textId="235FDF60" w:rsidR="003D09AF" w:rsidRPr="004B5374" w:rsidRDefault="003D09AF" w:rsidP="003D09AF">
            <w:pPr>
              <w:spacing w:line="360" w:lineRule="auto"/>
              <w:rPr>
                <w:rFonts w:ascii="Calibri" w:eastAsia="Calibri" w:hAnsi="Calibri" w:cs="Calibri"/>
                <w:sz w:val="16"/>
                <w:szCs w:val="16"/>
              </w:rPr>
            </w:pPr>
            <w:r>
              <w:rPr>
                <w:rFonts w:ascii="Calibri" w:eastAsia="Calibri" w:hAnsi="Calibri" w:cs="Calibri"/>
                <w:sz w:val="16"/>
                <w:szCs w:val="16"/>
              </w:rPr>
              <w:t>12</w:t>
            </w:r>
          </w:p>
        </w:tc>
        <w:tc>
          <w:tcPr>
            <w:tcW w:w="616" w:type="dxa"/>
          </w:tcPr>
          <w:p w14:paraId="7C955409" w14:textId="6A744877" w:rsidR="003D09AF" w:rsidRPr="004B5374" w:rsidRDefault="003D09AF" w:rsidP="003D09AF">
            <w:pPr>
              <w:spacing w:line="360" w:lineRule="auto"/>
              <w:rPr>
                <w:rFonts w:ascii="Calibri" w:eastAsia="Calibri" w:hAnsi="Calibri" w:cs="Calibri"/>
                <w:sz w:val="16"/>
                <w:szCs w:val="16"/>
              </w:rPr>
            </w:pPr>
            <w:r>
              <w:rPr>
                <w:rFonts w:ascii="Calibri" w:eastAsia="Calibri" w:hAnsi="Calibri" w:cs="Calibri"/>
                <w:sz w:val="16"/>
                <w:szCs w:val="16"/>
              </w:rPr>
              <w:t>20</w:t>
            </w:r>
          </w:p>
        </w:tc>
        <w:tc>
          <w:tcPr>
            <w:tcW w:w="620" w:type="dxa"/>
          </w:tcPr>
          <w:p w14:paraId="07C5E6D7"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12</w:t>
            </w:r>
          </w:p>
        </w:tc>
        <w:tc>
          <w:tcPr>
            <w:tcW w:w="265" w:type="dxa"/>
          </w:tcPr>
          <w:p w14:paraId="4E358C76" w14:textId="77777777" w:rsidR="003D09AF" w:rsidRPr="004B5374" w:rsidRDefault="003D09AF" w:rsidP="003D09AF">
            <w:pPr>
              <w:spacing w:line="360" w:lineRule="auto"/>
              <w:rPr>
                <w:rFonts w:ascii="Calibri" w:eastAsia="Calibri" w:hAnsi="Calibri" w:cs="Calibri"/>
                <w:sz w:val="16"/>
                <w:szCs w:val="16"/>
              </w:rPr>
            </w:pPr>
          </w:p>
        </w:tc>
        <w:tc>
          <w:tcPr>
            <w:tcW w:w="811" w:type="dxa"/>
          </w:tcPr>
          <w:p w14:paraId="775A7A35"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7.7</w:t>
            </w:r>
          </w:p>
        </w:tc>
        <w:tc>
          <w:tcPr>
            <w:tcW w:w="583" w:type="dxa"/>
          </w:tcPr>
          <w:p w14:paraId="650F404F"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13</w:t>
            </w:r>
          </w:p>
        </w:tc>
        <w:tc>
          <w:tcPr>
            <w:tcW w:w="718" w:type="dxa"/>
          </w:tcPr>
          <w:p w14:paraId="1522F6AF"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7.4</w:t>
            </w:r>
          </w:p>
        </w:tc>
        <w:tc>
          <w:tcPr>
            <w:tcW w:w="232" w:type="dxa"/>
          </w:tcPr>
          <w:p w14:paraId="795E6532" w14:textId="77777777" w:rsidR="003D09AF" w:rsidRPr="004B5374" w:rsidRDefault="003D09AF" w:rsidP="003D09AF">
            <w:pPr>
              <w:spacing w:line="360" w:lineRule="auto"/>
              <w:rPr>
                <w:rFonts w:ascii="Calibri" w:eastAsia="Calibri" w:hAnsi="Calibri" w:cs="Calibri"/>
                <w:sz w:val="16"/>
                <w:szCs w:val="16"/>
              </w:rPr>
            </w:pPr>
          </w:p>
        </w:tc>
        <w:tc>
          <w:tcPr>
            <w:tcW w:w="700" w:type="dxa"/>
          </w:tcPr>
          <w:p w14:paraId="355D3643"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4.3</w:t>
            </w:r>
          </w:p>
        </w:tc>
        <w:tc>
          <w:tcPr>
            <w:tcW w:w="663" w:type="dxa"/>
          </w:tcPr>
          <w:p w14:paraId="53F76EFF"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7.2</w:t>
            </w:r>
          </w:p>
        </w:tc>
        <w:tc>
          <w:tcPr>
            <w:tcW w:w="634" w:type="dxa"/>
          </w:tcPr>
          <w:p w14:paraId="566A117D"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4.1</w:t>
            </w:r>
          </w:p>
        </w:tc>
      </w:tr>
      <w:tr w:rsidR="003D09AF" w:rsidRPr="004B5374" w14:paraId="471FF2FC" w14:textId="77777777" w:rsidTr="009F76E1">
        <w:tc>
          <w:tcPr>
            <w:tcW w:w="530" w:type="dxa"/>
          </w:tcPr>
          <w:p w14:paraId="7F508296"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85</w:t>
            </w:r>
          </w:p>
        </w:tc>
        <w:tc>
          <w:tcPr>
            <w:tcW w:w="613" w:type="dxa"/>
          </w:tcPr>
          <w:p w14:paraId="4EAEB9CA"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16</w:t>
            </w:r>
          </w:p>
        </w:tc>
        <w:tc>
          <w:tcPr>
            <w:tcW w:w="622" w:type="dxa"/>
          </w:tcPr>
          <w:p w14:paraId="201A599E"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25</w:t>
            </w:r>
          </w:p>
        </w:tc>
        <w:tc>
          <w:tcPr>
            <w:tcW w:w="522" w:type="dxa"/>
          </w:tcPr>
          <w:p w14:paraId="2DECD712"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13</w:t>
            </w:r>
          </w:p>
        </w:tc>
        <w:tc>
          <w:tcPr>
            <w:tcW w:w="265" w:type="dxa"/>
          </w:tcPr>
          <w:p w14:paraId="72038AC1" w14:textId="77777777" w:rsidR="003D09AF" w:rsidRPr="004B5374" w:rsidRDefault="003D09AF" w:rsidP="003D09AF">
            <w:pPr>
              <w:spacing w:line="360" w:lineRule="auto"/>
              <w:rPr>
                <w:rFonts w:ascii="Calibri" w:eastAsia="Calibri" w:hAnsi="Calibri" w:cs="Calibri"/>
                <w:sz w:val="16"/>
                <w:szCs w:val="16"/>
              </w:rPr>
            </w:pPr>
          </w:p>
        </w:tc>
        <w:tc>
          <w:tcPr>
            <w:tcW w:w="622" w:type="dxa"/>
          </w:tcPr>
          <w:p w14:paraId="0CEEF751" w14:textId="2D583489" w:rsidR="003D09AF" w:rsidRPr="004B5374" w:rsidRDefault="003D09AF" w:rsidP="003D09AF">
            <w:pPr>
              <w:spacing w:line="360" w:lineRule="auto"/>
              <w:rPr>
                <w:rFonts w:ascii="Calibri" w:eastAsia="Calibri" w:hAnsi="Calibri" w:cs="Calibri"/>
                <w:sz w:val="16"/>
                <w:szCs w:val="16"/>
              </w:rPr>
            </w:pPr>
            <w:r>
              <w:rPr>
                <w:rFonts w:ascii="Calibri" w:eastAsia="Calibri" w:hAnsi="Calibri" w:cs="Calibri"/>
                <w:sz w:val="16"/>
                <w:szCs w:val="16"/>
              </w:rPr>
              <w:t>15</w:t>
            </w:r>
          </w:p>
        </w:tc>
        <w:tc>
          <w:tcPr>
            <w:tcW w:w="616" w:type="dxa"/>
          </w:tcPr>
          <w:p w14:paraId="469292CD" w14:textId="6CA8E1DD" w:rsidR="003D09AF" w:rsidRPr="004B5374" w:rsidRDefault="003D09AF" w:rsidP="003D09AF">
            <w:pPr>
              <w:spacing w:line="360" w:lineRule="auto"/>
              <w:rPr>
                <w:rFonts w:ascii="Calibri" w:eastAsia="Calibri" w:hAnsi="Calibri" w:cs="Calibri"/>
                <w:sz w:val="16"/>
                <w:szCs w:val="16"/>
              </w:rPr>
            </w:pPr>
            <w:r>
              <w:rPr>
                <w:rFonts w:ascii="Calibri" w:eastAsia="Calibri" w:hAnsi="Calibri" w:cs="Calibri"/>
                <w:sz w:val="16"/>
                <w:szCs w:val="16"/>
              </w:rPr>
              <w:t>23</w:t>
            </w:r>
          </w:p>
        </w:tc>
        <w:tc>
          <w:tcPr>
            <w:tcW w:w="620" w:type="dxa"/>
          </w:tcPr>
          <w:p w14:paraId="00169B0B"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12</w:t>
            </w:r>
          </w:p>
        </w:tc>
        <w:tc>
          <w:tcPr>
            <w:tcW w:w="265" w:type="dxa"/>
          </w:tcPr>
          <w:p w14:paraId="7E469CEE" w14:textId="77777777" w:rsidR="003D09AF" w:rsidRPr="004B5374" w:rsidRDefault="003D09AF" w:rsidP="003D09AF">
            <w:pPr>
              <w:spacing w:line="360" w:lineRule="auto"/>
              <w:rPr>
                <w:rFonts w:ascii="Calibri" w:eastAsia="Calibri" w:hAnsi="Calibri" w:cs="Calibri"/>
                <w:sz w:val="16"/>
                <w:szCs w:val="16"/>
              </w:rPr>
            </w:pPr>
          </w:p>
        </w:tc>
        <w:tc>
          <w:tcPr>
            <w:tcW w:w="811" w:type="dxa"/>
          </w:tcPr>
          <w:p w14:paraId="75FF4F8B"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9.6</w:t>
            </w:r>
          </w:p>
        </w:tc>
        <w:tc>
          <w:tcPr>
            <w:tcW w:w="583" w:type="dxa"/>
          </w:tcPr>
          <w:p w14:paraId="5E9B8380"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16</w:t>
            </w:r>
          </w:p>
        </w:tc>
        <w:tc>
          <w:tcPr>
            <w:tcW w:w="718" w:type="dxa"/>
          </w:tcPr>
          <w:p w14:paraId="0F10B705"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7.8</w:t>
            </w:r>
          </w:p>
        </w:tc>
        <w:tc>
          <w:tcPr>
            <w:tcW w:w="232" w:type="dxa"/>
          </w:tcPr>
          <w:p w14:paraId="0F49F56A" w14:textId="77777777" w:rsidR="003D09AF" w:rsidRPr="004B5374" w:rsidRDefault="003D09AF" w:rsidP="003D09AF">
            <w:pPr>
              <w:spacing w:line="360" w:lineRule="auto"/>
              <w:rPr>
                <w:rFonts w:ascii="Calibri" w:eastAsia="Calibri" w:hAnsi="Calibri" w:cs="Calibri"/>
                <w:sz w:val="16"/>
                <w:szCs w:val="16"/>
              </w:rPr>
            </w:pPr>
          </w:p>
        </w:tc>
        <w:tc>
          <w:tcPr>
            <w:tcW w:w="700" w:type="dxa"/>
          </w:tcPr>
          <w:p w14:paraId="235898A2"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5.2</w:t>
            </w:r>
          </w:p>
        </w:tc>
        <w:tc>
          <w:tcPr>
            <w:tcW w:w="663" w:type="dxa"/>
          </w:tcPr>
          <w:p w14:paraId="18E45060"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8.7</w:t>
            </w:r>
          </w:p>
        </w:tc>
        <w:tc>
          <w:tcPr>
            <w:tcW w:w="634" w:type="dxa"/>
          </w:tcPr>
          <w:p w14:paraId="09EC3E55"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4.3</w:t>
            </w:r>
          </w:p>
        </w:tc>
      </w:tr>
      <w:tr w:rsidR="003D09AF" w:rsidRPr="004B5374" w14:paraId="48FC191E" w14:textId="77777777" w:rsidTr="009F76E1">
        <w:tc>
          <w:tcPr>
            <w:tcW w:w="530" w:type="dxa"/>
          </w:tcPr>
          <w:p w14:paraId="2FB9788D"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90</w:t>
            </w:r>
          </w:p>
        </w:tc>
        <w:tc>
          <w:tcPr>
            <w:tcW w:w="613" w:type="dxa"/>
          </w:tcPr>
          <w:p w14:paraId="79528C3D"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20</w:t>
            </w:r>
          </w:p>
        </w:tc>
        <w:tc>
          <w:tcPr>
            <w:tcW w:w="622" w:type="dxa"/>
          </w:tcPr>
          <w:p w14:paraId="6EDB0A40"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30</w:t>
            </w:r>
          </w:p>
        </w:tc>
        <w:tc>
          <w:tcPr>
            <w:tcW w:w="522" w:type="dxa"/>
          </w:tcPr>
          <w:p w14:paraId="64253076"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14</w:t>
            </w:r>
          </w:p>
        </w:tc>
        <w:tc>
          <w:tcPr>
            <w:tcW w:w="265" w:type="dxa"/>
          </w:tcPr>
          <w:p w14:paraId="01C0F869" w14:textId="77777777" w:rsidR="003D09AF" w:rsidRPr="004B5374" w:rsidRDefault="003D09AF" w:rsidP="003D09AF">
            <w:pPr>
              <w:spacing w:line="360" w:lineRule="auto"/>
              <w:rPr>
                <w:rFonts w:ascii="Calibri" w:eastAsia="Calibri" w:hAnsi="Calibri" w:cs="Calibri"/>
                <w:sz w:val="16"/>
                <w:szCs w:val="16"/>
              </w:rPr>
            </w:pPr>
          </w:p>
        </w:tc>
        <w:tc>
          <w:tcPr>
            <w:tcW w:w="622" w:type="dxa"/>
          </w:tcPr>
          <w:p w14:paraId="630689F1" w14:textId="2D3E87DF" w:rsidR="003D09AF" w:rsidRPr="004B5374" w:rsidRDefault="003D09AF" w:rsidP="003D09AF">
            <w:pPr>
              <w:spacing w:line="360" w:lineRule="auto"/>
              <w:rPr>
                <w:rFonts w:ascii="Calibri" w:eastAsia="Calibri" w:hAnsi="Calibri" w:cs="Calibri"/>
                <w:sz w:val="16"/>
                <w:szCs w:val="16"/>
              </w:rPr>
            </w:pPr>
            <w:r>
              <w:rPr>
                <w:rFonts w:ascii="Calibri" w:eastAsia="Calibri" w:hAnsi="Calibri" w:cs="Calibri"/>
                <w:sz w:val="16"/>
                <w:szCs w:val="16"/>
              </w:rPr>
              <w:t>16</w:t>
            </w:r>
          </w:p>
        </w:tc>
        <w:tc>
          <w:tcPr>
            <w:tcW w:w="616" w:type="dxa"/>
          </w:tcPr>
          <w:p w14:paraId="0CE6CC6E" w14:textId="3ED7B266" w:rsidR="003D09AF" w:rsidRPr="004B5374" w:rsidRDefault="003D09AF" w:rsidP="003D09AF">
            <w:pPr>
              <w:spacing w:line="360" w:lineRule="auto"/>
              <w:rPr>
                <w:rFonts w:ascii="Calibri" w:eastAsia="Calibri" w:hAnsi="Calibri" w:cs="Calibri"/>
                <w:sz w:val="16"/>
                <w:szCs w:val="16"/>
              </w:rPr>
            </w:pPr>
            <w:r>
              <w:rPr>
                <w:rFonts w:ascii="Calibri" w:eastAsia="Calibri" w:hAnsi="Calibri" w:cs="Calibri"/>
                <w:sz w:val="16"/>
                <w:szCs w:val="16"/>
              </w:rPr>
              <w:t>25</w:t>
            </w:r>
          </w:p>
        </w:tc>
        <w:tc>
          <w:tcPr>
            <w:tcW w:w="620" w:type="dxa"/>
          </w:tcPr>
          <w:p w14:paraId="0D3D5555"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11</w:t>
            </w:r>
          </w:p>
        </w:tc>
        <w:tc>
          <w:tcPr>
            <w:tcW w:w="265" w:type="dxa"/>
          </w:tcPr>
          <w:p w14:paraId="04FF484B" w14:textId="77777777" w:rsidR="003D09AF" w:rsidRPr="004B5374" w:rsidRDefault="003D09AF" w:rsidP="003D09AF">
            <w:pPr>
              <w:spacing w:line="360" w:lineRule="auto"/>
              <w:rPr>
                <w:rFonts w:ascii="Calibri" w:eastAsia="Calibri" w:hAnsi="Calibri" w:cs="Calibri"/>
                <w:sz w:val="16"/>
                <w:szCs w:val="16"/>
              </w:rPr>
            </w:pPr>
          </w:p>
        </w:tc>
        <w:tc>
          <w:tcPr>
            <w:tcW w:w="811" w:type="dxa"/>
          </w:tcPr>
          <w:p w14:paraId="50851161"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11</w:t>
            </w:r>
          </w:p>
        </w:tc>
        <w:tc>
          <w:tcPr>
            <w:tcW w:w="583" w:type="dxa"/>
          </w:tcPr>
          <w:p w14:paraId="1BF88F8E"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18</w:t>
            </w:r>
          </w:p>
        </w:tc>
        <w:tc>
          <w:tcPr>
            <w:tcW w:w="718" w:type="dxa"/>
          </w:tcPr>
          <w:p w14:paraId="29A801D8"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7.8</w:t>
            </w:r>
          </w:p>
        </w:tc>
        <w:tc>
          <w:tcPr>
            <w:tcW w:w="232" w:type="dxa"/>
          </w:tcPr>
          <w:p w14:paraId="2D5B8B58" w14:textId="77777777" w:rsidR="003D09AF" w:rsidRPr="004B5374" w:rsidRDefault="003D09AF" w:rsidP="003D09AF">
            <w:pPr>
              <w:spacing w:line="360" w:lineRule="auto"/>
              <w:rPr>
                <w:rFonts w:ascii="Calibri" w:eastAsia="Calibri" w:hAnsi="Calibri" w:cs="Calibri"/>
                <w:sz w:val="16"/>
                <w:szCs w:val="16"/>
              </w:rPr>
            </w:pPr>
          </w:p>
        </w:tc>
        <w:tc>
          <w:tcPr>
            <w:tcW w:w="700" w:type="dxa"/>
          </w:tcPr>
          <w:p w14:paraId="2BFD7A93"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5.9</w:t>
            </w:r>
          </w:p>
        </w:tc>
        <w:tc>
          <w:tcPr>
            <w:tcW w:w="663" w:type="dxa"/>
          </w:tcPr>
          <w:p w14:paraId="36541772"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9.8</w:t>
            </w:r>
          </w:p>
        </w:tc>
        <w:tc>
          <w:tcPr>
            <w:tcW w:w="634" w:type="dxa"/>
          </w:tcPr>
          <w:p w14:paraId="5314332D" w14:textId="77777777" w:rsidR="003D09AF" w:rsidRPr="004B5374" w:rsidRDefault="003D09AF" w:rsidP="003D09AF">
            <w:pPr>
              <w:spacing w:line="360" w:lineRule="auto"/>
              <w:rPr>
                <w:rFonts w:ascii="Calibri" w:eastAsia="Calibri" w:hAnsi="Calibri" w:cs="Calibri"/>
                <w:sz w:val="16"/>
                <w:szCs w:val="16"/>
              </w:rPr>
            </w:pPr>
            <w:r w:rsidRPr="004B5374">
              <w:rPr>
                <w:rFonts w:ascii="Calibri" w:eastAsia="Calibri" w:hAnsi="Calibri" w:cs="Calibri"/>
                <w:sz w:val="16"/>
                <w:szCs w:val="16"/>
              </w:rPr>
              <w:t>4.2</w:t>
            </w:r>
          </w:p>
        </w:tc>
      </w:tr>
    </w:tbl>
    <w:p w14:paraId="6668E993" w14:textId="77777777" w:rsidR="00EE4C08" w:rsidRDefault="00EE4C08" w:rsidP="00C078F5">
      <w:pPr>
        <w:spacing w:line="276" w:lineRule="auto"/>
        <w:rPr>
          <w:rFonts w:ascii="Calibri" w:eastAsia="Calibri" w:hAnsi="Calibri" w:cs="Times New Roman"/>
          <w:i/>
          <w:iCs/>
          <w:sz w:val="24"/>
          <w:szCs w:val="24"/>
        </w:rPr>
      </w:pPr>
    </w:p>
    <w:p w14:paraId="3D482651" w14:textId="756DAD55" w:rsidR="0000558B" w:rsidRDefault="00827754" w:rsidP="00C078F5">
      <w:pPr>
        <w:spacing w:line="276" w:lineRule="auto"/>
        <w:rPr>
          <w:rFonts w:ascii="Calibri" w:eastAsia="Calibri" w:hAnsi="Calibri" w:cs="Times New Roman"/>
          <w:color w:val="131413"/>
          <w:sz w:val="24"/>
          <w:szCs w:val="24"/>
          <w:lang w:val="en-US"/>
        </w:rPr>
      </w:pPr>
      <w:r w:rsidRPr="00C078F5">
        <w:rPr>
          <w:rFonts w:ascii="Calibri" w:eastAsia="Calibri" w:hAnsi="Calibri" w:cs="Times New Roman"/>
          <w:color w:val="131413"/>
          <w:sz w:val="24"/>
          <w:szCs w:val="24"/>
          <w:lang w:val="en-US"/>
        </w:rPr>
        <w:lastRenderedPageBreak/>
        <w:t xml:space="preserve">The phenomenon is illustrated </w:t>
      </w:r>
      <w:r w:rsidR="008B263A" w:rsidRPr="00C078F5">
        <w:rPr>
          <w:rFonts w:ascii="Calibri" w:eastAsia="Calibri" w:hAnsi="Calibri" w:cs="Times New Roman"/>
          <w:color w:val="131413"/>
          <w:sz w:val="24"/>
          <w:szCs w:val="24"/>
          <w:lang w:val="en-US"/>
        </w:rPr>
        <w:t>for</w:t>
      </w:r>
      <w:r w:rsidR="001F484D" w:rsidRPr="00C078F5">
        <w:rPr>
          <w:rFonts w:ascii="Calibri" w:eastAsia="Calibri" w:hAnsi="Calibri" w:cs="Times New Roman"/>
          <w:color w:val="131413"/>
          <w:sz w:val="24"/>
          <w:szCs w:val="24"/>
          <w:lang w:val="en-US"/>
        </w:rPr>
        <w:t xml:space="preserve"> the </w:t>
      </w:r>
      <w:r w:rsidR="008B263A" w:rsidRPr="00C078F5">
        <w:rPr>
          <w:rFonts w:ascii="Calibri" w:eastAsia="Calibri" w:hAnsi="Calibri" w:cs="Times New Roman"/>
          <w:color w:val="131413"/>
          <w:sz w:val="24"/>
          <w:szCs w:val="24"/>
          <w:lang w:val="en-US"/>
        </w:rPr>
        <w:t>White and African models</w:t>
      </w:r>
      <w:r w:rsidR="000A1387" w:rsidRPr="00C078F5">
        <w:rPr>
          <w:rFonts w:ascii="Calibri" w:eastAsia="Calibri" w:hAnsi="Calibri" w:cs="Times New Roman"/>
          <w:color w:val="131413"/>
          <w:sz w:val="24"/>
          <w:szCs w:val="24"/>
          <w:lang w:val="en-US"/>
        </w:rPr>
        <w:t xml:space="preserve"> representing the higher and lower probability models</w:t>
      </w:r>
      <w:r w:rsidR="0029361A" w:rsidRPr="00C078F5">
        <w:rPr>
          <w:rFonts w:ascii="Calibri" w:eastAsia="Calibri" w:hAnsi="Calibri" w:cs="Times New Roman"/>
          <w:color w:val="131413"/>
          <w:sz w:val="24"/>
          <w:szCs w:val="24"/>
          <w:lang w:val="en-US"/>
        </w:rPr>
        <w:t xml:space="preserve"> (Figure </w:t>
      </w:r>
      <w:r w:rsidR="004F2CCC">
        <w:rPr>
          <w:rFonts w:ascii="Calibri" w:eastAsia="Calibri" w:hAnsi="Calibri" w:cs="Times New Roman"/>
          <w:color w:val="131413"/>
          <w:sz w:val="24"/>
          <w:szCs w:val="24"/>
          <w:lang w:val="en-US"/>
        </w:rPr>
        <w:t>2</w:t>
      </w:r>
      <w:r w:rsidR="0029361A" w:rsidRPr="00C078F5">
        <w:rPr>
          <w:rFonts w:ascii="Calibri" w:eastAsia="Calibri" w:hAnsi="Calibri" w:cs="Times New Roman"/>
          <w:color w:val="131413"/>
          <w:sz w:val="24"/>
          <w:szCs w:val="24"/>
          <w:lang w:val="en-US"/>
        </w:rPr>
        <w:t>).</w:t>
      </w:r>
      <w:r w:rsidR="006E1241" w:rsidRPr="00C078F5">
        <w:rPr>
          <w:rFonts w:ascii="Calibri" w:eastAsia="Calibri" w:hAnsi="Calibri" w:cs="Times New Roman"/>
          <w:color w:val="131413"/>
          <w:sz w:val="24"/>
          <w:szCs w:val="24"/>
          <w:lang w:val="en-US"/>
        </w:rPr>
        <w:t xml:space="preserve"> </w:t>
      </w:r>
    </w:p>
    <w:p w14:paraId="4E4CB699" w14:textId="440AFFCC" w:rsidR="00E9001A" w:rsidRPr="00C078F5" w:rsidRDefault="00E9001A" w:rsidP="002C6B29">
      <w:pPr>
        <w:spacing w:line="276" w:lineRule="auto"/>
        <w:jc w:val="center"/>
        <w:rPr>
          <w:rFonts w:ascii="Calibri" w:eastAsia="Calibri" w:hAnsi="Calibri" w:cs="Times New Roman"/>
          <w:i/>
          <w:iCs/>
          <w:sz w:val="24"/>
          <w:szCs w:val="24"/>
        </w:rPr>
      </w:pPr>
      <w:r w:rsidRPr="00E9001A">
        <w:rPr>
          <w:rFonts w:ascii="Calibri" w:eastAsia="Calibri" w:hAnsi="Calibri" w:cs="Times New Roman"/>
          <w:i/>
          <w:iCs/>
          <w:noProof/>
          <w:sz w:val="24"/>
          <w:szCs w:val="24"/>
        </w:rPr>
        <w:drawing>
          <wp:inline distT="0" distB="0" distL="0" distR="0" wp14:anchorId="75041949" wp14:editId="70B0C974">
            <wp:extent cx="4572000" cy="292893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t="14584"/>
                    <a:stretch/>
                  </pic:blipFill>
                  <pic:spPr bwMode="auto">
                    <a:xfrm>
                      <a:off x="0" y="0"/>
                      <a:ext cx="4572396" cy="2929191"/>
                    </a:xfrm>
                    <a:prstGeom prst="rect">
                      <a:avLst/>
                    </a:prstGeom>
                    <a:ln>
                      <a:noFill/>
                    </a:ln>
                    <a:extLst>
                      <a:ext uri="{53640926-AAD7-44D8-BBD7-CCE9431645EC}">
                        <a14:shadowObscured xmlns:a14="http://schemas.microsoft.com/office/drawing/2010/main"/>
                      </a:ext>
                    </a:extLst>
                  </pic:spPr>
                </pic:pic>
              </a:graphicData>
            </a:graphic>
          </wp:inline>
        </w:drawing>
      </w:r>
    </w:p>
    <w:p w14:paraId="401B480B" w14:textId="63E16F4C" w:rsidR="000E0BE8" w:rsidRDefault="000E0BE8" w:rsidP="0029361A">
      <w:pPr>
        <w:jc w:val="center"/>
        <w:rPr>
          <w:rFonts w:ascii="Calibri" w:eastAsia="Calibri" w:hAnsi="Calibri" w:cs="Times New Roman"/>
        </w:rPr>
      </w:pPr>
    </w:p>
    <w:p w14:paraId="180AB363" w14:textId="49D908D0" w:rsidR="00240AF0" w:rsidRPr="0029361A" w:rsidRDefault="00240AF0" w:rsidP="0029361A">
      <w:pPr>
        <w:autoSpaceDE w:val="0"/>
        <w:autoSpaceDN w:val="0"/>
        <w:adjustRightInd w:val="0"/>
        <w:spacing w:after="120" w:line="240" w:lineRule="auto"/>
        <w:ind w:left="567" w:right="804" w:hanging="567"/>
        <w:jc w:val="both"/>
        <w:rPr>
          <w:rFonts w:ascii="Calibri" w:eastAsia="Calibri" w:hAnsi="Calibri" w:cs="Times New Roman"/>
          <w:color w:val="131413"/>
        </w:rPr>
      </w:pPr>
      <w:r w:rsidRPr="0029361A">
        <w:rPr>
          <w:rFonts w:ascii="Calibri" w:eastAsia="Calibri" w:hAnsi="Calibri" w:cs="Times New Roman"/>
          <w:b/>
          <w:color w:val="131413"/>
        </w:rPr>
        <w:t>Fig. 2</w:t>
      </w:r>
      <w:r w:rsidRPr="0029361A">
        <w:rPr>
          <w:rFonts w:ascii="Calibri" w:eastAsia="Calibri" w:hAnsi="Calibri" w:cs="Times New Roman"/>
          <w:color w:val="131413"/>
        </w:rPr>
        <w:t xml:space="preserve"> </w:t>
      </w:r>
      <w:r w:rsidR="006F60E5">
        <w:rPr>
          <w:rFonts w:ascii="Calibri" w:eastAsia="Calibri" w:hAnsi="Calibri" w:cs="Times New Roman"/>
          <w:color w:val="131413"/>
        </w:rPr>
        <w:t>Ten</w:t>
      </w:r>
      <w:r w:rsidRPr="0029361A">
        <w:rPr>
          <w:rFonts w:ascii="Calibri" w:eastAsia="Calibri" w:hAnsi="Calibri" w:cs="Times New Roman"/>
          <w:color w:val="131413"/>
        </w:rPr>
        <w:t>-year probabilities of a major osteoporotic fracture (MOF; hip, clinical spine, humerus and forearm) calculated with the South African FRAX model for African and White women</w:t>
      </w:r>
      <w:r w:rsidR="006E1241">
        <w:rPr>
          <w:rFonts w:ascii="Calibri" w:eastAsia="Calibri" w:hAnsi="Calibri" w:cs="Times New Roman"/>
          <w:color w:val="131413"/>
        </w:rPr>
        <w:t xml:space="preserve"> </w:t>
      </w:r>
      <w:r w:rsidR="003B07D7" w:rsidRPr="0029361A">
        <w:rPr>
          <w:rFonts w:ascii="Calibri" w:eastAsia="Calibri" w:hAnsi="Calibri" w:cs="Times New Roman"/>
          <w:color w:val="131413"/>
        </w:rPr>
        <w:t>with no clinical risk factors (CRF), a prior fragility fracture (Prior Fx), and a femoral neck T-score of -2</w:t>
      </w:r>
      <w:r w:rsidR="008B1428" w:rsidRPr="0029361A">
        <w:rPr>
          <w:rFonts w:ascii="Calibri" w:eastAsia="Calibri" w:hAnsi="Calibri" w:cs="Times New Roman"/>
          <w:color w:val="131413"/>
        </w:rPr>
        <w:t>.</w:t>
      </w:r>
      <w:r w:rsidR="003B07D7" w:rsidRPr="0029361A">
        <w:rPr>
          <w:rFonts w:ascii="Calibri" w:eastAsia="Calibri" w:hAnsi="Calibri" w:cs="Times New Roman"/>
          <w:color w:val="131413"/>
        </w:rPr>
        <w:t xml:space="preserve">5 </w:t>
      </w:r>
      <w:r w:rsidR="00BC7CC4">
        <w:rPr>
          <w:rFonts w:ascii="Calibri" w:eastAsia="Calibri" w:hAnsi="Calibri" w:cs="Times New Roman"/>
          <w:color w:val="131413"/>
        </w:rPr>
        <w:t xml:space="preserve">SD </w:t>
      </w:r>
      <w:r w:rsidR="003B07D7" w:rsidRPr="0029361A">
        <w:rPr>
          <w:rFonts w:ascii="Calibri" w:eastAsia="Calibri" w:hAnsi="Calibri" w:cs="Times New Roman"/>
          <w:color w:val="131413"/>
        </w:rPr>
        <w:t>with no other risk factors.</w:t>
      </w:r>
    </w:p>
    <w:p w14:paraId="4976BC0D" w14:textId="28FB6FC7" w:rsidR="000E0BE8" w:rsidRDefault="000E0BE8" w:rsidP="00026FE7">
      <w:pPr>
        <w:rPr>
          <w:rFonts w:ascii="Calibri" w:eastAsia="Calibri" w:hAnsi="Calibri" w:cs="Times New Roman"/>
        </w:rPr>
      </w:pPr>
    </w:p>
    <w:p w14:paraId="76B75768" w14:textId="77777777" w:rsidR="00041ED0" w:rsidRPr="00041ED0" w:rsidRDefault="00041ED0" w:rsidP="00041ED0">
      <w:pPr>
        <w:autoSpaceDE w:val="0"/>
        <w:autoSpaceDN w:val="0"/>
        <w:adjustRightInd w:val="0"/>
        <w:spacing w:after="120" w:line="276" w:lineRule="auto"/>
        <w:rPr>
          <w:rFonts w:ascii="Calibri" w:eastAsia="MS Mincho" w:hAnsi="Calibri" w:cs="Calibri"/>
          <w:color w:val="000000"/>
          <w:sz w:val="24"/>
          <w:szCs w:val="24"/>
          <w:lang w:eastAsia="ja-JP"/>
        </w:rPr>
      </w:pPr>
      <w:r w:rsidRPr="00041ED0">
        <w:rPr>
          <w:rFonts w:ascii="Calibri" w:eastAsia="MS Mincho" w:hAnsi="Calibri" w:cs="Calibri"/>
          <w:color w:val="000000"/>
          <w:sz w:val="24"/>
          <w:szCs w:val="24"/>
          <w:lang w:eastAsia="ja-JP"/>
        </w:rPr>
        <w:t>Lifetime probabilities for hip fracture are shown in Table 2.  South African White women had fracture probabilities comparable to those in Northern Europe and substantially higher than their ancestral equivalents (UK, Netherlands and Germany).  In contrast, lifetime probabilities of South African Indians were remarkably similar to those of Indians from Singapore.  The differences in probabilities between US and South African Blacks was not marked with slightly higher rates in the former. South African Blacks and Coloureds had probabilities higher than those available for Saharan Africa (Tunisia, Morocco).</w:t>
      </w:r>
    </w:p>
    <w:p w14:paraId="30B1993D" w14:textId="77777777" w:rsidR="00623301" w:rsidRDefault="00623301" w:rsidP="00C078F5">
      <w:pPr>
        <w:autoSpaceDE w:val="0"/>
        <w:autoSpaceDN w:val="0"/>
        <w:adjustRightInd w:val="0"/>
        <w:spacing w:after="120" w:line="276" w:lineRule="auto"/>
        <w:rPr>
          <w:rFonts w:ascii="Calibri" w:eastAsia="MS Mincho" w:hAnsi="Calibri" w:cs="Calibri"/>
          <w:color w:val="000000"/>
          <w:sz w:val="24"/>
          <w:szCs w:val="24"/>
          <w:lang w:eastAsia="ja-JP"/>
        </w:rPr>
      </w:pPr>
    </w:p>
    <w:p w14:paraId="597888ED" w14:textId="1FF5E32F" w:rsidR="001D5FAA" w:rsidRDefault="001D5FAA" w:rsidP="001D5FAA">
      <w:pPr>
        <w:autoSpaceDE w:val="0"/>
        <w:autoSpaceDN w:val="0"/>
        <w:adjustRightInd w:val="0"/>
        <w:spacing w:after="120" w:line="276" w:lineRule="auto"/>
        <w:ind w:left="567"/>
        <w:rPr>
          <w:rFonts w:ascii="Calibri" w:eastAsia="MS Mincho" w:hAnsi="Calibri" w:cs="Calibri"/>
          <w:color w:val="000000"/>
          <w:lang w:eastAsia="ja-JP"/>
        </w:rPr>
      </w:pPr>
      <w:r w:rsidRPr="00742E54">
        <w:rPr>
          <w:rFonts w:ascii="Calibri" w:eastAsia="MS Mincho" w:hAnsi="Calibri" w:cs="Calibri"/>
          <w:b/>
          <w:color w:val="000000"/>
          <w:lang w:eastAsia="ja-JP"/>
        </w:rPr>
        <w:t xml:space="preserve">Table </w:t>
      </w:r>
      <w:r w:rsidR="009F76E1">
        <w:rPr>
          <w:rFonts w:ascii="Calibri" w:eastAsia="MS Mincho" w:hAnsi="Calibri" w:cs="Calibri"/>
          <w:b/>
          <w:color w:val="000000"/>
          <w:lang w:eastAsia="ja-JP"/>
        </w:rPr>
        <w:t>2</w:t>
      </w:r>
      <w:r w:rsidRPr="00742E54">
        <w:rPr>
          <w:rFonts w:ascii="Calibri" w:eastAsia="MS Mincho" w:hAnsi="Calibri" w:cs="Calibri"/>
          <w:b/>
          <w:color w:val="000000"/>
          <w:lang w:eastAsia="ja-JP"/>
        </w:rPr>
        <w:t>.</w:t>
      </w:r>
      <w:r w:rsidRPr="00742E54">
        <w:rPr>
          <w:rFonts w:ascii="Calibri" w:eastAsia="MS Mincho" w:hAnsi="Calibri" w:cs="Calibri"/>
          <w:color w:val="000000"/>
          <w:lang w:eastAsia="ja-JP"/>
        </w:rPr>
        <w:t xml:space="preserve"> Life-time probability of hip fracture in the </w:t>
      </w:r>
      <w:r w:rsidR="005B4A5F">
        <w:rPr>
          <w:rFonts w:ascii="Calibri" w:eastAsia="MS Mincho" w:hAnsi="Calibri" w:cs="Calibri"/>
          <w:color w:val="000000"/>
          <w:lang w:eastAsia="ja-JP"/>
        </w:rPr>
        <w:t>South African</w:t>
      </w:r>
      <w:r w:rsidRPr="00742E54">
        <w:rPr>
          <w:rFonts w:ascii="Calibri" w:eastAsia="MS Mincho" w:hAnsi="Calibri" w:cs="Calibri"/>
          <w:color w:val="000000"/>
          <w:lang w:eastAsia="ja-JP"/>
        </w:rPr>
        <w:t xml:space="preserve"> population from the age of 50 years compared with selected countries</w:t>
      </w:r>
      <w:r w:rsidR="003F08C8" w:rsidRPr="003F08C8">
        <w:rPr>
          <w:rFonts w:ascii="Calibri" w:eastAsia="MS Mincho" w:hAnsi="Calibri" w:cs="Calibri"/>
          <w:color w:val="000000"/>
          <w:lang w:eastAsia="ja-JP"/>
        </w:rPr>
        <w:t>, ranked in descending order of lifetime probability in women</w:t>
      </w:r>
      <w:r w:rsidRPr="00742E54">
        <w:rPr>
          <w:rFonts w:ascii="Calibri" w:eastAsia="MS Mincho" w:hAnsi="Calibri" w:cs="Calibri"/>
          <w:color w:val="000000"/>
          <w:lang w:eastAsia="ja-JP"/>
        </w:rPr>
        <w:t xml:space="preserve">. </w:t>
      </w:r>
    </w:p>
    <w:tbl>
      <w:tblPr>
        <w:tblStyle w:val="TableGrid111"/>
        <w:tblpPr w:leftFromText="180" w:rightFromText="180" w:vertAnchor="text" w:horzAnchor="page" w:tblpX="1795" w:tblpY="1144"/>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263"/>
        <w:gridCol w:w="2268"/>
        <w:gridCol w:w="2227"/>
      </w:tblGrid>
      <w:tr w:rsidR="00CC6906" w:rsidRPr="00B374F4" w14:paraId="2108DD8A" w14:textId="1ECFF729" w:rsidTr="004C05C7">
        <w:tc>
          <w:tcPr>
            <w:tcW w:w="2268" w:type="dxa"/>
            <w:tcBorders>
              <w:top w:val="single" w:sz="12" w:space="0" w:color="auto"/>
            </w:tcBorders>
          </w:tcPr>
          <w:p w14:paraId="03A2754D" w14:textId="77777777" w:rsidR="00CC6906" w:rsidRPr="00B374F4" w:rsidRDefault="00CC6906" w:rsidP="00CA6765">
            <w:pPr>
              <w:spacing w:line="276" w:lineRule="auto"/>
              <w:rPr>
                <w:rFonts w:eastAsia="MS Mincho" w:cs="Calibri"/>
                <w:sz w:val="20"/>
                <w:lang w:val="ru-RU" w:eastAsia="ja-JP"/>
              </w:rPr>
            </w:pPr>
            <w:r w:rsidRPr="00B374F4">
              <w:rPr>
                <w:rFonts w:eastAsia="MS Mincho" w:cs="Calibri"/>
                <w:sz w:val="20"/>
                <w:lang w:val="ru-RU" w:eastAsia="ja-JP"/>
              </w:rPr>
              <w:t>Country</w:t>
            </w:r>
          </w:p>
        </w:tc>
        <w:tc>
          <w:tcPr>
            <w:tcW w:w="4531" w:type="dxa"/>
            <w:gridSpan w:val="2"/>
            <w:tcBorders>
              <w:top w:val="single" w:sz="12" w:space="0" w:color="auto"/>
            </w:tcBorders>
          </w:tcPr>
          <w:p w14:paraId="0A7AB89C" w14:textId="68AA4D30" w:rsidR="00CC6906" w:rsidRPr="00C70A70" w:rsidRDefault="00CC6906" w:rsidP="00CA6765">
            <w:pPr>
              <w:spacing w:line="276" w:lineRule="auto"/>
              <w:jc w:val="center"/>
              <w:rPr>
                <w:rFonts w:eastAsia="MS Mincho" w:cs="Calibri"/>
                <w:sz w:val="20"/>
                <w:lang w:eastAsia="ja-JP"/>
              </w:rPr>
            </w:pPr>
            <w:r w:rsidRPr="00B374F4">
              <w:rPr>
                <w:rFonts w:eastAsia="MS Mincho" w:cs="Calibri"/>
                <w:sz w:val="20"/>
                <w:lang w:val="ru-RU" w:eastAsia="ja-JP"/>
              </w:rPr>
              <w:t xml:space="preserve">Life-time </w:t>
            </w:r>
            <w:r w:rsidR="00CC0C12">
              <w:rPr>
                <w:rFonts w:eastAsia="MS Mincho" w:cs="Calibri"/>
                <w:sz w:val="20"/>
                <w:lang w:eastAsia="ja-JP"/>
              </w:rPr>
              <w:t>probability</w:t>
            </w:r>
            <w:r w:rsidRPr="00B374F4">
              <w:rPr>
                <w:rFonts w:eastAsia="MS Mincho" w:cs="Calibri"/>
                <w:sz w:val="20"/>
                <w:lang w:val="ru-RU" w:eastAsia="ja-JP"/>
              </w:rPr>
              <w:t xml:space="preserve"> </w:t>
            </w:r>
            <w:r w:rsidR="00E82E7C">
              <w:rPr>
                <w:rFonts w:eastAsia="MS Mincho" w:cs="Calibri"/>
                <w:sz w:val="20"/>
                <w:lang w:eastAsia="ja-JP"/>
              </w:rPr>
              <w:t>from</w:t>
            </w:r>
            <w:r w:rsidRPr="00B374F4">
              <w:rPr>
                <w:rFonts w:eastAsia="MS Mincho" w:cs="Calibri"/>
                <w:sz w:val="20"/>
                <w:lang w:val="ru-RU" w:eastAsia="ja-JP"/>
              </w:rPr>
              <w:t xml:space="preserve"> 50 years </w:t>
            </w:r>
            <w:r w:rsidR="00C70A70">
              <w:rPr>
                <w:rFonts w:eastAsia="MS Mincho" w:cs="Calibri"/>
                <w:sz w:val="20"/>
                <w:lang w:eastAsia="ja-JP"/>
              </w:rPr>
              <w:t>(</w:t>
            </w:r>
            <w:r w:rsidRPr="00B374F4">
              <w:rPr>
                <w:rFonts w:eastAsia="MS Mincho" w:cs="Calibri"/>
                <w:sz w:val="20"/>
                <w:lang w:val="ru-RU" w:eastAsia="ja-JP"/>
              </w:rPr>
              <w:t>%</w:t>
            </w:r>
            <w:r w:rsidR="00C70A70">
              <w:rPr>
                <w:rFonts w:eastAsia="MS Mincho" w:cs="Calibri"/>
                <w:sz w:val="20"/>
                <w:lang w:eastAsia="ja-JP"/>
              </w:rPr>
              <w:t>)</w:t>
            </w:r>
          </w:p>
        </w:tc>
        <w:tc>
          <w:tcPr>
            <w:tcW w:w="2227" w:type="dxa"/>
          </w:tcPr>
          <w:p w14:paraId="2B49A37B" w14:textId="77777777" w:rsidR="00CC6906" w:rsidRPr="00B374F4" w:rsidRDefault="00CC6906" w:rsidP="00CA6765">
            <w:pPr>
              <w:spacing w:line="276" w:lineRule="auto"/>
              <w:jc w:val="center"/>
              <w:rPr>
                <w:rFonts w:eastAsia="MS Mincho" w:cs="Calibri"/>
                <w:sz w:val="20"/>
                <w:lang w:val="ru-RU" w:eastAsia="ja-JP"/>
              </w:rPr>
            </w:pPr>
          </w:p>
        </w:tc>
      </w:tr>
      <w:tr w:rsidR="00CC6906" w:rsidRPr="00B374F4" w14:paraId="4AE21682" w14:textId="5A23B00D" w:rsidTr="004C05C7">
        <w:tc>
          <w:tcPr>
            <w:tcW w:w="2268" w:type="dxa"/>
            <w:tcBorders>
              <w:bottom w:val="single" w:sz="12" w:space="0" w:color="auto"/>
            </w:tcBorders>
          </w:tcPr>
          <w:p w14:paraId="6C27B8B1" w14:textId="77777777" w:rsidR="00CC6906" w:rsidRPr="00B374F4" w:rsidRDefault="00CC6906" w:rsidP="00CA6765">
            <w:pPr>
              <w:spacing w:line="276" w:lineRule="auto"/>
              <w:rPr>
                <w:rFonts w:eastAsia="MS Mincho" w:cs="Calibri"/>
                <w:sz w:val="20"/>
                <w:lang w:val="ru-RU" w:eastAsia="ja-JP"/>
              </w:rPr>
            </w:pPr>
          </w:p>
        </w:tc>
        <w:tc>
          <w:tcPr>
            <w:tcW w:w="2263" w:type="dxa"/>
            <w:tcBorders>
              <w:bottom w:val="single" w:sz="12" w:space="0" w:color="auto"/>
            </w:tcBorders>
          </w:tcPr>
          <w:p w14:paraId="4AE55C08" w14:textId="77777777" w:rsidR="00CC6906" w:rsidRPr="00B374F4" w:rsidRDefault="00CC6906" w:rsidP="00CA6765">
            <w:pPr>
              <w:spacing w:line="276" w:lineRule="auto"/>
              <w:jc w:val="center"/>
              <w:rPr>
                <w:rFonts w:eastAsia="MS Mincho" w:cs="Calibri"/>
                <w:sz w:val="20"/>
                <w:lang w:val="ru-RU" w:eastAsia="ja-JP"/>
              </w:rPr>
            </w:pPr>
            <w:r w:rsidRPr="00B374F4">
              <w:rPr>
                <w:rFonts w:eastAsia="MS Mincho" w:cs="Calibri"/>
                <w:sz w:val="20"/>
                <w:lang w:val="ru-RU" w:eastAsia="ja-JP"/>
              </w:rPr>
              <w:t>Women</w:t>
            </w:r>
          </w:p>
        </w:tc>
        <w:tc>
          <w:tcPr>
            <w:tcW w:w="2268" w:type="dxa"/>
            <w:tcBorders>
              <w:bottom w:val="single" w:sz="12" w:space="0" w:color="auto"/>
            </w:tcBorders>
          </w:tcPr>
          <w:p w14:paraId="5C0870F4" w14:textId="77777777" w:rsidR="00CC6906" w:rsidRPr="00B374F4" w:rsidRDefault="00CC6906" w:rsidP="00CA6765">
            <w:pPr>
              <w:spacing w:line="276" w:lineRule="auto"/>
              <w:jc w:val="center"/>
              <w:rPr>
                <w:rFonts w:eastAsia="MS Mincho" w:cs="Calibri"/>
                <w:sz w:val="20"/>
                <w:lang w:val="ru-RU" w:eastAsia="ja-JP"/>
              </w:rPr>
            </w:pPr>
            <w:r w:rsidRPr="00B374F4">
              <w:rPr>
                <w:rFonts w:eastAsia="MS Mincho" w:cs="Calibri"/>
                <w:sz w:val="20"/>
                <w:lang w:val="ru-RU" w:eastAsia="ja-JP"/>
              </w:rPr>
              <w:t>Men</w:t>
            </w:r>
          </w:p>
        </w:tc>
        <w:tc>
          <w:tcPr>
            <w:tcW w:w="2227" w:type="dxa"/>
          </w:tcPr>
          <w:p w14:paraId="2625B898" w14:textId="77777777" w:rsidR="00CC6906" w:rsidRPr="00B374F4" w:rsidRDefault="00CC6906" w:rsidP="00CA6765">
            <w:pPr>
              <w:spacing w:line="276" w:lineRule="auto"/>
              <w:jc w:val="center"/>
              <w:rPr>
                <w:rFonts w:eastAsia="MS Mincho" w:cs="Calibri"/>
                <w:sz w:val="20"/>
                <w:lang w:val="ru-RU" w:eastAsia="ja-JP"/>
              </w:rPr>
            </w:pPr>
          </w:p>
        </w:tc>
      </w:tr>
      <w:tr w:rsidR="00CC6906" w:rsidRPr="00B374F4" w14:paraId="7126D38E" w14:textId="0C1DCFAB" w:rsidTr="004C05C7">
        <w:tc>
          <w:tcPr>
            <w:tcW w:w="2268" w:type="dxa"/>
            <w:tcBorders>
              <w:top w:val="single" w:sz="12" w:space="0" w:color="auto"/>
            </w:tcBorders>
          </w:tcPr>
          <w:p w14:paraId="5E865935" w14:textId="77777777" w:rsidR="00CC6906" w:rsidRPr="00B374F4" w:rsidRDefault="00CC6906" w:rsidP="00CA6765">
            <w:pPr>
              <w:spacing w:line="276" w:lineRule="auto"/>
              <w:rPr>
                <w:rFonts w:eastAsia="MS Mincho" w:cs="Calibri"/>
                <w:sz w:val="20"/>
                <w:lang w:val="ru-RU" w:eastAsia="ja-JP"/>
              </w:rPr>
            </w:pPr>
            <w:bookmarkStart w:id="8" w:name="_Hlk39680485"/>
            <w:r w:rsidRPr="00B374F4">
              <w:rPr>
                <w:rFonts w:eastAsia="Times New Roman" w:cs="Calibri"/>
                <w:sz w:val="20"/>
                <w:lang w:val="ru-RU"/>
              </w:rPr>
              <w:t>Sweden</w:t>
            </w:r>
          </w:p>
        </w:tc>
        <w:tc>
          <w:tcPr>
            <w:tcW w:w="2263" w:type="dxa"/>
            <w:tcBorders>
              <w:top w:val="single" w:sz="12" w:space="0" w:color="auto"/>
            </w:tcBorders>
          </w:tcPr>
          <w:p w14:paraId="63193A3E" w14:textId="77777777" w:rsidR="00CC6906" w:rsidRPr="00B374F4" w:rsidRDefault="00CC6906" w:rsidP="00CA6765">
            <w:pPr>
              <w:spacing w:line="276" w:lineRule="auto"/>
              <w:jc w:val="center"/>
              <w:rPr>
                <w:rFonts w:eastAsia="MS Mincho" w:cs="Calibri"/>
                <w:sz w:val="20"/>
                <w:lang w:val="ru-RU" w:eastAsia="ja-JP"/>
              </w:rPr>
            </w:pPr>
            <w:r w:rsidRPr="00B374F4">
              <w:rPr>
                <w:rFonts w:eastAsia="Times New Roman" w:cs="Calibri"/>
                <w:sz w:val="20"/>
                <w:lang w:val="ru-RU"/>
              </w:rPr>
              <w:t>25.6</w:t>
            </w:r>
          </w:p>
        </w:tc>
        <w:tc>
          <w:tcPr>
            <w:tcW w:w="2268" w:type="dxa"/>
            <w:tcBorders>
              <w:top w:val="single" w:sz="12" w:space="0" w:color="auto"/>
            </w:tcBorders>
          </w:tcPr>
          <w:p w14:paraId="59DC3D41" w14:textId="77777777" w:rsidR="00CC6906" w:rsidRPr="00B374F4" w:rsidRDefault="00CC6906" w:rsidP="00CA6765">
            <w:pPr>
              <w:spacing w:line="276" w:lineRule="auto"/>
              <w:jc w:val="center"/>
              <w:rPr>
                <w:rFonts w:eastAsia="MS Mincho" w:cs="Calibri"/>
                <w:sz w:val="20"/>
                <w:lang w:val="ru-RU" w:eastAsia="ja-JP"/>
              </w:rPr>
            </w:pPr>
            <w:r w:rsidRPr="00B374F4">
              <w:rPr>
                <w:rFonts w:eastAsia="Times New Roman" w:cs="Calibri"/>
                <w:sz w:val="20"/>
                <w:lang w:val="ru-RU"/>
              </w:rPr>
              <w:t>11.0</w:t>
            </w:r>
          </w:p>
        </w:tc>
        <w:tc>
          <w:tcPr>
            <w:tcW w:w="2227" w:type="dxa"/>
          </w:tcPr>
          <w:p w14:paraId="6EB499B3" w14:textId="77777777" w:rsidR="00CC6906" w:rsidRPr="00B374F4" w:rsidRDefault="00CC6906" w:rsidP="00CA6765">
            <w:pPr>
              <w:spacing w:line="276" w:lineRule="auto"/>
              <w:jc w:val="center"/>
              <w:rPr>
                <w:rFonts w:eastAsia="Times New Roman" w:cs="Calibri"/>
                <w:sz w:val="20"/>
                <w:lang w:val="ru-RU"/>
              </w:rPr>
            </w:pPr>
          </w:p>
        </w:tc>
      </w:tr>
      <w:tr w:rsidR="00CC6906" w:rsidRPr="00B374F4" w14:paraId="4965EA55" w14:textId="6DFD2829" w:rsidTr="004C05C7">
        <w:tc>
          <w:tcPr>
            <w:tcW w:w="2268" w:type="dxa"/>
          </w:tcPr>
          <w:p w14:paraId="798EF2D5" w14:textId="4A7F9570" w:rsidR="00CC6906" w:rsidRPr="00B374F4" w:rsidRDefault="00CC6906" w:rsidP="00CA6765">
            <w:pPr>
              <w:spacing w:line="276" w:lineRule="auto"/>
              <w:rPr>
                <w:rFonts w:eastAsia="Times New Roman" w:cs="Calibri"/>
                <w:sz w:val="20"/>
                <w:lang w:val="sv-SE"/>
              </w:rPr>
            </w:pPr>
            <w:r w:rsidRPr="00B374F4">
              <w:rPr>
                <w:rFonts w:eastAsia="Times New Roman" w:cs="Calibri"/>
                <w:sz w:val="20"/>
                <w:lang w:val="sv-SE"/>
              </w:rPr>
              <w:lastRenderedPageBreak/>
              <w:t>South Africa (white)</w:t>
            </w:r>
            <w:r w:rsidRPr="009F38B1">
              <w:rPr>
                <w:rFonts w:eastAsia="Times New Roman" w:cs="Calibri"/>
                <w:sz w:val="20"/>
                <w:vertAlign w:val="superscript"/>
                <w:lang w:val="sv-SE"/>
              </w:rPr>
              <w:t>1</w:t>
            </w:r>
          </w:p>
        </w:tc>
        <w:tc>
          <w:tcPr>
            <w:tcW w:w="2263" w:type="dxa"/>
          </w:tcPr>
          <w:p w14:paraId="7C06C625" w14:textId="77777777" w:rsidR="00CC6906" w:rsidRPr="00B374F4" w:rsidRDefault="00CC6906" w:rsidP="00CA6765">
            <w:pPr>
              <w:spacing w:line="276" w:lineRule="auto"/>
              <w:jc w:val="center"/>
              <w:rPr>
                <w:rFonts w:eastAsia="Times New Roman" w:cs="Calibri"/>
                <w:sz w:val="20"/>
                <w:lang w:val="sv-SE"/>
              </w:rPr>
            </w:pPr>
            <w:r w:rsidRPr="00B374F4">
              <w:rPr>
                <w:rFonts w:eastAsia="Times New Roman" w:cs="Calibri"/>
                <w:sz w:val="20"/>
                <w:lang w:val="sv-SE"/>
              </w:rPr>
              <w:t>23.4</w:t>
            </w:r>
          </w:p>
        </w:tc>
        <w:tc>
          <w:tcPr>
            <w:tcW w:w="2268" w:type="dxa"/>
          </w:tcPr>
          <w:p w14:paraId="2AEC6185" w14:textId="77777777" w:rsidR="00CC6906" w:rsidRPr="00B374F4" w:rsidRDefault="00CC6906" w:rsidP="00CA6765">
            <w:pPr>
              <w:spacing w:line="276" w:lineRule="auto"/>
              <w:jc w:val="center"/>
              <w:rPr>
                <w:rFonts w:eastAsia="Times New Roman" w:cs="Calibri"/>
                <w:sz w:val="20"/>
                <w:lang w:val="sv-SE"/>
              </w:rPr>
            </w:pPr>
            <w:r w:rsidRPr="00B374F4">
              <w:rPr>
                <w:rFonts w:eastAsia="Times New Roman" w:cs="Calibri"/>
                <w:sz w:val="20"/>
                <w:lang w:val="sv-SE"/>
              </w:rPr>
              <w:t>7.7</w:t>
            </w:r>
          </w:p>
        </w:tc>
        <w:tc>
          <w:tcPr>
            <w:tcW w:w="2227" w:type="dxa"/>
          </w:tcPr>
          <w:p w14:paraId="23FAB198" w14:textId="77777777" w:rsidR="00CC6906" w:rsidRPr="00B374F4" w:rsidRDefault="00CC6906" w:rsidP="00CA6765">
            <w:pPr>
              <w:spacing w:line="276" w:lineRule="auto"/>
              <w:jc w:val="center"/>
              <w:rPr>
                <w:rFonts w:eastAsia="Times New Roman" w:cs="Calibri"/>
                <w:sz w:val="20"/>
                <w:lang w:val="sv-SE"/>
              </w:rPr>
            </w:pPr>
          </w:p>
        </w:tc>
      </w:tr>
      <w:tr w:rsidR="00CC6906" w:rsidRPr="00B374F4" w14:paraId="4CC46E41" w14:textId="6D125B25" w:rsidTr="004C05C7">
        <w:tc>
          <w:tcPr>
            <w:tcW w:w="2268" w:type="dxa"/>
          </w:tcPr>
          <w:p w14:paraId="65DB8F80" w14:textId="77777777" w:rsidR="00CC6906" w:rsidRPr="00B374F4" w:rsidRDefault="00CC6906" w:rsidP="00CA6765">
            <w:pPr>
              <w:spacing w:line="276" w:lineRule="auto"/>
              <w:rPr>
                <w:rFonts w:cs="Calibri"/>
                <w:sz w:val="20"/>
                <w:lang w:val="ru-RU"/>
              </w:rPr>
            </w:pPr>
            <w:r w:rsidRPr="00B374F4">
              <w:rPr>
                <w:rFonts w:eastAsia="Times New Roman" w:cs="Calibri"/>
                <w:sz w:val="20"/>
                <w:lang w:val="ru-RU"/>
              </w:rPr>
              <w:t>Denmark</w:t>
            </w:r>
          </w:p>
        </w:tc>
        <w:tc>
          <w:tcPr>
            <w:tcW w:w="2263" w:type="dxa"/>
          </w:tcPr>
          <w:p w14:paraId="331D0C6C" w14:textId="77777777" w:rsidR="00CC6906" w:rsidRPr="00B374F4" w:rsidRDefault="00CC6906" w:rsidP="00CA6765">
            <w:pPr>
              <w:spacing w:line="276" w:lineRule="auto"/>
              <w:jc w:val="center"/>
              <w:rPr>
                <w:rFonts w:cs="Calibri"/>
                <w:sz w:val="20"/>
                <w:lang w:val="ru-RU"/>
              </w:rPr>
            </w:pPr>
            <w:r w:rsidRPr="00B374F4">
              <w:rPr>
                <w:rFonts w:eastAsia="Times New Roman" w:cs="Calibri"/>
                <w:sz w:val="20"/>
                <w:lang w:val="ru-RU"/>
              </w:rPr>
              <w:t>23.0</w:t>
            </w:r>
          </w:p>
        </w:tc>
        <w:tc>
          <w:tcPr>
            <w:tcW w:w="2268" w:type="dxa"/>
          </w:tcPr>
          <w:p w14:paraId="7C726CCA" w14:textId="77777777" w:rsidR="00CC6906" w:rsidRPr="00B374F4" w:rsidRDefault="00CC6906" w:rsidP="00CA6765">
            <w:pPr>
              <w:spacing w:line="276" w:lineRule="auto"/>
              <w:jc w:val="center"/>
              <w:rPr>
                <w:rFonts w:cs="Calibri"/>
                <w:sz w:val="20"/>
                <w:lang w:val="ru-RU"/>
              </w:rPr>
            </w:pPr>
            <w:r w:rsidRPr="00B374F4">
              <w:rPr>
                <w:rFonts w:eastAsia="Times New Roman" w:cs="Calibri"/>
                <w:sz w:val="20"/>
                <w:lang w:val="ru-RU"/>
              </w:rPr>
              <w:t>11.3</w:t>
            </w:r>
          </w:p>
        </w:tc>
        <w:tc>
          <w:tcPr>
            <w:tcW w:w="2227" w:type="dxa"/>
          </w:tcPr>
          <w:p w14:paraId="743F7973" w14:textId="77777777" w:rsidR="00CC6906" w:rsidRPr="00B374F4" w:rsidRDefault="00CC6906" w:rsidP="00CA6765">
            <w:pPr>
              <w:spacing w:line="276" w:lineRule="auto"/>
              <w:jc w:val="center"/>
              <w:rPr>
                <w:rFonts w:eastAsia="Times New Roman" w:cs="Calibri"/>
                <w:sz w:val="20"/>
                <w:lang w:val="ru-RU"/>
              </w:rPr>
            </w:pPr>
          </w:p>
        </w:tc>
      </w:tr>
      <w:tr w:rsidR="00CC6906" w:rsidRPr="00B374F4" w14:paraId="3FD8B729" w14:textId="492F3EDE" w:rsidTr="004C05C7">
        <w:tc>
          <w:tcPr>
            <w:tcW w:w="2268" w:type="dxa"/>
          </w:tcPr>
          <w:p w14:paraId="26C68A9B" w14:textId="77777777" w:rsidR="00CC6906" w:rsidRPr="00B374F4" w:rsidRDefault="00CC6906" w:rsidP="00CA6765">
            <w:pPr>
              <w:spacing w:line="276" w:lineRule="auto"/>
              <w:rPr>
                <w:rFonts w:eastAsia="MS Mincho" w:cs="Calibri"/>
                <w:sz w:val="20"/>
                <w:lang w:val="ru-RU" w:eastAsia="ja-JP"/>
              </w:rPr>
            </w:pPr>
            <w:r w:rsidRPr="00B374F4">
              <w:rPr>
                <w:rFonts w:eastAsia="Times New Roman" w:cs="Calibri"/>
                <w:sz w:val="20"/>
                <w:lang w:val="ru-RU"/>
              </w:rPr>
              <w:t>France</w:t>
            </w:r>
          </w:p>
        </w:tc>
        <w:tc>
          <w:tcPr>
            <w:tcW w:w="2263" w:type="dxa"/>
          </w:tcPr>
          <w:p w14:paraId="29C031BB" w14:textId="77777777" w:rsidR="00CC6906" w:rsidRPr="00B374F4" w:rsidRDefault="00CC6906" w:rsidP="00CA6765">
            <w:pPr>
              <w:spacing w:line="276" w:lineRule="auto"/>
              <w:jc w:val="center"/>
              <w:rPr>
                <w:rFonts w:eastAsia="MS Mincho" w:cs="Calibri"/>
                <w:sz w:val="20"/>
                <w:lang w:val="ru-RU" w:eastAsia="ja-JP"/>
              </w:rPr>
            </w:pPr>
            <w:r w:rsidRPr="00B374F4">
              <w:rPr>
                <w:rFonts w:eastAsia="Times New Roman" w:cs="Calibri"/>
                <w:sz w:val="20"/>
                <w:lang w:val="ru-RU"/>
              </w:rPr>
              <w:t>19.3</w:t>
            </w:r>
          </w:p>
        </w:tc>
        <w:tc>
          <w:tcPr>
            <w:tcW w:w="2268" w:type="dxa"/>
          </w:tcPr>
          <w:p w14:paraId="4D40891B" w14:textId="77777777" w:rsidR="00CC6906" w:rsidRPr="00B374F4" w:rsidRDefault="00CC6906" w:rsidP="00CA6765">
            <w:pPr>
              <w:spacing w:line="276" w:lineRule="auto"/>
              <w:jc w:val="center"/>
              <w:rPr>
                <w:rFonts w:eastAsia="MS Mincho" w:cs="Calibri"/>
                <w:sz w:val="20"/>
                <w:lang w:val="ru-RU" w:eastAsia="ja-JP"/>
              </w:rPr>
            </w:pPr>
            <w:r w:rsidRPr="00B374F4">
              <w:rPr>
                <w:rFonts w:eastAsia="Times New Roman" w:cs="Calibri"/>
                <w:sz w:val="20"/>
                <w:lang w:val="ru-RU"/>
              </w:rPr>
              <w:t>5.9</w:t>
            </w:r>
          </w:p>
        </w:tc>
        <w:tc>
          <w:tcPr>
            <w:tcW w:w="2227" w:type="dxa"/>
          </w:tcPr>
          <w:p w14:paraId="348BABD5" w14:textId="77777777" w:rsidR="00CC6906" w:rsidRPr="00B374F4" w:rsidRDefault="00CC6906" w:rsidP="00CA6765">
            <w:pPr>
              <w:spacing w:line="276" w:lineRule="auto"/>
              <w:jc w:val="center"/>
              <w:rPr>
                <w:rFonts w:eastAsia="Times New Roman" w:cs="Calibri"/>
                <w:sz w:val="20"/>
                <w:lang w:val="ru-RU"/>
              </w:rPr>
            </w:pPr>
          </w:p>
        </w:tc>
      </w:tr>
      <w:tr w:rsidR="00CC6906" w:rsidRPr="00B374F4" w14:paraId="778CE8EA" w14:textId="27A6CDFD" w:rsidTr="004C05C7">
        <w:tc>
          <w:tcPr>
            <w:tcW w:w="2268" w:type="dxa"/>
          </w:tcPr>
          <w:p w14:paraId="77F77E60" w14:textId="77777777" w:rsidR="00CC6906" w:rsidRPr="00B374F4" w:rsidRDefault="00CC6906" w:rsidP="00CA6765">
            <w:pPr>
              <w:spacing w:line="276" w:lineRule="auto"/>
              <w:rPr>
                <w:rFonts w:cs="Calibri"/>
                <w:sz w:val="20"/>
                <w:lang w:val="ru-RU"/>
              </w:rPr>
            </w:pPr>
            <w:r w:rsidRPr="00B374F4">
              <w:rPr>
                <w:rFonts w:eastAsia="Times New Roman" w:cs="Calibri"/>
                <w:sz w:val="20"/>
                <w:lang w:val="ru-RU"/>
              </w:rPr>
              <w:t>China (Hong Kong)</w:t>
            </w:r>
          </w:p>
        </w:tc>
        <w:tc>
          <w:tcPr>
            <w:tcW w:w="2263" w:type="dxa"/>
          </w:tcPr>
          <w:p w14:paraId="6CB82AF3" w14:textId="77777777" w:rsidR="00CC6906" w:rsidRPr="00B374F4" w:rsidRDefault="00CC6906" w:rsidP="00CA6765">
            <w:pPr>
              <w:spacing w:line="276" w:lineRule="auto"/>
              <w:jc w:val="center"/>
              <w:rPr>
                <w:rFonts w:cs="Calibri"/>
                <w:sz w:val="20"/>
                <w:lang w:val="ru-RU"/>
              </w:rPr>
            </w:pPr>
            <w:r w:rsidRPr="00B374F4">
              <w:rPr>
                <w:rFonts w:eastAsia="Times New Roman" w:cs="Calibri"/>
                <w:sz w:val="20"/>
                <w:lang w:val="ru-RU"/>
              </w:rPr>
              <w:t>17.7</w:t>
            </w:r>
          </w:p>
        </w:tc>
        <w:tc>
          <w:tcPr>
            <w:tcW w:w="2268" w:type="dxa"/>
          </w:tcPr>
          <w:p w14:paraId="705492B4" w14:textId="77777777" w:rsidR="00CC6906" w:rsidRPr="00B374F4" w:rsidRDefault="00CC6906" w:rsidP="00CA6765">
            <w:pPr>
              <w:spacing w:line="276" w:lineRule="auto"/>
              <w:jc w:val="center"/>
              <w:rPr>
                <w:rFonts w:cs="Calibri"/>
                <w:sz w:val="20"/>
                <w:lang w:val="ru-RU"/>
              </w:rPr>
            </w:pPr>
            <w:r w:rsidRPr="00B374F4">
              <w:rPr>
                <w:rFonts w:eastAsia="Times New Roman" w:cs="Calibri"/>
                <w:sz w:val="20"/>
                <w:lang w:val="ru-RU"/>
              </w:rPr>
              <w:t>7.6</w:t>
            </w:r>
          </w:p>
        </w:tc>
        <w:tc>
          <w:tcPr>
            <w:tcW w:w="2227" w:type="dxa"/>
          </w:tcPr>
          <w:p w14:paraId="453935C8" w14:textId="77777777" w:rsidR="00CC6906" w:rsidRPr="00B374F4" w:rsidRDefault="00CC6906" w:rsidP="00CA6765">
            <w:pPr>
              <w:spacing w:line="276" w:lineRule="auto"/>
              <w:jc w:val="center"/>
              <w:rPr>
                <w:rFonts w:eastAsia="Times New Roman" w:cs="Calibri"/>
                <w:sz w:val="20"/>
                <w:lang w:val="ru-RU"/>
              </w:rPr>
            </w:pPr>
          </w:p>
        </w:tc>
      </w:tr>
      <w:tr w:rsidR="00CC6906" w:rsidRPr="00B374F4" w14:paraId="2FD08065" w14:textId="4748487E" w:rsidTr="004C05C7">
        <w:tc>
          <w:tcPr>
            <w:tcW w:w="2268" w:type="dxa"/>
          </w:tcPr>
          <w:p w14:paraId="73D05E01" w14:textId="77777777" w:rsidR="00CC6906" w:rsidRPr="00B374F4" w:rsidRDefault="00CC6906" w:rsidP="00CA6765">
            <w:pPr>
              <w:spacing w:line="276" w:lineRule="auto"/>
              <w:rPr>
                <w:rFonts w:eastAsia="MS Mincho" w:cs="Calibri"/>
                <w:sz w:val="20"/>
                <w:lang w:val="ru-RU" w:eastAsia="ja-JP"/>
              </w:rPr>
            </w:pPr>
            <w:r w:rsidRPr="00B374F4">
              <w:rPr>
                <w:rFonts w:eastAsia="Times New Roman" w:cs="Calibri"/>
                <w:sz w:val="20"/>
                <w:lang w:val="ru-RU"/>
              </w:rPr>
              <w:t>USA (Caucasian)</w:t>
            </w:r>
          </w:p>
        </w:tc>
        <w:tc>
          <w:tcPr>
            <w:tcW w:w="2263" w:type="dxa"/>
          </w:tcPr>
          <w:p w14:paraId="1BB33617" w14:textId="77777777" w:rsidR="00CC6906" w:rsidRPr="00B374F4" w:rsidRDefault="00CC6906" w:rsidP="00CA6765">
            <w:pPr>
              <w:spacing w:line="276" w:lineRule="auto"/>
              <w:jc w:val="center"/>
              <w:rPr>
                <w:rFonts w:eastAsia="MS Mincho" w:cs="Calibri"/>
                <w:sz w:val="20"/>
                <w:lang w:val="ru-RU" w:eastAsia="ja-JP"/>
              </w:rPr>
            </w:pPr>
            <w:r w:rsidRPr="00B374F4">
              <w:rPr>
                <w:rFonts w:eastAsia="Times New Roman" w:cs="Calibri"/>
                <w:sz w:val="20"/>
                <w:lang w:val="ru-RU"/>
              </w:rPr>
              <w:t>16.1</w:t>
            </w:r>
          </w:p>
        </w:tc>
        <w:tc>
          <w:tcPr>
            <w:tcW w:w="2268" w:type="dxa"/>
          </w:tcPr>
          <w:p w14:paraId="452ECF38" w14:textId="77777777" w:rsidR="00CC6906" w:rsidRPr="00B374F4" w:rsidRDefault="00CC6906" w:rsidP="00CA6765">
            <w:pPr>
              <w:spacing w:line="276" w:lineRule="auto"/>
              <w:jc w:val="center"/>
              <w:rPr>
                <w:rFonts w:eastAsia="MS Mincho" w:cs="Calibri"/>
                <w:sz w:val="20"/>
                <w:lang w:val="ru-RU" w:eastAsia="ja-JP"/>
              </w:rPr>
            </w:pPr>
            <w:r w:rsidRPr="00B374F4">
              <w:rPr>
                <w:rFonts w:eastAsia="Times New Roman" w:cs="Calibri"/>
                <w:sz w:val="20"/>
                <w:lang w:val="ru-RU"/>
              </w:rPr>
              <w:t>7.5</w:t>
            </w:r>
          </w:p>
        </w:tc>
        <w:tc>
          <w:tcPr>
            <w:tcW w:w="2227" w:type="dxa"/>
          </w:tcPr>
          <w:p w14:paraId="3B11EA35" w14:textId="77777777" w:rsidR="00CC6906" w:rsidRPr="00B374F4" w:rsidRDefault="00CC6906" w:rsidP="00CA6765">
            <w:pPr>
              <w:spacing w:line="276" w:lineRule="auto"/>
              <w:jc w:val="center"/>
              <w:rPr>
                <w:rFonts w:eastAsia="Times New Roman" w:cs="Calibri"/>
                <w:sz w:val="20"/>
                <w:lang w:val="ru-RU"/>
              </w:rPr>
            </w:pPr>
          </w:p>
        </w:tc>
      </w:tr>
      <w:tr w:rsidR="00CC6906" w:rsidRPr="00B374F4" w14:paraId="6DF566F9" w14:textId="0FFBE783" w:rsidTr="004C05C7">
        <w:tc>
          <w:tcPr>
            <w:tcW w:w="2268" w:type="dxa"/>
          </w:tcPr>
          <w:p w14:paraId="6CDA6F7E" w14:textId="77777777" w:rsidR="00CC6906" w:rsidRPr="00B374F4" w:rsidRDefault="00CC6906" w:rsidP="00CA6765">
            <w:pPr>
              <w:spacing w:line="276" w:lineRule="auto"/>
              <w:rPr>
                <w:rFonts w:cs="Calibri"/>
                <w:sz w:val="20"/>
                <w:lang w:val="ru-RU"/>
              </w:rPr>
            </w:pPr>
            <w:r w:rsidRPr="00B374F4">
              <w:rPr>
                <w:rFonts w:eastAsia="Times New Roman" w:cs="Calibri"/>
                <w:sz w:val="20"/>
                <w:lang w:val="ru-RU"/>
              </w:rPr>
              <w:t xml:space="preserve">Turkey </w:t>
            </w:r>
          </w:p>
        </w:tc>
        <w:tc>
          <w:tcPr>
            <w:tcW w:w="2263" w:type="dxa"/>
          </w:tcPr>
          <w:p w14:paraId="12F41595" w14:textId="77777777" w:rsidR="00CC6906" w:rsidRPr="00B374F4" w:rsidRDefault="00CC6906" w:rsidP="00CA6765">
            <w:pPr>
              <w:spacing w:line="276" w:lineRule="auto"/>
              <w:jc w:val="center"/>
              <w:rPr>
                <w:rFonts w:cs="Calibri"/>
                <w:sz w:val="20"/>
                <w:lang w:val="ru-RU"/>
              </w:rPr>
            </w:pPr>
            <w:r w:rsidRPr="00B374F4">
              <w:rPr>
                <w:rFonts w:eastAsia="Times New Roman" w:cs="Calibri"/>
                <w:sz w:val="20"/>
                <w:lang w:val="ru-RU"/>
              </w:rPr>
              <w:t>15.9</w:t>
            </w:r>
          </w:p>
        </w:tc>
        <w:tc>
          <w:tcPr>
            <w:tcW w:w="2268" w:type="dxa"/>
          </w:tcPr>
          <w:p w14:paraId="38ECC2AE" w14:textId="77777777" w:rsidR="00CC6906" w:rsidRPr="00B374F4" w:rsidRDefault="00CC6906" w:rsidP="00CA6765">
            <w:pPr>
              <w:spacing w:line="276" w:lineRule="auto"/>
              <w:jc w:val="center"/>
              <w:rPr>
                <w:rFonts w:cs="Calibri"/>
                <w:sz w:val="20"/>
                <w:lang w:val="ru-RU"/>
              </w:rPr>
            </w:pPr>
            <w:r w:rsidRPr="00B374F4">
              <w:rPr>
                <w:rFonts w:eastAsia="Times New Roman" w:cs="Calibri"/>
                <w:sz w:val="20"/>
                <w:lang w:val="ru-RU"/>
              </w:rPr>
              <w:t>3.6</w:t>
            </w:r>
          </w:p>
        </w:tc>
        <w:tc>
          <w:tcPr>
            <w:tcW w:w="2227" w:type="dxa"/>
          </w:tcPr>
          <w:p w14:paraId="4DED5558" w14:textId="77777777" w:rsidR="00CC6906" w:rsidRPr="00B374F4" w:rsidRDefault="00CC6906" w:rsidP="00CA6765">
            <w:pPr>
              <w:spacing w:line="276" w:lineRule="auto"/>
              <w:jc w:val="center"/>
              <w:rPr>
                <w:rFonts w:eastAsia="Times New Roman" w:cs="Calibri"/>
                <w:sz w:val="20"/>
                <w:lang w:val="ru-RU"/>
              </w:rPr>
            </w:pPr>
          </w:p>
        </w:tc>
      </w:tr>
      <w:tr w:rsidR="00CC6906" w:rsidRPr="00B374F4" w14:paraId="29EC1DB5" w14:textId="7888BD84" w:rsidTr="004C05C7">
        <w:tc>
          <w:tcPr>
            <w:tcW w:w="2268" w:type="dxa"/>
          </w:tcPr>
          <w:p w14:paraId="7A7C4F85" w14:textId="77777777" w:rsidR="00CC6906" w:rsidRPr="00B374F4" w:rsidRDefault="00CC6906" w:rsidP="00CA6765">
            <w:pPr>
              <w:spacing w:line="276" w:lineRule="auto"/>
              <w:rPr>
                <w:rFonts w:eastAsia="MS Mincho" w:cs="Calibri"/>
                <w:sz w:val="20"/>
                <w:lang w:val="ru-RU" w:eastAsia="ja-JP"/>
              </w:rPr>
            </w:pPr>
            <w:r w:rsidRPr="00B374F4">
              <w:rPr>
                <w:rFonts w:eastAsia="Times New Roman" w:cs="Calibri"/>
                <w:sz w:val="20"/>
                <w:lang w:val="ru-RU"/>
              </w:rPr>
              <w:t>Canada</w:t>
            </w:r>
          </w:p>
        </w:tc>
        <w:tc>
          <w:tcPr>
            <w:tcW w:w="2263" w:type="dxa"/>
          </w:tcPr>
          <w:p w14:paraId="0E03A545" w14:textId="77777777" w:rsidR="00CC6906" w:rsidRPr="00B374F4" w:rsidRDefault="00CC6906" w:rsidP="00CA6765">
            <w:pPr>
              <w:spacing w:line="276" w:lineRule="auto"/>
              <w:jc w:val="center"/>
              <w:rPr>
                <w:rFonts w:eastAsia="MS Mincho" w:cs="Calibri"/>
                <w:sz w:val="20"/>
                <w:lang w:val="ru-RU" w:eastAsia="ja-JP"/>
              </w:rPr>
            </w:pPr>
            <w:r w:rsidRPr="00B374F4">
              <w:rPr>
                <w:rFonts w:eastAsia="Times New Roman" w:cs="Calibri"/>
                <w:sz w:val="20"/>
                <w:lang w:val="ru-RU"/>
              </w:rPr>
              <w:t>15.5</w:t>
            </w:r>
          </w:p>
        </w:tc>
        <w:tc>
          <w:tcPr>
            <w:tcW w:w="2268" w:type="dxa"/>
          </w:tcPr>
          <w:p w14:paraId="3CE7F699" w14:textId="77777777" w:rsidR="00CC6906" w:rsidRPr="00B374F4" w:rsidRDefault="00CC6906" w:rsidP="00CA6765">
            <w:pPr>
              <w:spacing w:line="276" w:lineRule="auto"/>
              <w:jc w:val="center"/>
              <w:rPr>
                <w:rFonts w:eastAsia="MS Mincho" w:cs="Calibri"/>
                <w:sz w:val="20"/>
                <w:lang w:val="ru-RU" w:eastAsia="ja-JP"/>
              </w:rPr>
            </w:pPr>
            <w:r w:rsidRPr="00B374F4">
              <w:rPr>
                <w:rFonts w:eastAsia="Times New Roman" w:cs="Calibri"/>
                <w:sz w:val="20"/>
                <w:lang w:val="ru-RU"/>
              </w:rPr>
              <w:t>5.8</w:t>
            </w:r>
          </w:p>
        </w:tc>
        <w:tc>
          <w:tcPr>
            <w:tcW w:w="2227" w:type="dxa"/>
          </w:tcPr>
          <w:p w14:paraId="30DB605F" w14:textId="77777777" w:rsidR="00CC6906" w:rsidRPr="00B374F4" w:rsidRDefault="00CC6906" w:rsidP="00CA6765">
            <w:pPr>
              <w:spacing w:line="276" w:lineRule="auto"/>
              <w:jc w:val="center"/>
              <w:rPr>
                <w:rFonts w:eastAsia="Times New Roman" w:cs="Calibri"/>
                <w:sz w:val="20"/>
                <w:lang w:val="ru-RU"/>
              </w:rPr>
            </w:pPr>
          </w:p>
        </w:tc>
      </w:tr>
      <w:tr w:rsidR="00CC6906" w:rsidRPr="00B374F4" w14:paraId="35F6A8DD" w14:textId="6A55EE00" w:rsidTr="004C05C7">
        <w:tc>
          <w:tcPr>
            <w:tcW w:w="2268" w:type="dxa"/>
          </w:tcPr>
          <w:p w14:paraId="623C5F3A" w14:textId="77777777" w:rsidR="00CC6906" w:rsidRPr="00B374F4" w:rsidRDefault="00CC6906" w:rsidP="00CA6765">
            <w:pPr>
              <w:spacing w:line="276" w:lineRule="auto"/>
              <w:rPr>
                <w:rFonts w:eastAsia="MS Mincho" w:cs="Calibri"/>
                <w:sz w:val="20"/>
                <w:lang w:val="ru-RU" w:eastAsia="ja-JP"/>
              </w:rPr>
            </w:pPr>
            <w:r w:rsidRPr="00B374F4">
              <w:rPr>
                <w:rFonts w:eastAsia="Times New Roman" w:cs="Calibri"/>
                <w:sz w:val="20"/>
                <w:lang w:val="ru-RU"/>
              </w:rPr>
              <w:t>Greece</w:t>
            </w:r>
          </w:p>
        </w:tc>
        <w:tc>
          <w:tcPr>
            <w:tcW w:w="2263" w:type="dxa"/>
          </w:tcPr>
          <w:p w14:paraId="411E0FEF" w14:textId="77777777" w:rsidR="00CC6906" w:rsidRPr="00B374F4" w:rsidRDefault="00CC6906" w:rsidP="00CA6765">
            <w:pPr>
              <w:spacing w:line="276" w:lineRule="auto"/>
              <w:jc w:val="center"/>
              <w:rPr>
                <w:rFonts w:eastAsia="MS Mincho" w:cs="Calibri"/>
                <w:sz w:val="20"/>
                <w:lang w:val="ru-RU" w:eastAsia="ja-JP"/>
              </w:rPr>
            </w:pPr>
            <w:r w:rsidRPr="00B374F4">
              <w:rPr>
                <w:rFonts w:eastAsia="Times New Roman" w:cs="Calibri"/>
                <w:sz w:val="20"/>
                <w:lang w:val="ru-RU"/>
              </w:rPr>
              <w:t>15.4</w:t>
            </w:r>
          </w:p>
        </w:tc>
        <w:tc>
          <w:tcPr>
            <w:tcW w:w="2268" w:type="dxa"/>
          </w:tcPr>
          <w:p w14:paraId="395611D3" w14:textId="77777777" w:rsidR="00CC6906" w:rsidRPr="00B374F4" w:rsidRDefault="00CC6906" w:rsidP="00CA6765">
            <w:pPr>
              <w:spacing w:line="276" w:lineRule="auto"/>
              <w:jc w:val="center"/>
              <w:rPr>
                <w:rFonts w:eastAsia="MS Mincho" w:cs="Calibri"/>
                <w:sz w:val="20"/>
                <w:lang w:val="ru-RU" w:eastAsia="ja-JP"/>
              </w:rPr>
            </w:pPr>
            <w:r w:rsidRPr="00B374F4">
              <w:rPr>
                <w:rFonts w:eastAsia="Times New Roman" w:cs="Calibri"/>
                <w:sz w:val="20"/>
                <w:lang w:val="ru-RU"/>
              </w:rPr>
              <w:t>6.8</w:t>
            </w:r>
          </w:p>
        </w:tc>
        <w:tc>
          <w:tcPr>
            <w:tcW w:w="2227" w:type="dxa"/>
          </w:tcPr>
          <w:p w14:paraId="7D9865B7" w14:textId="77777777" w:rsidR="00CC6906" w:rsidRPr="00B374F4" w:rsidRDefault="00CC6906" w:rsidP="00CA6765">
            <w:pPr>
              <w:spacing w:line="276" w:lineRule="auto"/>
              <w:jc w:val="center"/>
              <w:rPr>
                <w:rFonts w:eastAsia="Times New Roman" w:cs="Calibri"/>
                <w:sz w:val="20"/>
                <w:lang w:val="ru-RU"/>
              </w:rPr>
            </w:pPr>
          </w:p>
        </w:tc>
      </w:tr>
      <w:tr w:rsidR="00CC6906" w:rsidRPr="00B374F4" w14:paraId="0CED8D92" w14:textId="3D9D4912" w:rsidTr="004C05C7">
        <w:tc>
          <w:tcPr>
            <w:tcW w:w="2268" w:type="dxa"/>
          </w:tcPr>
          <w:p w14:paraId="27D97572" w14:textId="77777777" w:rsidR="00CC6906" w:rsidRPr="00B374F4" w:rsidRDefault="00CC6906" w:rsidP="00CA6765">
            <w:pPr>
              <w:spacing w:line="276" w:lineRule="auto"/>
              <w:rPr>
                <w:rFonts w:eastAsia="MS Mincho" w:cs="Calibri"/>
                <w:sz w:val="20"/>
                <w:lang w:val="ru-RU" w:eastAsia="ja-JP"/>
              </w:rPr>
            </w:pPr>
            <w:r w:rsidRPr="00B374F4">
              <w:rPr>
                <w:rFonts w:eastAsia="Times New Roman" w:cs="Calibri"/>
                <w:sz w:val="20"/>
                <w:lang w:val="ru-RU"/>
              </w:rPr>
              <w:t>UK</w:t>
            </w:r>
          </w:p>
        </w:tc>
        <w:tc>
          <w:tcPr>
            <w:tcW w:w="2263" w:type="dxa"/>
          </w:tcPr>
          <w:p w14:paraId="5C7B5880" w14:textId="77777777" w:rsidR="00CC6906" w:rsidRPr="00B374F4" w:rsidRDefault="00CC6906" w:rsidP="00CA6765">
            <w:pPr>
              <w:spacing w:line="276" w:lineRule="auto"/>
              <w:jc w:val="center"/>
              <w:rPr>
                <w:rFonts w:eastAsia="MS Mincho" w:cs="Calibri"/>
                <w:sz w:val="20"/>
                <w:lang w:val="ru-RU" w:eastAsia="ja-JP"/>
              </w:rPr>
            </w:pPr>
            <w:r w:rsidRPr="00B374F4">
              <w:rPr>
                <w:rFonts w:eastAsia="Times New Roman" w:cs="Calibri"/>
                <w:sz w:val="20"/>
                <w:lang w:val="ru-RU"/>
              </w:rPr>
              <w:t>14.4</w:t>
            </w:r>
          </w:p>
        </w:tc>
        <w:tc>
          <w:tcPr>
            <w:tcW w:w="2268" w:type="dxa"/>
          </w:tcPr>
          <w:p w14:paraId="02FF0849" w14:textId="77777777" w:rsidR="00CC6906" w:rsidRPr="00B374F4" w:rsidRDefault="00CC6906" w:rsidP="00CA6765">
            <w:pPr>
              <w:spacing w:line="276" w:lineRule="auto"/>
              <w:jc w:val="center"/>
              <w:rPr>
                <w:rFonts w:eastAsia="MS Mincho" w:cs="Calibri"/>
                <w:sz w:val="20"/>
                <w:lang w:val="ru-RU" w:eastAsia="ja-JP"/>
              </w:rPr>
            </w:pPr>
            <w:r w:rsidRPr="00B374F4">
              <w:rPr>
                <w:rFonts w:eastAsia="Times New Roman" w:cs="Calibri"/>
                <w:sz w:val="20"/>
                <w:lang w:val="ru-RU"/>
              </w:rPr>
              <w:t>5.0</w:t>
            </w:r>
          </w:p>
        </w:tc>
        <w:tc>
          <w:tcPr>
            <w:tcW w:w="2227" w:type="dxa"/>
          </w:tcPr>
          <w:p w14:paraId="56090876" w14:textId="77777777" w:rsidR="00CC6906" w:rsidRPr="00B374F4" w:rsidRDefault="00CC6906" w:rsidP="00CA6765">
            <w:pPr>
              <w:spacing w:line="276" w:lineRule="auto"/>
              <w:jc w:val="center"/>
              <w:rPr>
                <w:rFonts w:eastAsia="Times New Roman" w:cs="Calibri"/>
                <w:sz w:val="20"/>
                <w:lang w:val="ru-RU"/>
              </w:rPr>
            </w:pPr>
          </w:p>
        </w:tc>
      </w:tr>
      <w:tr w:rsidR="00CC6906" w:rsidRPr="00B374F4" w14:paraId="64D168D9" w14:textId="7068125D" w:rsidTr="004C05C7">
        <w:tc>
          <w:tcPr>
            <w:tcW w:w="2268" w:type="dxa"/>
          </w:tcPr>
          <w:p w14:paraId="105CE499" w14:textId="77777777" w:rsidR="00CC6906" w:rsidRPr="00B374F4" w:rsidRDefault="00CC6906" w:rsidP="00CA6765">
            <w:pPr>
              <w:spacing w:line="276" w:lineRule="auto"/>
              <w:rPr>
                <w:rFonts w:eastAsia="Times New Roman" w:cs="Calibri"/>
                <w:sz w:val="20"/>
                <w:lang w:val="sv-SE"/>
              </w:rPr>
            </w:pPr>
            <w:r w:rsidRPr="00B374F4">
              <w:rPr>
                <w:rFonts w:eastAsia="Times New Roman" w:cs="Calibri"/>
                <w:sz w:val="20"/>
                <w:lang w:val="sv-SE"/>
              </w:rPr>
              <w:t>Germany</w:t>
            </w:r>
          </w:p>
        </w:tc>
        <w:tc>
          <w:tcPr>
            <w:tcW w:w="2263" w:type="dxa"/>
          </w:tcPr>
          <w:p w14:paraId="56BA81C9" w14:textId="77777777" w:rsidR="00CC6906" w:rsidRPr="00B374F4" w:rsidRDefault="00CC6906" w:rsidP="00CA6765">
            <w:pPr>
              <w:spacing w:line="276" w:lineRule="auto"/>
              <w:jc w:val="center"/>
              <w:rPr>
                <w:rFonts w:eastAsia="Times New Roman" w:cs="Calibri"/>
                <w:sz w:val="20"/>
                <w:lang w:val="sv-SE"/>
              </w:rPr>
            </w:pPr>
            <w:r w:rsidRPr="00B374F4">
              <w:rPr>
                <w:rFonts w:eastAsia="Times New Roman" w:cs="Calibri"/>
                <w:sz w:val="20"/>
                <w:lang w:val="sv-SE"/>
              </w:rPr>
              <w:t>14.2</w:t>
            </w:r>
          </w:p>
        </w:tc>
        <w:tc>
          <w:tcPr>
            <w:tcW w:w="2268" w:type="dxa"/>
          </w:tcPr>
          <w:p w14:paraId="4C11E029" w14:textId="77777777" w:rsidR="00CC6906" w:rsidRPr="00B374F4" w:rsidRDefault="00CC6906" w:rsidP="00CA6765">
            <w:pPr>
              <w:spacing w:line="276" w:lineRule="auto"/>
              <w:jc w:val="center"/>
              <w:rPr>
                <w:rFonts w:eastAsia="Times New Roman" w:cs="Calibri"/>
                <w:sz w:val="20"/>
                <w:lang w:val="sv-SE"/>
              </w:rPr>
            </w:pPr>
            <w:r w:rsidRPr="00B374F4">
              <w:rPr>
                <w:rFonts w:eastAsia="Times New Roman" w:cs="Calibri"/>
                <w:sz w:val="20"/>
                <w:lang w:val="sv-SE"/>
              </w:rPr>
              <w:t>5.3</w:t>
            </w:r>
          </w:p>
        </w:tc>
        <w:tc>
          <w:tcPr>
            <w:tcW w:w="2227" w:type="dxa"/>
          </w:tcPr>
          <w:p w14:paraId="639568FA" w14:textId="77777777" w:rsidR="00CC6906" w:rsidRPr="00B374F4" w:rsidRDefault="00CC6906" w:rsidP="00CA6765">
            <w:pPr>
              <w:spacing w:line="276" w:lineRule="auto"/>
              <w:jc w:val="center"/>
              <w:rPr>
                <w:rFonts w:eastAsia="Times New Roman" w:cs="Calibri"/>
                <w:sz w:val="20"/>
                <w:lang w:val="sv-SE"/>
              </w:rPr>
            </w:pPr>
          </w:p>
        </w:tc>
      </w:tr>
      <w:tr w:rsidR="00CC6906" w:rsidRPr="00B374F4" w14:paraId="00B1DD00" w14:textId="0A4227AB" w:rsidTr="004C05C7">
        <w:tc>
          <w:tcPr>
            <w:tcW w:w="2268" w:type="dxa"/>
          </w:tcPr>
          <w:p w14:paraId="50B03282" w14:textId="77777777" w:rsidR="00CC6906" w:rsidRPr="00B374F4" w:rsidRDefault="00CC6906" w:rsidP="00CA6765">
            <w:pPr>
              <w:spacing w:line="276" w:lineRule="auto"/>
              <w:rPr>
                <w:rFonts w:eastAsia="MS Mincho" w:cs="Calibri"/>
                <w:sz w:val="20"/>
                <w:lang w:val="ru-RU" w:eastAsia="ja-JP"/>
              </w:rPr>
            </w:pPr>
            <w:r w:rsidRPr="00B374F4">
              <w:rPr>
                <w:rFonts w:eastAsia="Times New Roman" w:cs="Calibri"/>
                <w:sz w:val="20"/>
                <w:lang w:val="ru-RU"/>
              </w:rPr>
              <w:t>Portugal</w:t>
            </w:r>
          </w:p>
        </w:tc>
        <w:tc>
          <w:tcPr>
            <w:tcW w:w="2263" w:type="dxa"/>
          </w:tcPr>
          <w:p w14:paraId="128E91BA" w14:textId="77777777" w:rsidR="00CC6906" w:rsidRPr="00B374F4" w:rsidRDefault="00CC6906" w:rsidP="00CA6765">
            <w:pPr>
              <w:spacing w:line="276" w:lineRule="auto"/>
              <w:jc w:val="center"/>
              <w:rPr>
                <w:rFonts w:eastAsia="MS Mincho" w:cs="Calibri"/>
                <w:sz w:val="20"/>
                <w:lang w:val="ru-RU" w:eastAsia="ja-JP"/>
              </w:rPr>
            </w:pPr>
            <w:r w:rsidRPr="00B374F4">
              <w:rPr>
                <w:rFonts w:eastAsia="Times New Roman" w:cs="Calibri"/>
                <w:sz w:val="20"/>
                <w:lang w:val="ru-RU"/>
              </w:rPr>
              <w:t>13.7</w:t>
            </w:r>
          </w:p>
        </w:tc>
        <w:tc>
          <w:tcPr>
            <w:tcW w:w="2268" w:type="dxa"/>
          </w:tcPr>
          <w:p w14:paraId="027940A6" w14:textId="77777777" w:rsidR="00CC6906" w:rsidRPr="00B374F4" w:rsidRDefault="00CC6906" w:rsidP="00CA6765">
            <w:pPr>
              <w:spacing w:line="276" w:lineRule="auto"/>
              <w:jc w:val="center"/>
              <w:rPr>
                <w:rFonts w:eastAsia="MS Mincho" w:cs="Calibri"/>
                <w:sz w:val="20"/>
                <w:lang w:val="ru-RU" w:eastAsia="ja-JP"/>
              </w:rPr>
            </w:pPr>
            <w:r w:rsidRPr="00B374F4">
              <w:rPr>
                <w:rFonts w:eastAsia="Times New Roman" w:cs="Calibri"/>
                <w:sz w:val="20"/>
                <w:lang w:val="ru-RU"/>
              </w:rPr>
              <w:t>4.8</w:t>
            </w:r>
          </w:p>
        </w:tc>
        <w:tc>
          <w:tcPr>
            <w:tcW w:w="2227" w:type="dxa"/>
          </w:tcPr>
          <w:p w14:paraId="26F8783B" w14:textId="77777777" w:rsidR="00CC6906" w:rsidRPr="00B374F4" w:rsidRDefault="00CC6906" w:rsidP="00CA6765">
            <w:pPr>
              <w:spacing w:line="276" w:lineRule="auto"/>
              <w:jc w:val="center"/>
              <w:rPr>
                <w:rFonts w:eastAsia="Times New Roman" w:cs="Calibri"/>
                <w:sz w:val="20"/>
                <w:lang w:val="ru-RU"/>
              </w:rPr>
            </w:pPr>
          </w:p>
        </w:tc>
      </w:tr>
      <w:tr w:rsidR="00CC6906" w:rsidRPr="00B374F4" w14:paraId="3FD366FE" w14:textId="27B39B5B" w:rsidTr="004C05C7">
        <w:tc>
          <w:tcPr>
            <w:tcW w:w="2268" w:type="dxa"/>
          </w:tcPr>
          <w:p w14:paraId="4278016C" w14:textId="77777777" w:rsidR="00CC6906" w:rsidRPr="00B374F4" w:rsidRDefault="00CC6906" w:rsidP="00CA6765">
            <w:pPr>
              <w:spacing w:line="276" w:lineRule="auto"/>
              <w:rPr>
                <w:rFonts w:eastAsia="MS Mincho" w:cs="Calibri"/>
                <w:sz w:val="20"/>
                <w:lang w:val="ru-RU" w:eastAsia="ja-JP"/>
              </w:rPr>
            </w:pPr>
            <w:r w:rsidRPr="00B374F4">
              <w:rPr>
                <w:rFonts w:eastAsia="Times New Roman" w:cs="Calibri"/>
                <w:sz w:val="20"/>
                <w:lang w:val="ru-RU"/>
              </w:rPr>
              <w:t>Finland</w:t>
            </w:r>
          </w:p>
        </w:tc>
        <w:tc>
          <w:tcPr>
            <w:tcW w:w="2263" w:type="dxa"/>
          </w:tcPr>
          <w:p w14:paraId="10DB7475" w14:textId="77777777" w:rsidR="00CC6906" w:rsidRPr="00B374F4" w:rsidRDefault="00CC6906" w:rsidP="00CA6765">
            <w:pPr>
              <w:spacing w:line="276" w:lineRule="auto"/>
              <w:jc w:val="center"/>
              <w:rPr>
                <w:rFonts w:eastAsia="MS Mincho" w:cs="Calibri"/>
                <w:sz w:val="20"/>
                <w:lang w:val="ru-RU" w:eastAsia="ja-JP"/>
              </w:rPr>
            </w:pPr>
            <w:r w:rsidRPr="00B374F4">
              <w:rPr>
                <w:rFonts w:eastAsia="Times New Roman" w:cs="Calibri"/>
                <w:sz w:val="20"/>
                <w:lang w:val="ru-RU"/>
              </w:rPr>
              <w:t>12.9</w:t>
            </w:r>
          </w:p>
        </w:tc>
        <w:tc>
          <w:tcPr>
            <w:tcW w:w="2268" w:type="dxa"/>
          </w:tcPr>
          <w:p w14:paraId="4E0F6646" w14:textId="77777777" w:rsidR="00CC6906" w:rsidRPr="00B374F4" w:rsidRDefault="00CC6906" w:rsidP="00CA6765">
            <w:pPr>
              <w:spacing w:line="276" w:lineRule="auto"/>
              <w:jc w:val="center"/>
              <w:rPr>
                <w:rFonts w:eastAsia="MS Mincho" w:cs="Calibri"/>
                <w:sz w:val="20"/>
                <w:lang w:val="ru-RU" w:eastAsia="ja-JP"/>
              </w:rPr>
            </w:pPr>
            <w:r w:rsidRPr="00B374F4">
              <w:rPr>
                <w:rFonts w:eastAsia="Times New Roman" w:cs="Calibri"/>
                <w:sz w:val="20"/>
                <w:lang w:val="ru-RU"/>
              </w:rPr>
              <w:t>6.0</w:t>
            </w:r>
          </w:p>
        </w:tc>
        <w:tc>
          <w:tcPr>
            <w:tcW w:w="2227" w:type="dxa"/>
          </w:tcPr>
          <w:p w14:paraId="305BB63F" w14:textId="77777777" w:rsidR="00CC6906" w:rsidRPr="00B374F4" w:rsidRDefault="00CC6906" w:rsidP="00CA6765">
            <w:pPr>
              <w:spacing w:line="276" w:lineRule="auto"/>
              <w:jc w:val="center"/>
              <w:rPr>
                <w:rFonts w:eastAsia="Times New Roman" w:cs="Calibri"/>
                <w:sz w:val="20"/>
                <w:lang w:val="ru-RU"/>
              </w:rPr>
            </w:pPr>
          </w:p>
        </w:tc>
      </w:tr>
      <w:tr w:rsidR="00CC6906" w:rsidRPr="00B374F4" w14:paraId="253C1885" w14:textId="1CAF5C7F" w:rsidTr="004C05C7">
        <w:tc>
          <w:tcPr>
            <w:tcW w:w="2268" w:type="dxa"/>
          </w:tcPr>
          <w:p w14:paraId="2C22F6C4" w14:textId="77777777" w:rsidR="00CC6906" w:rsidRPr="00B374F4" w:rsidRDefault="00CC6906" w:rsidP="00CA6765">
            <w:pPr>
              <w:spacing w:line="276" w:lineRule="auto"/>
              <w:rPr>
                <w:rFonts w:eastAsia="MS Mincho" w:cs="Calibri"/>
                <w:sz w:val="20"/>
                <w:lang w:val="ru-RU" w:eastAsia="ja-JP"/>
              </w:rPr>
            </w:pPr>
            <w:r w:rsidRPr="00B374F4">
              <w:rPr>
                <w:rFonts w:eastAsia="Times New Roman" w:cs="Calibri"/>
                <w:sz w:val="20"/>
                <w:lang w:val="ru-RU"/>
              </w:rPr>
              <w:t>Kazakhstan</w:t>
            </w:r>
          </w:p>
        </w:tc>
        <w:tc>
          <w:tcPr>
            <w:tcW w:w="2263" w:type="dxa"/>
          </w:tcPr>
          <w:p w14:paraId="54618489" w14:textId="77777777" w:rsidR="00CC6906" w:rsidRPr="00B374F4" w:rsidRDefault="00CC6906" w:rsidP="00CA6765">
            <w:pPr>
              <w:spacing w:line="276" w:lineRule="auto"/>
              <w:jc w:val="center"/>
              <w:rPr>
                <w:rFonts w:eastAsia="MS Mincho" w:cs="Calibri"/>
                <w:sz w:val="20"/>
                <w:lang w:val="ru-RU" w:eastAsia="ja-JP"/>
              </w:rPr>
            </w:pPr>
            <w:r w:rsidRPr="00B374F4">
              <w:rPr>
                <w:rFonts w:eastAsia="Times New Roman" w:cs="Calibri"/>
                <w:sz w:val="20"/>
                <w:lang w:val="ru-RU"/>
              </w:rPr>
              <w:t>12.6</w:t>
            </w:r>
          </w:p>
        </w:tc>
        <w:tc>
          <w:tcPr>
            <w:tcW w:w="2268" w:type="dxa"/>
          </w:tcPr>
          <w:p w14:paraId="3C26529D" w14:textId="77777777" w:rsidR="00CC6906" w:rsidRPr="00B374F4" w:rsidRDefault="00CC6906" w:rsidP="00CA6765">
            <w:pPr>
              <w:spacing w:line="276" w:lineRule="auto"/>
              <w:jc w:val="center"/>
              <w:rPr>
                <w:rFonts w:eastAsia="MS Mincho" w:cs="Calibri"/>
                <w:sz w:val="20"/>
                <w:lang w:val="ru-RU" w:eastAsia="ja-JP"/>
              </w:rPr>
            </w:pPr>
            <w:r w:rsidRPr="00B374F4">
              <w:rPr>
                <w:rFonts w:eastAsia="Times New Roman" w:cs="Calibri"/>
                <w:sz w:val="20"/>
                <w:lang w:val="ru-RU"/>
              </w:rPr>
              <w:t>6.0</w:t>
            </w:r>
          </w:p>
        </w:tc>
        <w:tc>
          <w:tcPr>
            <w:tcW w:w="2227" w:type="dxa"/>
          </w:tcPr>
          <w:p w14:paraId="0E7C2DD6" w14:textId="77777777" w:rsidR="00CC6906" w:rsidRPr="00B374F4" w:rsidRDefault="00CC6906" w:rsidP="00CA6765">
            <w:pPr>
              <w:spacing w:line="276" w:lineRule="auto"/>
              <w:jc w:val="center"/>
              <w:rPr>
                <w:rFonts w:eastAsia="Times New Roman" w:cs="Calibri"/>
                <w:sz w:val="20"/>
                <w:lang w:val="ru-RU"/>
              </w:rPr>
            </w:pPr>
          </w:p>
        </w:tc>
      </w:tr>
      <w:tr w:rsidR="00CC6906" w:rsidRPr="00B374F4" w14:paraId="2FC5522C" w14:textId="31B1AA7F" w:rsidTr="004C05C7">
        <w:tc>
          <w:tcPr>
            <w:tcW w:w="2268" w:type="dxa"/>
          </w:tcPr>
          <w:p w14:paraId="0D8564BC" w14:textId="77777777" w:rsidR="00CC6906" w:rsidRPr="00B374F4" w:rsidRDefault="00CC6906" w:rsidP="00CA6765">
            <w:pPr>
              <w:spacing w:line="276" w:lineRule="auto"/>
              <w:rPr>
                <w:rFonts w:eastAsia="MS Mincho" w:cs="Calibri"/>
                <w:sz w:val="20"/>
                <w:lang w:val="ru-RU" w:eastAsia="ja-JP"/>
              </w:rPr>
            </w:pPr>
            <w:r w:rsidRPr="00B374F4">
              <w:rPr>
                <w:rFonts w:eastAsia="Times New Roman" w:cs="Calibri"/>
                <w:sz w:val="20"/>
                <w:lang w:val="ru-RU"/>
              </w:rPr>
              <w:t>Spain</w:t>
            </w:r>
          </w:p>
        </w:tc>
        <w:tc>
          <w:tcPr>
            <w:tcW w:w="2263" w:type="dxa"/>
          </w:tcPr>
          <w:p w14:paraId="51763F89" w14:textId="77777777" w:rsidR="00CC6906" w:rsidRPr="00B374F4" w:rsidRDefault="00CC6906" w:rsidP="00CA6765">
            <w:pPr>
              <w:spacing w:line="276" w:lineRule="auto"/>
              <w:jc w:val="center"/>
              <w:rPr>
                <w:rFonts w:eastAsia="MS Mincho" w:cs="Calibri"/>
                <w:sz w:val="20"/>
                <w:lang w:val="ru-RU" w:eastAsia="ja-JP"/>
              </w:rPr>
            </w:pPr>
            <w:r w:rsidRPr="00B374F4">
              <w:rPr>
                <w:rFonts w:eastAsia="Times New Roman" w:cs="Calibri"/>
                <w:sz w:val="20"/>
                <w:lang w:val="ru-RU"/>
              </w:rPr>
              <w:t>12.6</w:t>
            </w:r>
          </w:p>
        </w:tc>
        <w:tc>
          <w:tcPr>
            <w:tcW w:w="2268" w:type="dxa"/>
          </w:tcPr>
          <w:p w14:paraId="4070504C" w14:textId="77777777" w:rsidR="00CC6906" w:rsidRPr="00B374F4" w:rsidRDefault="00CC6906" w:rsidP="00CA6765">
            <w:pPr>
              <w:spacing w:line="276" w:lineRule="auto"/>
              <w:jc w:val="center"/>
              <w:rPr>
                <w:rFonts w:eastAsia="MS Mincho" w:cs="Calibri"/>
                <w:sz w:val="20"/>
                <w:lang w:val="ru-RU" w:eastAsia="ja-JP"/>
              </w:rPr>
            </w:pPr>
            <w:r w:rsidRPr="00B374F4">
              <w:rPr>
                <w:rFonts w:eastAsia="Times New Roman" w:cs="Calibri"/>
                <w:sz w:val="20"/>
                <w:lang w:val="ru-RU"/>
              </w:rPr>
              <w:t>4.2</w:t>
            </w:r>
          </w:p>
        </w:tc>
        <w:tc>
          <w:tcPr>
            <w:tcW w:w="2227" w:type="dxa"/>
          </w:tcPr>
          <w:p w14:paraId="07E6A481" w14:textId="77777777" w:rsidR="00CC6906" w:rsidRPr="00B374F4" w:rsidRDefault="00CC6906" w:rsidP="00CA6765">
            <w:pPr>
              <w:spacing w:line="276" w:lineRule="auto"/>
              <w:jc w:val="center"/>
              <w:rPr>
                <w:rFonts w:eastAsia="Times New Roman" w:cs="Calibri"/>
                <w:sz w:val="20"/>
                <w:lang w:val="ru-RU"/>
              </w:rPr>
            </w:pPr>
          </w:p>
        </w:tc>
      </w:tr>
      <w:tr w:rsidR="00CC6906" w:rsidRPr="00B374F4" w14:paraId="5406CED5" w14:textId="23EDF0E8" w:rsidTr="004C05C7">
        <w:tc>
          <w:tcPr>
            <w:tcW w:w="2268" w:type="dxa"/>
          </w:tcPr>
          <w:p w14:paraId="3FEE1E4D" w14:textId="77777777" w:rsidR="00CC6906" w:rsidRPr="00B374F4" w:rsidRDefault="00CC6906" w:rsidP="00CA6765">
            <w:pPr>
              <w:spacing w:line="276" w:lineRule="auto"/>
              <w:rPr>
                <w:rFonts w:eastAsia="Times New Roman" w:cs="Calibri"/>
                <w:sz w:val="20"/>
                <w:lang w:val="sv-SE"/>
              </w:rPr>
            </w:pPr>
            <w:r w:rsidRPr="00B374F4">
              <w:rPr>
                <w:rFonts w:eastAsia="Times New Roman" w:cs="Calibri"/>
                <w:sz w:val="20"/>
                <w:lang w:val="sv-SE"/>
              </w:rPr>
              <w:t>Netherlands</w:t>
            </w:r>
          </w:p>
        </w:tc>
        <w:tc>
          <w:tcPr>
            <w:tcW w:w="2263" w:type="dxa"/>
          </w:tcPr>
          <w:p w14:paraId="2D0D5248" w14:textId="77777777" w:rsidR="00CC6906" w:rsidRPr="00B374F4" w:rsidRDefault="00CC6906" w:rsidP="00CA6765">
            <w:pPr>
              <w:spacing w:line="276" w:lineRule="auto"/>
              <w:jc w:val="center"/>
              <w:rPr>
                <w:rFonts w:eastAsia="Times New Roman" w:cs="Calibri"/>
                <w:sz w:val="20"/>
                <w:lang w:val="sv-SE"/>
              </w:rPr>
            </w:pPr>
            <w:r w:rsidRPr="00B374F4">
              <w:rPr>
                <w:rFonts w:eastAsia="Times New Roman" w:cs="Calibri"/>
                <w:sz w:val="20"/>
                <w:lang w:val="sv-SE"/>
              </w:rPr>
              <w:t>12.5</w:t>
            </w:r>
          </w:p>
        </w:tc>
        <w:tc>
          <w:tcPr>
            <w:tcW w:w="2268" w:type="dxa"/>
          </w:tcPr>
          <w:p w14:paraId="731A539E" w14:textId="77777777" w:rsidR="00CC6906" w:rsidRPr="00B374F4" w:rsidRDefault="00CC6906" w:rsidP="00CA6765">
            <w:pPr>
              <w:spacing w:line="276" w:lineRule="auto"/>
              <w:jc w:val="center"/>
              <w:rPr>
                <w:rFonts w:eastAsia="Times New Roman" w:cs="Calibri"/>
                <w:sz w:val="20"/>
                <w:lang w:val="sv-SE"/>
              </w:rPr>
            </w:pPr>
            <w:r w:rsidRPr="00B374F4">
              <w:rPr>
                <w:rFonts w:eastAsia="Times New Roman" w:cs="Calibri"/>
                <w:sz w:val="20"/>
                <w:lang w:val="sv-SE"/>
              </w:rPr>
              <w:t>5.4</w:t>
            </w:r>
          </w:p>
        </w:tc>
        <w:tc>
          <w:tcPr>
            <w:tcW w:w="2227" w:type="dxa"/>
          </w:tcPr>
          <w:p w14:paraId="7A3FA761" w14:textId="77777777" w:rsidR="00CC6906" w:rsidRPr="00B374F4" w:rsidRDefault="00CC6906" w:rsidP="00CA6765">
            <w:pPr>
              <w:spacing w:line="276" w:lineRule="auto"/>
              <w:jc w:val="center"/>
              <w:rPr>
                <w:rFonts w:eastAsia="Times New Roman" w:cs="Calibri"/>
                <w:sz w:val="20"/>
                <w:lang w:val="sv-SE"/>
              </w:rPr>
            </w:pPr>
          </w:p>
        </w:tc>
      </w:tr>
      <w:tr w:rsidR="00CC6906" w:rsidRPr="00B374F4" w14:paraId="51E9AF6B" w14:textId="40E66152" w:rsidTr="004C05C7">
        <w:tc>
          <w:tcPr>
            <w:tcW w:w="2268" w:type="dxa"/>
          </w:tcPr>
          <w:p w14:paraId="243993BA" w14:textId="77777777" w:rsidR="00CC6906" w:rsidRPr="00B374F4" w:rsidRDefault="00CC6906" w:rsidP="00CA6765">
            <w:pPr>
              <w:spacing w:line="276" w:lineRule="auto"/>
              <w:rPr>
                <w:rFonts w:eastAsia="Times New Roman" w:cs="Calibri"/>
                <w:sz w:val="20"/>
                <w:lang w:val="sv-SE"/>
              </w:rPr>
            </w:pPr>
            <w:r w:rsidRPr="00B374F4">
              <w:rPr>
                <w:rFonts w:eastAsia="Times New Roman" w:cs="Calibri"/>
                <w:sz w:val="20"/>
                <w:lang w:val="sv-SE"/>
              </w:rPr>
              <w:t xml:space="preserve">Singapore (Indian) </w:t>
            </w:r>
          </w:p>
        </w:tc>
        <w:tc>
          <w:tcPr>
            <w:tcW w:w="2263" w:type="dxa"/>
          </w:tcPr>
          <w:p w14:paraId="4FE511F3" w14:textId="77777777" w:rsidR="00CC6906" w:rsidRPr="00B374F4" w:rsidRDefault="00CC6906" w:rsidP="00CA6765">
            <w:pPr>
              <w:spacing w:line="276" w:lineRule="auto"/>
              <w:jc w:val="center"/>
              <w:rPr>
                <w:rFonts w:eastAsia="Times New Roman" w:cs="Calibri"/>
                <w:sz w:val="20"/>
                <w:lang w:val="sv-SE"/>
              </w:rPr>
            </w:pPr>
            <w:r w:rsidRPr="00B374F4">
              <w:rPr>
                <w:rFonts w:eastAsia="Times New Roman" w:cs="Calibri"/>
                <w:sz w:val="20"/>
                <w:lang w:val="sv-SE"/>
              </w:rPr>
              <w:t>12.5</w:t>
            </w:r>
          </w:p>
        </w:tc>
        <w:tc>
          <w:tcPr>
            <w:tcW w:w="2268" w:type="dxa"/>
          </w:tcPr>
          <w:p w14:paraId="21EE66C7" w14:textId="77777777" w:rsidR="00CC6906" w:rsidRPr="00B374F4" w:rsidRDefault="00CC6906" w:rsidP="00CA6765">
            <w:pPr>
              <w:spacing w:line="276" w:lineRule="auto"/>
              <w:jc w:val="center"/>
              <w:rPr>
                <w:rFonts w:eastAsia="Times New Roman" w:cs="Calibri"/>
                <w:sz w:val="20"/>
                <w:lang w:val="sv-SE"/>
              </w:rPr>
            </w:pPr>
            <w:r w:rsidRPr="00B374F4">
              <w:rPr>
                <w:rFonts w:eastAsia="Times New Roman" w:cs="Calibri"/>
                <w:sz w:val="20"/>
                <w:lang w:val="sv-SE"/>
              </w:rPr>
              <w:t>5.2</w:t>
            </w:r>
          </w:p>
        </w:tc>
        <w:tc>
          <w:tcPr>
            <w:tcW w:w="2227" w:type="dxa"/>
          </w:tcPr>
          <w:p w14:paraId="613066FF" w14:textId="77777777" w:rsidR="00CC6906" w:rsidRPr="00B374F4" w:rsidRDefault="00CC6906" w:rsidP="00CA6765">
            <w:pPr>
              <w:spacing w:line="276" w:lineRule="auto"/>
              <w:jc w:val="center"/>
              <w:rPr>
                <w:rFonts w:eastAsia="Times New Roman" w:cs="Calibri"/>
                <w:sz w:val="20"/>
                <w:lang w:val="sv-SE"/>
              </w:rPr>
            </w:pPr>
          </w:p>
        </w:tc>
      </w:tr>
      <w:tr w:rsidR="00CC6906" w:rsidRPr="00B374F4" w14:paraId="5B70A4B0" w14:textId="50A687FB" w:rsidTr="004C05C7">
        <w:tc>
          <w:tcPr>
            <w:tcW w:w="2268" w:type="dxa"/>
          </w:tcPr>
          <w:p w14:paraId="0CFB6E85" w14:textId="2277FEB7" w:rsidR="00CC6906" w:rsidRPr="00B374F4" w:rsidRDefault="00CC6906" w:rsidP="00CA6765">
            <w:pPr>
              <w:spacing w:line="276" w:lineRule="auto"/>
              <w:rPr>
                <w:rFonts w:eastAsia="Times New Roman" w:cs="Calibri"/>
                <w:sz w:val="20"/>
                <w:lang w:val="sv-SE"/>
              </w:rPr>
            </w:pPr>
            <w:r w:rsidRPr="00B374F4">
              <w:rPr>
                <w:rFonts w:eastAsia="Times New Roman" w:cs="Calibri"/>
                <w:sz w:val="20"/>
                <w:lang w:val="sv-SE"/>
              </w:rPr>
              <w:t>South Africa (Indian)</w:t>
            </w:r>
            <w:r w:rsidRPr="004C05C7">
              <w:rPr>
                <w:rFonts w:eastAsia="Times New Roman" w:cs="Calibri"/>
                <w:sz w:val="20"/>
                <w:vertAlign w:val="superscript"/>
                <w:lang w:val="sv-SE"/>
              </w:rPr>
              <w:t>1</w:t>
            </w:r>
          </w:p>
        </w:tc>
        <w:tc>
          <w:tcPr>
            <w:tcW w:w="2263" w:type="dxa"/>
          </w:tcPr>
          <w:p w14:paraId="24CBA535" w14:textId="77777777" w:rsidR="00CC6906" w:rsidRPr="00B374F4" w:rsidRDefault="00CC6906" w:rsidP="00CA6765">
            <w:pPr>
              <w:spacing w:line="276" w:lineRule="auto"/>
              <w:jc w:val="center"/>
              <w:rPr>
                <w:rFonts w:eastAsia="Times New Roman" w:cs="Calibri"/>
                <w:sz w:val="20"/>
                <w:lang w:val="sv-SE"/>
              </w:rPr>
            </w:pPr>
            <w:r w:rsidRPr="00B374F4">
              <w:rPr>
                <w:rFonts w:eastAsia="Times New Roman" w:cs="Calibri"/>
                <w:sz w:val="20"/>
                <w:lang w:val="sv-SE"/>
              </w:rPr>
              <w:t>12.1</w:t>
            </w:r>
          </w:p>
        </w:tc>
        <w:tc>
          <w:tcPr>
            <w:tcW w:w="2268" w:type="dxa"/>
          </w:tcPr>
          <w:p w14:paraId="338DA145" w14:textId="77777777" w:rsidR="00CC6906" w:rsidRPr="00B374F4" w:rsidRDefault="00CC6906" w:rsidP="00CA6765">
            <w:pPr>
              <w:spacing w:line="276" w:lineRule="auto"/>
              <w:jc w:val="center"/>
              <w:rPr>
                <w:rFonts w:eastAsia="Times New Roman" w:cs="Calibri"/>
                <w:sz w:val="20"/>
                <w:lang w:val="sv-SE"/>
              </w:rPr>
            </w:pPr>
            <w:r w:rsidRPr="00B374F4">
              <w:rPr>
                <w:rFonts w:eastAsia="Times New Roman" w:cs="Calibri"/>
                <w:sz w:val="20"/>
                <w:lang w:val="sv-SE"/>
              </w:rPr>
              <w:t>4.6</w:t>
            </w:r>
          </w:p>
        </w:tc>
        <w:tc>
          <w:tcPr>
            <w:tcW w:w="2227" w:type="dxa"/>
          </w:tcPr>
          <w:p w14:paraId="1FBB7B82" w14:textId="77777777" w:rsidR="00CC6906" w:rsidRPr="00B374F4" w:rsidRDefault="00CC6906" w:rsidP="00CA6765">
            <w:pPr>
              <w:spacing w:line="276" w:lineRule="auto"/>
              <w:jc w:val="center"/>
              <w:rPr>
                <w:rFonts w:eastAsia="Times New Roman" w:cs="Calibri"/>
                <w:sz w:val="20"/>
                <w:lang w:val="sv-SE"/>
              </w:rPr>
            </w:pPr>
          </w:p>
        </w:tc>
      </w:tr>
      <w:tr w:rsidR="00CC6906" w:rsidRPr="00B374F4" w14:paraId="5F0326B7" w14:textId="466E343A" w:rsidTr="004C05C7">
        <w:tc>
          <w:tcPr>
            <w:tcW w:w="2268" w:type="dxa"/>
          </w:tcPr>
          <w:p w14:paraId="0B6ADEDD" w14:textId="77777777" w:rsidR="00CC6906" w:rsidRPr="00B374F4" w:rsidRDefault="00CC6906" w:rsidP="00CA6765">
            <w:pPr>
              <w:spacing w:line="276" w:lineRule="auto"/>
              <w:rPr>
                <w:rFonts w:eastAsia="MS Mincho" w:cs="Calibri"/>
                <w:sz w:val="20"/>
                <w:lang w:val="ru-RU" w:eastAsia="ja-JP"/>
              </w:rPr>
            </w:pPr>
            <w:r w:rsidRPr="00B374F4">
              <w:rPr>
                <w:rFonts w:eastAsia="Times New Roman" w:cs="Calibri"/>
                <w:sz w:val="20"/>
                <w:lang w:val="ru-RU"/>
              </w:rPr>
              <w:t>Bulgaria</w:t>
            </w:r>
          </w:p>
        </w:tc>
        <w:tc>
          <w:tcPr>
            <w:tcW w:w="2263" w:type="dxa"/>
          </w:tcPr>
          <w:p w14:paraId="1DF47F7B" w14:textId="77777777" w:rsidR="00CC6906" w:rsidRPr="00B374F4" w:rsidRDefault="00CC6906" w:rsidP="00CA6765">
            <w:pPr>
              <w:spacing w:line="276" w:lineRule="auto"/>
              <w:jc w:val="center"/>
              <w:rPr>
                <w:rFonts w:eastAsia="MS Mincho" w:cs="Calibri"/>
                <w:sz w:val="20"/>
                <w:lang w:val="ru-RU" w:eastAsia="ja-JP"/>
              </w:rPr>
            </w:pPr>
            <w:r w:rsidRPr="00B374F4">
              <w:rPr>
                <w:rFonts w:eastAsia="Times New Roman" w:cs="Calibri"/>
                <w:sz w:val="20"/>
                <w:lang w:val="ru-RU"/>
              </w:rPr>
              <w:t>11.2</w:t>
            </w:r>
          </w:p>
        </w:tc>
        <w:tc>
          <w:tcPr>
            <w:tcW w:w="2268" w:type="dxa"/>
          </w:tcPr>
          <w:p w14:paraId="47CB5831" w14:textId="77777777" w:rsidR="00CC6906" w:rsidRPr="00B374F4" w:rsidRDefault="00CC6906" w:rsidP="00CA6765">
            <w:pPr>
              <w:spacing w:line="276" w:lineRule="auto"/>
              <w:jc w:val="center"/>
              <w:rPr>
                <w:rFonts w:eastAsia="MS Mincho" w:cs="Calibri"/>
                <w:sz w:val="20"/>
                <w:lang w:val="ru-RU" w:eastAsia="ja-JP"/>
              </w:rPr>
            </w:pPr>
            <w:r w:rsidRPr="00B374F4">
              <w:rPr>
                <w:rFonts w:eastAsia="Times New Roman" w:cs="Calibri"/>
                <w:sz w:val="20"/>
                <w:lang w:val="ru-RU"/>
              </w:rPr>
              <w:t>4.4</w:t>
            </w:r>
          </w:p>
        </w:tc>
        <w:tc>
          <w:tcPr>
            <w:tcW w:w="2227" w:type="dxa"/>
          </w:tcPr>
          <w:p w14:paraId="0CD66E3D" w14:textId="77777777" w:rsidR="00CC6906" w:rsidRPr="00B374F4" w:rsidRDefault="00CC6906" w:rsidP="00CA6765">
            <w:pPr>
              <w:spacing w:line="276" w:lineRule="auto"/>
              <w:jc w:val="center"/>
              <w:rPr>
                <w:rFonts w:eastAsia="Times New Roman" w:cs="Calibri"/>
                <w:sz w:val="20"/>
                <w:lang w:val="ru-RU"/>
              </w:rPr>
            </w:pPr>
          </w:p>
        </w:tc>
      </w:tr>
      <w:tr w:rsidR="00CC6906" w:rsidRPr="00B374F4" w14:paraId="5BA97A32" w14:textId="555F9C53" w:rsidTr="004C05C7">
        <w:tc>
          <w:tcPr>
            <w:tcW w:w="2268" w:type="dxa"/>
          </w:tcPr>
          <w:p w14:paraId="16F12F4C" w14:textId="77777777" w:rsidR="00CC6906" w:rsidRPr="00B374F4" w:rsidRDefault="00CC6906" w:rsidP="00CA6765">
            <w:pPr>
              <w:spacing w:line="276" w:lineRule="auto"/>
              <w:rPr>
                <w:rFonts w:eastAsia="MS Mincho" w:cs="Calibri"/>
                <w:sz w:val="20"/>
                <w:lang w:val="ru-RU" w:eastAsia="ja-JP"/>
              </w:rPr>
            </w:pPr>
            <w:r w:rsidRPr="00B374F4">
              <w:rPr>
                <w:rFonts w:eastAsia="Times New Roman" w:cs="Calibri"/>
                <w:sz w:val="20"/>
                <w:lang w:val="ru-RU"/>
              </w:rPr>
              <w:t>Hungary</w:t>
            </w:r>
          </w:p>
        </w:tc>
        <w:tc>
          <w:tcPr>
            <w:tcW w:w="2263" w:type="dxa"/>
          </w:tcPr>
          <w:p w14:paraId="3DB030E7" w14:textId="77777777" w:rsidR="00CC6906" w:rsidRPr="00B374F4" w:rsidRDefault="00CC6906" w:rsidP="00CA6765">
            <w:pPr>
              <w:spacing w:line="276" w:lineRule="auto"/>
              <w:jc w:val="center"/>
              <w:rPr>
                <w:rFonts w:eastAsia="MS Mincho" w:cs="Calibri"/>
                <w:sz w:val="20"/>
                <w:lang w:val="ru-RU" w:eastAsia="ja-JP"/>
              </w:rPr>
            </w:pPr>
            <w:r w:rsidRPr="00B374F4">
              <w:rPr>
                <w:rFonts w:eastAsia="Times New Roman" w:cs="Calibri"/>
                <w:sz w:val="20"/>
                <w:lang w:val="ru-RU"/>
              </w:rPr>
              <w:t>10.8</w:t>
            </w:r>
          </w:p>
        </w:tc>
        <w:tc>
          <w:tcPr>
            <w:tcW w:w="2268" w:type="dxa"/>
          </w:tcPr>
          <w:p w14:paraId="2B50F3E6" w14:textId="77777777" w:rsidR="00CC6906" w:rsidRPr="00B374F4" w:rsidRDefault="00CC6906" w:rsidP="00CA6765">
            <w:pPr>
              <w:spacing w:line="276" w:lineRule="auto"/>
              <w:jc w:val="center"/>
              <w:rPr>
                <w:rFonts w:eastAsia="MS Mincho" w:cs="Calibri"/>
                <w:sz w:val="20"/>
                <w:lang w:val="ru-RU" w:eastAsia="ja-JP"/>
              </w:rPr>
            </w:pPr>
            <w:r w:rsidRPr="00B374F4">
              <w:rPr>
                <w:rFonts w:eastAsia="Times New Roman" w:cs="Calibri"/>
                <w:sz w:val="20"/>
                <w:lang w:val="ru-RU"/>
              </w:rPr>
              <w:t>4.2</w:t>
            </w:r>
          </w:p>
        </w:tc>
        <w:tc>
          <w:tcPr>
            <w:tcW w:w="2227" w:type="dxa"/>
          </w:tcPr>
          <w:p w14:paraId="4FFD0799" w14:textId="77777777" w:rsidR="00CC6906" w:rsidRPr="00B374F4" w:rsidRDefault="00CC6906" w:rsidP="00CA6765">
            <w:pPr>
              <w:spacing w:line="276" w:lineRule="auto"/>
              <w:jc w:val="center"/>
              <w:rPr>
                <w:rFonts w:eastAsia="Times New Roman" w:cs="Calibri"/>
                <w:sz w:val="20"/>
                <w:lang w:val="ru-RU"/>
              </w:rPr>
            </w:pPr>
          </w:p>
        </w:tc>
      </w:tr>
      <w:tr w:rsidR="00CC6906" w:rsidRPr="00B374F4" w14:paraId="7A075272" w14:textId="35B41936" w:rsidTr="004C05C7">
        <w:tc>
          <w:tcPr>
            <w:tcW w:w="2268" w:type="dxa"/>
          </w:tcPr>
          <w:p w14:paraId="0FC1C07C" w14:textId="77777777" w:rsidR="00CC6906" w:rsidRPr="00B374F4" w:rsidRDefault="00CC6906" w:rsidP="00CA6765">
            <w:pPr>
              <w:spacing w:line="276" w:lineRule="auto"/>
              <w:rPr>
                <w:rFonts w:eastAsia="MS Mincho" w:cs="Calibri"/>
                <w:sz w:val="20"/>
                <w:lang w:val="ru-RU" w:eastAsia="ja-JP"/>
              </w:rPr>
            </w:pPr>
            <w:r w:rsidRPr="00B374F4">
              <w:rPr>
                <w:rFonts w:eastAsia="Times New Roman" w:cs="Calibri"/>
                <w:sz w:val="20"/>
                <w:lang w:val="ru-RU"/>
              </w:rPr>
              <w:t xml:space="preserve">Mexico </w:t>
            </w:r>
          </w:p>
        </w:tc>
        <w:tc>
          <w:tcPr>
            <w:tcW w:w="2263" w:type="dxa"/>
          </w:tcPr>
          <w:p w14:paraId="1702133D" w14:textId="77777777" w:rsidR="00CC6906" w:rsidRPr="00B374F4" w:rsidRDefault="00CC6906" w:rsidP="00CA6765">
            <w:pPr>
              <w:spacing w:line="276" w:lineRule="auto"/>
              <w:jc w:val="center"/>
              <w:rPr>
                <w:rFonts w:eastAsia="MS Mincho" w:cs="Calibri"/>
                <w:sz w:val="20"/>
                <w:lang w:val="ru-RU" w:eastAsia="ja-JP"/>
              </w:rPr>
            </w:pPr>
            <w:r w:rsidRPr="00B374F4">
              <w:rPr>
                <w:rFonts w:eastAsia="Times New Roman" w:cs="Calibri"/>
                <w:sz w:val="20"/>
                <w:lang w:val="ru-RU"/>
              </w:rPr>
              <w:t>10.6</w:t>
            </w:r>
          </w:p>
        </w:tc>
        <w:tc>
          <w:tcPr>
            <w:tcW w:w="2268" w:type="dxa"/>
          </w:tcPr>
          <w:p w14:paraId="45A8DBDC" w14:textId="77777777" w:rsidR="00CC6906" w:rsidRPr="00B374F4" w:rsidRDefault="00CC6906" w:rsidP="00CA6765">
            <w:pPr>
              <w:spacing w:line="276" w:lineRule="auto"/>
              <w:jc w:val="center"/>
              <w:rPr>
                <w:rFonts w:eastAsia="MS Mincho" w:cs="Calibri"/>
                <w:sz w:val="20"/>
                <w:lang w:val="ru-RU" w:eastAsia="ja-JP"/>
              </w:rPr>
            </w:pPr>
            <w:r w:rsidRPr="00B374F4">
              <w:rPr>
                <w:rFonts w:eastAsia="Times New Roman" w:cs="Calibri"/>
                <w:sz w:val="20"/>
                <w:lang w:val="ru-RU"/>
              </w:rPr>
              <w:t>5.0</w:t>
            </w:r>
          </w:p>
        </w:tc>
        <w:tc>
          <w:tcPr>
            <w:tcW w:w="2227" w:type="dxa"/>
          </w:tcPr>
          <w:p w14:paraId="593808C7" w14:textId="77777777" w:rsidR="00CC6906" w:rsidRPr="00B374F4" w:rsidRDefault="00CC6906" w:rsidP="00CA6765">
            <w:pPr>
              <w:spacing w:line="276" w:lineRule="auto"/>
              <w:jc w:val="center"/>
              <w:rPr>
                <w:rFonts w:eastAsia="Times New Roman" w:cs="Calibri"/>
                <w:sz w:val="20"/>
                <w:lang w:val="ru-RU"/>
              </w:rPr>
            </w:pPr>
          </w:p>
        </w:tc>
      </w:tr>
      <w:tr w:rsidR="00CC6906" w:rsidRPr="00B374F4" w14:paraId="766E7D4E" w14:textId="0DFD7A2D" w:rsidTr="004C05C7">
        <w:tc>
          <w:tcPr>
            <w:tcW w:w="2268" w:type="dxa"/>
          </w:tcPr>
          <w:p w14:paraId="05F2E338" w14:textId="77777777" w:rsidR="00CC6906" w:rsidRPr="00B374F4" w:rsidRDefault="00CC6906" w:rsidP="00CA6765">
            <w:pPr>
              <w:spacing w:line="276" w:lineRule="auto"/>
              <w:rPr>
                <w:rFonts w:eastAsia="MS Mincho" w:cs="Calibri"/>
                <w:sz w:val="20"/>
                <w:lang w:val="ru-RU" w:eastAsia="ja-JP"/>
              </w:rPr>
            </w:pPr>
            <w:r w:rsidRPr="00B374F4">
              <w:rPr>
                <w:rFonts w:eastAsia="Times New Roman" w:cs="Calibri"/>
                <w:sz w:val="20"/>
                <w:lang w:val="ru-RU"/>
              </w:rPr>
              <w:t xml:space="preserve">Poland </w:t>
            </w:r>
          </w:p>
        </w:tc>
        <w:tc>
          <w:tcPr>
            <w:tcW w:w="2263" w:type="dxa"/>
          </w:tcPr>
          <w:p w14:paraId="52037BF0" w14:textId="77777777" w:rsidR="00CC6906" w:rsidRPr="00B374F4" w:rsidRDefault="00CC6906" w:rsidP="00CA6765">
            <w:pPr>
              <w:spacing w:line="276" w:lineRule="auto"/>
              <w:jc w:val="center"/>
              <w:rPr>
                <w:rFonts w:eastAsia="MS Mincho" w:cs="Calibri"/>
                <w:sz w:val="20"/>
                <w:lang w:val="ru-RU" w:eastAsia="ja-JP"/>
              </w:rPr>
            </w:pPr>
            <w:r w:rsidRPr="00B374F4">
              <w:rPr>
                <w:rFonts w:eastAsia="Times New Roman" w:cs="Calibri"/>
                <w:sz w:val="20"/>
                <w:lang w:val="ru-RU"/>
              </w:rPr>
              <w:t>10.1</w:t>
            </w:r>
          </w:p>
        </w:tc>
        <w:tc>
          <w:tcPr>
            <w:tcW w:w="2268" w:type="dxa"/>
          </w:tcPr>
          <w:p w14:paraId="6AB6808C" w14:textId="77777777" w:rsidR="00CC6906" w:rsidRPr="00B374F4" w:rsidRDefault="00CC6906" w:rsidP="00CA6765">
            <w:pPr>
              <w:spacing w:line="276" w:lineRule="auto"/>
              <w:jc w:val="center"/>
              <w:rPr>
                <w:rFonts w:eastAsia="MS Mincho" w:cs="Calibri"/>
                <w:sz w:val="20"/>
                <w:lang w:val="ru-RU" w:eastAsia="ja-JP"/>
              </w:rPr>
            </w:pPr>
            <w:r w:rsidRPr="00B374F4">
              <w:rPr>
                <w:rFonts w:eastAsia="Times New Roman" w:cs="Calibri"/>
                <w:sz w:val="20"/>
                <w:lang w:val="ru-RU"/>
              </w:rPr>
              <w:t>4.2</w:t>
            </w:r>
          </w:p>
        </w:tc>
        <w:tc>
          <w:tcPr>
            <w:tcW w:w="2227" w:type="dxa"/>
          </w:tcPr>
          <w:p w14:paraId="5044BBA8" w14:textId="77777777" w:rsidR="00CC6906" w:rsidRPr="00B374F4" w:rsidRDefault="00CC6906" w:rsidP="00CA6765">
            <w:pPr>
              <w:spacing w:line="276" w:lineRule="auto"/>
              <w:jc w:val="center"/>
              <w:rPr>
                <w:rFonts w:eastAsia="Times New Roman" w:cs="Calibri"/>
                <w:sz w:val="20"/>
                <w:lang w:val="ru-RU"/>
              </w:rPr>
            </w:pPr>
          </w:p>
        </w:tc>
      </w:tr>
      <w:tr w:rsidR="00CC6906" w:rsidRPr="00B374F4" w14:paraId="74E373FA" w14:textId="03ECC0A0" w:rsidTr="004C05C7">
        <w:tc>
          <w:tcPr>
            <w:tcW w:w="2268" w:type="dxa"/>
          </w:tcPr>
          <w:p w14:paraId="07CA229C" w14:textId="77777777" w:rsidR="00CC6906" w:rsidRPr="00B374F4" w:rsidRDefault="00CC6906" w:rsidP="00CA6765">
            <w:pPr>
              <w:spacing w:line="276" w:lineRule="auto"/>
              <w:rPr>
                <w:rFonts w:eastAsia="MS Mincho" w:cs="Calibri"/>
                <w:sz w:val="20"/>
                <w:lang w:val="ru-RU" w:eastAsia="ja-JP"/>
              </w:rPr>
            </w:pPr>
            <w:r w:rsidRPr="00B374F4">
              <w:rPr>
                <w:rFonts w:eastAsia="Times New Roman" w:cs="Calibri"/>
                <w:sz w:val="20"/>
                <w:lang w:val="ru-RU"/>
              </w:rPr>
              <w:t xml:space="preserve">Moldova </w:t>
            </w:r>
          </w:p>
        </w:tc>
        <w:tc>
          <w:tcPr>
            <w:tcW w:w="2263" w:type="dxa"/>
          </w:tcPr>
          <w:p w14:paraId="709E6527" w14:textId="77777777" w:rsidR="00CC6906" w:rsidRPr="00B374F4" w:rsidRDefault="00CC6906" w:rsidP="00CA6765">
            <w:pPr>
              <w:spacing w:line="276" w:lineRule="auto"/>
              <w:jc w:val="center"/>
              <w:rPr>
                <w:rFonts w:eastAsia="MS Mincho" w:cs="Calibri"/>
                <w:sz w:val="20"/>
                <w:lang w:val="ru-RU" w:eastAsia="ja-JP"/>
              </w:rPr>
            </w:pPr>
            <w:r w:rsidRPr="00B374F4">
              <w:rPr>
                <w:rFonts w:eastAsia="Times New Roman" w:cs="Calibri"/>
                <w:sz w:val="20"/>
                <w:lang w:val="ru-RU"/>
              </w:rPr>
              <w:t>9.3</w:t>
            </w:r>
          </w:p>
        </w:tc>
        <w:tc>
          <w:tcPr>
            <w:tcW w:w="2268" w:type="dxa"/>
          </w:tcPr>
          <w:p w14:paraId="079B8900" w14:textId="77777777" w:rsidR="00CC6906" w:rsidRPr="00B374F4" w:rsidRDefault="00CC6906" w:rsidP="00CA6765">
            <w:pPr>
              <w:spacing w:line="276" w:lineRule="auto"/>
              <w:jc w:val="center"/>
              <w:rPr>
                <w:rFonts w:eastAsia="MS Mincho" w:cs="Calibri"/>
                <w:sz w:val="20"/>
                <w:lang w:val="ru-RU" w:eastAsia="ja-JP"/>
              </w:rPr>
            </w:pPr>
            <w:r w:rsidRPr="00B374F4">
              <w:rPr>
                <w:rFonts w:eastAsia="Times New Roman" w:cs="Calibri"/>
                <w:sz w:val="20"/>
                <w:lang w:val="ru-RU"/>
              </w:rPr>
              <w:t>5.7</w:t>
            </w:r>
          </w:p>
        </w:tc>
        <w:tc>
          <w:tcPr>
            <w:tcW w:w="2227" w:type="dxa"/>
          </w:tcPr>
          <w:p w14:paraId="2CA65FBE" w14:textId="77777777" w:rsidR="00CC6906" w:rsidRPr="00B374F4" w:rsidRDefault="00CC6906" w:rsidP="00CA6765">
            <w:pPr>
              <w:spacing w:line="276" w:lineRule="auto"/>
              <w:jc w:val="center"/>
              <w:rPr>
                <w:rFonts w:eastAsia="Times New Roman" w:cs="Calibri"/>
                <w:sz w:val="20"/>
                <w:lang w:val="ru-RU"/>
              </w:rPr>
            </w:pPr>
          </w:p>
        </w:tc>
      </w:tr>
      <w:tr w:rsidR="00CC6906" w:rsidRPr="00B374F4" w14:paraId="1E9D1A18" w14:textId="66D5BA18" w:rsidTr="004C05C7">
        <w:tc>
          <w:tcPr>
            <w:tcW w:w="2268" w:type="dxa"/>
          </w:tcPr>
          <w:p w14:paraId="54E539C0" w14:textId="77777777" w:rsidR="00CC6906" w:rsidRPr="00B374F4" w:rsidRDefault="00CC6906" w:rsidP="00CA6765">
            <w:pPr>
              <w:spacing w:line="276" w:lineRule="auto"/>
              <w:rPr>
                <w:rFonts w:eastAsia="Times New Roman" w:cs="Calibri"/>
                <w:sz w:val="20"/>
                <w:lang w:val="sv-SE"/>
              </w:rPr>
            </w:pPr>
            <w:r w:rsidRPr="00B374F4">
              <w:rPr>
                <w:rFonts w:eastAsia="Times New Roman" w:cs="Calibri"/>
                <w:sz w:val="20"/>
                <w:lang w:val="sv-SE"/>
              </w:rPr>
              <w:t>Kuwait</w:t>
            </w:r>
          </w:p>
        </w:tc>
        <w:tc>
          <w:tcPr>
            <w:tcW w:w="2263" w:type="dxa"/>
          </w:tcPr>
          <w:p w14:paraId="78E5655F" w14:textId="77777777" w:rsidR="00CC6906" w:rsidRPr="00B374F4" w:rsidRDefault="00CC6906" w:rsidP="00CA6765">
            <w:pPr>
              <w:spacing w:line="276" w:lineRule="auto"/>
              <w:jc w:val="center"/>
              <w:rPr>
                <w:rFonts w:eastAsia="Times New Roman" w:cs="Calibri"/>
                <w:sz w:val="20"/>
                <w:lang w:val="sv-SE"/>
              </w:rPr>
            </w:pPr>
            <w:r w:rsidRPr="00B374F4">
              <w:rPr>
                <w:rFonts w:eastAsia="Times New Roman" w:cs="Calibri"/>
                <w:sz w:val="20"/>
                <w:lang w:val="sv-SE"/>
              </w:rPr>
              <w:t>9.2</w:t>
            </w:r>
          </w:p>
        </w:tc>
        <w:tc>
          <w:tcPr>
            <w:tcW w:w="2268" w:type="dxa"/>
          </w:tcPr>
          <w:p w14:paraId="136ED990" w14:textId="77777777" w:rsidR="00CC6906" w:rsidRPr="00B374F4" w:rsidRDefault="00CC6906" w:rsidP="00CA6765">
            <w:pPr>
              <w:spacing w:line="276" w:lineRule="auto"/>
              <w:jc w:val="center"/>
              <w:rPr>
                <w:rFonts w:eastAsia="Times New Roman" w:cs="Calibri"/>
                <w:sz w:val="20"/>
                <w:lang w:val="sv-SE"/>
              </w:rPr>
            </w:pPr>
            <w:r w:rsidRPr="00B374F4">
              <w:rPr>
                <w:rFonts w:eastAsia="Times New Roman" w:cs="Calibri"/>
                <w:sz w:val="20"/>
                <w:lang w:val="sv-SE"/>
              </w:rPr>
              <w:t>7.6</w:t>
            </w:r>
          </w:p>
        </w:tc>
        <w:tc>
          <w:tcPr>
            <w:tcW w:w="2227" w:type="dxa"/>
          </w:tcPr>
          <w:p w14:paraId="30511C29" w14:textId="77777777" w:rsidR="00CC6906" w:rsidRPr="00B374F4" w:rsidRDefault="00CC6906" w:rsidP="00CA6765">
            <w:pPr>
              <w:spacing w:line="276" w:lineRule="auto"/>
              <w:jc w:val="center"/>
              <w:rPr>
                <w:rFonts w:eastAsia="Times New Roman" w:cs="Calibri"/>
                <w:sz w:val="20"/>
                <w:lang w:val="sv-SE"/>
              </w:rPr>
            </w:pPr>
          </w:p>
        </w:tc>
      </w:tr>
      <w:tr w:rsidR="00CC6906" w:rsidRPr="00B374F4" w14:paraId="54CFCC54" w14:textId="1815BA44" w:rsidTr="004C05C7">
        <w:tc>
          <w:tcPr>
            <w:tcW w:w="2268" w:type="dxa"/>
          </w:tcPr>
          <w:p w14:paraId="0BFEC7B7" w14:textId="77777777" w:rsidR="00CC6906" w:rsidRPr="00B374F4" w:rsidRDefault="00CC6906" w:rsidP="00CA6765">
            <w:pPr>
              <w:spacing w:line="276" w:lineRule="auto"/>
              <w:rPr>
                <w:rFonts w:eastAsia="Times New Roman" w:cs="Calibri"/>
                <w:sz w:val="20"/>
                <w:lang w:val="sv-SE"/>
              </w:rPr>
            </w:pPr>
            <w:r w:rsidRPr="00B374F4">
              <w:rPr>
                <w:rFonts w:eastAsia="Times New Roman" w:cs="Calibri"/>
                <w:sz w:val="20"/>
                <w:lang w:val="sv-SE"/>
              </w:rPr>
              <w:t>Abu Dhabi</w:t>
            </w:r>
          </w:p>
        </w:tc>
        <w:tc>
          <w:tcPr>
            <w:tcW w:w="2263" w:type="dxa"/>
          </w:tcPr>
          <w:p w14:paraId="48406569" w14:textId="77777777" w:rsidR="00CC6906" w:rsidRPr="00B374F4" w:rsidRDefault="00CC6906" w:rsidP="00CA6765">
            <w:pPr>
              <w:spacing w:line="276" w:lineRule="auto"/>
              <w:jc w:val="center"/>
              <w:rPr>
                <w:rFonts w:eastAsia="Times New Roman" w:cs="Calibri"/>
                <w:sz w:val="20"/>
                <w:lang w:val="sv-SE"/>
              </w:rPr>
            </w:pPr>
            <w:r w:rsidRPr="00B374F4">
              <w:rPr>
                <w:rFonts w:eastAsia="Times New Roman" w:cs="Calibri"/>
                <w:sz w:val="20"/>
                <w:lang w:val="sv-SE"/>
              </w:rPr>
              <w:t>8.9</w:t>
            </w:r>
          </w:p>
        </w:tc>
        <w:tc>
          <w:tcPr>
            <w:tcW w:w="2268" w:type="dxa"/>
          </w:tcPr>
          <w:p w14:paraId="697F543E" w14:textId="77777777" w:rsidR="00CC6906" w:rsidRPr="00B374F4" w:rsidRDefault="00CC6906" w:rsidP="00CA6765">
            <w:pPr>
              <w:spacing w:line="276" w:lineRule="auto"/>
              <w:jc w:val="center"/>
              <w:rPr>
                <w:rFonts w:eastAsia="Times New Roman" w:cs="Calibri"/>
                <w:sz w:val="20"/>
                <w:lang w:val="sv-SE"/>
              </w:rPr>
            </w:pPr>
            <w:r w:rsidRPr="00B374F4">
              <w:rPr>
                <w:rFonts w:eastAsia="Times New Roman" w:cs="Calibri"/>
                <w:sz w:val="20"/>
                <w:lang w:val="sv-SE"/>
              </w:rPr>
              <w:t>8.1</w:t>
            </w:r>
          </w:p>
        </w:tc>
        <w:tc>
          <w:tcPr>
            <w:tcW w:w="2227" w:type="dxa"/>
          </w:tcPr>
          <w:p w14:paraId="149791C1" w14:textId="77777777" w:rsidR="00CC6906" w:rsidRPr="00B374F4" w:rsidRDefault="00CC6906" w:rsidP="00CA6765">
            <w:pPr>
              <w:spacing w:line="276" w:lineRule="auto"/>
              <w:jc w:val="center"/>
              <w:rPr>
                <w:rFonts w:eastAsia="Times New Roman" w:cs="Calibri"/>
                <w:sz w:val="20"/>
                <w:lang w:val="sv-SE"/>
              </w:rPr>
            </w:pPr>
          </w:p>
        </w:tc>
      </w:tr>
      <w:tr w:rsidR="00CC6906" w:rsidRPr="00B374F4" w14:paraId="4A4DFEBE" w14:textId="5F13C51D" w:rsidTr="004C05C7">
        <w:tc>
          <w:tcPr>
            <w:tcW w:w="2268" w:type="dxa"/>
          </w:tcPr>
          <w:p w14:paraId="42DE8B61" w14:textId="77777777" w:rsidR="00CC6906" w:rsidRPr="00B374F4" w:rsidRDefault="00CC6906" w:rsidP="00CA6765">
            <w:pPr>
              <w:spacing w:line="276" w:lineRule="auto"/>
              <w:rPr>
                <w:rFonts w:eastAsia="Times New Roman" w:cs="Calibri"/>
                <w:sz w:val="20"/>
                <w:lang w:val="sv-SE"/>
              </w:rPr>
            </w:pPr>
            <w:r w:rsidRPr="00B374F4">
              <w:rPr>
                <w:rFonts w:eastAsia="Times New Roman" w:cs="Calibri"/>
                <w:sz w:val="20"/>
                <w:lang w:val="sv-SE"/>
              </w:rPr>
              <w:t>Iran</w:t>
            </w:r>
          </w:p>
        </w:tc>
        <w:tc>
          <w:tcPr>
            <w:tcW w:w="2263" w:type="dxa"/>
          </w:tcPr>
          <w:p w14:paraId="6E95F269" w14:textId="77777777" w:rsidR="00CC6906" w:rsidRPr="00B374F4" w:rsidRDefault="00CC6906" w:rsidP="00CA6765">
            <w:pPr>
              <w:spacing w:line="276" w:lineRule="auto"/>
              <w:jc w:val="center"/>
              <w:rPr>
                <w:rFonts w:eastAsia="Times New Roman" w:cs="Calibri"/>
                <w:sz w:val="20"/>
                <w:lang w:val="sv-SE"/>
              </w:rPr>
            </w:pPr>
            <w:r w:rsidRPr="00B374F4">
              <w:rPr>
                <w:rFonts w:eastAsia="Times New Roman" w:cs="Calibri"/>
                <w:sz w:val="20"/>
                <w:lang w:val="sv-SE"/>
              </w:rPr>
              <w:t>8.3</w:t>
            </w:r>
          </w:p>
        </w:tc>
        <w:tc>
          <w:tcPr>
            <w:tcW w:w="2268" w:type="dxa"/>
          </w:tcPr>
          <w:p w14:paraId="09818EC0" w14:textId="77777777" w:rsidR="00CC6906" w:rsidRPr="00B374F4" w:rsidRDefault="00CC6906" w:rsidP="00CA6765">
            <w:pPr>
              <w:spacing w:line="276" w:lineRule="auto"/>
              <w:jc w:val="center"/>
              <w:rPr>
                <w:rFonts w:eastAsia="Times New Roman" w:cs="Calibri"/>
                <w:sz w:val="20"/>
                <w:lang w:val="sv-SE"/>
              </w:rPr>
            </w:pPr>
            <w:r w:rsidRPr="00B374F4">
              <w:rPr>
                <w:rFonts w:eastAsia="Times New Roman" w:cs="Calibri"/>
                <w:sz w:val="20"/>
                <w:lang w:val="sv-SE"/>
              </w:rPr>
              <w:t>5.5</w:t>
            </w:r>
          </w:p>
        </w:tc>
        <w:tc>
          <w:tcPr>
            <w:tcW w:w="2227" w:type="dxa"/>
          </w:tcPr>
          <w:p w14:paraId="147DE40C" w14:textId="77777777" w:rsidR="00CC6906" w:rsidRPr="00B374F4" w:rsidRDefault="00CC6906" w:rsidP="00CA6765">
            <w:pPr>
              <w:spacing w:line="276" w:lineRule="auto"/>
              <w:jc w:val="center"/>
              <w:rPr>
                <w:rFonts w:eastAsia="Times New Roman" w:cs="Calibri"/>
                <w:sz w:val="20"/>
                <w:lang w:val="sv-SE"/>
              </w:rPr>
            </w:pPr>
          </w:p>
        </w:tc>
      </w:tr>
      <w:tr w:rsidR="00CC6906" w:rsidRPr="00B374F4" w14:paraId="7435FDDE" w14:textId="235DA4E2" w:rsidTr="004C05C7">
        <w:tc>
          <w:tcPr>
            <w:tcW w:w="2268" w:type="dxa"/>
          </w:tcPr>
          <w:p w14:paraId="2D329232" w14:textId="77777777" w:rsidR="00CC6906" w:rsidRPr="00B374F4" w:rsidRDefault="00CC6906" w:rsidP="00CA6765">
            <w:pPr>
              <w:spacing w:line="276" w:lineRule="auto"/>
              <w:rPr>
                <w:rFonts w:eastAsia="MS Mincho" w:cs="Calibri"/>
                <w:sz w:val="20"/>
                <w:lang w:val="ru-RU" w:eastAsia="ja-JP"/>
              </w:rPr>
            </w:pPr>
            <w:r w:rsidRPr="00B374F4">
              <w:rPr>
                <w:rFonts w:eastAsia="Times New Roman" w:cs="Calibri"/>
                <w:sz w:val="20"/>
                <w:lang w:val="ru-RU"/>
              </w:rPr>
              <w:t xml:space="preserve">Russia </w:t>
            </w:r>
          </w:p>
        </w:tc>
        <w:tc>
          <w:tcPr>
            <w:tcW w:w="2263" w:type="dxa"/>
          </w:tcPr>
          <w:p w14:paraId="081F5379" w14:textId="77777777" w:rsidR="00CC6906" w:rsidRPr="00B374F4" w:rsidRDefault="00CC6906" w:rsidP="00CA6765">
            <w:pPr>
              <w:spacing w:line="276" w:lineRule="auto"/>
              <w:jc w:val="center"/>
              <w:rPr>
                <w:rFonts w:eastAsia="MS Mincho" w:cs="Calibri"/>
                <w:sz w:val="20"/>
                <w:lang w:val="ru-RU" w:eastAsia="ja-JP"/>
              </w:rPr>
            </w:pPr>
            <w:r w:rsidRPr="00B374F4">
              <w:rPr>
                <w:rFonts w:eastAsia="Times New Roman" w:cs="Calibri"/>
                <w:sz w:val="20"/>
                <w:lang w:val="ru-RU"/>
              </w:rPr>
              <w:t>7.7</w:t>
            </w:r>
          </w:p>
        </w:tc>
        <w:tc>
          <w:tcPr>
            <w:tcW w:w="2268" w:type="dxa"/>
          </w:tcPr>
          <w:p w14:paraId="34D1EB20" w14:textId="77777777" w:rsidR="00CC6906" w:rsidRPr="00B374F4" w:rsidRDefault="00CC6906" w:rsidP="00CA6765">
            <w:pPr>
              <w:spacing w:line="276" w:lineRule="auto"/>
              <w:jc w:val="center"/>
              <w:rPr>
                <w:rFonts w:eastAsia="MS Mincho" w:cs="Calibri"/>
                <w:sz w:val="20"/>
                <w:lang w:val="ru-RU" w:eastAsia="ja-JP"/>
              </w:rPr>
            </w:pPr>
            <w:r w:rsidRPr="00B374F4">
              <w:rPr>
                <w:rFonts w:eastAsia="Times New Roman" w:cs="Calibri"/>
                <w:sz w:val="20"/>
                <w:lang w:val="ru-RU"/>
              </w:rPr>
              <w:t>3.8</w:t>
            </w:r>
          </w:p>
        </w:tc>
        <w:tc>
          <w:tcPr>
            <w:tcW w:w="2227" w:type="dxa"/>
          </w:tcPr>
          <w:p w14:paraId="5A8B3CF4" w14:textId="77777777" w:rsidR="00CC6906" w:rsidRPr="00B374F4" w:rsidRDefault="00CC6906" w:rsidP="00CA6765">
            <w:pPr>
              <w:spacing w:line="276" w:lineRule="auto"/>
              <w:jc w:val="center"/>
              <w:rPr>
                <w:rFonts w:eastAsia="Times New Roman" w:cs="Calibri"/>
                <w:sz w:val="20"/>
                <w:lang w:val="ru-RU"/>
              </w:rPr>
            </w:pPr>
          </w:p>
        </w:tc>
      </w:tr>
      <w:tr w:rsidR="00CC6906" w:rsidRPr="00B374F4" w14:paraId="43DCA029" w14:textId="3E3E56C1" w:rsidTr="004C05C7">
        <w:tc>
          <w:tcPr>
            <w:tcW w:w="2268" w:type="dxa"/>
          </w:tcPr>
          <w:p w14:paraId="56592648" w14:textId="77777777" w:rsidR="00CC6906" w:rsidRPr="00B374F4" w:rsidRDefault="00CC6906" w:rsidP="00CA6765">
            <w:pPr>
              <w:spacing w:line="276" w:lineRule="auto"/>
              <w:rPr>
                <w:rFonts w:eastAsia="Times New Roman" w:cs="Calibri"/>
                <w:sz w:val="20"/>
                <w:lang w:val="ru-RU"/>
              </w:rPr>
            </w:pPr>
            <w:r w:rsidRPr="00B374F4">
              <w:rPr>
                <w:rFonts w:eastAsia="MS Mincho" w:cs="Calibri"/>
                <w:sz w:val="20"/>
                <w:lang w:val="ru-RU" w:eastAsia="ja-JP"/>
              </w:rPr>
              <w:t xml:space="preserve">Romania </w:t>
            </w:r>
          </w:p>
        </w:tc>
        <w:tc>
          <w:tcPr>
            <w:tcW w:w="2263" w:type="dxa"/>
          </w:tcPr>
          <w:p w14:paraId="351E8314" w14:textId="77777777" w:rsidR="00CC6906" w:rsidRPr="00B374F4" w:rsidRDefault="00CC6906" w:rsidP="00CA6765">
            <w:pPr>
              <w:spacing w:line="276" w:lineRule="auto"/>
              <w:jc w:val="center"/>
              <w:rPr>
                <w:rFonts w:eastAsia="Times New Roman" w:cs="Calibri"/>
                <w:sz w:val="20"/>
                <w:lang w:val="ru-RU"/>
              </w:rPr>
            </w:pPr>
            <w:r w:rsidRPr="00B374F4">
              <w:rPr>
                <w:rFonts w:eastAsia="MS Mincho" w:cs="Calibri"/>
                <w:sz w:val="20"/>
                <w:lang w:val="ru-RU" w:eastAsia="ja-JP"/>
              </w:rPr>
              <w:t>7.0</w:t>
            </w:r>
          </w:p>
        </w:tc>
        <w:tc>
          <w:tcPr>
            <w:tcW w:w="2268" w:type="dxa"/>
          </w:tcPr>
          <w:p w14:paraId="6E9777D2" w14:textId="77777777" w:rsidR="00CC6906" w:rsidRPr="00B374F4" w:rsidRDefault="00CC6906" w:rsidP="00CA6765">
            <w:pPr>
              <w:spacing w:line="276" w:lineRule="auto"/>
              <w:jc w:val="center"/>
              <w:rPr>
                <w:rFonts w:eastAsia="Times New Roman" w:cs="Calibri"/>
                <w:sz w:val="20"/>
                <w:lang w:val="ru-RU"/>
              </w:rPr>
            </w:pPr>
            <w:r w:rsidRPr="00B374F4">
              <w:rPr>
                <w:rFonts w:eastAsia="MS Mincho" w:cs="Calibri"/>
                <w:sz w:val="20"/>
                <w:lang w:val="ru-RU" w:eastAsia="ja-JP"/>
              </w:rPr>
              <w:t>3.8</w:t>
            </w:r>
          </w:p>
        </w:tc>
        <w:tc>
          <w:tcPr>
            <w:tcW w:w="2227" w:type="dxa"/>
          </w:tcPr>
          <w:p w14:paraId="789303A6" w14:textId="77777777" w:rsidR="00CC6906" w:rsidRPr="00B374F4" w:rsidRDefault="00CC6906" w:rsidP="00CA6765">
            <w:pPr>
              <w:spacing w:line="276" w:lineRule="auto"/>
              <w:jc w:val="center"/>
              <w:rPr>
                <w:rFonts w:eastAsia="MS Mincho" w:cs="Calibri"/>
                <w:sz w:val="20"/>
                <w:lang w:val="ru-RU" w:eastAsia="ja-JP"/>
              </w:rPr>
            </w:pPr>
          </w:p>
        </w:tc>
      </w:tr>
      <w:tr w:rsidR="00CC6906" w:rsidRPr="00B374F4" w14:paraId="27ADE492" w14:textId="31136E4C" w:rsidTr="004C05C7">
        <w:tc>
          <w:tcPr>
            <w:tcW w:w="2268" w:type="dxa"/>
          </w:tcPr>
          <w:p w14:paraId="01F91BE4" w14:textId="2B664293" w:rsidR="00CC6906" w:rsidRPr="00B374F4" w:rsidRDefault="00CC6906" w:rsidP="00CA6765">
            <w:pPr>
              <w:spacing w:line="276" w:lineRule="auto"/>
              <w:rPr>
                <w:rFonts w:eastAsia="MS Mincho" w:cs="Calibri"/>
                <w:sz w:val="20"/>
                <w:lang w:val="sv-SE" w:eastAsia="ja-JP"/>
              </w:rPr>
            </w:pPr>
            <w:r w:rsidRPr="00B374F4">
              <w:rPr>
                <w:rFonts w:eastAsia="MS Mincho" w:cs="Calibri"/>
                <w:sz w:val="20"/>
                <w:lang w:val="sv-SE" w:eastAsia="ja-JP"/>
              </w:rPr>
              <w:t xml:space="preserve">South Africa </w:t>
            </w:r>
            <w:r w:rsidRPr="004C05C7">
              <w:rPr>
                <w:rFonts w:eastAsia="MS Mincho" w:cs="Calibri"/>
                <w:sz w:val="20"/>
                <w:lang w:val="sv-SE" w:eastAsia="ja-JP"/>
              </w:rPr>
              <w:t>(</w:t>
            </w:r>
            <w:r w:rsidRPr="00B374F4">
              <w:rPr>
                <w:rFonts w:eastAsia="MS Mincho" w:cs="Calibri"/>
                <w:sz w:val="20"/>
                <w:lang w:val="sv-SE" w:eastAsia="ja-JP"/>
              </w:rPr>
              <w:t>Coloured)</w:t>
            </w:r>
            <w:r w:rsidRPr="004C05C7">
              <w:rPr>
                <w:rFonts w:eastAsia="Times New Roman" w:cs="Calibri"/>
                <w:sz w:val="20"/>
                <w:vertAlign w:val="superscript"/>
                <w:lang w:val="sv-SE"/>
              </w:rPr>
              <w:t>1</w:t>
            </w:r>
          </w:p>
        </w:tc>
        <w:tc>
          <w:tcPr>
            <w:tcW w:w="2263" w:type="dxa"/>
          </w:tcPr>
          <w:p w14:paraId="4CAFA8E2" w14:textId="77777777" w:rsidR="00CC6906" w:rsidRPr="00B374F4" w:rsidRDefault="00CC6906" w:rsidP="00CA6765">
            <w:pPr>
              <w:spacing w:line="276" w:lineRule="auto"/>
              <w:jc w:val="center"/>
              <w:rPr>
                <w:rFonts w:eastAsia="MS Mincho" w:cs="Calibri"/>
                <w:sz w:val="20"/>
                <w:lang w:val="sv-SE" w:eastAsia="ja-JP"/>
              </w:rPr>
            </w:pPr>
            <w:r w:rsidRPr="00B374F4">
              <w:rPr>
                <w:rFonts w:eastAsia="MS Mincho" w:cs="Calibri"/>
                <w:sz w:val="20"/>
                <w:lang w:val="sv-SE" w:eastAsia="ja-JP"/>
              </w:rPr>
              <w:t>7.0</w:t>
            </w:r>
          </w:p>
        </w:tc>
        <w:tc>
          <w:tcPr>
            <w:tcW w:w="2268" w:type="dxa"/>
          </w:tcPr>
          <w:p w14:paraId="09EEC2A5" w14:textId="77777777" w:rsidR="00CC6906" w:rsidRPr="00B374F4" w:rsidRDefault="00CC6906" w:rsidP="00CA6765">
            <w:pPr>
              <w:spacing w:line="276" w:lineRule="auto"/>
              <w:jc w:val="center"/>
              <w:rPr>
                <w:rFonts w:eastAsia="MS Mincho" w:cs="Calibri"/>
                <w:sz w:val="20"/>
                <w:lang w:val="sv-SE" w:eastAsia="ja-JP"/>
              </w:rPr>
            </w:pPr>
            <w:r w:rsidRPr="00B374F4">
              <w:rPr>
                <w:rFonts w:eastAsia="MS Mincho" w:cs="Calibri"/>
                <w:sz w:val="20"/>
                <w:lang w:val="sv-SE" w:eastAsia="ja-JP"/>
              </w:rPr>
              <w:t>2.7</w:t>
            </w:r>
          </w:p>
        </w:tc>
        <w:tc>
          <w:tcPr>
            <w:tcW w:w="2227" w:type="dxa"/>
          </w:tcPr>
          <w:p w14:paraId="517B2B35" w14:textId="77777777" w:rsidR="00CC6906" w:rsidRPr="00B374F4" w:rsidRDefault="00CC6906" w:rsidP="00CA6765">
            <w:pPr>
              <w:spacing w:line="276" w:lineRule="auto"/>
              <w:jc w:val="center"/>
              <w:rPr>
                <w:rFonts w:eastAsia="MS Mincho" w:cs="Calibri"/>
                <w:sz w:val="20"/>
                <w:lang w:val="sv-SE" w:eastAsia="ja-JP"/>
              </w:rPr>
            </w:pPr>
          </w:p>
        </w:tc>
      </w:tr>
      <w:tr w:rsidR="00CC6906" w:rsidRPr="00B374F4" w14:paraId="2C6A5208" w14:textId="0EC59E9F" w:rsidTr="004C05C7">
        <w:tc>
          <w:tcPr>
            <w:tcW w:w="2268" w:type="dxa"/>
          </w:tcPr>
          <w:p w14:paraId="55268A75" w14:textId="27EF88F7" w:rsidR="00CC6906" w:rsidRPr="00B374F4" w:rsidRDefault="00CC6906" w:rsidP="00CA6765">
            <w:pPr>
              <w:spacing w:line="276" w:lineRule="auto"/>
              <w:rPr>
                <w:rFonts w:eastAsia="MS Mincho" w:cs="Calibri"/>
                <w:sz w:val="20"/>
                <w:lang w:val="sv-SE" w:eastAsia="ja-JP"/>
              </w:rPr>
            </w:pPr>
            <w:r w:rsidRPr="00B374F4">
              <w:rPr>
                <w:rFonts w:eastAsia="MS Mincho" w:cs="Calibri"/>
                <w:sz w:val="20"/>
                <w:lang w:val="sv-SE" w:eastAsia="ja-JP"/>
              </w:rPr>
              <w:t>USA (</w:t>
            </w:r>
            <w:r w:rsidRPr="004C05C7">
              <w:rPr>
                <w:rFonts w:eastAsia="MS Mincho" w:cs="Calibri"/>
                <w:sz w:val="20"/>
                <w:lang w:val="sv-SE" w:eastAsia="ja-JP"/>
              </w:rPr>
              <w:t>African</w:t>
            </w:r>
            <w:r w:rsidRPr="00B374F4">
              <w:rPr>
                <w:rFonts w:eastAsia="MS Mincho" w:cs="Calibri"/>
                <w:sz w:val="20"/>
                <w:lang w:val="sv-SE" w:eastAsia="ja-JP"/>
              </w:rPr>
              <w:t>)</w:t>
            </w:r>
          </w:p>
        </w:tc>
        <w:tc>
          <w:tcPr>
            <w:tcW w:w="2263" w:type="dxa"/>
          </w:tcPr>
          <w:p w14:paraId="429A870A" w14:textId="77777777" w:rsidR="00CC6906" w:rsidRPr="00B374F4" w:rsidRDefault="00CC6906" w:rsidP="00CA6765">
            <w:pPr>
              <w:spacing w:line="276" w:lineRule="auto"/>
              <w:jc w:val="center"/>
              <w:rPr>
                <w:rFonts w:eastAsia="MS Mincho" w:cs="Calibri"/>
                <w:sz w:val="20"/>
                <w:lang w:val="sv-SE" w:eastAsia="ja-JP"/>
              </w:rPr>
            </w:pPr>
            <w:r w:rsidRPr="00B374F4">
              <w:rPr>
                <w:rFonts w:eastAsia="MS Mincho" w:cs="Calibri"/>
                <w:sz w:val="20"/>
                <w:lang w:val="sv-SE" w:eastAsia="ja-JP"/>
              </w:rPr>
              <w:t>5.9</w:t>
            </w:r>
          </w:p>
        </w:tc>
        <w:tc>
          <w:tcPr>
            <w:tcW w:w="2268" w:type="dxa"/>
          </w:tcPr>
          <w:p w14:paraId="3D3B70FC" w14:textId="77777777" w:rsidR="00CC6906" w:rsidRPr="00B374F4" w:rsidRDefault="00CC6906" w:rsidP="00CA6765">
            <w:pPr>
              <w:spacing w:line="276" w:lineRule="auto"/>
              <w:jc w:val="center"/>
              <w:rPr>
                <w:rFonts w:eastAsia="MS Mincho" w:cs="Calibri"/>
                <w:sz w:val="20"/>
                <w:lang w:val="sv-SE" w:eastAsia="ja-JP"/>
              </w:rPr>
            </w:pPr>
            <w:r w:rsidRPr="00B374F4">
              <w:rPr>
                <w:rFonts w:eastAsia="MS Mincho" w:cs="Calibri"/>
                <w:sz w:val="20"/>
                <w:lang w:val="sv-SE" w:eastAsia="ja-JP"/>
              </w:rPr>
              <w:t>2.7</w:t>
            </w:r>
          </w:p>
        </w:tc>
        <w:tc>
          <w:tcPr>
            <w:tcW w:w="2227" w:type="dxa"/>
          </w:tcPr>
          <w:p w14:paraId="4E62E9DD" w14:textId="77777777" w:rsidR="00CC6906" w:rsidRPr="00B374F4" w:rsidRDefault="00CC6906" w:rsidP="00CA6765">
            <w:pPr>
              <w:spacing w:line="276" w:lineRule="auto"/>
              <w:jc w:val="center"/>
              <w:rPr>
                <w:rFonts w:eastAsia="MS Mincho" w:cs="Calibri"/>
                <w:sz w:val="20"/>
                <w:lang w:val="sv-SE" w:eastAsia="ja-JP"/>
              </w:rPr>
            </w:pPr>
          </w:p>
        </w:tc>
      </w:tr>
      <w:tr w:rsidR="00CC6906" w:rsidRPr="00B374F4" w14:paraId="69147A66" w14:textId="78506CAA" w:rsidTr="004C05C7">
        <w:tc>
          <w:tcPr>
            <w:tcW w:w="2268" w:type="dxa"/>
          </w:tcPr>
          <w:p w14:paraId="05D9D89F" w14:textId="77777777" w:rsidR="00CC6906" w:rsidRPr="00B374F4" w:rsidRDefault="00CC6906" w:rsidP="00CA6765">
            <w:pPr>
              <w:spacing w:line="276" w:lineRule="auto"/>
              <w:rPr>
                <w:rFonts w:eastAsia="Times New Roman" w:cs="Calibri"/>
                <w:sz w:val="20"/>
                <w:lang w:val="ru-RU"/>
              </w:rPr>
            </w:pPr>
            <w:r w:rsidRPr="00B374F4">
              <w:rPr>
                <w:rFonts w:eastAsia="Times New Roman" w:cs="Calibri"/>
                <w:sz w:val="20"/>
                <w:lang w:val="ru-RU"/>
              </w:rPr>
              <w:t xml:space="preserve">Ukraine </w:t>
            </w:r>
          </w:p>
        </w:tc>
        <w:tc>
          <w:tcPr>
            <w:tcW w:w="2263" w:type="dxa"/>
          </w:tcPr>
          <w:p w14:paraId="11580BD4" w14:textId="77777777" w:rsidR="00CC6906" w:rsidRPr="00B374F4" w:rsidRDefault="00CC6906" w:rsidP="00CA6765">
            <w:pPr>
              <w:spacing w:line="276" w:lineRule="auto"/>
              <w:jc w:val="center"/>
              <w:rPr>
                <w:rFonts w:eastAsia="Times New Roman" w:cs="Calibri"/>
                <w:sz w:val="20"/>
                <w:lang w:val="ru-RU"/>
              </w:rPr>
            </w:pPr>
            <w:r w:rsidRPr="00B374F4">
              <w:rPr>
                <w:rFonts w:eastAsia="Times New Roman" w:cs="Calibri"/>
                <w:sz w:val="20"/>
                <w:lang w:val="ru-RU"/>
              </w:rPr>
              <w:t>5.6</w:t>
            </w:r>
          </w:p>
        </w:tc>
        <w:tc>
          <w:tcPr>
            <w:tcW w:w="2268" w:type="dxa"/>
          </w:tcPr>
          <w:p w14:paraId="79CA831A" w14:textId="77777777" w:rsidR="00CC6906" w:rsidRPr="00B374F4" w:rsidRDefault="00CC6906" w:rsidP="00CA6765">
            <w:pPr>
              <w:spacing w:line="276" w:lineRule="auto"/>
              <w:jc w:val="center"/>
              <w:rPr>
                <w:rFonts w:eastAsia="Times New Roman" w:cs="Calibri"/>
                <w:sz w:val="20"/>
                <w:lang w:val="ru-RU"/>
              </w:rPr>
            </w:pPr>
            <w:r w:rsidRPr="00B374F4">
              <w:rPr>
                <w:rFonts w:eastAsia="Times New Roman" w:cs="Calibri"/>
                <w:sz w:val="20"/>
                <w:lang w:val="ru-RU"/>
              </w:rPr>
              <w:t>2.9</w:t>
            </w:r>
          </w:p>
        </w:tc>
        <w:tc>
          <w:tcPr>
            <w:tcW w:w="2227" w:type="dxa"/>
          </w:tcPr>
          <w:p w14:paraId="4065ACE5" w14:textId="77777777" w:rsidR="00CC6906" w:rsidRPr="00B374F4" w:rsidRDefault="00CC6906" w:rsidP="00CA6765">
            <w:pPr>
              <w:spacing w:line="276" w:lineRule="auto"/>
              <w:jc w:val="center"/>
              <w:rPr>
                <w:rFonts w:eastAsia="Times New Roman" w:cs="Calibri"/>
                <w:sz w:val="20"/>
                <w:lang w:val="ru-RU"/>
              </w:rPr>
            </w:pPr>
          </w:p>
        </w:tc>
      </w:tr>
      <w:tr w:rsidR="00CC6906" w:rsidRPr="00B374F4" w14:paraId="5C67EF5A" w14:textId="5D8EE4A6" w:rsidTr="004C05C7">
        <w:tc>
          <w:tcPr>
            <w:tcW w:w="2268" w:type="dxa"/>
          </w:tcPr>
          <w:p w14:paraId="51A881EE" w14:textId="252BDE3A" w:rsidR="00CC6906" w:rsidRPr="00B374F4" w:rsidRDefault="00CC6906" w:rsidP="00CA6765">
            <w:pPr>
              <w:spacing w:line="276" w:lineRule="auto"/>
              <w:rPr>
                <w:rFonts w:eastAsia="Times New Roman" w:cs="Calibri"/>
                <w:sz w:val="20"/>
                <w:lang w:val="sv-SE"/>
              </w:rPr>
            </w:pPr>
            <w:r w:rsidRPr="00B374F4">
              <w:rPr>
                <w:rFonts w:eastAsia="Times New Roman" w:cs="Calibri"/>
                <w:sz w:val="20"/>
                <w:lang w:val="sv-SE"/>
              </w:rPr>
              <w:t>South Africa (</w:t>
            </w:r>
            <w:r w:rsidR="00E6673D">
              <w:rPr>
                <w:rFonts w:eastAsia="Times New Roman" w:cs="Calibri"/>
                <w:sz w:val="20"/>
                <w:lang w:val="sv-SE"/>
              </w:rPr>
              <w:t>Black</w:t>
            </w:r>
            <w:r w:rsidRPr="00B374F4">
              <w:rPr>
                <w:rFonts w:eastAsia="Times New Roman" w:cs="Calibri"/>
                <w:sz w:val="20"/>
                <w:lang w:val="sv-SE"/>
              </w:rPr>
              <w:t>)</w:t>
            </w:r>
            <w:r w:rsidRPr="004C05C7">
              <w:rPr>
                <w:rFonts w:eastAsia="Times New Roman" w:cs="Calibri"/>
                <w:sz w:val="20"/>
                <w:vertAlign w:val="superscript"/>
                <w:lang w:val="sv-SE"/>
              </w:rPr>
              <w:t>1</w:t>
            </w:r>
          </w:p>
        </w:tc>
        <w:tc>
          <w:tcPr>
            <w:tcW w:w="2263" w:type="dxa"/>
          </w:tcPr>
          <w:p w14:paraId="488D705C" w14:textId="77777777" w:rsidR="00CC6906" w:rsidRPr="00B374F4" w:rsidRDefault="00CC6906" w:rsidP="00CA6765">
            <w:pPr>
              <w:spacing w:line="276" w:lineRule="auto"/>
              <w:jc w:val="center"/>
              <w:rPr>
                <w:rFonts w:eastAsia="Times New Roman" w:cs="Calibri"/>
                <w:sz w:val="20"/>
                <w:lang w:val="sv-SE"/>
              </w:rPr>
            </w:pPr>
            <w:r w:rsidRPr="00B374F4">
              <w:rPr>
                <w:rFonts w:eastAsia="Times New Roman" w:cs="Calibri"/>
                <w:sz w:val="20"/>
                <w:lang w:val="sv-SE"/>
              </w:rPr>
              <w:t>4.5</w:t>
            </w:r>
          </w:p>
        </w:tc>
        <w:tc>
          <w:tcPr>
            <w:tcW w:w="2268" w:type="dxa"/>
          </w:tcPr>
          <w:p w14:paraId="751C5EA6" w14:textId="77777777" w:rsidR="00CC6906" w:rsidRPr="00B374F4" w:rsidRDefault="00CC6906" w:rsidP="00CA6765">
            <w:pPr>
              <w:spacing w:line="276" w:lineRule="auto"/>
              <w:jc w:val="center"/>
              <w:rPr>
                <w:rFonts w:eastAsia="Times New Roman" w:cs="Calibri"/>
                <w:sz w:val="20"/>
                <w:lang w:val="sv-SE"/>
              </w:rPr>
            </w:pPr>
            <w:r w:rsidRPr="00B374F4">
              <w:rPr>
                <w:rFonts w:eastAsia="Times New Roman" w:cs="Calibri"/>
                <w:sz w:val="20"/>
                <w:lang w:val="sv-SE"/>
              </w:rPr>
              <w:t>1.9</w:t>
            </w:r>
          </w:p>
        </w:tc>
        <w:tc>
          <w:tcPr>
            <w:tcW w:w="2227" w:type="dxa"/>
          </w:tcPr>
          <w:p w14:paraId="4DE6AB5D" w14:textId="77777777" w:rsidR="00CC6906" w:rsidRPr="00B374F4" w:rsidRDefault="00CC6906" w:rsidP="00CA6765">
            <w:pPr>
              <w:spacing w:line="276" w:lineRule="auto"/>
              <w:jc w:val="center"/>
              <w:rPr>
                <w:rFonts w:eastAsia="Times New Roman" w:cs="Calibri"/>
                <w:sz w:val="20"/>
                <w:lang w:val="sv-SE"/>
              </w:rPr>
            </w:pPr>
          </w:p>
        </w:tc>
      </w:tr>
      <w:tr w:rsidR="00CC6906" w:rsidRPr="00B374F4" w14:paraId="3394984B" w14:textId="657C1966" w:rsidTr="004C05C7">
        <w:tc>
          <w:tcPr>
            <w:tcW w:w="2268" w:type="dxa"/>
          </w:tcPr>
          <w:p w14:paraId="1A564303" w14:textId="77777777" w:rsidR="00CC6906" w:rsidRPr="00B374F4" w:rsidRDefault="00CC6906" w:rsidP="00CA6765">
            <w:pPr>
              <w:spacing w:line="276" w:lineRule="auto"/>
              <w:rPr>
                <w:rFonts w:eastAsia="Times New Roman" w:cs="Calibri"/>
                <w:sz w:val="20"/>
                <w:lang w:val="sv-SE"/>
              </w:rPr>
            </w:pPr>
            <w:r w:rsidRPr="00B374F4">
              <w:rPr>
                <w:rFonts w:eastAsia="Times New Roman" w:cs="Calibri"/>
                <w:sz w:val="20"/>
                <w:lang w:val="sv-SE"/>
              </w:rPr>
              <w:t>Morocco</w:t>
            </w:r>
          </w:p>
        </w:tc>
        <w:tc>
          <w:tcPr>
            <w:tcW w:w="2263" w:type="dxa"/>
          </w:tcPr>
          <w:p w14:paraId="7A559278" w14:textId="77777777" w:rsidR="00CC6906" w:rsidRPr="00B374F4" w:rsidRDefault="00CC6906" w:rsidP="00CA6765">
            <w:pPr>
              <w:spacing w:line="276" w:lineRule="auto"/>
              <w:jc w:val="center"/>
              <w:rPr>
                <w:rFonts w:eastAsia="Times New Roman" w:cs="Calibri"/>
                <w:sz w:val="20"/>
                <w:lang w:val="sv-SE"/>
              </w:rPr>
            </w:pPr>
            <w:r w:rsidRPr="00B374F4">
              <w:rPr>
                <w:rFonts w:eastAsia="Times New Roman" w:cs="Calibri"/>
                <w:sz w:val="20"/>
                <w:lang w:val="sv-SE"/>
              </w:rPr>
              <w:t>4.1</w:t>
            </w:r>
          </w:p>
        </w:tc>
        <w:tc>
          <w:tcPr>
            <w:tcW w:w="2268" w:type="dxa"/>
          </w:tcPr>
          <w:p w14:paraId="3FE0F144" w14:textId="77777777" w:rsidR="00CC6906" w:rsidRPr="00B374F4" w:rsidRDefault="00CC6906" w:rsidP="00CA6765">
            <w:pPr>
              <w:spacing w:line="276" w:lineRule="auto"/>
              <w:jc w:val="center"/>
              <w:rPr>
                <w:rFonts w:eastAsia="Times New Roman" w:cs="Calibri"/>
                <w:sz w:val="20"/>
                <w:lang w:val="sv-SE"/>
              </w:rPr>
            </w:pPr>
            <w:r w:rsidRPr="00B374F4">
              <w:rPr>
                <w:rFonts w:eastAsia="Times New Roman" w:cs="Calibri"/>
                <w:sz w:val="20"/>
                <w:lang w:val="sv-SE"/>
              </w:rPr>
              <w:t>3.1</w:t>
            </w:r>
          </w:p>
        </w:tc>
        <w:tc>
          <w:tcPr>
            <w:tcW w:w="2227" w:type="dxa"/>
          </w:tcPr>
          <w:p w14:paraId="64E757F6" w14:textId="77777777" w:rsidR="00CC6906" w:rsidRPr="00B374F4" w:rsidRDefault="00CC6906" w:rsidP="00CA6765">
            <w:pPr>
              <w:spacing w:line="276" w:lineRule="auto"/>
              <w:jc w:val="center"/>
              <w:rPr>
                <w:rFonts w:eastAsia="Times New Roman" w:cs="Calibri"/>
                <w:sz w:val="20"/>
                <w:lang w:val="sv-SE"/>
              </w:rPr>
            </w:pPr>
          </w:p>
        </w:tc>
      </w:tr>
      <w:tr w:rsidR="00CC6906" w:rsidRPr="00B374F4" w14:paraId="06C55DDF" w14:textId="43B151DB" w:rsidTr="004C05C7">
        <w:tc>
          <w:tcPr>
            <w:tcW w:w="2268" w:type="dxa"/>
            <w:tcBorders>
              <w:bottom w:val="single" w:sz="12" w:space="0" w:color="auto"/>
            </w:tcBorders>
          </w:tcPr>
          <w:p w14:paraId="66A33FDF" w14:textId="77777777" w:rsidR="00CC6906" w:rsidRPr="00B374F4" w:rsidRDefault="00CC6906" w:rsidP="00CA6765">
            <w:pPr>
              <w:spacing w:line="276" w:lineRule="auto"/>
              <w:rPr>
                <w:rFonts w:eastAsia="Times New Roman" w:cs="Calibri"/>
                <w:sz w:val="20"/>
                <w:lang w:val="sv-SE"/>
              </w:rPr>
            </w:pPr>
            <w:r w:rsidRPr="00B374F4">
              <w:rPr>
                <w:rFonts w:eastAsia="Times New Roman" w:cs="Calibri"/>
                <w:sz w:val="20"/>
                <w:lang w:val="sv-SE"/>
              </w:rPr>
              <w:t>Tunisia</w:t>
            </w:r>
          </w:p>
        </w:tc>
        <w:tc>
          <w:tcPr>
            <w:tcW w:w="2263" w:type="dxa"/>
            <w:tcBorders>
              <w:bottom w:val="single" w:sz="12" w:space="0" w:color="auto"/>
            </w:tcBorders>
          </w:tcPr>
          <w:p w14:paraId="1FD64AEB" w14:textId="77777777" w:rsidR="00CC6906" w:rsidRPr="00B374F4" w:rsidRDefault="00CC6906" w:rsidP="00CA6765">
            <w:pPr>
              <w:spacing w:line="276" w:lineRule="auto"/>
              <w:jc w:val="center"/>
              <w:rPr>
                <w:rFonts w:eastAsia="Times New Roman" w:cs="Calibri"/>
                <w:sz w:val="20"/>
                <w:lang w:val="sv-SE"/>
              </w:rPr>
            </w:pPr>
            <w:r w:rsidRPr="00B374F4">
              <w:rPr>
                <w:rFonts w:eastAsia="Times New Roman" w:cs="Calibri"/>
                <w:sz w:val="20"/>
                <w:lang w:val="sv-SE"/>
              </w:rPr>
              <w:t>0.7</w:t>
            </w:r>
          </w:p>
        </w:tc>
        <w:tc>
          <w:tcPr>
            <w:tcW w:w="2268" w:type="dxa"/>
            <w:tcBorders>
              <w:bottom w:val="single" w:sz="12" w:space="0" w:color="auto"/>
            </w:tcBorders>
          </w:tcPr>
          <w:p w14:paraId="7B04EB57" w14:textId="77777777" w:rsidR="00CC6906" w:rsidRPr="00B374F4" w:rsidRDefault="00CC6906" w:rsidP="00CA6765">
            <w:pPr>
              <w:spacing w:line="276" w:lineRule="auto"/>
              <w:jc w:val="center"/>
              <w:rPr>
                <w:rFonts w:eastAsia="Times New Roman" w:cs="Calibri"/>
                <w:sz w:val="20"/>
                <w:lang w:val="sv-SE"/>
              </w:rPr>
            </w:pPr>
            <w:r w:rsidRPr="00B374F4">
              <w:rPr>
                <w:rFonts w:eastAsia="Times New Roman" w:cs="Calibri"/>
                <w:sz w:val="20"/>
                <w:lang w:val="sv-SE"/>
              </w:rPr>
              <w:t>0.7</w:t>
            </w:r>
          </w:p>
        </w:tc>
        <w:tc>
          <w:tcPr>
            <w:tcW w:w="2227" w:type="dxa"/>
          </w:tcPr>
          <w:p w14:paraId="049E2597" w14:textId="77777777" w:rsidR="00CC6906" w:rsidRPr="00B374F4" w:rsidRDefault="00CC6906" w:rsidP="00CA6765">
            <w:pPr>
              <w:spacing w:line="276" w:lineRule="auto"/>
              <w:jc w:val="center"/>
              <w:rPr>
                <w:rFonts w:eastAsia="Times New Roman" w:cs="Calibri"/>
                <w:sz w:val="20"/>
                <w:lang w:val="sv-SE"/>
              </w:rPr>
            </w:pPr>
          </w:p>
        </w:tc>
      </w:tr>
      <w:bookmarkEnd w:id="8"/>
      <w:tr w:rsidR="00CC6906" w:rsidRPr="00B374F4" w14:paraId="5E516745" w14:textId="18DC8948" w:rsidTr="004C05C7">
        <w:tc>
          <w:tcPr>
            <w:tcW w:w="2268" w:type="dxa"/>
            <w:tcBorders>
              <w:top w:val="single" w:sz="12" w:space="0" w:color="auto"/>
            </w:tcBorders>
          </w:tcPr>
          <w:p w14:paraId="04228B3F" w14:textId="7D3ED0A3" w:rsidR="00CC6906" w:rsidRPr="00B374F4" w:rsidRDefault="00CC6906" w:rsidP="00CA6765">
            <w:pPr>
              <w:spacing w:line="276" w:lineRule="auto"/>
              <w:rPr>
                <w:rFonts w:eastAsia="Times New Roman" w:cs="Calibri"/>
                <w:sz w:val="20"/>
                <w:lang w:val="sv-SE"/>
              </w:rPr>
            </w:pPr>
            <w:r w:rsidRPr="004C05C7">
              <w:rPr>
                <w:rFonts w:eastAsia="Times New Roman" w:cs="Calibri"/>
                <w:sz w:val="20"/>
                <w:vertAlign w:val="superscript"/>
                <w:lang w:val="sv-SE"/>
              </w:rPr>
              <w:t>1</w:t>
            </w:r>
            <w:r>
              <w:rPr>
                <w:rFonts w:eastAsia="Times New Roman" w:cs="Calibri"/>
                <w:sz w:val="20"/>
                <w:lang w:val="sv-SE"/>
              </w:rPr>
              <w:t xml:space="preserve"> This study</w:t>
            </w:r>
            <w:r>
              <w:rPr>
                <w:rFonts w:eastAsia="Times New Roman" w:cs="Calibri"/>
                <w:sz w:val="20"/>
                <w:lang w:val="sv-SE"/>
              </w:rPr>
              <w:br/>
            </w:r>
          </w:p>
        </w:tc>
        <w:tc>
          <w:tcPr>
            <w:tcW w:w="2263" w:type="dxa"/>
            <w:tcBorders>
              <w:top w:val="single" w:sz="12" w:space="0" w:color="auto"/>
            </w:tcBorders>
          </w:tcPr>
          <w:p w14:paraId="3C44A529" w14:textId="77777777" w:rsidR="00CC6906" w:rsidRPr="00B374F4" w:rsidRDefault="00CC6906" w:rsidP="00CA6765">
            <w:pPr>
              <w:spacing w:line="276" w:lineRule="auto"/>
              <w:jc w:val="center"/>
              <w:rPr>
                <w:rFonts w:eastAsia="Times New Roman" w:cs="Calibri"/>
                <w:sz w:val="20"/>
                <w:lang w:val="sv-SE"/>
              </w:rPr>
            </w:pPr>
          </w:p>
        </w:tc>
        <w:tc>
          <w:tcPr>
            <w:tcW w:w="2268" w:type="dxa"/>
            <w:tcBorders>
              <w:top w:val="single" w:sz="12" w:space="0" w:color="auto"/>
            </w:tcBorders>
          </w:tcPr>
          <w:p w14:paraId="3080F55B" w14:textId="77777777" w:rsidR="00CC6906" w:rsidRPr="00B374F4" w:rsidRDefault="00CC6906" w:rsidP="00CA6765">
            <w:pPr>
              <w:spacing w:line="276" w:lineRule="auto"/>
              <w:jc w:val="center"/>
              <w:rPr>
                <w:rFonts w:eastAsia="Times New Roman" w:cs="Calibri"/>
                <w:sz w:val="20"/>
                <w:lang w:val="sv-SE"/>
              </w:rPr>
            </w:pPr>
          </w:p>
        </w:tc>
        <w:tc>
          <w:tcPr>
            <w:tcW w:w="2227" w:type="dxa"/>
          </w:tcPr>
          <w:p w14:paraId="5F8B54EA" w14:textId="77777777" w:rsidR="00CC6906" w:rsidRPr="00B374F4" w:rsidRDefault="00CC6906" w:rsidP="00CA6765">
            <w:pPr>
              <w:spacing w:line="276" w:lineRule="auto"/>
              <w:jc w:val="center"/>
              <w:rPr>
                <w:rFonts w:eastAsia="Times New Roman" w:cs="Calibri"/>
                <w:sz w:val="20"/>
                <w:lang w:val="sv-SE"/>
              </w:rPr>
            </w:pPr>
          </w:p>
        </w:tc>
      </w:tr>
    </w:tbl>
    <w:p w14:paraId="588E9D4F" w14:textId="77777777" w:rsidR="008C6D32" w:rsidRDefault="008C6D32" w:rsidP="00C85629">
      <w:pPr>
        <w:spacing w:line="276" w:lineRule="auto"/>
        <w:rPr>
          <w:rFonts w:ascii="Calibri" w:eastAsia="MS Mincho" w:hAnsi="Calibri" w:cs="Calibri"/>
          <w:b/>
          <w:iCs/>
          <w:sz w:val="24"/>
          <w:szCs w:val="24"/>
        </w:rPr>
      </w:pPr>
    </w:p>
    <w:p w14:paraId="665D6059" w14:textId="6CCE22AD" w:rsidR="00DE6189" w:rsidRDefault="00DE6189" w:rsidP="00C85629">
      <w:pPr>
        <w:spacing w:line="276" w:lineRule="auto"/>
        <w:rPr>
          <w:rFonts w:ascii="Calibri" w:eastAsia="MS Mincho" w:hAnsi="Calibri" w:cs="Calibri"/>
          <w:b/>
          <w:iCs/>
          <w:sz w:val="24"/>
          <w:szCs w:val="24"/>
        </w:rPr>
      </w:pPr>
      <w:r w:rsidRPr="00701D55">
        <w:rPr>
          <w:rFonts w:ascii="Calibri" w:eastAsia="MS Mincho" w:hAnsi="Calibri" w:cs="Calibri"/>
          <w:b/>
          <w:iCs/>
          <w:sz w:val="24"/>
          <w:szCs w:val="24"/>
        </w:rPr>
        <w:t>Discussion</w:t>
      </w:r>
    </w:p>
    <w:p w14:paraId="3B152E66" w14:textId="3822E5B7" w:rsidR="007B5449" w:rsidRPr="00825509" w:rsidRDefault="007B5449" w:rsidP="00C85629">
      <w:pPr>
        <w:spacing w:line="276" w:lineRule="auto"/>
        <w:rPr>
          <w:rFonts w:ascii="Calibri" w:eastAsia="MS Mincho" w:hAnsi="Calibri" w:cs="Calibri"/>
          <w:bCs/>
          <w:iCs/>
          <w:sz w:val="24"/>
          <w:szCs w:val="24"/>
        </w:rPr>
      </w:pPr>
      <w:r w:rsidRPr="009051D7">
        <w:rPr>
          <w:rFonts w:ascii="Calibri" w:eastAsia="MS Mincho" w:hAnsi="Calibri" w:cs="Calibri"/>
          <w:bCs/>
          <w:iCs/>
          <w:sz w:val="24"/>
          <w:szCs w:val="24"/>
        </w:rPr>
        <w:t xml:space="preserve">This study documented the </w:t>
      </w:r>
      <w:r w:rsidR="00CA738C" w:rsidRPr="009051D7">
        <w:rPr>
          <w:rFonts w:ascii="Calibri" w:eastAsia="MS Mincho" w:hAnsi="Calibri" w:cs="Calibri"/>
          <w:bCs/>
          <w:iCs/>
          <w:sz w:val="24"/>
          <w:szCs w:val="24"/>
        </w:rPr>
        <w:t>10-year</w:t>
      </w:r>
      <w:r w:rsidR="0002236B" w:rsidRPr="009051D7">
        <w:rPr>
          <w:rFonts w:ascii="Calibri" w:eastAsia="MS Mincho" w:hAnsi="Calibri" w:cs="Calibri"/>
          <w:bCs/>
          <w:iCs/>
          <w:sz w:val="24"/>
          <w:szCs w:val="24"/>
        </w:rPr>
        <w:t xml:space="preserve"> probabilities of hip fracture and major osteoporotic fractur</w:t>
      </w:r>
      <w:r w:rsidR="00821934" w:rsidRPr="009051D7">
        <w:rPr>
          <w:rFonts w:ascii="Calibri" w:eastAsia="MS Mincho" w:hAnsi="Calibri" w:cs="Calibri"/>
          <w:bCs/>
          <w:iCs/>
          <w:sz w:val="24"/>
          <w:szCs w:val="24"/>
        </w:rPr>
        <w:t>e</w:t>
      </w:r>
      <w:r w:rsidRPr="009051D7">
        <w:rPr>
          <w:rFonts w:ascii="Calibri" w:eastAsia="MS Mincho" w:hAnsi="Calibri" w:cs="Calibri"/>
          <w:bCs/>
          <w:iCs/>
          <w:sz w:val="24"/>
          <w:szCs w:val="24"/>
        </w:rPr>
        <w:t xml:space="preserve"> </w:t>
      </w:r>
      <w:r w:rsidR="00821934" w:rsidRPr="009051D7">
        <w:rPr>
          <w:rFonts w:ascii="Calibri" w:eastAsia="MS Mincho" w:hAnsi="Calibri" w:cs="Calibri"/>
          <w:bCs/>
          <w:iCs/>
          <w:sz w:val="24"/>
          <w:szCs w:val="24"/>
        </w:rPr>
        <w:t xml:space="preserve">in the </w:t>
      </w:r>
      <w:r w:rsidR="00D81C5A">
        <w:rPr>
          <w:rFonts w:ascii="Calibri" w:eastAsia="MS Mincho" w:hAnsi="Calibri" w:cs="Calibri"/>
          <w:bCs/>
          <w:iCs/>
          <w:sz w:val="24"/>
          <w:szCs w:val="24"/>
        </w:rPr>
        <w:t>R</w:t>
      </w:r>
      <w:r w:rsidR="00821934" w:rsidRPr="009051D7">
        <w:rPr>
          <w:rFonts w:ascii="Calibri" w:eastAsia="MS Mincho" w:hAnsi="Calibri" w:cs="Calibri"/>
          <w:bCs/>
          <w:iCs/>
          <w:sz w:val="24"/>
          <w:szCs w:val="24"/>
        </w:rPr>
        <w:t>e</w:t>
      </w:r>
      <w:r w:rsidR="00096C0F" w:rsidRPr="009051D7">
        <w:rPr>
          <w:rFonts w:ascii="Calibri" w:eastAsia="MS Mincho" w:hAnsi="Calibri" w:cs="Calibri"/>
          <w:bCs/>
          <w:iCs/>
          <w:sz w:val="24"/>
          <w:szCs w:val="24"/>
        </w:rPr>
        <w:t>public of South Africa.</w:t>
      </w:r>
      <w:r w:rsidR="008E25B3">
        <w:rPr>
          <w:rFonts w:ascii="Calibri" w:eastAsia="MS Mincho" w:hAnsi="Calibri" w:cs="Calibri"/>
          <w:bCs/>
          <w:iCs/>
          <w:sz w:val="24"/>
          <w:szCs w:val="24"/>
        </w:rPr>
        <w:t xml:space="preserve"> </w:t>
      </w:r>
      <w:r w:rsidR="00096C0F" w:rsidRPr="009051D7">
        <w:rPr>
          <w:rFonts w:ascii="Calibri" w:eastAsia="MS Mincho" w:hAnsi="Calibri" w:cs="Calibri"/>
          <w:bCs/>
          <w:iCs/>
          <w:sz w:val="24"/>
          <w:szCs w:val="24"/>
        </w:rPr>
        <w:t xml:space="preserve"> As expected fro</w:t>
      </w:r>
      <w:r w:rsidR="00DD34C1" w:rsidRPr="009051D7">
        <w:rPr>
          <w:rFonts w:ascii="Calibri" w:eastAsia="MS Mincho" w:hAnsi="Calibri" w:cs="Calibri"/>
          <w:bCs/>
          <w:iCs/>
          <w:sz w:val="24"/>
          <w:szCs w:val="24"/>
        </w:rPr>
        <w:t>m the incidence of hip fracture, there were ma</w:t>
      </w:r>
      <w:r w:rsidR="0016204F" w:rsidRPr="009051D7">
        <w:rPr>
          <w:rFonts w:ascii="Calibri" w:eastAsia="MS Mincho" w:hAnsi="Calibri" w:cs="Calibri"/>
          <w:bCs/>
          <w:iCs/>
          <w:sz w:val="24"/>
          <w:szCs w:val="24"/>
        </w:rPr>
        <w:t>r</w:t>
      </w:r>
      <w:r w:rsidR="00DD34C1" w:rsidRPr="009051D7">
        <w:rPr>
          <w:rFonts w:ascii="Calibri" w:eastAsia="MS Mincho" w:hAnsi="Calibri" w:cs="Calibri"/>
          <w:bCs/>
          <w:iCs/>
          <w:sz w:val="24"/>
          <w:szCs w:val="24"/>
        </w:rPr>
        <w:t>ked differences in the</w:t>
      </w:r>
      <w:r w:rsidR="0016204F" w:rsidRPr="009051D7">
        <w:rPr>
          <w:rFonts w:ascii="Calibri" w:eastAsia="MS Mincho" w:hAnsi="Calibri" w:cs="Calibri"/>
          <w:bCs/>
          <w:iCs/>
          <w:sz w:val="24"/>
          <w:szCs w:val="24"/>
        </w:rPr>
        <w:t xml:space="preserve"> fracture </w:t>
      </w:r>
      <w:r w:rsidR="009340DA" w:rsidRPr="009051D7">
        <w:rPr>
          <w:rFonts w:ascii="Calibri" w:eastAsia="MS Mincho" w:hAnsi="Calibri" w:cs="Calibri"/>
          <w:bCs/>
          <w:iCs/>
          <w:sz w:val="24"/>
          <w:szCs w:val="24"/>
        </w:rPr>
        <w:t>probability between eth</w:t>
      </w:r>
      <w:r w:rsidR="002044D4">
        <w:rPr>
          <w:rFonts w:ascii="Calibri" w:eastAsia="MS Mincho" w:hAnsi="Calibri" w:cs="Calibri"/>
          <w:bCs/>
          <w:iCs/>
          <w:sz w:val="24"/>
          <w:szCs w:val="24"/>
        </w:rPr>
        <w:t>n</w:t>
      </w:r>
      <w:r w:rsidR="009340DA" w:rsidRPr="009051D7">
        <w:rPr>
          <w:rFonts w:ascii="Calibri" w:eastAsia="MS Mincho" w:hAnsi="Calibri" w:cs="Calibri"/>
          <w:bCs/>
          <w:iCs/>
          <w:sz w:val="24"/>
          <w:szCs w:val="24"/>
        </w:rPr>
        <w:t xml:space="preserve">ic </w:t>
      </w:r>
      <w:r w:rsidR="009340DA" w:rsidRPr="00B251C0">
        <w:rPr>
          <w:rFonts w:ascii="Calibri" w:eastAsia="MS Mincho" w:hAnsi="Calibri" w:cs="Calibri"/>
          <w:bCs/>
          <w:iCs/>
          <w:sz w:val="24"/>
          <w:szCs w:val="24"/>
        </w:rPr>
        <w:t>groups.  The differences</w:t>
      </w:r>
      <w:r w:rsidR="00842D27" w:rsidRPr="00B251C0">
        <w:rPr>
          <w:rFonts w:ascii="Calibri" w:eastAsia="MS Mincho" w:hAnsi="Calibri" w:cs="Calibri"/>
          <w:bCs/>
          <w:iCs/>
          <w:sz w:val="24"/>
          <w:szCs w:val="24"/>
        </w:rPr>
        <w:t xml:space="preserve"> justify the use of ethnic-specific FRAX mo</w:t>
      </w:r>
      <w:r w:rsidR="002044D4" w:rsidRPr="00B251C0">
        <w:rPr>
          <w:rFonts w:ascii="Calibri" w:eastAsia="MS Mincho" w:hAnsi="Calibri" w:cs="Calibri"/>
          <w:bCs/>
          <w:iCs/>
          <w:sz w:val="24"/>
          <w:szCs w:val="24"/>
        </w:rPr>
        <w:t>d</w:t>
      </w:r>
      <w:r w:rsidR="00842D27" w:rsidRPr="00B251C0">
        <w:rPr>
          <w:rFonts w:ascii="Calibri" w:eastAsia="MS Mincho" w:hAnsi="Calibri" w:cs="Calibri"/>
          <w:bCs/>
          <w:iCs/>
          <w:sz w:val="24"/>
          <w:szCs w:val="24"/>
        </w:rPr>
        <w:t xml:space="preserve">els as </w:t>
      </w:r>
      <w:r w:rsidR="009051D7" w:rsidRPr="00B251C0">
        <w:rPr>
          <w:rFonts w:ascii="Calibri" w:eastAsia="MS Mincho" w:hAnsi="Calibri" w:cs="Calibri"/>
          <w:bCs/>
          <w:iCs/>
          <w:sz w:val="24"/>
          <w:szCs w:val="24"/>
        </w:rPr>
        <w:t>found also for the US and Singapore</w:t>
      </w:r>
      <w:r w:rsidR="002044D4" w:rsidRPr="00B251C0">
        <w:rPr>
          <w:rFonts w:ascii="Calibri" w:eastAsia="MS Mincho" w:hAnsi="Calibri" w:cs="Calibri"/>
          <w:bCs/>
          <w:iCs/>
          <w:sz w:val="24"/>
          <w:szCs w:val="24"/>
        </w:rPr>
        <w:t xml:space="preserve"> versions of FRAX</w:t>
      </w:r>
      <w:r w:rsidRPr="00B251C0">
        <w:rPr>
          <w:rFonts w:ascii="Calibri" w:eastAsia="MS Mincho" w:hAnsi="Calibri" w:cs="Calibri"/>
          <w:bCs/>
          <w:iCs/>
          <w:sz w:val="24"/>
          <w:szCs w:val="24"/>
        </w:rPr>
        <w:t>.</w:t>
      </w:r>
      <w:r w:rsidRPr="007B5449">
        <w:rPr>
          <w:rFonts w:ascii="Calibri" w:eastAsia="MS Mincho" w:hAnsi="Calibri" w:cs="Calibri"/>
          <w:b/>
          <w:iCs/>
          <w:sz w:val="24"/>
          <w:szCs w:val="24"/>
        </w:rPr>
        <w:t xml:space="preserve">  </w:t>
      </w:r>
      <w:r w:rsidR="0084720E" w:rsidRPr="00D507F9">
        <w:rPr>
          <w:rFonts w:ascii="Calibri" w:eastAsia="MS Mincho" w:hAnsi="Calibri" w:cs="Calibri"/>
          <w:bCs/>
          <w:iCs/>
          <w:sz w:val="24"/>
          <w:szCs w:val="24"/>
        </w:rPr>
        <w:t>On an international basis</w:t>
      </w:r>
      <w:r w:rsidR="00D507F9" w:rsidRPr="00D507F9">
        <w:rPr>
          <w:rFonts w:ascii="Calibri" w:eastAsia="MS Mincho" w:hAnsi="Calibri" w:cs="Calibri"/>
          <w:bCs/>
          <w:iCs/>
          <w:sz w:val="24"/>
          <w:szCs w:val="24"/>
        </w:rPr>
        <w:t>,</w:t>
      </w:r>
      <w:r w:rsidR="0084720E" w:rsidRPr="00D507F9">
        <w:rPr>
          <w:rFonts w:ascii="Calibri" w:eastAsia="MS Mincho" w:hAnsi="Calibri" w:cs="Calibri"/>
          <w:bCs/>
          <w:iCs/>
          <w:sz w:val="24"/>
          <w:szCs w:val="24"/>
        </w:rPr>
        <w:t xml:space="preserve"> </w:t>
      </w:r>
      <w:r w:rsidR="00D01F58" w:rsidRPr="00825509">
        <w:rPr>
          <w:rFonts w:ascii="Calibri" w:eastAsia="MS Mincho" w:hAnsi="Calibri" w:cs="Calibri"/>
          <w:bCs/>
          <w:iCs/>
          <w:sz w:val="24"/>
          <w:szCs w:val="24"/>
        </w:rPr>
        <w:t xml:space="preserve">FRAX for </w:t>
      </w:r>
      <w:r w:rsidR="00BC5DF3" w:rsidRPr="00825509">
        <w:rPr>
          <w:rFonts w:ascii="Calibri" w:eastAsia="MS Mincho" w:hAnsi="Calibri" w:cs="Calibri"/>
          <w:bCs/>
          <w:iCs/>
          <w:sz w:val="24"/>
          <w:szCs w:val="24"/>
        </w:rPr>
        <w:t>the Indian population</w:t>
      </w:r>
      <w:r w:rsidRPr="00825509">
        <w:rPr>
          <w:rFonts w:ascii="Calibri" w:eastAsia="MS Mincho" w:hAnsi="Calibri" w:cs="Calibri"/>
          <w:bCs/>
          <w:iCs/>
          <w:sz w:val="24"/>
          <w:szCs w:val="24"/>
        </w:rPr>
        <w:t xml:space="preserve"> belongs to the moderate-risk countries for </w:t>
      </w:r>
      <w:r w:rsidR="006A3E23" w:rsidRPr="00825509">
        <w:rPr>
          <w:rFonts w:ascii="Calibri" w:eastAsia="MS Mincho" w:hAnsi="Calibri" w:cs="Calibri"/>
          <w:bCs/>
          <w:iCs/>
          <w:sz w:val="24"/>
          <w:szCs w:val="24"/>
        </w:rPr>
        <w:t>MOF</w:t>
      </w:r>
      <w:r w:rsidRPr="00825509">
        <w:rPr>
          <w:rFonts w:ascii="Calibri" w:eastAsia="MS Mincho" w:hAnsi="Calibri" w:cs="Calibri"/>
          <w:bCs/>
          <w:iCs/>
          <w:sz w:val="24"/>
          <w:szCs w:val="24"/>
        </w:rPr>
        <w:t xml:space="preserve"> </w:t>
      </w:r>
      <w:r w:rsidR="00D01F58" w:rsidRPr="00825509">
        <w:rPr>
          <w:rFonts w:ascii="Calibri" w:eastAsia="MS Mincho" w:hAnsi="Calibri" w:cs="Calibri"/>
          <w:bCs/>
          <w:iCs/>
          <w:sz w:val="24"/>
          <w:szCs w:val="24"/>
        </w:rPr>
        <w:t xml:space="preserve">probability </w:t>
      </w:r>
      <w:r w:rsidRPr="00825509">
        <w:rPr>
          <w:rFonts w:ascii="Calibri" w:eastAsia="MS Mincho" w:hAnsi="Calibri" w:cs="Calibri"/>
          <w:bCs/>
          <w:iCs/>
          <w:sz w:val="24"/>
          <w:szCs w:val="24"/>
        </w:rPr>
        <w:t>for men and women</w:t>
      </w:r>
      <w:r w:rsidR="002B79F1" w:rsidRPr="00825509">
        <w:rPr>
          <w:rFonts w:ascii="Calibri" w:eastAsia="MS Mincho" w:hAnsi="Calibri" w:cs="Calibri"/>
          <w:bCs/>
          <w:iCs/>
          <w:sz w:val="24"/>
          <w:szCs w:val="24"/>
        </w:rPr>
        <w:t xml:space="preserve">.  The Coloured and </w:t>
      </w:r>
      <w:r w:rsidR="00006293" w:rsidRPr="00825509">
        <w:rPr>
          <w:rFonts w:ascii="Calibri" w:eastAsia="MS Mincho" w:hAnsi="Calibri" w:cs="Calibri"/>
          <w:bCs/>
          <w:iCs/>
          <w:sz w:val="24"/>
          <w:szCs w:val="24"/>
        </w:rPr>
        <w:t>Black community are in the low risk categor</w:t>
      </w:r>
      <w:r w:rsidR="002035FD">
        <w:rPr>
          <w:rFonts w:ascii="Calibri" w:eastAsia="MS Mincho" w:hAnsi="Calibri" w:cs="Calibri"/>
          <w:bCs/>
          <w:iCs/>
          <w:sz w:val="24"/>
          <w:szCs w:val="24"/>
        </w:rPr>
        <w:t>y</w:t>
      </w:r>
      <w:r w:rsidR="00006293" w:rsidRPr="00825509">
        <w:rPr>
          <w:rFonts w:ascii="Calibri" w:eastAsia="MS Mincho" w:hAnsi="Calibri" w:cs="Calibri"/>
          <w:bCs/>
          <w:iCs/>
          <w:sz w:val="24"/>
          <w:szCs w:val="24"/>
        </w:rPr>
        <w:t xml:space="preserve"> an</w:t>
      </w:r>
      <w:r w:rsidR="00825509" w:rsidRPr="00825509">
        <w:rPr>
          <w:rFonts w:ascii="Calibri" w:eastAsia="MS Mincho" w:hAnsi="Calibri" w:cs="Calibri"/>
          <w:bCs/>
          <w:iCs/>
          <w:sz w:val="24"/>
          <w:szCs w:val="24"/>
        </w:rPr>
        <w:t>d Whites lie in between</w:t>
      </w:r>
      <w:r w:rsidRPr="00825509">
        <w:rPr>
          <w:rFonts w:ascii="Calibri" w:eastAsia="MS Mincho" w:hAnsi="Calibri" w:cs="Calibri"/>
          <w:bCs/>
          <w:iCs/>
          <w:sz w:val="24"/>
          <w:szCs w:val="24"/>
        </w:rPr>
        <w:t xml:space="preserve"> [2</w:t>
      </w:r>
      <w:r w:rsidR="00A11C74">
        <w:rPr>
          <w:rFonts w:ascii="Calibri" w:eastAsia="MS Mincho" w:hAnsi="Calibri" w:cs="Calibri"/>
          <w:bCs/>
          <w:iCs/>
          <w:sz w:val="24"/>
          <w:szCs w:val="24"/>
        </w:rPr>
        <w:t>2</w:t>
      </w:r>
      <w:r w:rsidRPr="00825509">
        <w:rPr>
          <w:rFonts w:ascii="Calibri" w:eastAsia="MS Mincho" w:hAnsi="Calibri" w:cs="Calibri"/>
          <w:bCs/>
          <w:iCs/>
          <w:sz w:val="24"/>
          <w:szCs w:val="24"/>
        </w:rPr>
        <w:t>].</w:t>
      </w:r>
    </w:p>
    <w:p w14:paraId="0EE18E22" w14:textId="77777777" w:rsidR="002015BC" w:rsidRDefault="002015BC" w:rsidP="00C85629">
      <w:pPr>
        <w:spacing w:line="276" w:lineRule="auto"/>
        <w:rPr>
          <w:rFonts w:ascii="Calibri" w:eastAsia="MS Mincho" w:hAnsi="Calibri" w:cs="Calibri"/>
          <w:b/>
          <w:iCs/>
          <w:sz w:val="24"/>
          <w:szCs w:val="24"/>
        </w:rPr>
      </w:pPr>
    </w:p>
    <w:p w14:paraId="289914E9" w14:textId="45DA076B" w:rsidR="00FF388C" w:rsidRPr="00FF388C" w:rsidRDefault="00FF388C" w:rsidP="00FF388C">
      <w:pPr>
        <w:spacing w:line="276" w:lineRule="auto"/>
        <w:rPr>
          <w:rFonts w:ascii="Calibri" w:eastAsia="MS Mincho" w:hAnsi="Calibri" w:cs="Calibri"/>
          <w:b/>
          <w:iCs/>
          <w:sz w:val="24"/>
          <w:szCs w:val="24"/>
        </w:rPr>
      </w:pPr>
      <w:bookmarkStart w:id="9" w:name="_Hlk39250361"/>
      <w:r w:rsidRPr="00FF388C">
        <w:rPr>
          <w:rFonts w:ascii="Calibri" w:eastAsia="MS Mincho" w:hAnsi="Calibri" w:cs="Calibri"/>
          <w:bCs/>
          <w:iCs/>
          <w:sz w:val="24"/>
          <w:szCs w:val="24"/>
        </w:rPr>
        <w:lastRenderedPageBreak/>
        <w:t xml:space="preserve">In this study, we examined two scenarios </w:t>
      </w:r>
      <w:bookmarkEnd w:id="9"/>
      <w:r w:rsidRPr="00FF388C">
        <w:rPr>
          <w:rFonts w:ascii="Calibri" w:eastAsia="MS Mincho" w:hAnsi="Calibri" w:cs="Calibri"/>
          <w:bCs/>
          <w:iCs/>
          <w:sz w:val="24"/>
          <w:szCs w:val="24"/>
        </w:rPr>
        <w:t xml:space="preserve">for the assessment of women at high fracture risk based on the </w:t>
      </w:r>
      <w:r w:rsidR="00694CA9">
        <w:rPr>
          <w:rFonts w:ascii="Calibri" w:eastAsia="MS Mincho" w:hAnsi="Calibri" w:cs="Calibri"/>
          <w:bCs/>
          <w:iCs/>
          <w:sz w:val="24"/>
          <w:szCs w:val="24"/>
        </w:rPr>
        <w:t xml:space="preserve">four </w:t>
      </w:r>
      <w:r w:rsidRPr="00FF388C">
        <w:rPr>
          <w:rFonts w:ascii="Calibri" w:eastAsia="MS Mincho" w:hAnsi="Calibri" w:cs="Calibri"/>
          <w:bCs/>
          <w:iCs/>
          <w:sz w:val="24"/>
          <w:szCs w:val="24"/>
        </w:rPr>
        <w:t>FRAX tool</w:t>
      </w:r>
      <w:r w:rsidR="00694CA9">
        <w:rPr>
          <w:rFonts w:ascii="Calibri" w:eastAsia="MS Mincho" w:hAnsi="Calibri" w:cs="Calibri"/>
          <w:bCs/>
          <w:iCs/>
          <w:sz w:val="24"/>
          <w:szCs w:val="24"/>
        </w:rPr>
        <w:t>s</w:t>
      </w:r>
      <w:r w:rsidRPr="00FF388C">
        <w:rPr>
          <w:rFonts w:ascii="Calibri" w:eastAsia="MS Mincho" w:hAnsi="Calibri" w:cs="Calibri"/>
          <w:bCs/>
          <w:iCs/>
          <w:sz w:val="24"/>
          <w:szCs w:val="24"/>
        </w:rPr>
        <w:t xml:space="preserve"> for South Africa. </w:t>
      </w:r>
      <w:r w:rsidRPr="00FF388C">
        <w:rPr>
          <w:rFonts w:ascii="Calibri" w:eastAsia="MS Mincho" w:hAnsi="Calibri" w:cs="Calibri"/>
          <w:b/>
          <w:iCs/>
          <w:sz w:val="24"/>
          <w:szCs w:val="24"/>
        </w:rPr>
        <w:t xml:space="preserve"> </w:t>
      </w:r>
      <w:r w:rsidRPr="005C1AF4">
        <w:rPr>
          <w:rFonts w:ascii="Calibri" w:eastAsia="MS Mincho" w:hAnsi="Calibri" w:cs="Calibri"/>
          <w:bCs/>
          <w:iCs/>
          <w:sz w:val="24"/>
          <w:szCs w:val="24"/>
        </w:rPr>
        <w:t xml:space="preserve">The first </w:t>
      </w:r>
      <w:r w:rsidR="001B427E">
        <w:rPr>
          <w:rFonts w:ascii="Calibri" w:eastAsia="MS Mincho" w:hAnsi="Calibri" w:cs="Calibri"/>
          <w:bCs/>
          <w:iCs/>
          <w:sz w:val="24"/>
          <w:szCs w:val="24"/>
        </w:rPr>
        <w:t xml:space="preserve">related to </w:t>
      </w:r>
      <w:r w:rsidR="007440B0">
        <w:rPr>
          <w:rFonts w:ascii="Calibri" w:eastAsia="MS Mincho" w:hAnsi="Calibri" w:cs="Calibri"/>
          <w:bCs/>
          <w:iCs/>
          <w:sz w:val="24"/>
          <w:szCs w:val="24"/>
        </w:rPr>
        <w:t>a</w:t>
      </w:r>
      <w:r w:rsidR="001B427E">
        <w:rPr>
          <w:rFonts w:ascii="Calibri" w:eastAsia="MS Mincho" w:hAnsi="Calibri" w:cs="Calibri"/>
          <w:bCs/>
          <w:iCs/>
          <w:sz w:val="24"/>
          <w:szCs w:val="24"/>
        </w:rPr>
        <w:t xml:space="preserve"> </w:t>
      </w:r>
      <w:r w:rsidR="008552ED" w:rsidRPr="008552ED">
        <w:rPr>
          <w:rFonts w:ascii="Calibri" w:eastAsia="MS Mincho" w:hAnsi="Calibri" w:cs="Calibri"/>
          <w:bCs/>
          <w:iCs/>
          <w:sz w:val="24"/>
          <w:szCs w:val="24"/>
        </w:rPr>
        <w:t xml:space="preserve">femoral neck </w:t>
      </w:r>
      <w:r w:rsidR="001B427E">
        <w:rPr>
          <w:rFonts w:ascii="Calibri" w:eastAsia="MS Mincho" w:hAnsi="Calibri" w:cs="Calibri"/>
          <w:bCs/>
          <w:iCs/>
          <w:sz w:val="24"/>
          <w:szCs w:val="24"/>
        </w:rPr>
        <w:t xml:space="preserve">T-score threshold </w:t>
      </w:r>
      <w:r w:rsidR="00354734">
        <w:rPr>
          <w:rFonts w:ascii="Calibri" w:eastAsia="MS Mincho" w:hAnsi="Calibri" w:cs="Calibri"/>
          <w:bCs/>
          <w:iCs/>
          <w:sz w:val="24"/>
          <w:szCs w:val="24"/>
        </w:rPr>
        <w:t>of -2.5</w:t>
      </w:r>
      <w:r w:rsidR="00E13366">
        <w:rPr>
          <w:rFonts w:ascii="Calibri" w:eastAsia="MS Mincho" w:hAnsi="Calibri" w:cs="Calibri"/>
          <w:bCs/>
          <w:iCs/>
          <w:sz w:val="24"/>
          <w:szCs w:val="24"/>
        </w:rPr>
        <w:t xml:space="preserve"> </w:t>
      </w:r>
      <w:r w:rsidR="00354734">
        <w:rPr>
          <w:rFonts w:ascii="Calibri" w:eastAsia="MS Mincho" w:hAnsi="Calibri" w:cs="Calibri"/>
          <w:bCs/>
          <w:iCs/>
          <w:sz w:val="24"/>
          <w:szCs w:val="24"/>
        </w:rPr>
        <w:t xml:space="preserve">SD </w:t>
      </w:r>
      <w:r w:rsidR="001B427E">
        <w:rPr>
          <w:rFonts w:ascii="Calibri" w:eastAsia="MS Mincho" w:hAnsi="Calibri" w:cs="Calibri"/>
          <w:bCs/>
          <w:iCs/>
          <w:sz w:val="24"/>
          <w:szCs w:val="24"/>
        </w:rPr>
        <w:t xml:space="preserve">commonly used as an intervention </w:t>
      </w:r>
      <w:r w:rsidR="007440B0">
        <w:rPr>
          <w:rFonts w:ascii="Calibri" w:eastAsia="MS Mincho" w:hAnsi="Calibri" w:cs="Calibri"/>
          <w:bCs/>
          <w:iCs/>
          <w:sz w:val="24"/>
          <w:szCs w:val="24"/>
        </w:rPr>
        <w:t>threshold</w:t>
      </w:r>
      <w:r w:rsidR="00DA02D3">
        <w:rPr>
          <w:rFonts w:ascii="Calibri" w:eastAsia="MS Mincho" w:hAnsi="Calibri" w:cs="Calibri"/>
          <w:bCs/>
          <w:iCs/>
          <w:sz w:val="24"/>
          <w:szCs w:val="24"/>
        </w:rPr>
        <w:t xml:space="preserve"> and</w:t>
      </w:r>
      <w:r w:rsidR="007440B0">
        <w:rPr>
          <w:rFonts w:ascii="Calibri" w:eastAsia="MS Mincho" w:hAnsi="Calibri" w:cs="Calibri"/>
          <w:bCs/>
          <w:iCs/>
          <w:sz w:val="24"/>
          <w:szCs w:val="24"/>
        </w:rPr>
        <w:t xml:space="preserve"> includ</w:t>
      </w:r>
      <w:r w:rsidR="00DA02D3">
        <w:rPr>
          <w:rFonts w:ascii="Calibri" w:eastAsia="MS Mincho" w:hAnsi="Calibri" w:cs="Calibri"/>
          <w:bCs/>
          <w:iCs/>
          <w:sz w:val="24"/>
          <w:szCs w:val="24"/>
        </w:rPr>
        <w:t>ed</w:t>
      </w:r>
      <w:r w:rsidR="007440B0">
        <w:rPr>
          <w:rFonts w:ascii="Calibri" w:eastAsia="MS Mincho" w:hAnsi="Calibri" w:cs="Calibri"/>
          <w:bCs/>
          <w:iCs/>
          <w:sz w:val="24"/>
          <w:szCs w:val="24"/>
        </w:rPr>
        <w:t xml:space="preserve"> in </w:t>
      </w:r>
      <w:r w:rsidR="00354734">
        <w:rPr>
          <w:rFonts w:ascii="Calibri" w:eastAsia="MS Mincho" w:hAnsi="Calibri" w:cs="Calibri"/>
          <w:bCs/>
          <w:iCs/>
          <w:sz w:val="24"/>
          <w:szCs w:val="24"/>
        </w:rPr>
        <w:t xml:space="preserve">the </w:t>
      </w:r>
      <w:r w:rsidR="002E4957">
        <w:rPr>
          <w:rFonts w:ascii="Calibri" w:eastAsia="MS Mincho" w:hAnsi="Calibri" w:cs="Calibri"/>
          <w:bCs/>
          <w:iCs/>
          <w:sz w:val="24"/>
          <w:szCs w:val="24"/>
        </w:rPr>
        <w:t>guidance for South Africa</w:t>
      </w:r>
      <w:r w:rsidR="00E85CB3">
        <w:rPr>
          <w:rFonts w:ascii="Calibri" w:eastAsia="MS Mincho" w:hAnsi="Calibri" w:cs="Calibri"/>
          <w:bCs/>
          <w:iCs/>
          <w:sz w:val="24"/>
          <w:szCs w:val="24"/>
        </w:rPr>
        <w:t xml:space="preserve"> </w:t>
      </w:r>
      <w:r w:rsidR="00E85CB3" w:rsidRPr="000A05FC">
        <w:rPr>
          <w:rFonts w:ascii="Calibri" w:eastAsia="MS Mincho" w:hAnsi="Calibri" w:cs="Calibri"/>
          <w:bCs/>
          <w:iCs/>
          <w:sz w:val="24"/>
          <w:szCs w:val="24"/>
        </w:rPr>
        <w:t>[</w:t>
      </w:r>
      <w:r w:rsidR="006B6979">
        <w:rPr>
          <w:rFonts w:ascii="Calibri" w:eastAsia="MS Mincho" w:hAnsi="Calibri" w:cs="Calibri"/>
          <w:bCs/>
          <w:iCs/>
          <w:sz w:val="24"/>
          <w:szCs w:val="24"/>
        </w:rPr>
        <w:t>18]</w:t>
      </w:r>
      <w:r w:rsidR="002E4957" w:rsidRPr="002E4957">
        <w:rPr>
          <w:rFonts w:ascii="Calibri" w:eastAsia="MS Mincho" w:hAnsi="Calibri" w:cs="Calibri"/>
          <w:bCs/>
          <w:iCs/>
          <w:sz w:val="24"/>
          <w:szCs w:val="24"/>
        </w:rPr>
        <w:t>.</w:t>
      </w:r>
      <w:r w:rsidR="00AB00FE">
        <w:rPr>
          <w:rFonts w:ascii="Calibri" w:eastAsia="MS Mincho" w:hAnsi="Calibri" w:cs="Calibri"/>
          <w:bCs/>
          <w:iCs/>
          <w:sz w:val="24"/>
          <w:szCs w:val="24"/>
        </w:rPr>
        <w:t xml:space="preserve"> </w:t>
      </w:r>
      <w:r w:rsidRPr="002E4957">
        <w:rPr>
          <w:rFonts w:ascii="Calibri" w:eastAsia="MS Mincho" w:hAnsi="Calibri" w:cs="Calibri"/>
          <w:bCs/>
          <w:iCs/>
          <w:sz w:val="24"/>
          <w:szCs w:val="24"/>
        </w:rPr>
        <w:t xml:space="preserve"> </w:t>
      </w:r>
      <w:r w:rsidR="002E4957" w:rsidRPr="002E4957">
        <w:rPr>
          <w:rFonts w:ascii="Calibri" w:eastAsia="MS Mincho" w:hAnsi="Calibri" w:cs="Calibri"/>
          <w:bCs/>
          <w:iCs/>
          <w:sz w:val="24"/>
          <w:szCs w:val="24"/>
        </w:rPr>
        <w:t xml:space="preserve">A fixed threshold based on the T-score of -2.5 SD has the advantage of simplicity and universality, but it also has important limitations.  </w:t>
      </w:r>
      <w:r w:rsidR="00CD4CA6">
        <w:rPr>
          <w:rFonts w:ascii="Calibri" w:eastAsia="MS Mincho" w:hAnsi="Calibri" w:cs="Calibri"/>
          <w:bCs/>
          <w:iCs/>
          <w:sz w:val="24"/>
          <w:szCs w:val="24"/>
        </w:rPr>
        <w:t>As shown in this study</w:t>
      </w:r>
      <w:r w:rsidR="00733A29">
        <w:rPr>
          <w:rFonts w:ascii="Calibri" w:eastAsia="MS Mincho" w:hAnsi="Calibri" w:cs="Calibri"/>
          <w:bCs/>
          <w:iCs/>
          <w:sz w:val="24"/>
          <w:szCs w:val="24"/>
        </w:rPr>
        <w:t>,</w:t>
      </w:r>
      <w:r w:rsidR="002E4957" w:rsidRPr="002E4957">
        <w:rPr>
          <w:rFonts w:ascii="Calibri" w:eastAsia="MS Mincho" w:hAnsi="Calibri" w:cs="Calibri"/>
          <w:bCs/>
          <w:iCs/>
          <w:sz w:val="24"/>
          <w:szCs w:val="24"/>
        </w:rPr>
        <w:t xml:space="preserve"> fracture</w:t>
      </w:r>
      <w:r w:rsidR="009847B5">
        <w:rPr>
          <w:rFonts w:ascii="Calibri" w:eastAsia="MS Mincho" w:hAnsi="Calibri" w:cs="Calibri"/>
          <w:bCs/>
          <w:iCs/>
          <w:sz w:val="24"/>
          <w:szCs w:val="24"/>
        </w:rPr>
        <w:t xml:space="preserve"> probability </w:t>
      </w:r>
      <w:r w:rsidR="009964B5">
        <w:rPr>
          <w:rFonts w:ascii="Calibri" w:eastAsia="MS Mincho" w:hAnsi="Calibri" w:cs="Calibri"/>
          <w:bCs/>
          <w:iCs/>
          <w:sz w:val="24"/>
          <w:szCs w:val="24"/>
        </w:rPr>
        <w:t>differ</w:t>
      </w:r>
      <w:r w:rsidR="00733A29">
        <w:rPr>
          <w:rFonts w:ascii="Calibri" w:eastAsia="MS Mincho" w:hAnsi="Calibri" w:cs="Calibri"/>
          <w:bCs/>
          <w:iCs/>
          <w:sz w:val="24"/>
          <w:szCs w:val="24"/>
        </w:rPr>
        <w:t>ed</w:t>
      </w:r>
      <w:r w:rsidR="009964B5">
        <w:rPr>
          <w:rFonts w:ascii="Calibri" w:eastAsia="MS Mincho" w:hAnsi="Calibri" w:cs="Calibri"/>
          <w:bCs/>
          <w:iCs/>
          <w:sz w:val="24"/>
          <w:szCs w:val="24"/>
        </w:rPr>
        <w:t xml:space="preserve"> markedly</w:t>
      </w:r>
      <w:r w:rsidR="004461D2">
        <w:rPr>
          <w:rFonts w:ascii="Calibri" w:eastAsia="MS Mincho" w:hAnsi="Calibri" w:cs="Calibri"/>
          <w:bCs/>
          <w:iCs/>
          <w:sz w:val="24"/>
          <w:szCs w:val="24"/>
        </w:rPr>
        <w:t xml:space="preserve"> between ethnic groups for any giv</w:t>
      </w:r>
      <w:r w:rsidR="00671F3B">
        <w:rPr>
          <w:rFonts w:ascii="Calibri" w:eastAsia="MS Mincho" w:hAnsi="Calibri" w:cs="Calibri"/>
          <w:bCs/>
          <w:iCs/>
          <w:sz w:val="24"/>
          <w:szCs w:val="24"/>
        </w:rPr>
        <w:t>e</w:t>
      </w:r>
      <w:r w:rsidR="004461D2">
        <w:rPr>
          <w:rFonts w:ascii="Calibri" w:eastAsia="MS Mincho" w:hAnsi="Calibri" w:cs="Calibri"/>
          <w:bCs/>
          <w:iCs/>
          <w:sz w:val="24"/>
          <w:szCs w:val="24"/>
        </w:rPr>
        <w:t>n T-score</w:t>
      </w:r>
      <w:r w:rsidR="009B4DCD">
        <w:rPr>
          <w:rFonts w:ascii="Calibri" w:eastAsia="MS Mincho" w:hAnsi="Calibri" w:cs="Calibri"/>
          <w:bCs/>
          <w:iCs/>
          <w:sz w:val="24"/>
          <w:szCs w:val="24"/>
        </w:rPr>
        <w:t>.</w:t>
      </w:r>
      <w:r w:rsidR="001A4118">
        <w:rPr>
          <w:rFonts w:ascii="Calibri" w:eastAsia="MS Mincho" w:hAnsi="Calibri" w:cs="Calibri"/>
          <w:bCs/>
          <w:iCs/>
          <w:sz w:val="24"/>
          <w:szCs w:val="24"/>
        </w:rPr>
        <w:t xml:space="preserve">  </w:t>
      </w:r>
      <w:r w:rsidR="009B4DCD">
        <w:rPr>
          <w:rFonts w:ascii="Calibri" w:eastAsia="MS Mincho" w:hAnsi="Calibri" w:cs="Calibri"/>
          <w:bCs/>
          <w:iCs/>
          <w:sz w:val="24"/>
          <w:szCs w:val="24"/>
        </w:rPr>
        <w:t>Additionally,</w:t>
      </w:r>
      <w:r w:rsidR="00CF7058">
        <w:rPr>
          <w:rFonts w:ascii="Calibri" w:eastAsia="MS Mincho" w:hAnsi="Calibri" w:cs="Calibri"/>
          <w:bCs/>
          <w:iCs/>
          <w:sz w:val="24"/>
          <w:szCs w:val="24"/>
        </w:rPr>
        <w:t xml:space="preserve"> the</w:t>
      </w:r>
      <w:r w:rsidR="009B4DCD">
        <w:rPr>
          <w:rFonts w:ascii="Calibri" w:eastAsia="MS Mincho" w:hAnsi="Calibri" w:cs="Calibri"/>
          <w:bCs/>
          <w:iCs/>
          <w:sz w:val="24"/>
          <w:szCs w:val="24"/>
        </w:rPr>
        <w:t xml:space="preserve"> </w:t>
      </w:r>
      <w:r w:rsidR="0010457D">
        <w:rPr>
          <w:rFonts w:ascii="Calibri" w:eastAsia="MS Mincho" w:hAnsi="Calibri" w:cs="Calibri"/>
          <w:bCs/>
          <w:iCs/>
          <w:sz w:val="24"/>
          <w:szCs w:val="24"/>
        </w:rPr>
        <w:t>increase in ri</w:t>
      </w:r>
      <w:r w:rsidR="00E43208">
        <w:rPr>
          <w:rFonts w:ascii="Calibri" w:eastAsia="MS Mincho" w:hAnsi="Calibri" w:cs="Calibri"/>
          <w:bCs/>
          <w:iCs/>
          <w:sz w:val="24"/>
          <w:szCs w:val="24"/>
        </w:rPr>
        <w:t>sk associated with a</w:t>
      </w:r>
      <w:r w:rsidR="009B4DCD">
        <w:rPr>
          <w:rFonts w:ascii="Calibri" w:eastAsia="MS Mincho" w:hAnsi="Calibri" w:cs="Calibri"/>
          <w:bCs/>
          <w:iCs/>
          <w:sz w:val="24"/>
          <w:szCs w:val="24"/>
        </w:rPr>
        <w:t xml:space="preserve"> T-score threshold</w:t>
      </w:r>
      <w:r w:rsidR="00E43208">
        <w:rPr>
          <w:rFonts w:ascii="Calibri" w:eastAsia="MS Mincho" w:hAnsi="Calibri" w:cs="Calibri"/>
          <w:bCs/>
          <w:iCs/>
          <w:sz w:val="24"/>
          <w:szCs w:val="24"/>
        </w:rPr>
        <w:t xml:space="preserve"> of</w:t>
      </w:r>
      <w:r w:rsidR="009964B5">
        <w:rPr>
          <w:rFonts w:ascii="Calibri" w:eastAsia="MS Mincho" w:hAnsi="Calibri" w:cs="Calibri"/>
          <w:bCs/>
          <w:iCs/>
          <w:sz w:val="24"/>
          <w:szCs w:val="24"/>
        </w:rPr>
        <w:t xml:space="preserve"> </w:t>
      </w:r>
      <w:r w:rsidR="00E43208" w:rsidRPr="00E43208">
        <w:rPr>
          <w:rFonts w:ascii="Calibri" w:eastAsia="MS Mincho" w:hAnsi="Calibri" w:cs="Calibri"/>
          <w:bCs/>
          <w:iCs/>
          <w:sz w:val="24"/>
          <w:szCs w:val="24"/>
        </w:rPr>
        <w:t>-2.5 SD</w:t>
      </w:r>
      <w:r w:rsidR="00E43208" w:rsidRPr="00E43208">
        <w:t xml:space="preserve"> </w:t>
      </w:r>
      <w:r w:rsidR="00E43208">
        <w:rPr>
          <w:rFonts w:ascii="Calibri" w:eastAsia="MS Mincho" w:hAnsi="Calibri" w:cs="Calibri"/>
          <w:bCs/>
          <w:iCs/>
          <w:sz w:val="24"/>
          <w:szCs w:val="24"/>
        </w:rPr>
        <w:t>diminished</w:t>
      </w:r>
      <w:r w:rsidR="00E43208" w:rsidRPr="00E43208">
        <w:rPr>
          <w:rFonts w:ascii="Calibri" w:eastAsia="MS Mincho" w:hAnsi="Calibri" w:cs="Calibri"/>
          <w:bCs/>
          <w:iCs/>
          <w:sz w:val="24"/>
          <w:szCs w:val="24"/>
        </w:rPr>
        <w:t xml:space="preserve"> with advancing age.  Indeed, from the age of 80 years, a T-score of -2.5 SD </w:t>
      </w:r>
      <w:r w:rsidR="00980B80">
        <w:rPr>
          <w:rFonts w:ascii="Calibri" w:eastAsia="MS Mincho" w:hAnsi="Calibri" w:cs="Calibri"/>
          <w:bCs/>
          <w:iCs/>
          <w:sz w:val="24"/>
          <w:szCs w:val="24"/>
        </w:rPr>
        <w:t>wa</w:t>
      </w:r>
      <w:r w:rsidR="00E43208" w:rsidRPr="00E43208">
        <w:rPr>
          <w:rFonts w:ascii="Calibri" w:eastAsia="MS Mincho" w:hAnsi="Calibri" w:cs="Calibri"/>
          <w:bCs/>
          <w:iCs/>
          <w:sz w:val="24"/>
          <w:szCs w:val="24"/>
        </w:rPr>
        <w:t xml:space="preserve">s protective, in the sense that the fracture probability </w:t>
      </w:r>
      <w:r w:rsidR="00263202">
        <w:rPr>
          <w:rFonts w:ascii="Calibri" w:eastAsia="MS Mincho" w:hAnsi="Calibri" w:cs="Calibri"/>
          <w:bCs/>
          <w:iCs/>
          <w:sz w:val="24"/>
          <w:szCs w:val="24"/>
        </w:rPr>
        <w:t>wa</w:t>
      </w:r>
      <w:r w:rsidR="00E43208" w:rsidRPr="00E43208">
        <w:rPr>
          <w:rFonts w:ascii="Calibri" w:eastAsia="MS Mincho" w:hAnsi="Calibri" w:cs="Calibri"/>
          <w:bCs/>
          <w:iCs/>
          <w:sz w:val="24"/>
          <w:szCs w:val="24"/>
        </w:rPr>
        <w:t>s lower than that of the general population</w:t>
      </w:r>
      <w:r w:rsidR="004A4DD3">
        <w:rPr>
          <w:rFonts w:ascii="Calibri" w:eastAsia="MS Mincho" w:hAnsi="Calibri" w:cs="Calibri"/>
          <w:bCs/>
          <w:iCs/>
          <w:sz w:val="24"/>
          <w:szCs w:val="24"/>
        </w:rPr>
        <w:t xml:space="preserve"> (with no clinical risk fact</w:t>
      </w:r>
      <w:r w:rsidR="00A13A56">
        <w:rPr>
          <w:rFonts w:ascii="Calibri" w:eastAsia="MS Mincho" w:hAnsi="Calibri" w:cs="Calibri"/>
          <w:bCs/>
          <w:iCs/>
          <w:sz w:val="24"/>
          <w:szCs w:val="24"/>
        </w:rPr>
        <w:t>o</w:t>
      </w:r>
      <w:r w:rsidR="004A4DD3">
        <w:rPr>
          <w:rFonts w:ascii="Calibri" w:eastAsia="MS Mincho" w:hAnsi="Calibri" w:cs="Calibri"/>
          <w:bCs/>
          <w:iCs/>
          <w:sz w:val="24"/>
          <w:szCs w:val="24"/>
        </w:rPr>
        <w:t>rs)</w:t>
      </w:r>
      <w:r w:rsidR="00E43208" w:rsidRPr="00E43208">
        <w:rPr>
          <w:rFonts w:ascii="Calibri" w:eastAsia="MS Mincho" w:hAnsi="Calibri" w:cs="Calibri"/>
          <w:bCs/>
          <w:iCs/>
          <w:sz w:val="24"/>
          <w:szCs w:val="24"/>
        </w:rPr>
        <w:t xml:space="preserve"> at that age.</w:t>
      </w:r>
      <w:r w:rsidR="00A75D73">
        <w:rPr>
          <w:rFonts w:ascii="Calibri" w:eastAsia="MS Mincho" w:hAnsi="Calibri" w:cs="Calibri"/>
          <w:bCs/>
          <w:iCs/>
          <w:sz w:val="24"/>
          <w:szCs w:val="24"/>
        </w:rPr>
        <w:t xml:space="preserve"> </w:t>
      </w:r>
      <w:r w:rsidR="00E43208" w:rsidRPr="00E43208">
        <w:rPr>
          <w:rFonts w:ascii="Calibri" w:eastAsia="MS Mincho" w:hAnsi="Calibri" w:cs="Calibri"/>
          <w:bCs/>
          <w:iCs/>
          <w:sz w:val="24"/>
          <w:szCs w:val="24"/>
        </w:rPr>
        <w:t xml:space="preserve"> Thus, the BMD criterion for intervention using a fixed T-score bec</w:t>
      </w:r>
      <w:r w:rsidR="00203A00">
        <w:rPr>
          <w:rFonts w:ascii="Calibri" w:eastAsia="MS Mincho" w:hAnsi="Calibri" w:cs="Calibri"/>
          <w:bCs/>
          <w:iCs/>
          <w:sz w:val="24"/>
          <w:szCs w:val="24"/>
        </w:rPr>
        <w:t>o</w:t>
      </w:r>
      <w:r w:rsidR="00E43208" w:rsidRPr="00E43208">
        <w:rPr>
          <w:rFonts w:ascii="Calibri" w:eastAsia="MS Mincho" w:hAnsi="Calibri" w:cs="Calibri"/>
          <w:bCs/>
          <w:iCs/>
          <w:sz w:val="24"/>
          <w:szCs w:val="24"/>
        </w:rPr>
        <w:t>me</w:t>
      </w:r>
      <w:r w:rsidR="00203A00">
        <w:rPr>
          <w:rFonts w:ascii="Calibri" w:eastAsia="MS Mincho" w:hAnsi="Calibri" w:cs="Calibri"/>
          <w:bCs/>
          <w:iCs/>
          <w:sz w:val="24"/>
          <w:szCs w:val="24"/>
        </w:rPr>
        <w:t>s</w:t>
      </w:r>
      <w:r w:rsidR="00E43208" w:rsidRPr="00E43208">
        <w:rPr>
          <w:rFonts w:ascii="Calibri" w:eastAsia="MS Mincho" w:hAnsi="Calibri" w:cs="Calibri"/>
          <w:bCs/>
          <w:iCs/>
          <w:sz w:val="24"/>
          <w:szCs w:val="24"/>
        </w:rPr>
        <w:t xml:space="preserve"> less and less appropriate with advancing </w:t>
      </w:r>
      <w:r w:rsidR="00E43208" w:rsidRPr="004E7412">
        <w:rPr>
          <w:rFonts w:ascii="Calibri" w:eastAsia="MS Mincho" w:hAnsi="Calibri" w:cs="Calibri"/>
          <w:bCs/>
          <w:iCs/>
          <w:sz w:val="24"/>
          <w:szCs w:val="24"/>
        </w:rPr>
        <w:t>age</w:t>
      </w:r>
      <w:r w:rsidR="00A75D73" w:rsidRPr="004E7412">
        <w:rPr>
          <w:rFonts w:ascii="Calibri" w:eastAsia="MS Mincho" w:hAnsi="Calibri" w:cs="Calibri"/>
          <w:bCs/>
          <w:iCs/>
          <w:sz w:val="24"/>
          <w:szCs w:val="24"/>
        </w:rPr>
        <w:t xml:space="preserve"> </w:t>
      </w:r>
      <w:r w:rsidRPr="004E7412">
        <w:rPr>
          <w:rFonts w:ascii="Calibri" w:eastAsia="MS Mincho" w:hAnsi="Calibri" w:cs="Calibri"/>
          <w:bCs/>
          <w:iCs/>
          <w:sz w:val="24"/>
          <w:szCs w:val="24"/>
        </w:rPr>
        <w:t>[</w:t>
      </w:r>
      <w:r w:rsidR="003D000C">
        <w:rPr>
          <w:rFonts w:ascii="Calibri" w:eastAsia="MS Mincho" w:hAnsi="Calibri" w:cs="Calibri"/>
          <w:bCs/>
          <w:iCs/>
          <w:sz w:val="24"/>
          <w:szCs w:val="24"/>
        </w:rPr>
        <w:t xml:space="preserve">23, </w:t>
      </w:r>
      <w:r w:rsidR="00245952">
        <w:rPr>
          <w:rFonts w:ascii="Calibri" w:eastAsia="MS Mincho" w:hAnsi="Calibri" w:cs="Calibri"/>
          <w:bCs/>
          <w:iCs/>
          <w:sz w:val="24"/>
          <w:szCs w:val="24"/>
        </w:rPr>
        <w:t>24,</w:t>
      </w:r>
      <w:r w:rsidR="00172F7E">
        <w:rPr>
          <w:rFonts w:ascii="Calibri" w:eastAsia="MS Mincho" w:hAnsi="Calibri" w:cs="Calibri"/>
          <w:bCs/>
          <w:iCs/>
          <w:sz w:val="24"/>
          <w:szCs w:val="24"/>
        </w:rPr>
        <w:t xml:space="preserve"> 25</w:t>
      </w:r>
      <w:r w:rsidR="00BA1DD0">
        <w:rPr>
          <w:rFonts w:ascii="Calibri" w:eastAsia="MS Mincho" w:hAnsi="Calibri" w:cs="Calibri"/>
          <w:bCs/>
          <w:iCs/>
          <w:sz w:val="24"/>
          <w:szCs w:val="24"/>
        </w:rPr>
        <w:t>]</w:t>
      </w:r>
      <w:r w:rsidRPr="004E7412">
        <w:rPr>
          <w:rFonts w:ascii="Calibri" w:eastAsia="MS Mincho" w:hAnsi="Calibri" w:cs="Calibri"/>
          <w:bCs/>
          <w:iCs/>
          <w:sz w:val="24"/>
          <w:szCs w:val="24"/>
        </w:rPr>
        <w:t xml:space="preserve">. </w:t>
      </w:r>
      <w:r w:rsidR="003117B8" w:rsidRPr="004E7412">
        <w:rPr>
          <w:rFonts w:ascii="Calibri" w:eastAsia="MS Mincho" w:hAnsi="Calibri" w:cs="Calibri"/>
          <w:bCs/>
          <w:iCs/>
          <w:sz w:val="24"/>
          <w:szCs w:val="24"/>
        </w:rPr>
        <w:t xml:space="preserve"> </w:t>
      </w:r>
      <w:r w:rsidR="004E7412">
        <w:rPr>
          <w:rFonts w:ascii="Calibri" w:eastAsia="MS Mincho" w:hAnsi="Calibri" w:cs="Calibri"/>
          <w:bCs/>
          <w:iCs/>
          <w:sz w:val="24"/>
          <w:szCs w:val="24"/>
        </w:rPr>
        <w:t xml:space="preserve"> </w:t>
      </w:r>
      <w:r w:rsidRPr="00967170">
        <w:rPr>
          <w:rFonts w:ascii="Calibri" w:eastAsia="MS Mincho" w:hAnsi="Calibri" w:cs="Calibri"/>
          <w:bCs/>
          <w:iCs/>
          <w:sz w:val="24"/>
          <w:szCs w:val="24"/>
        </w:rPr>
        <w:t xml:space="preserve">The </w:t>
      </w:r>
      <w:r w:rsidR="00967170" w:rsidRPr="00967170">
        <w:rPr>
          <w:rFonts w:ascii="Calibri" w:eastAsia="MS Mincho" w:hAnsi="Calibri" w:cs="Calibri"/>
          <w:bCs/>
          <w:iCs/>
          <w:sz w:val="24"/>
          <w:szCs w:val="24"/>
        </w:rPr>
        <w:t>situation arises because</w:t>
      </w:r>
      <w:r w:rsidRPr="00FF388C">
        <w:rPr>
          <w:rFonts w:ascii="Calibri" w:eastAsia="MS Mincho" w:hAnsi="Calibri" w:cs="Calibri"/>
          <w:b/>
          <w:iCs/>
          <w:sz w:val="24"/>
          <w:szCs w:val="24"/>
        </w:rPr>
        <w:t xml:space="preserve"> </w:t>
      </w:r>
      <w:r w:rsidR="00967170" w:rsidRPr="00967170">
        <w:rPr>
          <w:rFonts w:ascii="Calibri" w:eastAsia="MS Mincho" w:hAnsi="Calibri" w:cs="Calibri"/>
          <w:bCs/>
          <w:iCs/>
          <w:sz w:val="24"/>
          <w:szCs w:val="24"/>
        </w:rPr>
        <w:t xml:space="preserve">the T-score of the general population </w:t>
      </w:r>
      <w:r w:rsidR="00967170" w:rsidRPr="009B104B">
        <w:rPr>
          <w:rFonts w:ascii="Calibri" w:eastAsia="MS Mincho" w:hAnsi="Calibri" w:cs="Calibri"/>
          <w:bCs/>
          <w:iCs/>
          <w:sz w:val="24"/>
          <w:szCs w:val="24"/>
        </w:rPr>
        <w:t xml:space="preserve">decreases with age </w:t>
      </w:r>
      <w:r w:rsidR="00FF3C21" w:rsidRPr="009B104B">
        <w:rPr>
          <w:rFonts w:ascii="Calibri" w:eastAsia="MS Mincho" w:hAnsi="Calibri" w:cs="Calibri"/>
          <w:bCs/>
          <w:iCs/>
          <w:sz w:val="24"/>
          <w:szCs w:val="24"/>
        </w:rPr>
        <w:t xml:space="preserve">so </w:t>
      </w:r>
      <w:r w:rsidRPr="009B104B">
        <w:rPr>
          <w:rFonts w:ascii="Calibri" w:eastAsia="MS Mincho" w:hAnsi="Calibri" w:cs="Calibri"/>
          <w:bCs/>
          <w:iCs/>
          <w:sz w:val="24"/>
          <w:szCs w:val="24"/>
        </w:rPr>
        <w:t>that the average T-score in the elderly is less than -2.5</w:t>
      </w:r>
      <w:r w:rsidR="00C16EE6" w:rsidRPr="00C16EE6">
        <w:rPr>
          <w:rFonts w:ascii="Calibri" w:eastAsia="MS Mincho" w:hAnsi="Calibri" w:cs="Calibri"/>
          <w:bCs/>
          <w:iCs/>
          <w:sz w:val="24"/>
          <w:szCs w:val="24"/>
        </w:rPr>
        <w:t xml:space="preserve">.  </w:t>
      </w:r>
      <w:r w:rsidRPr="00C16EE6">
        <w:rPr>
          <w:rFonts w:ascii="Calibri" w:eastAsia="MS Mincho" w:hAnsi="Calibri" w:cs="Calibri"/>
          <w:bCs/>
          <w:iCs/>
          <w:sz w:val="24"/>
          <w:szCs w:val="24"/>
        </w:rPr>
        <w:t xml:space="preserve">These considerations suggest that </w:t>
      </w:r>
      <w:r w:rsidR="00C16EE6" w:rsidRPr="00C16EE6">
        <w:rPr>
          <w:rFonts w:ascii="Calibri" w:eastAsia="MS Mincho" w:hAnsi="Calibri" w:cs="Calibri"/>
          <w:bCs/>
          <w:iCs/>
          <w:sz w:val="24"/>
          <w:szCs w:val="24"/>
        </w:rPr>
        <w:t>intervention thresholds</w:t>
      </w:r>
      <w:r w:rsidRPr="00C16EE6">
        <w:rPr>
          <w:rFonts w:ascii="Calibri" w:eastAsia="MS Mincho" w:hAnsi="Calibri" w:cs="Calibri"/>
          <w:bCs/>
          <w:iCs/>
          <w:sz w:val="24"/>
          <w:szCs w:val="24"/>
        </w:rPr>
        <w:t xml:space="preserve"> based on the T-score alone do not effectively target treatment.</w:t>
      </w:r>
    </w:p>
    <w:p w14:paraId="2692C7A2" w14:textId="70A5A056" w:rsidR="00FF388C" w:rsidRDefault="00FC1E16" w:rsidP="00FF388C">
      <w:pPr>
        <w:spacing w:line="276" w:lineRule="auto"/>
        <w:rPr>
          <w:rFonts w:ascii="Calibri" w:eastAsia="MS Mincho" w:hAnsi="Calibri" w:cs="Calibri"/>
          <w:bCs/>
          <w:iCs/>
          <w:sz w:val="24"/>
          <w:szCs w:val="24"/>
        </w:rPr>
      </w:pPr>
      <w:r w:rsidRPr="003755AF">
        <w:rPr>
          <w:rFonts w:ascii="Calibri" w:eastAsia="MS Mincho" w:hAnsi="Calibri" w:cs="Calibri"/>
          <w:bCs/>
          <w:iCs/>
          <w:sz w:val="24"/>
          <w:szCs w:val="24"/>
        </w:rPr>
        <w:t>The second scenario</w:t>
      </w:r>
      <w:r w:rsidR="001F5326" w:rsidRPr="003755AF">
        <w:rPr>
          <w:rFonts w:ascii="Calibri" w:eastAsia="MS Mincho" w:hAnsi="Calibri" w:cs="Calibri"/>
          <w:bCs/>
          <w:iCs/>
          <w:sz w:val="24"/>
          <w:szCs w:val="24"/>
        </w:rPr>
        <w:t xml:space="preserve"> examined was the impact o</w:t>
      </w:r>
      <w:r w:rsidR="00762A1F" w:rsidRPr="003755AF">
        <w:rPr>
          <w:rFonts w:ascii="Calibri" w:eastAsia="MS Mincho" w:hAnsi="Calibri" w:cs="Calibri"/>
          <w:bCs/>
          <w:iCs/>
          <w:sz w:val="24"/>
          <w:szCs w:val="24"/>
        </w:rPr>
        <w:t>f a prior fracture on fracture probabilities</w:t>
      </w:r>
      <w:r w:rsidR="003755AF" w:rsidRPr="003755AF">
        <w:rPr>
          <w:rFonts w:ascii="Calibri" w:eastAsia="MS Mincho" w:hAnsi="Calibri" w:cs="Calibri"/>
          <w:bCs/>
          <w:iCs/>
          <w:sz w:val="24"/>
          <w:szCs w:val="24"/>
        </w:rPr>
        <w:t>.</w:t>
      </w:r>
      <w:r w:rsidR="00014318">
        <w:rPr>
          <w:rFonts w:ascii="Calibri" w:eastAsia="MS Mincho" w:hAnsi="Calibri" w:cs="Calibri"/>
          <w:bCs/>
          <w:iCs/>
          <w:sz w:val="24"/>
          <w:szCs w:val="24"/>
        </w:rPr>
        <w:t xml:space="preserve">  Although fracture probabilities varie</w:t>
      </w:r>
      <w:r w:rsidR="00071414">
        <w:rPr>
          <w:rFonts w:ascii="Calibri" w:eastAsia="MS Mincho" w:hAnsi="Calibri" w:cs="Calibri"/>
          <w:bCs/>
          <w:iCs/>
          <w:sz w:val="24"/>
          <w:szCs w:val="24"/>
        </w:rPr>
        <w:t>d between ethnic models, the increase in ris</w:t>
      </w:r>
      <w:r w:rsidR="002C5BF2">
        <w:rPr>
          <w:rFonts w:ascii="Calibri" w:eastAsia="MS Mincho" w:hAnsi="Calibri" w:cs="Calibri"/>
          <w:bCs/>
          <w:iCs/>
          <w:sz w:val="24"/>
          <w:szCs w:val="24"/>
        </w:rPr>
        <w:t>k associated with a prior fracture was not attenuated with age</w:t>
      </w:r>
      <w:r w:rsidR="001D1184">
        <w:rPr>
          <w:rFonts w:ascii="Calibri" w:eastAsia="MS Mincho" w:hAnsi="Calibri" w:cs="Calibri"/>
          <w:bCs/>
          <w:iCs/>
          <w:sz w:val="24"/>
          <w:szCs w:val="24"/>
        </w:rPr>
        <w:t xml:space="preserve"> </w:t>
      </w:r>
      <w:r w:rsidR="007D7E78">
        <w:rPr>
          <w:rFonts w:ascii="Calibri" w:eastAsia="MS Mincho" w:hAnsi="Calibri" w:cs="Calibri"/>
          <w:bCs/>
          <w:iCs/>
          <w:sz w:val="24"/>
          <w:szCs w:val="24"/>
        </w:rPr>
        <w:t xml:space="preserve">(see </w:t>
      </w:r>
      <w:r w:rsidR="007D7E78" w:rsidRPr="00893035">
        <w:rPr>
          <w:rFonts w:ascii="Calibri" w:eastAsia="MS Mincho" w:hAnsi="Calibri" w:cs="Calibri"/>
          <w:bCs/>
          <w:iCs/>
          <w:sz w:val="24"/>
          <w:szCs w:val="24"/>
        </w:rPr>
        <w:t>Figure 2)</w:t>
      </w:r>
      <w:r w:rsidR="001D1184" w:rsidRPr="00893035">
        <w:rPr>
          <w:rFonts w:ascii="Calibri" w:eastAsia="MS Mincho" w:hAnsi="Calibri" w:cs="Calibri"/>
          <w:bCs/>
          <w:iCs/>
          <w:sz w:val="24"/>
          <w:szCs w:val="24"/>
        </w:rPr>
        <w:t xml:space="preserve">.  </w:t>
      </w:r>
      <w:r w:rsidR="003755AF" w:rsidRPr="00893035">
        <w:rPr>
          <w:rFonts w:ascii="Calibri" w:eastAsia="MS Mincho" w:hAnsi="Calibri" w:cs="Calibri"/>
          <w:bCs/>
          <w:iCs/>
          <w:sz w:val="24"/>
          <w:szCs w:val="24"/>
        </w:rPr>
        <w:t xml:space="preserve"> </w:t>
      </w:r>
      <w:r w:rsidR="007D7E78" w:rsidRPr="00893035">
        <w:rPr>
          <w:rFonts w:ascii="Calibri" w:eastAsia="MS Mincho" w:hAnsi="Calibri" w:cs="Calibri"/>
          <w:bCs/>
          <w:iCs/>
          <w:sz w:val="24"/>
          <w:szCs w:val="24"/>
        </w:rPr>
        <w:t>This su</w:t>
      </w:r>
      <w:r w:rsidR="008A00B1" w:rsidRPr="00893035">
        <w:rPr>
          <w:rFonts w:ascii="Calibri" w:eastAsia="MS Mincho" w:hAnsi="Calibri" w:cs="Calibri"/>
          <w:bCs/>
          <w:iCs/>
          <w:sz w:val="24"/>
          <w:szCs w:val="24"/>
        </w:rPr>
        <w:t xml:space="preserve">pports the </w:t>
      </w:r>
      <w:r w:rsidR="00893035" w:rsidRPr="00893035">
        <w:rPr>
          <w:rFonts w:ascii="Calibri" w:eastAsia="MS Mincho" w:hAnsi="Calibri" w:cs="Calibri"/>
          <w:bCs/>
          <w:iCs/>
          <w:sz w:val="24"/>
          <w:szCs w:val="24"/>
        </w:rPr>
        <w:t>recommendation</w:t>
      </w:r>
      <w:r w:rsidR="007D7E78" w:rsidRPr="00893035">
        <w:rPr>
          <w:rFonts w:ascii="Calibri" w:eastAsia="MS Mincho" w:hAnsi="Calibri" w:cs="Calibri"/>
          <w:bCs/>
          <w:iCs/>
          <w:sz w:val="24"/>
          <w:szCs w:val="24"/>
        </w:rPr>
        <w:t xml:space="preserve"> </w:t>
      </w:r>
      <w:r w:rsidR="00893035" w:rsidRPr="00893035">
        <w:rPr>
          <w:rFonts w:ascii="Calibri" w:eastAsia="MS Mincho" w:hAnsi="Calibri" w:cs="Calibri"/>
          <w:bCs/>
          <w:iCs/>
          <w:sz w:val="24"/>
          <w:szCs w:val="24"/>
        </w:rPr>
        <w:t>of</w:t>
      </w:r>
      <w:r w:rsidR="007D7E78" w:rsidRPr="00893035">
        <w:rPr>
          <w:rFonts w:ascii="Calibri" w:eastAsia="MS Mincho" w:hAnsi="Calibri" w:cs="Calibri"/>
          <w:bCs/>
          <w:iCs/>
          <w:sz w:val="24"/>
          <w:szCs w:val="24"/>
        </w:rPr>
        <w:t xml:space="preserve"> </w:t>
      </w:r>
      <w:r w:rsidR="00893035" w:rsidRPr="00893035">
        <w:rPr>
          <w:rFonts w:ascii="Calibri" w:eastAsia="MS Mincho" w:hAnsi="Calibri" w:cs="Calibri"/>
          <w:bCs/>
          <w:iCs/>
          <w:sz w:val="24"/>
          <w:szCs w:val="24"/>
        </w:rPr>
        <w:t>very m</w:t>
      </w:r>
      <w:r w:rsidR="00FF388C" w:rsidRPr="00893035">
        <w:rPr>
          <w:rFonts w:ascii="Calibri" w:eastAsia="MS Mincho" w:hAnsi="Calibri" w:cs="Calibri"/>
          <w:bCs/>
          <w:iCs/>
          <w:sz w:val="24"/>
          <w:szCs w:val="24"/>
        </w:rPr>
        <w:t>any practice guidelines that women with a prior fragility fracture should be considered for treatment [</w:t>
      </w:r>
      <w:r w:rsidR="0065081E">
        <w:rPr>
          <w:rFonts w:ascii="Calibri" w:eastAsia="MS Mincho" w:hAnsi="Calibri" w:cs="Calibri"/>
          <w:bCs/>
          <w:iCs/>
          <w:sz w:val="24"/>
          <w:szCs w:val="24"/>
        </w:rPr>
        <w:t>8]</w:t>
      </w:r>
      <w:r w:rsidR="00FF388C" w:rsidRPr="00893035">
        <w:rPr>
          <w:rFonts w:ascii="Calibri" w:eastAsia="MS Mincho" w:hAnsi="Calibri" w:cs="Calibri"/>
          <w:bCs/>
          <w:iCs/>
          <w:sz w:val="24"/>
          <w:szCs w:val="24"/>
        </w:rPr>
        <w:t>.</w:t>
      </w:r>
      <w:r w:rsidR="00FF388C" w:rsidRPr="00FF388C">
        <w:rPr>
          <w:rFonts w:ascii="Calibri" w:eastAsia="MS Mincho" w:hAnsi="Calibri" w:cs="Calibri"/>
          <w:b/>
          <w:iCs/>
          <w:sz w:val="24"/>
          <w:szCs w:val="24"/>
        </w:rPr>
        <w:t xml:space="preserve">  </w:t>
      </w:r>
      <w:r w:rsidR="00FF388C" w:rsidRPr="005B7C5D">
        <w:rPr>
          <w:rFonts w:ascii="Calibri" w:eastAsia="MS Mincho" w:hAnsi="Calibri" w:cs="Calibri"/>
          <w:bCs/>
          <w:iCs/>
          <w:sz w:val="24"/>
          <w:szCs w:val="24"/>
        </w:rPr>
        <w:t xml:space="preserve">If women with a prior fragility fracture merit intervention, then women with a fracture probability that equals or exceeds that of women with a prior fracture should also be eligible for </w:t>
      </w:r>
      <w:r w:rsidR="00FF388C" w:rsidRPr="004F0B56">
        <w:rPr>
          <w:rFonts w:ascii="Calibri" w:eastAsia="MS Mincho" w:hAnsi="Calibri" w:cs="Calibri"/>
          <w:bCs/>
          <w:iCs/>
          <w:sz w:val="24"/>
          <w:szCs w:val="24"/>
        </w:rPr>
        <w:t>treatment.</w:t>
      </w:r>
      <w:r w:rsidR="00F121A4" w:rsidRPr="004F0B56">
        <w:rPr>
          <w:rFonts w:ascii="Calibri" w:eastAsia="MS Mincho" w:hAnsi="Calibri" w:cs="Calibri"/>
          <w:bCs/>
          <w:iCs/>
          <w:sz w:val="24"/>
          <w:szCs w:val="24"/>
        </w:rPr>
        <w:t xml:space="preserve">  This form</w:t>
      </w:r>
      <w:r w:rsidR="00E42D51" w:rsidRPr="004F0B56">
        <w:rPr>
          <w:rFonts w:ascii="Calibri" w:eastAsia="MS Mincho" w:hAnsi="Calibri" w:cs="Calibri"/>
          <w:bCs/>
          <w:iCs/>
          <w:sz w:val="24"/>
          <w:szCs w:val="24"/>
        </w:rPr>
        <w:t>s</w:t>
      </w:r>
      <w:r w:rsidR="00F121A4" w:rsidRPr="004F0B56">
        <w:rPr>
          <w:rFonts w:ascii="Calibri" w:eastAsia="MS Mincho" w:hAnsi="Calibri" w:cs="Calibri"/>
          <w:bCs/>
          <w:iCs/>
          <w:sz w:val="24"/>
          <w:szCs w:val="24"/>
        </w:rPr>
        <w:t xml:space="preserve"> the basis </w:t>
      </w:r>
      <w:r w:rsidR="00E42D51" w:rsidRPr="004F0B56">
        <w:rPr>
          <w:rFonts w:ascii="Calibri" w:eastAsia="MS Mincho" w:hAnsi="Calibri" w:cs="Calibri"/>
          <w:bCs/>
          <w:iCs/>
          <w:sz w:val="24"/>
          <w:szCs w:val="24"/>
        </w:rPr>
        <w:t>o</w:t>
      </w:r>
      <w:r w:rsidR="00F121A4" w:rsidRPr="004F0B56">
        <w:rPr>
          <w:rFonts w:ascii="Calibri" w:eastAsia="MS Mincho" w:hAnsi="Calibri" w:cs="Calibri"/>
          <w:bCs/>
          <w:iCs/>
          <w:sz w:val="24"/>
          <w:szCs w:val="24"/>
        </w:rPr>
        <w:t xml:space="preserve">f </w:t>
      </w:r>
      <w:r w:rsidR="00FB1A25">
        <w:rPr>
          <w:rFonts w:ascii="Calibri" w:eastAsia="MS Mincho" w:hAnsi="Calibri" w:cs="Calibri"/>
          <w:bCs/>
          <w:iCs/>
          <w:sz w:val="24"/>
          <w:szCs w:val="24"/>
        </w:rPr>
        <w:t>FRAX</w:t>
      </w:r>
      <w:r w:rsidR="00BB00EE">
        <w:rPr>
          <w:rFonts w:ascii="Calibri" w:eastAsia="MS Mincho" w:hAnsi="Calibri" w:cs="Calibri"/>
          <w:bCs/>
          <w:iCs/>
          <w:sz w:val="24"/>
          <w:szCs w:val="24"/>
        </w:rPr>
        <w:t xml:space="preserve"> based </w:t>
      </w:r>
      <w:r w:rsidR="00F121A4" w:rsidRPr="004F0B56">
        <w:rPr>
          <w:rFonts w:ascii="Calibri" w:eastAsia="MS Mincho" w:hAnsi="Calibri" w:cs="Calibri"/>
          <w:bCs/>
          <w:iCs/>
          <w:sz w:val="24"/>
          <w:szCs w:val="24"/>
        </w:rPr>
        <w:t>intervention thresholds</w:t>
      </w:r>
      <w:r w:rsidR="00F62A82" w:rsidRPr="004F0B56">
        <w:rPr>
          <w:rFonts w:ascii="Calibri" w:eastAsia="MS Mincho" w:hAnsi="Calibri" w:cs="Calibri"/>
          <w:bCs/>
          <w:iCs/>
          <w:sz w:val="24"/>
          <w:szCs w:val="24"/>
        </w:rPr>
        <w:t xml:space="preserve"> developed in many countries</w:t>
      </w:r>
      <w:r w:rsidR="00E42D51" w:rsidRPr="004F0B56">
        <w:rPr>
          <w:rFonts w:ascii="Calibri" w:eastAsia="MS Mincho" w:hAnsi="Calibri" w:cs="Calibri"/>
          <w:bCs/>
          <w:iCs/>
          <w:sz w:val="24"/>
          <w:szCs w:val="24"/>
        </w:rPr>
        <w:t xml:space="preserve"> [</w:t>
      </w:r>
      <w:r w:rsidR="0065081E">
        <w:rPr>
          <w:rFonts w:ascii="Calibri" w:eastAsia="MS Mincho" w:hAnsi="Calibri" w:cs="Calibri"/>
          <w:bCs/>
          <w:iCs/>
          <w:sz w:val="24"/>
          <w:szCs w:val="24"/>
        </w:rPr>
        <w:t xml:space="preserve">8, </w:t>
      </w:r>
      <w:r w:rsidR="00FE6315">
        <w:rPr>
          <w:rFonts w:ascii="Calibri" w:eastAsia="MS Mincho" w:hAnsi="Calibri" w:cs="Calibri"/>
          <w:bCs/>
          <w:iCs/>
          <w:sz w:val="24"/>
          <w:szCs w:val="24"/>
        </w:rPr>
        <w:t>2</w:t>
      </w:r>
      <w:r w:rsidR="0040339D">
        <w:rPr>
          <w:rFonts w:ascii="Calibri" w:eastAsia="MS Mincho" w:hAnsi="Calibri" w:cs="Calibri"/>
          <w:bCs/>
          <w:iCs/>
          <w:sz w:val="24"/>
          <w:szCs w:val="24"/>
        </w:rPr>
        <w:t>6</w:t>
      </w:r>
      <w:r w:rsidR="00E42D51" w:rsidRPr="004F0B56">
        <w:rPr>
          <w:rFonts w:ascii="Calibri" w:eastAsia="MS Mincho" w:hAnsi="Calibri" w:cs="Calibri"/>
          <w:bCs/>
          <w:iCs/>
          <w:sz w:val="24"/>
          <w:szCs w:val="24"/>
        </w:rPr>
        <w:t>].</w:t>
      </w:r>
      <w:r w:rsidR="006B6E5C">
        <w:rPr>
          <w:rFonts w:ascii="Calibri" w:eastAsia="MS Mincho" w:hAnsi="Calibri" w:cs="Calibri"/>
          <w:bCs/>
          <w:iCs/>
          <w:sz w:val="24"/>
          <w:szCs w:val="24"/>
        </w:rPr>
        <w:t xml:space="preserve">  These considerations indicate that the gateway</w:t>
      </w:r>
      <w:r w:rsidR="00677EC6">
        <w:rPr>
          <w:rFonts w:ascii="Calibri" w:eastAsia="MS Mincho" w:hAnsi="Calibri" w:cs="Calibri"/>
          <w:bCs/>
          <w:iCs/>
          <w:sz w:val="24"/>
          <w:szCs w:val="24"/>
        </w:rPr>
        <w:t xml:space="preserve"> to fracture risk assessment is more logically based on fracture probability than on </w:t>
      </w:r>
      <w:r w:rsidR="007A5BE0">
        <w:rPr>
          <w:rFonts w:ascii="Calibri" w:eastAsia="MS Mincho" w:hAnsi="Calibri" w:cs="Calibri"/>
          <w:bCs/>
          <w:iCs/>
          <w:sz w:val="24"/>
          <w:szCs w:val="24"/>
        </w:rPr>
        <w:t>BMD.</w:t>
      </w:r>
      <w:r w:rsidR="00324B96" w:rsidRPr="00324B96">
        <w:t xml:space="preserve"> </w:t>
      </w:r>
      <w:r w:rsidR="00324B96">
        <w:t xml:space="preserve"> </w:t>
      </w:r>
      <w:r w:rsidR="00324B96" w:rsidRPr="00324B96">
        <w:rPr>
          <w:rFonts w:ascii="Calibri" w:eastAsia="MS Mincho" w:hAnsi="Calibri" w:cs="Calibri"/>
          <w:bCs/>
          <w:iCs/>
          <w:sz w:val="24"/>
          <w:szCs w:val="24"/>
        </w:rPr>
        <w:t xml:space="preserve">The fracture probability equivalent to a woman with a prior fracture has been used as an intervention threshold in more than 30 countries.  If the same threshold were applied to </w:t>
      </w:r>
      <w:r w:rsidR="001F01C3">
        <w:rPr>
          <w:rFonts w:ascii="Calibri" w:eastAsia="MS Mincho" w:hAnsi="Calibri" w:cs="Calibri"/>
          <w:bCs/>
          <w:iCs/>
          <w:sz w:val="24"/>
          <w:szCs w:val="24"/>
        </w:rPr>
        <w:t>South Africa</w:t>
      </w:r>
      <w:r w:rsidR="00324B96" w:rsidRPr="00324B96">
        <w:rPr>
          <w:rFonts w:ascii="Calibri" w:eastAsia="MS Mincho" w:hAnsi="Calibri" w:cs="Calibri"/>
          <w:bCs/>
          <w:iCs/>
          <w:sz w:val="24"/>
          <w:szCs w:val="24"/>
        </w:rPr>
        <w:t xml:space="preserve">, then intervention would be recommended with a probability of a major </w:t>
      </w:r>
      <w:r w:rsidR="00881DDA">
        <w:rPr>
          <w:rFonts w:ascii="Calibri" w:eastAsia="MS Mincho" w:hAnsi="Calibri" w:cs="Calibri"/>
          <w:bCs/>
          <w:iCs/>
          <w:sz w:val="24"/>
          <w:szCs w:val="24"/>
        </w:rPr>
        <w:t xml:space="preserve">osteoporotic fracture </w:t>
      </w:r>
      <w:r w:rsidR="00324B96" w:rsidRPr="00324B96">
        <w:rPr>
          <w:rFonts w:ascii="Calibri" w:eastAsia="MS Mincho" w:hAnsi="Calibri" w:cs="Calibri"/>
          <w:bCs/>
          <w:iCs/>
          <w:sz w:val="24"/>
          <w:szCs w:val="24"/>
        </w:rPr>
        <w:t xml:space="preserve">that varied between </w:t>
      </w:r>
      <w:r w:rsidR="000C5F11">
        <w:rPr>
          <w:rFonts w:ascii="Calibri" w:eastAsia="MS Mincho" w:hAnsi="Calibri" w:cs="Calibri"/>
          <w:bCs/>
          <w:iCs/>
          <w:sz w:val="24"/>
          <w:szCs w:val="24"/>
        </w:rPr>
        <w:t>2.6</w:t>
      </w:r>
      <w:r w:rsidR="00324B96" w:rsidRPr="00324B96">
        <w:rPr>
          <w:rFonts w:ascii="Calibri" w:eastAsia="MS Mincho" w:hAnsi="Calibri" w:cs="Calibri"/>
          <w:bCs/>
          <w:iCs/>
          <w:sz w:val="24"/>
          <w:szCs w:val="24"/>
        </w:rPr>
        <w:t xml:space="preserve"> and </w:t>
      </w:r>
      <w:r w:rsidR="000C5F11">
        <w:rPr>
          <w:rFonts w:ascii="Calibri" w:eastAsia="MS Mincho" w:hAnsi="Calibri" w:cs="Calibri"/>
          <w:bCs/>
          <w:iCs/>
          <w:sz w:val="24"/>
          <w:szCs w:val="24"/>
        </w:rPr>
        <w:t>30</w:t>
      </w:r>
      <w:r w:rsidR="00324B96" w:rsidRPr="00324B96">
        <w:rPr>
          <w:rFonts w:ascii="Calibri" w:eastAsia="MS Mincho" w:hAnsi="Calibri" w:cs="Calibri"/>
          <w:bCs/>
          <w:iCs/>
          <w:sz w:val="24"/>
          <w:szCs w:val="24"/>
        </w:rPr>
        <w:t xml:space="preserve"> % depending on age</w:t>
      </w:r>
      <w:r w:rsidR="00296CD9">
        <w:rPr>
          <w:rFonts w:ascii="Calibri" w:eastAsia="MS Mincho" w:hAnsi="Calibri" w:cs="Calibri"/>
          <w:bCs/>
          <w:iCs/>
          <w:sz w:val="24"/>
          <w:szCs w:val="24"/>
        </w:rPr>
        <w:t xml:space="preserve"> and ethnicity</w:t>
      </w:r>
      <w:r w:rsidR="00324B96" w:rsidRPr="00324B96">
        <w:rPr>
          <w:rFonts w:ascii="Calibri" w:eastAsia="MS Mincho" w:hAnsi="Calibri" w:cs="Calibri"/>
          <w:bCs/>
          <w:iCs/>
          <w:sz w:val="24"/>
          <w:szCs w:val="24"/>
        </w:rPr>
        <w:t>.  The impact of such thresholds or alternative thresholds will require further study.</w:t>
      </w:r>
    </w:p>
    <w:p w14:paraId="6DF0D78F" w14:textId="3814D4F0" w:rsidR="005A33B6" w:rsidRDefault="00734CBC" w:rsidP="00BB00EE">
      <w:pPr>
        <w:spacing w:line="276" w:lineRule="auto"/>
        <w:rPr>
          <w:rFonts w:ascii="Calibri" w:hAnsi="Calibri" w:cs="Calibri"/>
          <w:sz w:val="24"/>
          <w:szCs w:val="24"/>
        </w:rPr>
      </w:pPr>
      <w:r>
        <w:rPr>
          <w:rFonts w:ascii="Calibri" w:hAnsi="Calibri" w:cs="Calibri"/>
          <w:sz w:val="24"/>
          <w:szCs w:val="24"/>
        </w:rPr>
        <w:t>As was the case for South Africa</w:t>
      </w:r>
      <w:r w:rsidR="007D37C9">
        <w:rPr>
          <w:rFonts w:ascii="Calibri" w:hAnsi="Calibri" w:cs="Calibri"/>
          <w:sz w:val="24"/>
          <w:szCs w:val="24"/>
        </w:rPr>
        <w:t>,</w:t>
      </w:r>
      <w:r>
        <w:rPr>
          <w:rFonts w:ascii="Calibri" w:hAnsi="Calibri" w:cs="Calibri"/>
          <w:sz w:val="24"/>
          <w:szCs w:val="24"/>
        </w:rPr>
        <w:t xml:space="preserve"> a majority</w:t>
      </w:r>
      <w:r w:rsidRPr="00F97254">
        <w:rPr>
          <w:rFonts w:ascii="Calibri" w:hAnsi="Calibri" w:cs="Calibri"/>
          <w:sz w:val="24"/>
          <w:szCs w:val="24"/>
        </w:rPr>
        <w:t xml:space="preserve"> of countries that have a FRAX model </w:t>
      </w:r>
      <w:r>
        <w:rPr>
          <w:rFonts w:ascii="Calibri" w:hAnsi="Calibri" w:cs="Calibri"/>
          <w:sz w:val="24"/>
          <w:szCs w:val="24"/>
        </w:rPr>
        <w:t>do not have</w:t>
      </w:r>
      <w:r w:rsidRPr="00F97254">
        <w:rPr>
          <w:rFonts w:ascii="Calibri" w:hAnsi="Calibri" w:cs="Calibri"/>
          <w:sz w:val="24"/>
          <w:szCs w:val="24"/>
        </w:rPr>
        <w:t xml:space="preserve"> robust information on the risk of other major osteoporotic fractures. </w:t>
      </w:r>
      <w:r>
        <w:rPr>
          <w:rFonts w:ascii="Calibri" w:hAnsi="Calibri" w:cs="Calibri"/>
          <w:sz w:val="24"/>
          <w:szCs w:val="24"/>
        </w:rPr>
        <w:t xml:space="preserve"> </w:t>
      </w:r>
      <w:r w:rsidR="00EB03AC" w:rsidRPr="00F97254">
        <w:rPr>
          <w:rFonts w:ascii="Calibri" w:hAnsi="Calibri" w:cs="Calibri"/>
          <w:sz w:val="24"/>
          <w:szCs w:val="24"/>
        </w:rPr>
        <w:t xml:space="preserve"> </w:t>
      </w:r>
      <w:r w:rsidR="00F97254">
        <w:rPr>
          <w:rFonts w:ascii="Calibri" w:hAnsi="Calibri" w:cs="Calibri"/>
          <w:sz w:val="24"/>
          <w:szCs w:val="24"/>
        </w:rPr>
        <w:t xml:space="preserve"> </w:t>
      </w:r>
      <w:r w:rsidR="00EB03AC" w:rsidRPr="00F97254">
        <w:rPr>
          <w:rFonts w:ascii="Calibri" w:hAnsi="Calibri" w:cs="Calibri"/>
          <w:sz w:val="24"/>
          <w:szCs w:val="24"/>
        </w:rPr>
        <w:t>In the absence of such information, FRAX models assum</w:t>
      </w:r>
      <w:r w:rsidR="00D77FC6">
        <w:rPr>
          <w:rFonts w:ascii="Calibri" w:hAnsi="Calibri" w:cs="Calibri"/>
          <w:sz w:val="24"/>
          <w:szCs w:val="24"/>
        </w:rPr>
        <w:t>e</w:t>
      </w:r>
      <w:r w:rsidR="00EB03AC" w:rsidRPr="00F97254">
        <w:rPr>
          <w:rFonts w:ascii="Calibri" w:hAnsi="Calibri" w:cs="Calibri"/>
          <w:sz w:val="24"/>
          <w:szCs w:val="24"/>
        </w:rPr>
        <w:t xml:space="preserve"> that the age- and sex-specific pattern of these fractures is similar to that observed in </w:t>
      </w:r>
      <w:r w:rsidR="00EB03AC" w:rsidRPr="006C7F3F">
        <w:rPr>
          <w:rFonts w:ascii="Calibri" w:hAnsi="Calibri" w:cs="Calibri"/>
          <w:sz w:val="24"/>
          <w:szCs w:val="24"/>
        </w:rPr>
        <w:t>Malmo</w:t>
      </w:r>
      <w:r w:rsidR="00B26E1A">
        <w:rPr>
          <w:rFonts w:ascii="Calibri" w:hAnsi="Calibri" w:cs="Calibri"/>
          <w:sz w:val="24"/>
          <w:szCs w:val="24"/>
        </w:rPr>
        <w:t>, Sweden</w:t>
      </w:r>
      <w:r w:rsidR="00EB03AC" w:rsidRPr="006C7F3F">
        <w:rPr>
          <w:rFonts w:ascii="Calibri" w:hAnsi="Calibri" w:cs="Calibri"/>
          <w:sz w:val="24"/>
          <w:szCs w:val="24"/>
        </w:rPr>
        <w:t xml:space="preserve"> [</w:t>
      </w:r>
      <w:r w:rsidR="00690DD5">
        <w:rPr>
          <w:rFonts w:ascii="Calibri" w:hAnsi="Calibri" w:cs="Calibri"/>
          <w:sz w:val="24"/>
          <w:szCs w:val="24"/>
        </w:rPr>
        <w:t>1</w:t>
      </w:r>
      <w:r w:rsidR="004C05F1">
        <w:rPr>
          <w:rFonts w:ascii="Calibri" w:hAnsi="Calibri" w:cs="Calibri"/>
          <w:sz w:val="24"/>
          <w:szCs w:val="24"/>
        </w:rPr>
        <w:t>7</w:t>
      </w:r>
      <w:r w:rsidR="00BA1DD0">
        <w:rPr>
          <w:rFonts w:ascii="Calibri" w:hAnsi="Calibri" w:cs="Calibri"/>
          <w:sz w:val="24"/>
          <w:szCs w:val="24"/>
        </w:rPr>
        <w:t>]</w:t>
      </w:r>
      <w:r w:rsidR="00EB03AC" w:rsidRPr="006C7F3F">
        <w:rPr>
          <w:rFonts w:ascii="Calibri" w:hAnsi="Calibri" w:cs="Calibri"/>
          <w:sz w:val="24"/>
          <w:szCs w:val="24"/>
        </w:rPr>
        <w:t>.</w:t>
      </w:r>
      <w:r w:rsidR="00EB03AC" w:rsidRPr="00F97254">
        <w:rPr>
          <w:rFonts w:ascii="Calibri" w:hAnsi="Calibri" w:cs="Calibri"/>
          <w:sz w:val="24"/>
          <w:szCs w:val="24"/>
        </w:rPr>
        <w:t xml:space="preserve"> This assumption has been shown to be safe in studies reported from </w:t>
      </w:r>
      <w:r w:rsidR="00EB03AC" w:rsidRPr="00FB34A7">
        <w:rPr>
          <w:rFonts w:ascii="Calibri" w:hAnsi="Calibri" w:cs="Calibri"/>
          <w:sz w:val="24"/>
          <w:szCs w:val="24"/>
        </w:rPr>
        <w:t>Canada [</w:t>
      </w:r>
      <w:r w:rsidR="00053038">
        <w:rPr>
          <w:rFonts w:ascii="Calibri" w:hAnsi="Calibri" w:cs="Calibri"/>
          <w:sz w:val="24"/>
          <w:szCs w:val="24"/>
        </w:rPr>
        <w:t>2</w:t>
      </w:r>
      <w:r w:rsidR="0040339D">
        <w:rPr>
          <w:rFonts w:ascii="Calibri" w:hAnsi="Calibri" w:cs="Calibri"/>
          <w:sz w:val="24"/>
          <w:szCs w:val="24"/>
        </w:rPr>
        <w:t>7</w:t>
      </w:r>
      <w:r w:rsidR="00053038">
        <w:rPr>
          <w:rFonts w:ascii="Calibri" w:hAnsi="Calibri" w:cs="Calibri"/>
          <w:sz w:val="24"/>
          <w:szCs w:val="24"/>
        </w:rPr>
        <w:t>]</w:t>
      </w:r>
      <w:r w:rsidR="008C08CE">
        <w:rPr>
          <w:rFonts w:ascii="Calibri" w:hAnsi="Calibri" w:cs="Calibri"/>
          <w:sz w:val="24"/>
          <w:szCs w:val="24"/>
        </w:rPr>
        <w:t>,</w:t>
      </w:r>
      <w:r w:rsidR="00053038">
        <w:rPr>
          <w:rFonts w:ascii="Calibri" w:hAnsi="Calibri" w:cs="Calibri"/>
          <w:sz w:val="24"/>
          <w:szCs w:val="24"/>
        </w:rPr>
        <w:t xml:space="preserve"> </w:t>
      </w:r>
      <w:r w:rsidR="00EB03AC" w:rsidRPr="00FB34A7">
        <w:rPr>
          <w:rFonts w:ascii="Calibri" w:hAnsi="Calibri" w:cs="Calibri"/>
          <w:sz w:val="24"/>
          <w:szCs w:val="24"/>
        </w:rPr>
        <w:t>Iceland [</w:t>
      </w:r>
      <w:r w:rsidR="00F93CA0">
        <w:rPr>
          <w:rFonts w:ascii="Calibri" w:hAnsi="Calibri" w:cs="Calibri"/>
          <w:sz w:val="24"/>
          <w:szCs w:val="24"/>
        </w:rPr>
        <w:t>2</w:t>
      </w:r>
      <w:r w:rsidR="0040339D">
        <w:rPr>
          <w:rFonts w:ascii="Calibri" w:hAnsi="Calibri" w:cs="Calibri"/>
          <w:sz w:val="24"/>
          <w:szCs w:val="24"/>
        </w:rPr>
        <w:t>8</w:t>
      </w:r>
      <w:r w:rsidR="00F93CA0">
        <w:rPr>
          <w:rFonts w:ascii="Calibri" w:hAnsi="Calibri" w:cs="Calibri"/>
          <w:sz w:val="24"/>
          <w:szCs w:val="24"/>
        </w:rPr>
        <w:t>]</w:t>
      </w:r>
      <w:r w:rsidR="00EB03AC" w:rsidRPr="00FB34A7">
        <w:rPr>
          <w:rFonts w:ascii="Calibri" w:hAnsi="Calibri" w:cs="Calibri"/>
          <w:sz w:val="24"/>
          <w:szCs w:val="24"/>
        </w:rPr>
        <w:t>, US [</w:t>
      </w:r>
      <w:r w:rsidR="0040339D">
        <w:rPr>
          <w:rFonts w:ascii="Calibri" w:hAnsi="Calibri" w:cs="Calibri"/>
          <w:sz w:val="24"/>
          <w:szCs w:val="24"/>
        </w:rPr>
        <w:t>29</w:t>
      </w:r>
      <w:r w:rsidR="00606C76">
        <w:rPr>
          <w:rFonts w:ascii="Calibri" w:hAnsi="Calibri" w:cs="Calibri"/>
          <w:sz w:val="24"/>
          <w:szCs w:val="24"/>
        </w:rPr>
        <w:t>]</w:t>
      </w:r>
      <w:r w:rsidR="00EB03AC" w:rsidRPr="00F97254">
        <w:rPr>
          <w:rFonts w:ascii="Calibri" w:hAnsi="Calibri" w:cs="Calibri"/>
          <w:sz w:val="24"/>
          <w:szCs w:val="24"/>
        </w:rPr>
        <w:t>, UK [</w:t>
      </w:r>
      <w:r w:rsidR="007C5533">
        <w:rPr>
          <w:rFonts w:ascii="Calibri" w:hAnsi="Calibri" w:cs="Calibri"/>
          <w:sz w:val="24"/>
          <w:szCs w:val="24"/>
        </w:rPr>
        <w:t>3</w:t>
      </w:r>
      <w:r w:rsidR="0040339D">
        <w:rPr>
          <w:rFonts w:ascii="Calibri" w:hAnsi="Calibri" w:cs="Calibri"/>
          <w:sz w:val="24"/>
          <w:szCs w:val="24"/>
        </w:rPr>
        <w:t>0</w:t>
      </w:r>
      <w:r w:rsidR="007C5533">
        <w:rPr>
          <w:rFonts w:ascii="Calibri" w:hAnsi="Calibri" w:cs="Calibri"/>
          <w:sz w:val="24"/>
          <w:szCs w:val="24"/>
        </w:rPr>
        <w:t>]</w:t>
      </w:r>
      <w:r w:rsidR="00EB03AC" w:rsidRPr="00F97254">
        <w:rPr>
          <w:rFonts w:ascii="Calibri" w:hAnsi="Calibri" w:cs="Calibri"/>
          <w:sz w:val="24"/>
          <w:szCs w:val="24"/>
        </w:rPr>
        <w:t>, Australia [</w:t>
      </w:r>
      <w:r w:rsidR="00E77D02">
        <w:rPr>
          <w:rFonts w:ascii="Calibri" w:hAnsi="Calibri" w:cs="Calibri"/>
          <w:sz w:val="24"/>
          <w:szCs w:val="24"/>
        </w:rPr>
        <w:t>3</w:t>
      </w:r>
      <w:r w:rsidR="0040339D">
        <w:rPr>
          <w:rFonts w:ascii="Calibri" w:hAnsi="Calibri" w:cs="Calibri"/>
          <w:sz w:val="24"/>
          <w:szCs w:val="24"/>
        </w:rPr>
        <w:t>1</w:t>
      </w:r>
      <w:r w:rsidR="00E77D02">
        <w:rPr>
          <w:rFonts w:ascii="Calibri" w:hAnsi="Calibri" w:cs="Calibri"/>
          <w:sz w:val="24"/>
          <w:szCs w:val="24"/>
        </w:rPr>
        <w:t xml:space="preserve">] </w:t>
      </w:r>
      <w:r w:rsidR="00EB03AC" w:rsidRPr="00F97254">
        <w:rPr>
          <w:rFonts w:ascii="Calibri" w:hAnsi="Calibri" w:cs="Calibri"/>
          <w:sz w:val="24"/>
          <w:szCs w:val="24"/>
        </w:rPr>
        <w:t>and Moldova [</w:t>
      </w:r>
      <w:r w:rsidR="007A2E39">
        <w:rPr>
          <w:rFonts w:ascii="Calibri" w:hAnsi="Calibri" w:cs="Calibri"/>
          <w:sz w:val="24"/>
          <w:szCs w:val="24"/>
        </w:rPr>
        <w:t>13]</w:t>
      </w:r>
      <w:r w:rsidR="00EB03AC" w:rsidRPr="00F97254">
        <w:rPr>
          <w:rFonts w:ascii="Calibri" w:hAnsi="Calibri" w:cs="Calibri"/>
          <w:sz w:val="24"/>
          <w:szCs w:val="24"/>
        </w:rPr>
        <w:t xml:space="preserve">, despite </w:t>
      </w:r>
      <w:r w:rsidR="007A1B9B">
        <w:rPr>
          <w:rFonts w:ascii="Calibri" w:hAnsi="Calibri" w:cs="Calibri"/>
          <w:sz w:val="24"/>
          <w:szCs w:val="24"/>
        </w:rPr>
        <w:t xml:space="preserve">marked </w:t>
      </w:r>
      <w:r w:rsidR="00EB03AC" w:rsidRPr="00F97254">
        <w:rPr>
          <w:rFonts w:ascii="Calibri" w:hAnsi="Calibri" w:cs="Calibri"/>
          <w:sz w:val="24"/>
          <w:szCs w:val="24"/>
        </w:rPr>
        <w:t>differences in incidence between these countries [</w:t>
      </w:r>
      <w:r w:rsidR="00014A7B">
        <w:rPr>
          <w:rFonts w:ascii="Calibri" w:hAnsi="Calibri" w:cs="Calibri"/>
          <w:sz w:val="24"/>
          <w:szCs w:val="24"/>
        </w:rPr>
        <w:t>2</w:t>
      </w:r>
      <w:r w:rsidR="008B74DD">
        <w:rPr>
          <w:rFonts w:ascii="Calibri" w:hAnsi="Calibri" w:cs="Calibri"/>
          <w:sz w:val="24"/>
          <w:szCs w:val="24"/>
        </w:rPr>
        <w:t>3</w:t>
      </w:r>
      <w:r w:rsidR="00014A7B">
        <w:rPr>
          <w:rFonts w:ascii="Calibri" w:hAnsi="Calibri" w:cs="Calibri"/>
          <w:sz w:val="24"/>
          <w:szCs w:val="24"/>
        </w:rPr>
        <w:t>]</w:t>
      </w:r>
      <w:r w:rsidR="00EB03AC" w:rsidRPr="00F97254">
        <w:rPr>
          <w:rFonts w:ascii="Calibri" w:hAnsi="Calibri" w:cs="Calibri"/>
          <w:sz w:val="24"/>
          <w:szCs w:val="24"/>
        </w:rPr>
        <w:t>. This commonality of pattern is supported by register studies which indicate that</w:t>
      </w:r>
      <w:r w:rsidR="00B52B82">
        <w:rPr>
          <w:rFonts w:ascii="Calibri" w:hAnsi="Calibri" w:cs="Calibri"/>
          <w:sz w:val="24"/>
          <w:szCs w:val="24"/>
        </w:rPr>
        <w:t>,</w:t>
      </w:r>
      <w:r w:rsidR="00EB03AC" w:rsidRPr="00F97254">
        <w:rPr>
          <w:rFonts w:ascii="Calibri" w:hAnsi="Calibri" w:cs="Calibri"/>
          <w:sz w:val="24"/>
          <w:szCs w:val="24"/>
        </w:rPr>
        <w:t xml:space="preserve"> in those regions where hip fracture rates are high, so too is the risk of forearm fracture and spine fractures (requiring hospital admission) [</w:t>
      </w:r>
      <w:r w:rsidR="001C0D73">
        <w:rPr>
          <w:rFonts w:ascii="Calibri" w:hAnsi="Calibri" w:cs="Calibri"/>
          <w:sz w:val="24"/>
          <w:szCs w:val="24"/>
        </w:rPr>
        <w:t>3</w:t>
      </w:r>
      <w:r w:rsidR="008B74DD">
        <w:rPr>
          <w:rFonts w:ascii="Calibri" w:hAnsi="Calibri" w:cs="Calibri"/>
          <w:sz w:val="24"/>
          <w:szCs w:val="24"/>
        </w:rPr>
        <w:t>2</w:t>
      </w:r>
      <w:r w:rsidR="00795196">
        <w:rPr>
          <w:rFonts w:ascii="Calibri" w:hAnsi="Calibri" w:cs="Calibri"/>
          <w:sz w:val="24"/>
          <w:szCs w:val="24"/>
        </w:rPr>
        <w:t>,3</w:t>
      </w:r>
      <w:r w:rsidR="008B74DD">
        <w:rPr>
          <w:rFonts w:ascii="Calibri" w:hAnsi="Calibri" w:cs="Calibri"/>
          <w:sz w:val="24"/>
          <w:szCs w:val="24"/>
        </w:rPr>
        <w:t>3</w:t>
      </w:r>
      <w:r w:rsidR="00EB03AC" w:rsidRPr="00F97254">
        <w:rPr>
          <w:rFonts w:ascii="Calibri" w:hAnsi="Calibri" w:cs="Calibri"/>
          <w:sz w:val="24"/>
          <w:szCs w:val="24"/>
        </w:rPr>
        <w:t xml:space="preserve">]. </w:t>
      </w:r>
    </w:p>
    <w:p w14:paraId="60D41FE3" w14:textId="7471C9F9" w:rsidR="00E757BB" w:rsidRDefault="00E757BB" w:rsidP="00E757BB">
      <w:pPr>
        <w:rPr>
          <w:rFonts w:ascii="Calibri" w:hAnsi="Calibri" w:cs="Calibri"/>
          <w:sz w:val="24"/>
          <w:szCs w:val="24"/>
        </w:rPr>
      </w:pPr>
      <w:r w:rsidRPr="00E757BB">
        <w:rPr>
          <w:rFonts w:ascii="Calibri" w:hAnsi="Calibri" w:cs="Calibri"/>
          <w:sz w:val="24"/>
          <w:szCs w:val="24"/>
        </w:rPr>
        <w:t>The incidence of hip fracture was used to create FRAX tool</w:t>
      </w:r>
      <w:r w:rsidR="00FE0966">
        <w:rPr>
          <w:rFonts w:ascii="Calibri" w:hAnsi="Calibri" w:cs="Calibri"/>
          <w:sz w:val="24"/>
          <w:szCs w:val="24"/>
        </w:rPr>
        <w:t>s</w:t>
      </w:r>
      <w:r w:rsidRPr="00E757BB">
        <w:rPr>
          <w:rFonts w:ascii="Calibri" w:hAnsi="Calibri" w:cs="Calibri"/>
          <w:sz w:val="24"/>
          <w:szCs w:val="24"/>
        </w:rPr>
        <w:t xml:space="preserve"> to compute the 10-year probabilities of hip and major osteoporotic fracture in </w:t>
      </w:r>
      <w:r w:rsidR="0079722F">
        <w:rPr>
          <w:rFonts w:ascii="Calibri" w:hAnsi="Calibri" w:cs="Calibri"/>
          <w:sz w:val="24"/>
          <w:szCs w:val="24"/>
        </w:rPr>
        <w:t>South Africa</w:t>
      </w:r>
      <w:r w:rsidR="00722989">
        <w:rPr>
          <w:rFonts w:ascii="Calibri" w:hAnsi="Calibri" w:cs="Calibri"/>
          <w:sz w:val="24"/>
          <w:szCs w:val="24"/>
        </w:rPr>
        <w:t xml:space="preserve">, now available on the </w:t>
      </w:r>
      <w:r w:rsidR="00722989">
        <w:rPr>
          <w:rFonts w:ascii="Calibri" w:hAnsi="Calibri" w:cs="Calibri"/>
          <w:sz w:val="24"/>
          <w:szCs w:val="24"/>
        </w:rPr>
        <w:lastRenderedPageBreak/>
        <w:t>FRAX web site</w:t>
      </w:r>
      <w:r w:rsidR="00767DD5">
        <w:rPr>
          <w:rFonts w:ascii="Calibri" w:hAnsi="Calibri" w:cs="Calibri"/>
          <w:sz w:val="24"/>
          <w:szCs w:val="24"/>
        </w:rPr>
        <w:t xml:space="preserve"> (</w:t>
      </w:r>
      <w:hyperlink r:id="rId25" w:history="1">
        <w:r w:rsidR="00B56341" w:rsidRPr="00E84D67">
          <w:rPr>
            <w:rStyle w:val="Hyperlink"/>
            <w:rFonts w:ascii="Calibri" w:hAnsi="Calibri" w:cs="Calibri"/>
            <w:sz w:val="24"/>
            <w:szCs w:val="24"/>
          </w:rPr>
          <w:t>https://www.sheffield.ac.uk/FRAX/tool.aspx?country=79</w:t>
        </w:r>
      </w:hyperlink>
      <w:r w:rsidR="00A401E7">
        <w:rPr>
          <w:rFonts w:ascii="Calibri" w:hAnsi="Calibri" w:cs="Calibri"/>
          <w:sz w:val="24"/>
          <w:szCs w:val="24"/>
        </w:rPr>
        <w:t>)</w:t>
      </w:r>
      <w:r w:rsidR="00B56341">
        <w:rPr>
          <w:rFonts w:ascii="Calibri" w:hAnsi="Calibri" w:cs="Calibri"/>
          <w:sz w:val="24"/>
          <w:szCs w:val="24"/>
        </w:rPr>
        <w:t xml:space="preserve">. </w:t>
      </w:r>
      <w:r w:rsidRPr="00E757BB">
        <w:rPr>
          <w:rFonts w:ascii="Calibri" w:hAnsi="Calibri" w:cs="Calibri"/>
          <w:sz w:val="24"/>
          <w:szCs w:val="24"/>
        </w:rPr>
        <w:t xml:space="preserve">  </w:t>
      </w:r>
      <w:r w:rsidR="00FE0966">
        <w:rPr>
          <w:rFonts w:ascii="Calibri" w:hAnsi="Calibri" w:cs="Calibri"/>
          <w:sz w:val="24"/>
          <w:szCs w:val="24"/>
        </w:rPr>
        <w:t xml:space="preserve">Although FRAX tools are available in all continents, this is a first </w:t>
      </w:r>
      <w:r w:rsidR="000C737B">
        <w:rPr>
          <w:rFonts w:ascii="Calibri" w:hAnsi="Calibri" w:cs="Calibri"/>
          <w:sz w:val="24"/>
          <w:szCs w:val="24"/>
        </w:rPr>
        <w:t>for sub-Saharan Africa</w:t>
      </w:r>
      <w:r w:rsidR="00DE399A">
        <w:rPr>
          <w:rFonts w:ascii="Calibri" w:hAnsi="Calibri" w:cs="Calibri"/>
          <w:sz w:val="24"/>
          <w:szCs w:val="24"/>
        </w:rPr>
        <w:t xml:space="preserve">.  </w:t>
      </w:r>
      <w:r w:rsidR="004E6825">
        <w:rPr>
          <w:rFonts w:ascii="Calibri" w:hAnsi="Calibri" w:cs="Calibri"/>
          <w:sz w:val="24"/>
          <w:szCs w:val="24"/>
        </w:rPr>
        <w:t xml:space="preserve">Thus, there are no </w:t>
      </w:r>
      <w:r w:rsidRPr="00E757BB">
        <w:rPr>
          <w:rFonts w:ascii="Calibri" w:hAnsi="Calibri" w:cs="Calibri"/>
          <w:sz w:val="24"/>
          <w:szCs w:val="24"/>
        </w:rPr>
        <w:t>neighbo</w:t>
      </w:r>
      <w:r w:rsidR="00FC0DB6">
        <w:rPr>
          <w:rFonts w:ascii="Calibri" w:hAnsi="Calibri" w:cs="Calibri"/>
          <w:sz w:val="24"/>
          <w:szCs w:val="24"/>
        </w:rPr>
        <w:t>u</w:t>
      </w:r>
      <w:r w:rsidRPr="00E757BB">
        <w:rPr>
          <w:rFonts w:ascii="Calibri" w:hAnsi="Calibri" w:cs="Calibri"/>
          <w:sz w:val="24"/>
          <w:szCs w:val="24"/>
        </w:rPr>
        <w:t>ring countries available to make comparisons.</w:t>
      </w:r>
      <w:r w:rsidR="00697093">
        <w:rPr>
          <w:rFonts w:ascii="Calibri" w:hAnsi="Calibri" w:cs="Calibri"/>
          <w:sz w:val="24"/>
          <w:szCs w:val="24"/>
        </w:rPr>
        <w:t xml:space="preserve">  It is </w:t>
      </w:r>
      <w:r w:rsidR="00F57235">
        <w:rPr>
          <w:rFonts w:ascii="Calibri" w:hAnsi="Calibri" w:cs="Calibri"/>
          <w:sz w:val="24"/>
          <w:szCs w:val="24"/>
        </w:rPr>
        <w:t>notable</w:t>
      </w:r>
      <w:r w:rsidR="00697093">
        <w:rPr>
          <w:rFonts w:ascii="Calibri" w:hAnsi="Calibri" w:cs="Calibri"/>
          <w:sz w:val="24"/>
          <w:szCs w:val="24"/>
        </w:rPr>
        <w:t xml:space="preserve">, </w:t>
      </w:r>
      <w:r w:rsidR="00C74114">
        <w:rPr>
          <w:rFonts w:ascii="Calibri" w:hAnsi="Calibri" w:cs="Calibri"/>
          <w:sz w:val="24"/>
          <w:szCs w:val="24"/>
        </w:rPr>
        <w:t xml:space="preserve">however, that fracture </w:t>
      </w:r>
      <w:r w:rsidR="00AA1189">
        <w:rPr>
          <w:rFonts w:ascii="Calibri" w:hAnsi="Calibri" w:cs="Calibri"/>
          <w:sz w:val="24"/>
          <w:szCs w:val="24"/>
        </w:rPr>
        <w:t>probabilities</w:t>
      </w:r>
      <w:r w:rsidR="00C74114">
        <w:rPr>
          <w:rFonts w:ascii="Calibri" w:hAnsi="Calibri" w:cs="Calibri"/>
          <w:sz w:val="24"/>
          <w:szCs w:val="24"/>
        </w:rPr>
        <w:t xml:space="preserve"> in Indians from South</w:t>
      </w:r>
      <w:r w:rsidR="00B739A9">
        <w:rPr>
          <w:rFonts w:ascii="Calibri" w:hAnsi="Calibri" w:cs="Calibri"/>
          <w:sz w:val="24"/>
          <w:szCs w:val="24"/>
        </w:rPr>
        <w:t xml:space="preserve"> Africa were remarkably similar to those</w:t>
      </w:r>
      <w:r w:rsidR="00E50E61">
        <w:rPr>
          <w:rFonts w:ascii="Calibri" w:hAnsi="Calibri" w:cs="Calibri"/>
          <w:sz w:val="24"/>
          <w:szCs w:val="24"/>
        </w:rPr>
        <w:t xml:space="preserve"> fou</w:t>
      </w:r>
      <w:r w:rsidR="00612AAE">
        <w:rPr>
          <w:rFonts w:ascii="Calibri" w:hAnsi="Calibri" w:cs="Calibri"/>
          <w:sz w:val="24"/>
          <w:szCs w:val="24"/>
        </w:rPr>
        <w:t>nd</w:t>
      </w:r>
      <w:r w:rsidR="00B739A9">
        <w:rPr>
          <w:rFonts w:ascii="Calibri" w:hAnsi="Calibri" w:cs="Calibri"/>
          <w:sz w:val="24"/>
          <w:szCs w:val="24"/>
        </w:rPr>
        <w:t xml:space="preserve"> i</w:t>
      </w:r>
      <w:r w:rsidR="00AA1189">
        <w:rPr>
          <w:rFonts w:ascii="Calibri" w:hAnsi="Calibri" w:cs="Calibri"/>
          <w:sz w:val="24"/>
          <w:szCs w:val="24"/>
        </w:rPr>
        <w:t>n Indians from Si</w:t>
      </w:r>
      <w:r w:rsidR="00E50E61">
        <w:rPr>
          <w:rFonts w:ascii="Calibri" w:hAnsi="Calibri" w:cs="Calibri"/>
          <w:sz w:val="24"/>
          <w:szCs w:val="24"/>
        </w:rPr>
        <w:t>n</w:t>
      </w:r>
      <w:r w:rsidR="00AA1189">
        <w:rPr>
          <w:rFonts w:ascii="Calibri" w:hAnsi="Calibri" w:cs="Calibri"/>
          <w:sz w:val="24"/>
          <w:szCs w:val="24"/>
        </w:rPr>
        <w:t>gapore.</w:t>
      </w:r>
      <w:r w:rsidR="00E50E61">
        <w:rPr>
          <w:rFonts w:ascii="Calibri" w:hAnsi="Calibri" w:cs="Calibri"/>
          <w:sz w:val="24"/>
          <w:szCs w:val="24"/>
        </w:rPr>
        <w:t xml:space="preserve"> </w:t>
      </w:r>
      <w:r w:rsidR="00612AAE">
        <w:rPr>
          <w:rFonts w:ascii="Calibri" w:hAnsi="Calibri" w:cs="Calibri"/>
          <w:sz w:val="24"/>
          <w:szCs w:val="24"/>
        </w:rPr>
        <w:t xml:space="preserve"> In the case </w:t>
      </w:r>
      <w:r w:rsidR="00B519B3">
        <w:rPr>
          <w:rFonts w:ascii="Calibri" w:hAnsi="Calibri" w:cs="Calibri"/>
          <w:sz w:val="24"/>
          <w:szCs w:val="24"/>
        </w:rPr>
        <w:t>of Black</w:t>
      </w:r>
      <w:r w:rsidR="00612AAE">
        <w:rPr>
          <w:rFonts w:ascii="Calibri" w:hAnsi="Calibri" w:cs="Calibri"/>
          <w:sz w:val="24"/>
          <w:szCs w:val="24"/>
        </w:rPr>
        <w:t xml:space="preserve"> Africans, probabilities </w:t>
      </w:r>
      <w:r w:rsidR="00C61AB8">
        <w:rPr>
          <w:rFonts w:ascii="Calibri" w:hAnsi="Calibri" w:cs="Calibri"/>
          <w:sz w:val="24"/>
          <w:szCs w:val="24"/>
        </w:rPr>
        <w:t xml:space="preserve">were </w:t>
      </w:r>
      <w:r w:rsidR="00040C3F">
        <w:rPr>
          <w:rFonts w:ascii="Calibri" w:hAnsi="Calibri" w:cs="Calibri"/>
          <w:sz w:val="24"/>
          <w:szCs w:val="24"/>
        </w:rPr>
        <w:t xml:space="preserve">somewhat </w:t>
      </w:r>
      <w:r w:rsidR="00C61AB8">
        <w:rPr>
          <w:rFonts w:ascii="Calibri" w:hAnsi="Calibri" w:cs="Calibri"/>
          <w:sz w:val="24"/>
          <w:szCs w:val="24"/>
        </w:rPr>
        <w:t xml:space="preserve">lower </w:t>
      </w:r>
      <w:r w:rsidR="00040C3F">
        <w:rPr>
          <w:rFonts w:ascii="Calibri" w:hAnsi="Calibri" w:cs="Calibri"/>
          <w:sz w:val="24"/>
          <w:szCs w:val="24"/>
        </w:rPr>
        <w:t>in those from South Africa than those from the U</w:t>
      </w:r>
      <w:r w:rsidR="00264B3C">
        <w:rPr>
          <w:rFonts w:ascii="Calibri" w:hAnsi="Calibri" w:cs="Calibri"/>
          <w:sz w:val="24"/>
          <w:szCs w:val="24"/>
        </w:rPr>
        <w:t xml:space="preserve">S.  </w:t>
      </w:r>
      <w:r w:rsidR="00E91CBF">
        <w:rPr>
          <w:rFonts w:ascii="Calibri" w:hAnsi="Calibri" w:cs="Calibri"/>
          <w:sz w:val="24"/>
          <w:szCs w:val="24"/>
        </w:rPr>
        <w:t xml:space="preserve"> It is of interest that the </w:t>
      </w:r>
      <w:r w:rsidR="00021ADA">
        <w:rPr>
          <w:rFonts w:ascii="Calibri" w:hAnsi="Calibri" w:cs="Calibri"/>
          <w:sz w:val="24"/>
          <w:szCs w:val="24"/>
        </w:rPr>
        <w:t xml:space="preserve">hip </w:t>
      </w:r>
      <w:r w:rsidR="00B95862">
        <w:rPr>
          <w:rFonts w:ascii="Calibri" w:hAnsi="Calibri" w:cs="Calibri"/>
          <w:sz w:val="24"/>
          <w:szCs w:val="24"/>
        </w:rPr>
        <w:t>fracture incidence</w:t>
      </w:r>
      <w:r w:rsidR="00A45F76">
        <w:rPr>
          <w:rFonts w:ascii="Calibri" w:hAnsi="Calibri" w:cs="Calibri"/>
          <w:sz w:val="24"/>
          <w:szCs w:val="24"/>
        </w:rPr>
        <w:t xml:space="preserve"> </w:t>
      </w:r>
      <w:r w:rsidR="00021ADA">
        <w:rPr>
          <w:rFonts w:ascii="Calibri" w:hAnsi="Calibri" w:cs="Calibri"/>
          <w:sz w:val="24"/>
          <w:szCs w:val="24"/>
        </w:rPr>
        <w:t>in</w:t>
      </w:r>
      <w:r w:rsidR="00A12637">
        <w:rPr>
          <w:rFonts w:ascii="Calibri" w:hAnsi="Calibri" w:cs="Calibri"/>
          <w:sz w:val="24"/>
          <w:szCs w:val="24"/>
        </w:rPr>
        <w:t xml:space="preserve"> the Black community was similar to </w:t>
      </w:r>
      <w:r w:rsidR="00B519B3">
        <w:rPr>
          <w:rFonts w:ascii="Calibri" w:hAnsi="Calibri" w:cs="Calibri"/>
          <w:sz w:val="24"/>
          <w:szCs w:val="24"/>
        </w:rPr>
        <w:t xml:space="preserve">a recent but smaller study in South Africa </w:t>
      </w:r>
      <w:r w:rsidR="00021ADA">
        <w:rPr>
          <w:rFonts w:ascii="Calibri" w:hAnsi="Calibri" w:cs="Calibri"/>
          <w:sz w:val="24"/>
          <w:szCs w:val="24"/>
        </w:rPr>
        <w:t>[</w:t>
      </w:r>
      <w:r w:rsidR="002E34AF">
        <w:rPr>
          <w:rFonts w:ascii="Calibri" w:hAnsi="Calibri" w:cs="Calibri"/>
          <w:sz w:val="24"/>
          <w:szCs w:val="24"/>
        </w:rPr>
        <w:t>3</w:t>
      </w:r>
      <w:r w:rsidR="00400754">
        <w:rPr>
          <w:rFonts w:ascii="Calibri" w:hAnsi="Calibri" w:cs="Calibri"/>
          <w:sz w:val="24"/>
          <w:szCs w:val="24"/>
        </w:rPr>
        <w:t>4</w:t>
      </w:r>
      <w:r w:rsidR="002E34AF">
        <w:rPr>
          <w:rFonts w:ascii="Calibri" w:hAnsi="Calibri" w:cs="Calibri"/>
          <w:sz w:val="24"/>
          <w:szCs w:val="24"/>
        </w:rPr>
        <w:t>]</w:t>
      </w:r>
      <w:r w:rsidR="0059231B">
        <w:rPr>
          <w:rFonts w:ascii="Calibri" w:hAnsi="Calibri" w:cs="Calibri"/>
          <w:sz w:val="24"/>
          <w:szCs w:val="24"/>
        </w:rPr>
        <w:t>.</w:t>
      </w:r>
    </w:p>
    <w:p w14:paraId="4ED51897" w14:textId="1AD6E629" w:rsidR="00694FA5" w:rsidRPr="00E757BB" w:rsidRDefault="00E757BB" w:rsidP="00694FA5">
      <w:pPr>
        <w:autoSpaceDE w:val="0"/>
        <w:autoSpaceDN w:val="0"/>
        <w:adjustRightInd w:val="0"/>
        <w:spacing w:after="0" w:line="240" w:lineRule="auto"/>
        <w:rPr>
          <w:rFonts w:ascii="Calibri" w:hAnsi="Calibri" w:cs="Calibri"/>
          <w:sz w:val="24"/>
          <w:szCs w:val="24"/>
        </w:rPr>
      </w:pPr>
      <w:r w:rsidRPr="00E757BB">
        <w:rPr>
          <w:rFonts w:ascii="Calibri" w:hAnsi="Calibri" w:cs="Calibri"/>
          <w:sz w:val="24"/>
          <w:szCs w:val="24"/>
        </w:rPr>
        <w:t xml:space="preserve">There are a number of additional limitations to this study. With regard to fracture incidence, </w:t>
      </w:r>
      <w:r w:rsidR="006818EC">
        <w:rPr>
          <w:rFonts w:ascii="Calibri" w:hAnsi="Calibri" w:cs="Calibri"/>
          <w:sz w:val="24"/>
          <w:szCs w:val="24"/>
        </w:rPr>
        <w:t xml:space="preserve">this was </w:t>
      </w:r>
      <w:r w:rsidR="00300D42">
        <w:rPr>
          <w:rFonts w:ascii="Calibri" w:hAnsi="Calibri" w:cs="Calibri"/>
          <w:sz w:val="24"/>
          <w:szCs w:val="24"/>
        </w:rPr>
        <w:t xml:space="preserve">based on approximately one third of </w:t>
      </w:r>
      <w:r w:rsidR="00300D42" w:rsidRPr="001817DC">
        <w:rPr>
          <w:rFonts w:ascii="Calibri" w:hAnsi="Calibri" w:cs="Calibri"/>
          <w:sz w:val="24"/>
          <w:szCs w:val="24"/>
        </w:rPr>
        <w:t>the total</w:t>
      </w:r>
      <w:r w:rsidRPr="001817DC">
        <w:rPr>
          <w:rFonts w:ascii="Calibri" w:hAnsi="Calibri" w:cs="Calibri"/>
          <w:sz w:val="24"/>
          <w:szCs w:val="24"/>
        </w:rPr>
        <w:t xml:space="preserve"> population</w:t>
      </w:r>
      <w:r w:rsidR="00DC1DD3" w:rsidRPr="001817DC">
        <w:rPr>
          <w:rFonts w:ascii="Calibri" w:hAnsi="Calibri" w:cs="Calibri"/>
          <w:sz w:val="24"/>
          <w:szCs w:val="24"/>
        </w:rPr>
        <w:t>,</w:t>
      </w:r>
      <w:r w:rsidR="00DC1DD3">
        <w:rPr>
          <w:rFonts w:ascii="Calibri" w:hAnsi="Calibri" w:cs="Calibri"/>
          <w:sz w:val="24"/>
          <w:szCs w:val="24"/>
        </w:rPr>
        <w:t xml:space="preserve"> albeit from</w:t>
      </w:r>
      <w:r w:rsidRPr="00E757BB">
        <w:rPr>
          <w:rFonts w:ascii="Calibri" w:hAnsi="Calibri" w:cs="Calibri"/>
          <w:sz w:val="24"/>
          <w:szCs w:val="24"/>
        </w:rPr>
        <w:t xml:space="preserve"> </w:t>
      </w:r>
      <w:r w:rsidR="001817DC" w:rsidRPr="001817DC">
        <w:rPr>
          <w:rFonts w:ascii="Calibri" w:hAnsi="Calibri" w:cs="Calibri"/>
          <w:sz w:val="24"/>
          <w:szCs w:val="24"/>
        </w:rPr>
        <w:t>eight geographically defined districts of three provinces</w:t>
      </w:r>
      <w:r w:rsidRPr="00E757BB">
        <w:rPr>
          <w:rFonts w:ascii="Calibri" w:hAnsi="Calibri" w:cs="Calibri"/>
          <w:sz w:val="24"/>
          <w:szCs w:val="24"/>
        </w:rPr>
        <w:t xml:space="preserve">. Therefore, the </w:t>
      </w:r>
      <w:r w:rsidR="00AE14D7">
        <w:rPr>
          <w:rFonts w:ascii="Calibri" w:hAnsi="Calibri" w:cs="Calibri"/>
          <w:sz w:val="24"/>
          <w:szCs w:val="24"/>
        </w:rPr>
        <w:t>applicability</w:t>
      </w:r>
      <w:r w:rsidRPr="00E757BB">
        <w:rPr>
          <w:rFonts w:ascii="Calibri" w:hAnsi="Calibri" w:cs="Calibri"/>
          <w:sz w:val="24"/>
          <w:szCs w:val="24"/>
        </w:rPr>
        <w:t xml:space="preserve"> of this regional estimate to the entire country is an assumption that we were unable to test.  </w:t>
      </w:r>
    </w:p>
    <w:p w14:paraId="371FE9DB" w14:textId="2C9CDF27" w:rsidR="00CC0F36" w:rsidRPr="00E757BB" w:rsidRDefault="00E757BB" w:rsidP="00AA2520">
      <w:pPr>
        <w:rPr>
          <w:rFonts w:ascii="Calibri" w:hAnsi="Calibri" w:cs="Calibri"/>
          <w:sz w:val="24"/>
          <w:szCs w:val="24"/>
        </w:rPr>
      </w:pPr>
      <w:r w:rsidRPr="00E757BB">
        <w:rPr>
          <w:rFonts w:ascii="Calibri" w:hAnsi="Calibri" w:cs="Calibri"/>
          <w:sz w:val="24"/>
          <w:szCs w:val="24"/>
        </w:rPr>
        <w:t>In addition to large variations in fracture rates around the world, fracture rates may vary within countries</w:t>
      </w:r>
      <w:r w:rsidR="00CF61D6">
        <w:rPr>
          <w:rFonts w:ascii="Calibri" w:hAnsi="Calibri" w:cs="Calibri"/>
          <w:sz w:val="24"/>
          <w:szCs w:val="24"/>
        </w:rPr>
        <w:t xml:space="preserve"> over and above</w:t>
      </w:r>
      <w:r w:rsidRPr="00E757BB">
        <w:rPr>
          <w:rFonts w:ascii="Calibri" w:hAnsi="Calibri" w:cs="Calibri"/>
          <w:sz w:val="24"/>
          <w:szCs w:val="24"/>
        </w:rPr>
        <w:t xml:space="preserve"> ethnic-specific differences [</w:t>
      </w:r>
      <w:r w:rsidR="001F5CE0">
        <w:rPr>
          <w:rFonts w:ascii="Calibri" w:hAnsi="Calibri" w:cs="Calibri"/>
          <w:sz w:val="24"/>
          <w:szCs w:val="24"/>
        </w:rPr>
        <w:t>3</w:t>
      </w:r>
      <w:r w:rsidR="00400754">
        <w:rPr>
          <w:rFonts w:ascii="Calibri" w:hAnsi="Calibri" w:cs="Calibri"/>
          <w:sz w:val="24"/>
          <w:szCs w:val="24"/>
        </w:rPr>
        <w:t>5</w:t>
      </w:r>
      <w:r w:rsidR="008B1DEF">
        <w:rPr>
          <w:rFonts w:ascii="Calibri" w:hAnsi="Calibri" w:cs="Calibri"/>
          <w:sz w:val="24"/>
          <w:szCs w:val="24"/>
        </w:rPr>
        <w:t>, 3</w:t>
      </w:r>
      <w:r w:rsidR="00400754">
        <w:rPr>
          <w:rFonts w:ascii="Calibri" w:hAnsi="Calibri" w:cs="Calibri"/>
          <w:sz w:val="24"/>
          <w:szCs w:val="24"/>
        </w:rPr>
        <w:t>6</w:t>
      </w:r>
      <w:r w:rsidR="008B1DEF">
        <w:rPr>
          <w:rFonts w:ascii="Calibri" w:hAnsi="Calibri" w:cs="Calibri"/>
          <w:sz w:val="24"/>
          <w:szCs w:val="24"/>
        </w:rPr>
        <w:t>,</w:t>
      </w:r>
      <w:r w:rsidR="006C2D23">
        <w:rPr>
          <w:rFonts w:ascii="Calibri" w:hAnsi="Calibri" w:cs="Calibri"/>
          <w:sz w:val="24"/>
          <w:szCs w:val="24"/>
        </w:rPr>
        <w:t xml:space="preserve"> 3</w:t>
      </w:r>
      <w:r w:rsidR="00400754">
        <w:rPr>
          <w:rFonts w:ascii="Calibri" w:hAnsi="Calibri" w:cs="Calibri"/>
          <w:sz w:val="24"/>
          <w:szCs w:val="24"/>
        </w:rPr>
        <w:t>7</w:t>
      </w:r>
      <w:r w:rsidR="00C922A7">
        <w:rPr>
          <w:rFonts w:ascii="Calibri" w:hAnsi="Calibri" w:cs="Calibri"/>
          <w:sz w:val="24"/>
          <w:szCs w:val="24"/>
        </w:rPr>
        <w:t>]</w:t>
      </w:r>
      <w:r w:rsidR="00B53E84">
        <w:rPr>
          <w:rFonts w:ascii="Calibri" w:hAnsi="Calibri" w:cs="Calibri"/>
          <w:sz w:val="24"/>
          <w:szCs w:val="24"/>
        </w:rPr>
        <w:t xml:space="preserve">. </w:t>
      </w:r>
      <w:r w:rsidRPr="00E757BB">
        <w:rPr>
          <w:rFonts w:ascii="Calibri" w:hAnsi="Calibri" w:cs="Calibri"/>
          <w:sz w:val="24"/>
          <w:szCs w:val="24"/>
        </w:rPr>
        <w:t xml:space="preserve"> </w:t>
      </w:r>
      <w:r w:rsidR="00B53E84">
        <w:rPr>
          <w:rFonts w:ascii="Calibri" w:hAnsi="Calibri" w:cs="Calibri"/>
          <w:sz w:val="24"/>
          <w:szCs w:val="24"/>
        </w:rPr>
        <w:t>U</w:t>
      </w:r>
      <w:r w:rsidRPr="00E757BB">
        <w:rPr>
          <w:rFonts w:ascii="Calibri" w:hAnsi="Calibri" w:cs="Calibri"/>
          <w:sz w:val="24"/>
          <w:szCs w:val="24"/>
        </w:rPr>
        <w:t>p to two-fold differences in hip fracture incidence have been reported using common methodology with the higher rates in urban communities including Croatia [</w:t>
      </w:r>
      <w:r w:rsidR="001A335B">
        <w:rPr>
          <w:rFonts w:ascii="Calibri" w:hAnsi="Calibri" w:cs="Calibri"/>
          <w:sz w:val="24"/>
          <w:szCs w:val="24"/>
        </w:rPr>
        <w:t>3</w:t>
      </w:r>
      <w:r w:rsidR="00400754">
        <w:rPr>
          <w:rFonts w:ascii="Calibri" w:hAnsi="Calibri" w:cs="Calibri"/>
          <w:sz w:val="24"/>
          <w:szCs w:val="24"/>
        </w:rPr>
        <w:t>8</w:t>
      </w:r>
      <w:r w:rsidR="006E72A8" w:rsidRPr="00F21197">
        <w:rPr>
          <w:rFonts w:ascii="Calibri" w:hAnsi="Calibri" w:cs="Calibri"/>
          <w:sz w:val="24"/>
          <w:szCs w:val="24"/>
        </w:rPr>
        <w:t>]</w:t>
      </w:r>
      <w:r w:rsidRPr="00F21197">
        <w:rPr>
          <w:rFonts w:ascii="Calibri" w:hAnsi="Calibri" w:cs="Calibri"/>
          <w:sz w:val="24"/>
          <w:szCs w:val="24"/>
        </w:rPr>
        <w:t>, Switzerland [</w:t>
      </w:r>
      <w:r w:rsidR="00400754" w:rsidRPr="00F21197">
        <w:rPr>
          <w:rFonts w:ascii="Calibri" w:hAnsi="Calibri" w:cs="Calibri"/>
          <w:sz w:val="24"/>
          <w:szCs w:val="24"/>
        </w:rPr>
        <w:t>39</w:t>
      </w:r>
      <w:r w:rsidR="00151669" w:rsidRPr="00F21197">
        <w:rPr>
          <w:rFonts w:ascii="Calibri" w:hAnsi="Calibri" w:cs="Calibri"/>
          <w:sz w:val="24"/>
          <w:szCs w:val="24"/>
        </w:rPr>
        <w:t>]</w:t>
      </w:r>
      <w:r w:rsidRPr="00F21197">
        <w:rPr>
          <w:rFonts w:ascii="Calibri" w:hAnsi="Calibri" w:cs="Calibri"/>
          <w:sz w:val="24"/>
          <w:szCs w:val="24"/>
        </w:rPr>
        <w:t>, Norway</w:t>
      </w:r>
      <w:r w:rsidRPr="00E757BB">
        <w:rPr>
          <w:rFonts w:ascii="Calibri" w:hAnsi="Calibri" w:cs="Calibri"/>
          <w:sz w:val="24"/>
          <w:szCs w:val="24"/>
        </w:rPr>
        <w:t xml:space="preserve"> [</w:t>
      </w:r>
      <w:r w:rsidR="00273AC6">
        <w:rPr>
          <w:rFonts w:ascii="Calibri" w:hAnsi="Calibri" w:cs="Calibri"/>
          <w:sz w:val="24"/>
          <w:szCs w:val="24"/>
        </w:rPr>
        <w:t>4</w:t>
      </w:r>
      <w:r w:rsidR="00DD708D">
        <w:rPr>
          <w:rFonts w:ascii="Calibri" w:hAnsi="Calibri" w:cs="Calibri"/>
          <w:sz w:val="24"/>
          <w:szCs w:val="24"/>
        </w:rPr>
        <w:t>0</w:t>
      </w:r>
      <w:r w:rsidR="00273AC6">
        <w:rPr>
          <w:rFonts w:ascii="Calibri" w:hAnsi="Calibri" w:cs="Calibri"/>
          <w:sz w:val="24"/>
          <w:szCs w:val="24"/>
        </w:rPr>
        <w:t>]</w:t>
      </w:r>
      <w:r w:rsidRPr="00E757BB">
        <w:rPr>
          <w:rFonts w:ascii="Calibri" w:hAnsi="Calibri" w:cs="Calibri"/>
          <w:sz w:val="24"/>
          <w:szCs w:val="24"/>
        </w:rPr>
        <w:t>, Argentina [</w:t>
      </w:r>
      <w:r w:rsidR="001C6CEE">
        <w:rPr>
          <w:rFonts w:ascii="Calibri" w:hAnsi="Calibri" w:cs="Calibri"/>
          <w:sz w:val="24"/>
          <w:szCs w:val="24"/>
        </w:rPr>
        <w:t>4</w:t>
      </w:r>
      <w:r w:rsidR="00DD708D">
        <w:rPr>
          <w:rFonts w:ascii="Calibri" w:hAnsi="Calibri" w:cs="Calibri"/>
          <w:sz w:val="24"/>
          <w:szCs w:val="24"/>
        </w:rPr>
        <w:t>1</w:t>
      </w:r>
      <w:r w:rsidR="001C6CEE">
        <w:rPr>
          <w:rFonts w:ascii="Calibri" w:hAnsi="Calibri" w:cs="Calibri"/>
          <w:sz w:val="24"/>
          <w:szCs w:val="24"/>
        </w:rPr>
        <w:t xml:space="preserve">] </w:t>
      </w:r>
      <w:r w:rsidRPr="00E757BB">
        <w:rPr>
          <w:rFonts w:ascii="Calibri" w:hAnsi="Calibri" w:cs="Calibri"/>
          <w:sz w:val="24"/>
          <w:szCs w:val="24"/>
        </w:rPr>
        <w:t>and Turkey [</w:t>
      </w:r>
      <w:r w:rsidR="00193079">
        <w:rPr>
          <w:rFonts w:ascii="Calibri" w:hAnsi="Calibri" w:cs="Calibri"/>
          <w:sz w:val="24"/>
          <w:szCs w:val="24"/>
        </w:rPr>
        <w:t>4</w:t>
      </w:r>
      <w:r w:rsidR="00DD708D">
        <w:rPr>
          <w:rFonts w:ascii="Calibri" w:hAnsi="Calibri" w:cs="Calibri"/>
          <w:sz w:val="24"/>
          <w:szCs w:val="24"/>
        </w:rPr>
        <w:t>2</w:t>
      </w:r>
      <w:r w:rsidR="00193079">
        <w:rPr>
          <w:rFonts w:ascii="Calibri" w:hAnsi="Calibri" w:cs="Calibri"/>
          <w:sz w:val="24"/>
          <w:szCs w:val="24"/>
        </w:rPr>
        <w:t>]</w:t>
      </w:r>
      <w:r w:rsidRPr="00E757BB">
        <w:rPr>
          <w:rFonts w:ascii="Calibri" w:hAnsi="Calibri" w:cs="Calibri"/>
          <w:sz w:val="24"/>
          <w:szCs w:val="24"/>
        </w:rPr>
        <w:t xml:space="preserve">. </w:t>
      </w:r>
    </w:p>
    <w:p w14:paraId="5E5B4A2D" w14:textId="192996D0" w:rsidR="00E757BB" w:rsidRPr="00E757BB" w:rsidRDefault="00E757BB" w:rsidP="00E757BB">
      <w:pPr>
        <w:rPr>
          <w:rFonts w:ascii="Calibri" w:hAnsi="Calibri" w:cs="Calibri"/>
          <w:sz w:val="24"/>
          <w:szCs w:val="24"/>
        </w:rPr>
      </w:pPr>
      <w:r w:rsidRPr="00E757BB">
        <w:rPr>
          <w:rFonts w:ascii="Calibri" w:hAnsi="Calibri" w:cs="Calibri"/>
          <w:sz w:val="24"/>
          <w:szCs w:val="24"/>
        </w:rPr>
        <w:t xml:space="preserve">It is relevant, however, that, accuracy errors have little impact on the rank order with which the FRAX tool categorizes risk in a given </w:t>
      </w:r>
      <w:r w:rsidRPr="00463579">
        <w:rPr>
          <w:rFonts w:ascii="Calibri" w:hAnsi="Calibri" w:cs="Calibri"/>
          <w:sz w:val="24"/>
          <w:szCs w:val="24"/>
        </w:rPr>
        <w:t>population [</w:t>
      </w:r>
      <w:r w:rsidR="000655A9">
        <w:rPr>
          <w:rFonts w:ascii="Calibri" w:hAnsi="Calibri" w:cs="Calibri"/>
          <w:sz w:val="24"/>
          <w:szCs w:val="24"/>
        </w:rPr>
        <w:t xml:space="preserve">11, </w:t>
      </w:r>
      <w:r w:rsidR="00C32255">
        <w:rPr>
          <w:rFonts w:ascii="Calibri" w:hAnsi="Calibri" w:cs="Calibri"/>
          <w:sz w:val="24"/>
          <w:szCs w:val="24"/>
        </w:rPr>
        <w:t>4</w:t>
      </w:r>
      <w:r w:rsidR="00DD708D">
        <w:rPr>
          <w:rFonts w:ascii="Calibri" w:hAnsi="Calibri" w:cs="Calibri"/>
          <w:sz w:val="24"/>
          <w:szCs w:val="24"/>
        </w:rPr>
        <w:t>3</w:t>
      </w:r>
      <w:r w:rsidR="00C32255">
        <w:rPr>
          <w:rFonts w:ascii="Calibri" w:hAnsi="Calibri" w:cs="Calibri"/>
          <w:sz w:val="24"/>
          <w:szCs w:val="24"/>
        </w:rPr>
        <w:t xml:space="preserve">, </w:t>
      </w:r>
      <w:r w:rsidR="009753AB">
        <w:rPr>
          <w:rFonts w:ascii="Calibri" w:hAnsi="Calibri" w:cs="Calibri"/>
          <w:sz w:val="24"/>
          <w:szCs w:val="24"/>
        </w:rPr>
        <w:t>4</w:t>
      </w:r>
      <w:r w:rsidR="00DD708D">
        <w:rPr>
          <w:rFonts w:ascii="Calibri" w:hAnsi="Calibri" w:cs="Calibri"/>
          <w:sz w:val="24"/>
          <w:szCs w:val="24"/>
        </w:rPr>
        <w:t>4</w:t>
      </w:r>
      <w:r w:rsidR="00D06E78">
        <w:rPr>
          <w:rFonts w:ascii="Calibri" w:hAnsi="Calibri" w:cs="Calibri"/>
          <w:sz w:val="24"/>
          <w:szCs w:val="24"/>
        </w:rPr>
        <w:t xml:space="preserve">] </w:t>
      </w:r>
      <w:r w:rsidRPr="00463579">
        <w:rPr>
          <w:rFonts w:ascii="Calibri" w:hAnsi="Calibri" w:cs="Calibri"/>
          <w:sz w:val="24"/>
          <w:szCs w:val="24"/>
        </w:rPr>
        <w:t>but they do change the absolute number generated and thus have implications where treatment guidelines are based on cost-effectiveness or the economic burden of disease.</w:t>
      </w:r>
      <w:r w:rsidRPr="00E757BB">
        <w:rPr>
          <w:rFonts w:ascii="Calibri" w:hAnsi="Calibri" w:cs="Calibri"/>
          <w:sz w:val="24"/>
          <w:szCs w:val="24"/>
        </w:rPr>
        <w:t xml:space="preserve"> </w:t>
      </w:r>
    </w:p>
    <w:p w14:paraId="3B8E047B" w14:textId="6EC423AD" w:rsidR="00A91955" w:rsidRPr="00F97254" w:rsidRDefault="00E757BB" w:rsidP="00E757BB">
      <w:pPr>
        <w:rPr>
          <w:rFonts w:ascii="Calibri" w:hAnsi="Calibri" w:cs="Calibri"/>
          <w:sz w:val="24"/>
          <w:szCs w:val="24"/>
        </w:rPr>
      </w:pPr>
      <w:r w:rsidRPr="00E757BB">
        <w:rPr>
          <w:rFonts w:ascii="Calibri" w:hAnsi="Calibri" w:cs="Calibri"/>
          <w:sz w:val="24"/>
          <w:szCs w:val="24"/>
        </w:rPr>
        <w:t xml:space="preserve">In summary, </w:t>
      </w:r>
      <w:r w:rsidR="002468DB">
        <w:rPr>
          <w:rFonts w:ascii="Calibri" w:hAnsi="Calibri" w:cs="Calibri"/>
          <w:sz w:val="24"/>
          <w:szCs w:val="24"/>
        </w:rPr>
        <w:t>four ethnic-specific</w:t>
      </w:r>
      <w:r w:rsidRPr="00E757BB">
        <w:rPr>
          <w:rFonts w:ascii="Calibri" w:hAnsi="Calibri" w:cs="Calibri"/>
          <w:sz w:val="24"/>
          <w:szCs w:val="24"/>
        </w:rPr>
        <w:t xml:space="preserve"> FRAX model</w:t>
      </w:r>
      <w:r w:rsidR="0094642A">
        <w:rPr>
          <w:rFonts w:ascii="Calibri" w:hAnsi="Calibri" w:cs="Calibri"/>
          <w:sz w:val="24"/>
          <w:szCs w:val="24"/>
        </w:rPr>
        <w:t>s</w:t>
      </w:r>
      <w:r w:rsidRPr="00E757BB">
        <w:rPr>
          <w:rFonts w:ascii="Calibri" w:hAnsi="Calibri" w:cs="Calibri"/>
          <w:sz w:val="24"/>
          <w:szCs w:val="24"/>
        </w:rPr>
        <w:t xml:space="preserve"> ha</w:t>
      </w:r>
      <w:r w:rsidR="0094642A">
        <w:rPr>
          <w:rFonts w:ascii="Calibri" w:hAnsi="Calibri" w:cs="Calibri"/>
          <w:sz w:val="24"/>
          <w:szCs w:val="24"/>
        </w:rPr>
        <w:t>ve</w:t>
      </w:r>
      <w:r w:rsidRPr="00E757BB">
        <w:rPr>
          <w:rFonts w:ascii="Calibri" w:hAnsi="Calibri" w:cs="Calibri"/>
          <w:sz w:val="24"/>
          <w:szCs w:val="24"/>
        </w:rPr>
        <w:t xml:space="preserve"> been created for </w:t>
      </w:r>
      <w:r w:rsidRPr="002468DB">
        <w:rPr>
          <w:rFonts w:ascii="Calibri" w:hAnsi="Calibri" w:cs="Calibri"/>
          <w:sz w:val="24"/>
          <w:szCs w:val="24"/>
        </w:rPr>
        <w:t xml:space="preserve">the Republic of </w:t>
      </w:r>
      <w:r w:rsidR="00463579" w:rsidRPr="002468DB">
        <w:rPr>
          <w:rFonts w:ascii="Calibri" w:hAnsi="Calibri" w:cs="Calibri"/>
          <w:sz w:val="24"/>
          <w:szCs w:val="24"/>
        </w:rPr>
        <w:t>South Africa</w:t>
      </w:r>
      <w:r w:rsidRPr="00E757BB">
        <w:rPr>
          <w:rFonts w:ascii="Calibri" w:hAnsi="Calibri" w:cs="Calibri"/>
          <w:sz w:val="24"/>
          <w:szCs w:val="24"/>
        </w:rPr>
        <w:t xml:space="preserve"> that </w:t>
      </w:r>
      <w:r w:rsidR="0094642A">
        <w:rPr>
          <w:rFonts w:ascii="Calibri" w:hAnsi="Calibri" w:cs="Calibri"/>
          <w:sz w:val="24"/>
          <w:szCs w:val="24"/>
        </w:rPr>
        <w:t xml:space="preserve">are </w:t>
      </w:r>
      <w:r w:rsidRPr="00E757BB">
        <w:rPr>
          <w:rFonts w:ascii="Calibri" w:hAnsi="Calibri" w:cs="Calibri"/>
          <w:sz w:val="24"/>
          <w:szCs w:val="24"/>
        </w:rPr>
        <w:t xml:space="preserve">based on a regional population-based estimate of the incidence of hip fracture. The model should enhance accuracy of determining fracture probability among the </w:t>
      </w:r>
      <w:r w:rsidR="00FD3FED">
        <w:rPr>
          <w:rFonts w:ascii="Calibri" w:hAnsi="Calibri" w:cs="Calibri"/>
          <w:sz w:val="24"/>
          <w:szCs w:val="24"/>
        </w:rPr>
        <w:t>South African population</w:t>
      </w:r>
      <w:r w:rsidRPr="00E757BB">
        <w:rPr>
          <w:rFonts w:ascii="Calibri" w:hAnsi="Calibri" w:cs="Calibri"/>
          <w:sz w:val="24"/>
          <w:szCs w:val="24"/>
        </w:rPr>
        <w:t xml:space="preserve"> and help to guide decisions about treatment.</w:t>
      </w:r>
    </w:p>
    <w:p w14:paraId="3422CDEF" w14:textId="77777777" w:rsidR="00852D53" w:rsidRDefault="00852D53" w:rsidP="00D25F0F">
      <w:pPr>
        <w:rPr>
          <w:rFonts w:ascii="Calibri" w:hAnsi="Calibri" w:cs="Calibri"/>
          <w:b/>
          <w:bCs/>
          <w:sz w:val="24"/>
          <w:szCs w:val="24"/>
        </w:rPr>
      </w:pPr>
    </w:p>
    <w:p w14:paraId="56C4C073" w14:textId="19B79D86" w:rsidR="00D25F0F" w:rsidRDefault="00D25F0F" w:rsidP="00D25F0F">
      <w:pPr>
        <w:rPr>
          <w:rFonts w:ascii="Calibri" w:hAnsi="Calibri" w:cs="Calibri"/>
          <w:b/>
          <w:bCs/>
          <w:sz w:val="24"/>
          <w:szCs w:val="24"/>
        </w:rPr>
      </w:pPr>
      <w:r w:rsidRPr="00701D55">
        <w:rPr>
          <w:rFonts w:ascii="Calibri" w:hAnsi="Calibri" w:cs="Calibri"/>
          <w:b/>
          <w:bCs/>
          <w:sz w:val="24"/>
          <w:szCs w:val="24"/>
        </w:rPr>
        <w:t>References</w:t>
      </w: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181"/>
      </w:tblGrid>
      <w:tr w:rsidR="002C444A" w:rsidRPr="0014695E" w14:paraId="079B39BE" w14:textId="77777777" w:rsidTr="00722D0C">
        <w:tc>
          <w:tcPr>
            <w:tcW w:w="562" w:type="dxa"/>
          </w:tcPr>
          <w:p w14:paraId="731BFEB7" w14:textId="687B22A3" w:rsidR="002C444A" w:rsidRPr="0014695E" w:rsidRDefault="002C444A" w:rsidP="00E67FA9">
            <w:pPr>
              <w:spacing w:before="240" w:line="276" w:lineRule="auto"/>
              <w:ind w:left="-255"/>
              <w:jc w:val="right"/>
              <w:rPr>
                <w:rFonts w:ascii="Calibri" w:eastAsia="Calibri" w:hAnsi="Calibri" w:cs="Calibri"/>
                <w:b/>
                <w:bCs/>
                <w:sz w:val="18"/>
                <w:szCs w:val="18"/>
              </w:rPr>
            </w:pPr>
            <w:r w:rsidRPr="0014695E">
              <w:rPr>
                <w:rFonts w:ascii="Calibri" w:eastAsia="Calibri" w:hAnsi="Calibri" w:cs="Calibri"/>
                <w:b/>
                <w:bCs/>
                <w:sz w:val="18"/>
                <w:szCs w:val="18"/>
              </w:rPr>
              <w:t>1.</w:t>
            </w:r>
          </w:p>
        </w:tc>
        <w:tc>
          <w:tcPr>
            <w:tcW w:w="8181" w:type="dxa"/>
          </w:tcPr>
          <w:p w14:paraId="674971AF" w14:textId="77777777" w:rsidR="002C444A" w:rsidRPr="0014695E" w:rsidRDefault="002C444A" w:rsidP="00E67FA9">
            <w:pPr>
              <w:spacing w:before="240" w:line="276" w:lineRule="auto"/>
              <w:rPr>
                <w:rFonts w:ascii="Calibri" w:eastAsia="Calibri" w:hAnsi="Calibri" w:cs="Calibri"/>
                <w:sz w:val="18"/>
                <w:szCs w:val="18"/>
                <w:lang w:val="ru-RU"/>
              </w:rPr>
            </w:pPr>
            <w:r w:rsidRPr="0014695E">
              <w:rPr>
                <w:rFonts w:ascii="Calibri" w:eastAsia="Calibri" w:hAnsi="Calibri" w:cs="Calibri"/>
                <w:sz w:val="18"/>
                <w:szCs w:val="18"/>
              </w:rPr>
              <w:t>Hernlund E, Svedbom A, Ivergård M Compston J, Cooper C, Stenmark J, McCloskey EV, Jönsson B, Kanis JA (2013) Osteoporosis in the European Union: Medical Management, Epidemiology and Economic Burden. A report prepared in collaboration with the International Osteoporosis Foundation (IOF) and the European Federation of Pharmaceutical Industry Associations (EFPIA). Archives of Osteoporosis 8:136.</w:t>
            </w:r>
          </w:p>
        </w:tc>
      </w:tr>
      <w:tr w:rsidR="002C444A" w:rsidRPr="0014695E" w14:paraId="32A0C5F5" w14:textId="77777777" w:rsidTr="00722D0C">
        <w:tc>
          <w:tcPr>
            <w:tcW w:w="562" w:type="dxa"/>
          </w:tcPr>
          <w:p w14:paraId="6F258D4F" w14:textId="56ECBF8C" w:rsidR="002C444A" w:rsidRPr="0014695E" w:rsidRDefault="002C444A" w:rsidP="00E67FA9">
            <w:pPr>
              <w:spacing w:before="240" w:line="276" w:lineRule="auto"/>
              <w:ind w:left="-255"/>
              <w:jc w:val="right"/>
              <w:rPr>
                <w:rFonts w:ascii="Calibri" w:eastAsia="Calibri" w:hAnsi="Calibri" w:cs="Calibri"/>
                <w:b/>
                <w:bCs/>
                <w:sz w:val="18"/>
                <w:szCs w:val="18"/>
              </w:rPr>
            </w:pPr>
            <w:r w:rsidRPr="0014695E">
              <w:rPr>
                <w:rFonts w:ascii="Calibri" w:eastAsia="Calibri" w:hAnsi="Calibri" w:cs="Calibri"/>
                <w:b/>
                <w:bCs/>
                <w:sz w:val="18"/>
                <w:szCs w:val="18"/>
              </w:rPr>
              <w:t>2.</w:t>
            </w:r>
          </w:p>
        </w:tc>
        <w:tc>
          <w:tcPr>
            <w:tcW w:w="8181" w:type="dxa"/>
          </w:tcPr>
          <w:p w14:paraId="37A79235" w14:textId="77777777" w:rsidR="002C444A" w:rsidRPr="0014695E" w:rsidRDefault="002C444A" w:rsidP="00E67FA9">
            <w:pPr>
              <w:spacing w:before="240" w:line="276" w:lineRule="auto"/>
              <w:rPr>
                <w:rFonts w:ascii="Calibri" w:eastAsia="Calibri" w:hAnsi="Calibri" w:cs="Calibri"/>
                <w:sz w:val="18"/>
                <w:szCs w:val="18"/>
              </w:rPr>
            </w:pPr>
            <w:r w:rsidRPr="0014695E">
              <w:rPr>
                <w:rFonts w:ascii="Calibri" w:eastAsia="Calibri" w:hAnsi="Calibri" w:cs="Calibri"/>
                <w:sz w:val="18"/>
                <w:szCs w:val="18"/>
              </w:rPr>
              <w:t>Johnell O and Kanis JA (2006) An estimate of the worldwide prevalence and disability associated with osteoporotic fractures. Osteoporos Int 17:1726-33.</w:t>
            </w:r>
          </w:p>
        </w:tc>
      </w:tr>
      <w:tr w:rsidR="002C444A" w:rsidRPr="0014695E" w14:paraId="5F74FEC1" w14:textId="77777777" w:rsidTr="00722D0C">
        <w:tc>
          <w:tcPr>
            <w:tcW w:w="562" w:type="dxa"/>
          </w:tcPr>
          <w:p w14:paraId="7898975E" w14:textId="537D531F" w:rsidR="002C444A" w:rsidRPr="0014695E" w:rsidRDefault="002C444A" w:rsidP="00E67FA9">
            <w:pPr>
              <w:spacing w:before="240" w:line="276" w:lineRule="auto"/>
              <w:ind w:left="-255"/>
              <w:jc w:val="right"/>
              <w:rPr>
                <w:rFonts w:ascii="Calibri" w:eastAsia="Calibri" w:hAnsi="Calibri" w:cs="Calibri"/>
                <w:b/>
                <w:bCs/>
                <w:sz w:val="18"/>
                <w:szCs w:val="18"/>
              </w:rPr>
            </w:pPr>
            <w:r w:rsidRPr="0014695E">
              <w:rPr>
                <w:rFonts w:ascii="Calibri" w:eastAsia="Calibri" w:hAnsi="Calibri" w:cs="Calibri"/>
                <w:b/>
                <w:bCs/>
                <w:sz w:val="18"/>
                <w:szCs w:val="18"/>
              </w:rPr>
              <w:t>3.</w:t>
            </w:r>
          </w:p>
        </w:tc>
        <w:tc>
          <w:tcPr>
            <w:tcW w:w="8181" w:type="dxa"/>
          </w:tcPr>
          <w:p w14:paraId="225CDC1D" w14:textId="77777777" w:rsidR="002C444A" w:rsidRPr="0014695E" w:rsidRDefault="002C444A" w:rsidP="00E67FA9">
            <w:pPr>
              <w:spacing w:before="240" w:line="276" w:lineRule="auto"/>
              <w:rPr>
                <w:rFonts w:ascii="Calibri" w:eastAsia="Calibri" w:hAnsi="Calibri" w:cs="Calibri"/>
                <w:sz w:val="18"/>
                <w:szCs w:val="18"/>
                <w:lang w:val="ru-RU"/>
              </w:rPr>
            </w:pPr>
            <w:r w:rsidRPr="0014695E">
              <w:rPr>
                <w:rFonts w:ascii="Calibri" w:eastAsia="Calibri" w:hAnsi="Calibri" w:cs="Calibri"/>
                <w:sz w:val="18"/>
                <w:szCs w:val="18"/>
                <w:lang w:val="ru-RU"/>
              </w:rPr>
              <w:t>Borgström F, Karlsson L, Ortsäter G, Norton N, Halbout P, Cooper C, McCloskey EV, Harvey NC, Javaid K, Kanis JA for the International Osteoporosis Foundation (2020) Fragility fractures in Europe: Burden, management and opportunities.  Archives of Osteoporosis, Apr 19;15(1):59. doi: 10.1007/s11657-020-0706-y.</w:t>
            </w:r>
          </w:p>
        </w:tc>
      </w:tr>
      <w:tr w:rsidR="002C444A" w:rsidRPr="0014695E" w14:paraId="3D07B55C" w14:textId="77777777" w:rsidTr="00722D0C">
        <w:tc>
          <w:tcPr>
            <w:tcW w:w="562" w:type="dxa"/>
          </w:tcPr>
          <w:p w14:paraId="72A9F3E3" w14:textId="09EAB05F" w:rsidR="002C444A" w:rsidRPr="0014695E" w:rsidRDefault="002C444A" w:rsidP="00E67FA9">
            <w:pPr>
              <w:spacing w:before="240" w:line="276" w:lineRule="auto"/>
              <w:ind w:left="-255"/>
              <w:jc w:val="right"/>
              <w:rPr>
                <w:rFonts w:ascii="Calibri" w:eastAsia="Calibri" w:hAnsi="Calibri" w:cs="Calibri"/>
                <w:b/>
                <w:bCs/>
                <w:sz w:val="18"/>
                <w:szCs w:val="18"/>
              </w:rPr>
            </w:pPr>
            <w:r w:rsidRPr="0014695E">
              <w:rPr>
                <w:rFonts w:ascii="Calibri" w:eastAsia="Calibri" w:hAnsi="Calibri" w:cs="Calibri"/>
                <w:b/>
                <w:bCs/>
                <w:sz w:val="18"/>
                <w:szCs w:val="18"/>
              </w:rPr>
              <w:t>4.</w:t>
            </w:r>
          </w:p>
        </w:tc>
        <w:tc>
          <w:tcPr>
            <w:tcW w:w="8181" w:type="dxa"/>
          </w:tcPr>
          <w:p w14:paraId="4C859DE8" w14:textId="77777777" w:rsidR="002C444A" w:rsidRPr="0014695E" w:rsidRDefault="002C444A" w:rsidP="00E67FA9">
            <w:pPr>
              <w:spacing w:before="240" w:line="276" w:lineRule="auto"/>
              <w:rPr>
                <w:rFonts w:ascii="Calibri" w:eastAsia="Calibri" w:hAnsi="Calibri" w:cs="Calibri"/>
                <w:sz w:val="18"/>
                <w:szCs w:val="18"/>
                <w:lang w:val="ru-RU"/>
              </w:rPr>
            </w:pPr>
            <w:r w:rsidRPr="0014695E">
              <w:rPr>
                <w:rFonts w:ascii="Calibri" w:eastAsia="Calibri" w:hAnsi="Calibri" w:cs="Calibri"/>
                <w:sz w:val="18"/>
                <w:szCs w:val="18"/>
              </w:rPr>
              <w:t xml:space="preserve">Kanis JA, Cooper C, Rizzoli R, Reginster J-Y; Scientific Advisory Board of the European Society for Clinical and Economic Aspects of Osteoporosis (ESCEO) and the Committees of Scientific Advisors and National Societies of the International Osteoporosis Foundation (IOF) (2019) European guidance for the diagnosis and management of osteoporosis in postmenopausal women.  Osteoporos Int 30: 3-44.   </w:t>
            </w:r>
          </w:p>
        </w:tc>
      </w:tr>
      <w:tr w:rsidR="002C444A" w:rsidRPr="0014695E" w14:paraId="431AFE1B" w14:textId="77777777" w:rsidTr="00722D0C">
        <w:tc>
          <w:tcPr>
            <w:tcW w:w="562" w:type="dxa"/>
          </w:tcPr>
          <w:p w14:paraId="400022CA" w14:textId="0B7CD367" w:rsidR="002C444A" w:rsidRPr="0014695E" w:rsidRDefault="002C444A" w:rsidP="00E67FA9">
            <w:pPr>
              <w:spacing w:before="240" w:line="276" w:lineRule="auto"/>
              <w:ind w:left="-255"/>
              <w:jc w:val="right"/>
              <w:rPr>
                <w:rFonts w:ascii="Calibri" w:eastAsia="Calibri" w:hAnsi="Calibri" w:cs="Calibri"/>
                <w:b/>
                <w:bCs/>
                <w:sz w:val="18"/>
                <w:szCs w:val="18"/>
              </w:rPr>
            </w:pPr>
            <w:r w:rsidRPr="0014695E">
              <w:rPr>
                <w:rFonts w:ascii="Calibri" w:eastAsia="Calibri" w:hAnsi="Calibri" w:cs="Calibri"/>
                <w:b/>
                <w:bCs/>
                <w:sz w:val="18"/>
                <w:szCs w:val="18"/>
              </w:rPr>
              <w:lastRenderedPageBreak/>
              <w:t>5.</w:t>
            </w:r>
          </w:p>
        </w:tc>
        <w:tc>
          <w:tcPr>
            <w:tcW w:w="8181" w:type="dxa"/>
            <w:shd w:val="clear" w:color="auto" w:fill="auto"/>
          </w:tcPr>
          <w:p w14:paraId="65853A50" w14:textId="1BE5D922" w:rsidR="002C444A" w:rsidRPr="0014695E" w:rsidRDefault="002C444A" w:rsidP="00E67FA9">
            <w:pPr>
              <w:spacing w:before="240" w:line="276" w:lineRule="auto"/>
              <w:rPr>
                <w:rFonts w:ascii="Calibri" w:eastAsia="Calibri" w:hAnsi="Calibri" w:cs="Calibri"/>
                <w:sz w:val="18"/>
                <w:szCs w:val="18"/>
              </w:rPr>
            </w:pPr>
            <w:r w:rsidRPr="0014695E">
              <w:rPr>
                <w:rFonts w:ascii="Calibri" w:eastAsia="Calibri" w:hAnsi="Calibri" w:cs="Calibri"/>
                <w:sz w:val="18"/>
                <w:szCs w:val="18"/>
              </w:rPr>
              <w:t xml:space="preserve">Kanis JA on behalf of the World Health Organization Scientific Group (2008) Assessment of osteoporosis at the primary healthcare level. Technical Report. WHO Collaborating Centre, University of Sheffield, UK. Available at . </w:t>
            </w:r>
            <w:hyperlink r:id="rId26" w:history="1">
              <w:r w:rsidRPr="0014695E">
                <w:rPr>
                  <w:rFonts w:ascii="Calibri" w:eastAsia="Calibri" w:hAnsi="Calibri" w:cs="Calibri"/>
                  <w:color w:val="0563C1"/>
                  <w:sz w:val="18"/>
                  <w:szCs w:val="18"/>
                  <w:u w:val="single"/>
                </w:rPr>
                <w:t>http://www.shef.ac.uk/FRAX/pdfs/WHO_Technical_Report.pdf</w:t>
              </w:r>
            </w:hyperlink>
            <w:r w:rsidRPr="0014695E">
              <w:rPr>
                <w:rFonts w:ascii="Calibri" w:eastAsia="Calibri" w:hAnsi="Calibri" w:cs="Calibri"/>
                <w:sz w:val="18"/>
                <w:szCs w:val="18"/>
              </w:rPr>
              <w:t>. Accessed 26 Feb 2019</w:t>
            </w:r>
          </w:p>
        </w:tc>
      </w:tr>
      <w:tr w:rsidR="002C444A" w:rsidRPr="0014695E" w14:paraId="492F79B7" w14:textId="77777777" w:rsidTr="00722D0C">
        <w:tc>
          <w:tcPr>
            <w:tcW w:w="562" w:type="dxa"/>
          </w:tcPr>
          <w:p w14:paraId="23BD9B44" w14:textId="4EC6D44F" w:rsidR="002C444A" w:rsidRPr="0014695E" w:rsidRDefault="002C444A" w:rsidP="00E67FA9">
            <w:pPr>
              <w:spacing w:before="240" w:line="276" w:lineRule="auto"/>
              <w:ind w:left="-255"/>
              <w:jc w:val="right"/>
              <w:rPr>
                <w:rFonts w:ascii="Calibri" w:eastAsia="Calibri" w:hAnsi="Calibri" w:cs="Calibri"/>
                <w:b/>
                <w:bCs/>
                <w:sz w:val="18"/>
                <w:szCs w:val="18"/>
              </w:rPr>
            </w:pPr>
            <w:r w:rsidRPr="0014695E">
              <w:rPr>
                <w:rFonts w:ascii="Calibri" w:eastAsia="Calibri" w:hAnsi="Calibri" w:cs="Calibri"/>
                <w:b/>
                <w:bCs/>
                <w:sz w:val="18"/>
                <w:szCs w:val="18"/>
              </w:rPr>
              <w:t>6.</w:t>
            </w:r>
          </w:p>
        </w:tc>
        <w:tc>
          <w:tcPr>
            <w:tcW w:w="8181" w:type="dxa"/>
            <w:shd w:val="clear" w:color="auto" w:fill="auto"/>
          </w:tcPr>
          <w:p w14:paraId="1B69E97F" w14:textId="5BC7AD1E" w:rsidR="002C444A" w:rsidRPr="0014695E" w:rsidRDefault="002C444A" w:rsidP="00E67FA9">
            <w:pPr>
              <w:spacing w:before="240" w:line="276" w:lineRule="auto"/>
              <w:rPr>
                <w:rFonts w:ascii="Calibri" w:eastAsia="Calibri" w:hAnsi="Calibri" w:cs="Calibri"/>
                <w:sz w:val="18"/>
                <w:szCs w:val="18"/>
              </w:rPr>
            </w:pPr>
            <w:r w:rsidRPr="0014695E">
              <w:rPr>
                <w:rFonts w:ascii="Calibri" w:eastAsia="Calibri" w:hAnsi="Calibri" w:cs="Calibri"/>
                <w:sz w:val="18"/>
                <w:szCs w:val="18"/>
              </w:rPr>
              <w:t>Kanis JA, Johnell O, Oden A, Johansson H, McCloskey E (2008) FRAX™ and the assessment of fracture probability in men and women from the UK. Osteoporos Int 19: 385-397</w:t>
            </w:r>
          </w:p>
        </w:tc>
      </w:tr>
      <w:tr w:rsidR="002C444A" w:rsidRPr="0014695E" w14:paraId="367B2E7D" w14:textId="77777777" w:rsidTr="00722D0C">
        <w:tc>
          <w:tcPr>
            <w:tcW w:w="562" w:type="dxa"/>
          </w:tcPr>
          <w:p w14:paraId="4118D265" w14:textId="3CCBB5E3" w:rsidR="002C444A" w:rsidRPr="0014695E" w:rsidRDefault="002C444A" w:rsidP="00E67FA9">
            <w:pPr>
              <w:spacing w:before="240" w:line="276" w:lineRule="auto"/>
              <w:ind w:left="-255"/>
              <w:jc w:val="right"/>
              <w:rPr>
                <w:rFonts w:ascii="Calibri" w:eastAsia="Calibri" w:hAnsi="Calibri" w:cs="Calibri"/>
                <w:b/>
                <w:bCs/>
                <w:sz w:val="18"/>
                <w:szCs w:val="18"/>
              </w:rPr>
            </w:pPr>
            <w:r w:rsidRPr="0014695E">
              <w:rPr>
                <w:rFonts w:ascii="Calibri" w:eastAsia="Calibri" w:hAnsi="Calibri" w:cs="Calibri"/>
                <w:b/>
                <w:bCs/>
                <w:sz w:val="18"/>
                <w:szCs w:val="18"/>
              </w:rPr>
              <w:t>7.</w:t>
            </w:r>
          </w:p>
        </w:tc>
        <w:tc>
          <w:tcPr>
            <w:tcW w:w="8181" w:type="dxa"/>
            <w:shd w:val="clear" w:color="auto" w:fill="auto"/>
          </w:tcPr>
          <w:p w14:paraId="15D8BA99" w14:textId="77777777" w:rsidR="002C444A" w:rsidRPr="0014695E" w:rsidRDefault="002C444A" w:rsidP="00E67FA9">
            <w:pPr>
              <w:spacing w:before="240" w:line="276" w:lineRule="auto"/>
              <w:rPr>
                <w:rFonts w:ascii="Calibri" w:eastAsia="Calibri" w:hAnsi="Calibri" w:cs="Calibri"/>
                <w:sz w:val="18"/>
                <w:szCs w:val="18"/>
              </w:rPr>
            </w:pPr>
            <w:r w:rsidRPr="0014695E">
              <w:rPr>
                <w:rFonts w:ascii="Calibri" w:eastAsia="Calibri" w:hAnsi="Calibri" w:cs="Calibri"/>
                <w:sz w:val="18"/>
                <w:szCs w:val="18"/>
              </w:rPr>
              <w:t>Odén A, McCloskey EV, Kanis JA, Harvey NC, Johansson H (2015) Burden of high fracture probability worldwide: secular increases 2010-2040. Osteoporos Int 26:2243–2248</w:t>
            </w:r>
          </w:p>
        </w:tc>
      </w:tr>
      <w:tr w:rsidR="002C444A" w:rsidRPr="0014695E" w14:paraId="6980B56F" w14:textId="77777777" w:rsidTr="00722D0C">
        <w:tc>
          <w:tcPr>
            <w:tcW w:w="562" w:type="dxa"/>
          </w:tcPr>
          <w:p w14:paraId="68568990" w14:textId="6E0DA179" w:rsidR="002C444A" w:rsidRPr="0014695E" w:rsidRDefault="002C444A" w:rsidP="00E67FA9">
            <w:pPr>
              <w:spacing w:before="240" w:line="276" w:lineRule="auto"/>
              <w:ind w:left="-255"/>
              <w:jc w:val="right"/>
              <w:rPr>
                <w:rFonts w:ascii="Calibri" w:eastAsia="Calibri" w:hAnsi="Calibri" w:cs="Calibri"/>
                <w:b/>
                <w:bCs/>
                <w:sz w:val="18"/>
                <w:szCs w:val="18"/>
              </w:rPr>
            </w:pPr>
            <w:r w:rsidRPr="0014695E">
              <w:rPr>
                <w:rFonts w:ascii="Calibri" w:eastAsia="Calibri" w:hAnsi="Calibri" w:cs="Calibri"/>
                <w:b/>
                <w:bCs/>
                <w:sz w:val="18"/>
                <w:szCs w:val="18"/>
              </w:rPr>
              <w:t>8.</w:t>
            </w:r>
          </w:p>
        </w:tc>
        <w:tc>
          <w:tcPr>
            <w:tcW w:w="8181" w:type="dxa"/>
            <w:shd w:val="clear" w:color="auto" w:fill="auto"/>
          </w:tcPr>
          <w:p w14:paraId="26A6D687" w14:textId="77777777" w:rsidR="002C444A" w:rsidRPr="0014695E" w:rsidRDefault="002C444A" w:rsidP="00E67FA9">
            <w:pPr>
              <w:spacing w:before="240" w:line="276" w:lineRule="auto"/>
              <w:rPr>
                <w:rFonts w:ascii="Calibri" w:eastAsia="Calibri" w:hAnsi="Calibri" w:cs="Calibri"/>
                <w:sz w:val="18"/>
                <w:szCs w:val="18"/>
              </w:rPr>
            </w:pPr>
            <w:r w:rsidRPr="0014695E">
              <w:rPr>
                <w:rFonts w:ascii="Calibri" w:eastAsia="Calibri" w:hAnsi="Calibri" w:cs="Calibri"/>
                <w:sz w:val="18"/>
                <w:szCs w:val="18"/>
              </w:rPr>
              <w:t>Kanis JA, Harvey NC, Cyrus Cooper C, Johansson H, Odén A, McCloskey EV, the Advisory Board of the National Osteoporosis Guideline Group (2016) A systematic review of intervention thresholds based on FRAX. A report prepared for the National Osteoporosis Guideline Group and the International Osteoporosis Foundation. Arch Osteoporos 11:25.</w:t>
            </w:r>
          </w:p>
        </w:tc>
      </w:tr>
      <w:tr w:rsidR="002C444A" w:rsidRPr="0014695E" w14:paraId="67AEC730" w14:textId="77777777" w:rsidTr="00722D0C">
        <w:tc>
          <w:tcPr>
            <w:tcW w:w="562" w:type="dxa"/>
          </w:tcPr>
          <w:p w14:paraId="58A70FC9" w14:textId="1BF8A143" w:rsidR="002C444A" w:rsidRPr="0014695E" w:rsidRDefault="002C444A" w:rsidP="00E67FA9">
            <w:pPr>
              <w:spacing w:before="240" w:line="276" w:lineRule="auto"/>
              <w:ind w:left="-255"/>
              <w:jc w:val="right"/>
              <w:rPr>
                <w:rFonts w:ascii="Calibri" w:eastAsia="Calibri" w:hAnsi="Calibri" w:cs="Calibri"/>
                <w:b/>
                <w:bCs/>
                <w:sz w:val="18"/>
                <w:szCs w:val="18"/>
              </w:rPr>
            </w:pPr>
            <w:r w:rsidRPr="0014695E">
              <w:rPr>
                <w:rFonts w:ascii="Calibri" w:eastAsia="Calibri" w:hAnsi="Calibri" w:cs="Calibri"/>
                <w:b/>
                <w:bCs/>
                <w:sz w:val="18"/>
                <w:szCs w:val="18"/>
              </w:rPr>
              <w:t>9.</w:t>
            </w:r>
          </w:p>
        </w:tc>
        <w:tc>
          <w:tcPr>
            <w:tcW w:w="8181" w:type="dxa"/>
            <w:shd w:val="clear" w:color="auto" w:fill="auto"/>
          </w:tcPr>
          <w:p w14:paraId="6290CA53" w14:textId="77777777" w:rsidR="002C444A" w:rsidRPr="0014695E" w:rsidRDefault="002C444A" w:rsidP="00E67FA9">
            <w:pPr>
              <w:spacing w:before="240" w:line="276" w:lineRule="auto"/>
              <w:rPr>
                <w:rFonts w:ascii="Calibri" w:eastAsia="Calibri" w:hAnsi="Calibri" w:cs="Calibri"/>
                <w:sz w:val="18"/>
                <w:szCs w:val="18"/>
              </w:rPr>
            </w:pPr>
            <w:r w:rsidRPr="0014695E">
              <w:rPr>
                <w:rFonts w:ascii="Calibri" w:eastAsia="Calibri" w:hAnsi="Calibri" w:cs="Calibri"/>
                <w:sz w:val="18"/>
                <w:szCs w:val="18"/>
              </w:rPr>
              <w:t>Kanis JA, Johansson H, Harvey NC and McCloskey EV (2018) A brief history of FRAX. Arch Osteoporos, 13: 118. DOI: 10.1007/s11657-018-0510-0.</w:t>
            </w:r>
          </w:p>
        </w:tc>
      </w:tr>
      <w:tr w:rsidR="002C444A" w:rsidRPr="0014695E" w14:paraId="41F34E03" w14:textId="77777777" w:rsidTr="00722D0C">
        <w:tc>
          <w:tcPr>
            <w:tcW w:w="562" w:type="dxa"/>
          </w:tcPr>
          <w:p w14:paraId="301D542C" w14:textId="2C4F3606" w:rsidR="002C444A" w:rsidRPr="0014695E" w:rsidRDefault="002C444A" w:rsidP="00E67FA9">
            <w:pPr>
              <w:spacing w:before="240" w:line="276" w:lineRule="auto"/>
              <w:ind w:left="-255"/>
              <w:jc w:val="right"/>
              <w:rPr>
                <w:rFonts w:ascii="Calibri" w:eastAsia="Calibri" w:hAnsi="Calibri" w:cs="Calibri"/>
                <w:b/>
                <w:bCs/>
                <w:sz w:val="18"/>
                <w:szCs w:val="18"/>
              </w:rPr>
            </w:pPr>
            <w:r w:rsidRPr="0014695E">
              <w:rPr>
                <w:rFonts w:ascii="Calibri" w:eastAsia="Calibri" w:hAnsi="Calibri" w:cs="Calibri"/>
                <w:b/>
                <w:bCs/>
                <w:sz w:val="18"/>
                <w:szCs w:val="18"/>
              </w:rPr>
              <w:t>10.</w:t>
            </w:r>
          </w:p>
        </w:tc>
        <w:tc>
          <w:tcPr>
            <w:tcW w:w="8181" w:type="dxa"/>
          </w:tcPr>
          <w:p w14:paraId="2A84C12B" w14:textId="77777777" w:rsidR="002C444A" w:rsidRPr="0014695E" w:rsidRDefault="002C444A" w:rsidP="00E67FA9">
            <w:pPr>
              <w:spacing w:before="240" w:line="276" w:lineRule="auto"/>
              <w:rPr>
                <w:rFonts w:ascii="Calibri" w:eastAsia="Calibri" w:hAnsi="Calibri" w:cs="Calibri"/>
                <w:sz w:val="18"/>
                <w:szCs w:val="18"/>
              </w:rPr>
            </w:pPr>
            <w:r w:rsidRPr="0014695E">
              <w:rPr>
                <w:rFonts w:ascii="Calibri" w:eastAsia="Calibri" w:hAnsi="Calibri" w:cs="Calibri"/>
                <w:sz w:val="18"/>
                <w:szCs w:val="18"/>
              </w:rPr>
              <w:t>Lesnyak O, Ershova O, Belova K, Gladkova E, Sinitsina O, Ganert O, Romanova M, Khodirev V, Johansson H, McCloskey E, Kanis JA (2012) Epidemiology of fracture in the Russian Federation and the development of a FRAX model. Arch Osteoporos 7: 67-73. doi: 10.1007/s11657-012-0082-3.</w:t>
            </w:r>
          </w:p>
        </w:tc>
      </w:tr>
      <w:tr w:rsidR="002C444A" w:rsidRPr="0014695E" w14:paraId="1D0B17C8" w14:textId="77777777" w:rsidTr="00722D0C">
        <w:tc>
          <w:tcPr>
            <w:tcW w:w="562" w:type="dxa"/>
          </w:tcPr>
          <w:p w14:paraId="137F2ECC" w14:textId="75D83DDF" w:rsidR="002C444A" w:rsidRPr="0014695E" w:rsidRDefault="002C444A" w:rsidP="00E67FA9">
            <w:pPr>
              <w:spacing w:before="240" w:line="276" w:lineRule="auto"/>
              <w:ind w:left="-255"/>
              <w:jc w:val="right"/>
              <w:rPr>
                <w:rFonts w:ascii="Calibri" w:eastAsia="Calibri" w:hAnsi="Calibri" w:cs="Calibri"/>
                <w:b/>
                <w:bCs/>
                <w:sz w:val="18"/>
                <w:szCs w:val="18"/>
              </w:rPr>
            </w:pPr>
            <w:r w:rsidRPr="0014695E">
              <w:rPr>
                <w:rFonts w:ascii="Calibri" w:eastAsia="Calibri" w:hAnsi="Calibri" w:cs="Calibri"/>
                <w:b/>
                <w:bCs/>
                <w:sz w:val="18"/>
                <w:szCs w:val="18"/>
              </w:rPr>
              <w:t>11.</w:t>
            </w:r>
          </w:p>
        </w:tc>
        <w:tc>
          <w:tcPr>
            <w:tcW w:w="8181" w:type="dxa"/>
          </w:tcPr>
          <w:p w14:paraId="5E91DE54" w14:textId="77777777" w:rsidR="002C444A" w:rsidRPr="0014695E" w:rsidRDefault="002C444A" w:rsidP="00E67FA9">
            <w:pPr>
              <w:spacing w:before="240" w:line="276" w:lineRule="auto"/>
              <w:rPr>
                <w:rFonts w:ascii="Calibri" w:eastAsia="Calibri" w:hAnsi="Calibri" w:cs="Calibri"/>
                <w:sz w:val="18"/>
                <w:szCs w:val="18"/>
              </w:rPr>
            </w:pPr>
            <w:r w:rsidRPr="0014695E">
              <w:rPr>
                <w:rFonts w:ascii="Calibri" w:eastAsia="Calibri" w:hAnsi="Calibri" w:cs="Calibri"/>
                <w:sz w:val="18"/>
                <w:szCs w:val="18"/>
              </w:rPr>
              <w:t>Lesnyak O, Sahakyan S, Zakroyeva A, Bilezikian JP, Hutchings N, Galstyan R, Lebedev A, Johansson H, Harvey NC, McCloskey E, Kanis JA (2017) Epidemiology of fractures in Armenia: Development of a country-specific FRAX model and comparison to its surrogate. Archives of Osteoporosis 12(1): 98. doi: 10.1007/s11657-017-0392-6</w:t>
            </w:r>
          </w:p>
        </w:tc>
      </w:tr>
      <w:tr w:rsidR="002C444A" w:rsidRPr="0014695E" w14:paraId="43CC1706" w14:textId="77777777" w:rsidTr="00722D0C">
        <w:tc>
          <w:tcPr>
            <w:tcW w:w="562" w:type="dxa"/>
          </w:tcPr>
          <w:p w14:paraId="1DE1A84C" w14:textId="03CA8EF9" w:rsidR="002C444A" w:rsidRPr="0014695E" w:rsidRDefault="002C444A" w:rsidP="00E67FA9">
            <w:pPr>
              <w:spacing w:before="240" w:line="276" w:lineRule="auto"/>
              <w:ind w:left="-255"/>
              <w:jc w:val="right"/>
              <w:rPr>
                <w:rFonts w:ascii="Calibri" w:eastAsia="Calibri" w:hAnsi="Calibri" w:cs="Calibri"/>
                <w:b/>
                <w:bCs/>
                <w:sz w:val="18"/>
                <w:szCs w:val="18"/>
              </w:rPr>
            </w:pPr>
            <w:r w:rsidRPr="0014695E">
              <w:rPr>
                <w:rFonts w:ascii="Calibri" w:eastAsia="Calibri" w:hAnsi="Calibri" w:cs="Calibri"/>
                <w:b/>
                <w:bCs/>
                <w:sz w:val="18"/>
                <w:szCs w:val="18"/>
              </w:rPr>
              <w:t>12.</w:t>
            </w:r>
          </w:p>
        </w:tc>
        <w:tc>
          <w:tcPr>
            <w:tcW w:w="8181" w:type="dxa"/>
          </w:tcPr>
          <w:p w14:paraId="689C0080" w14:textId="77777777" w:rsidR="002C444A" w:rsidRPr="0014695E" w:rsidRDefault="002C444A" w:rsidP="00E67FA9">
            <w:pPr>
              <w:spacing w:before="240" w:line="276" w:lineRule="auto"/>
              <w:rPr>
                <w:rFonts w:ascii="Calibri" w:eastAsia="Calibri" w:hAnsi="Calibri" w:cs="Calibri"/>
                <w:sz w:val="18"/>
                <w:szCs w:val="18"/>
              </w:rPr>
            </w:pPr>
            <w:r w:rsidRPr="0014695E">
              <w:rPr>
                <w:rFonts w:ascii="Calibri" w:eastAsia="Calibri" w:hAnsi="Calibri" w:cs="Calibri"/>
                <w:sz w:val="18"/>
                <w:szCs w:val="18"/>
              </w:rPr>
              <w:t>Ramanau H Chernyanin I, Rudenka E, Lesnyak O, Zakroyeva A, Bilezikian JP, Johansson H, Harvey NC, McCloskey EV, Kanis JA (2018) Epidemiology of hip fracture in Belarus: development of a country-specific FRAX model and its comparison to neighboring country models. Arch Osteoporos 13: 42. doi: 10.1007/s11657-018-0454-4.</w:t>
            </w:r>
          </w:p>
        </w:tc>
      </w:tr>
      <w:tr w:rsidR="002C444A" w:rsidRPr="0014695E" w14:paraId="02C7030D" w14:textId="77777777" w:rsidTr="00722D0C">
        <w:tc>
          <w:tcPr>
            <w:tcW w:w="562" w:type="dxa"/>
          </w:tcPr>
          <w:p w14:paraId="23B4B0CE" w14:textId="0CDB9CC9" w:rsidR="002C444A" w:rsidRPr="0014695E" w:rsidRDefault="002C444A" w:rsidP="00E67FA9">
            <w:pPr>
              <w:spacing w:before="240" w:line="276" w:lineRule="auto"/>
              <w:ind w:left="-255"/>
              <w:jc w:val="right"/>
              <w:rPr>
                <w:rFonts w:ascii="Calibri" w:eastAsia="Calibri" w:hAnsi="Calibri" w:cs="Calibri"/>
                <w:b/>
                <w:bCs/>
                <w:sz w:val="18"/>
                <w:szCs w:val="18"/>
              </w:rPr>
            </w:pPr>
            <w:r w:rsidRPr="0014695E">
              <w:rPr>
                <w:rFonts w:ascii="Calibri" w:eastAsia="Calibri" w:hAnsi="Calibri" w:cs="Calibri"/>
                <w:b/>
                <w:bCs/>
                <w:sz w:val="18"/>
                <w:szCs w:val="18"/>
              </w:rPr>
              <w:t>13.</w:t>
            </w:r>
          </w:p>
        </w:tc>
        <w:tc>
          <w:tcPr>
            <w:tcW w:w="8181" w:type="dxa"/>
          </w:tcPr>
          <w:p w14:paraId="09CFC50C" w14:textId="77777777" w:rsidR="002C444A" w:rsidRPr="0014695E" w:rsidRDefault="002C444A" w:rsidP="00E67FA9">
            <w:pPr>
              <w:spacing w:before="240" w:line="276" w:lineRule="auto"/>
              <w:rPr>
                <w:rFonts w:ascii="Calibri" w:eastAsia="Calibri" w:hAnsi="Calibri" w:cs="Calibri"/>
                <w:sz w:val="18"/>
                <w:szCs w:val="18"/>
              </w:rPr>
            </w:pPr>
            <w:r w:rsidRPr="0014695E">
              <w:rPr>
                <w:rFonts w:ascii="Calibri" w:eastAsia="Calibri" w:hAnsi="Calibri" w:cs="Calibri"/>
                <w:sz w:val="18"/>
                <w:szCs w:val="18"/>
              </w:rPr>
              <w:t>Zakroyeva A, Lesnyak O, Cazac V, Groppa L, Russu E, Chislari L, Rotaru L, Johansson H, Harvey NC, McCloskey E, Kanis JA (2020) Epidemiology of osteoporotic fracture in Moldova and development of a country specific FRAX model.  Arch Osteoporos 15: 13 /doi.org/10.1007/s11657-019-0669-z.</w:t>
            </w:r>
          </w:p>
        </w:tc>
      </w:tr>
      <w:tr w:rsidR="002C444A" w:rsidRPr="0014695E" w14:paraId="5236D3E2" w14:textId="77777777" w:rsidTr="00722D0C">
        <w:tc>
          <w:tcPr>
            <w:tcW w:w="562" w:type="dxa"/>
          </w:tcPr>
          <w:p w14:paraId="5EDBDB6B" w14:textId="601A7294" w:rsidR="002C444A" w:rsidRPr="0014695E" w:rsidRDefault="002C444A" w:rsidP="00E67FA9">
            <w:pPr>
              <w:spacing w:before="240" w:line="276" w:lineRule="auto"/>
              <w:ind w:left="-255"/>
              <w:jc w:val="right"/>
              <w:rPr>
                <w:rFonts w:ascii="Calibri" w:eastAsia="Calibri" w:hAnsi="Calibri" w:cs="Calibri"/>
                <w:b/>
                <w:bCs/>
                <w:sz w:val="18"/>
                <w:szCs w:val="18"/>
              </w:rPr>
            </w:pPr>
            <w:r w:rsidRPr="0014695E">
              <w:rPr>
                <w:rFonts w:ascii="Calibri" w:eastAsia="Calibri" w:hAnsi="Calibri" w:cs="Calibri"/>
                <w:b/>
                <w:bCs/>
                <w:sz w:val="18"/>
                <w:szCs w:val="18"/>
              </w:rPr>
              <w:t>14.</w:t>
            </w:r>
          </w:p>
        </w:tc>
        <w:tc>
          <w:tcPr>
            <w:tcW w:w="8181" w:type="dxa"/>
          </w:tcPr>
          <w:p w14:paraId="72C03179" w14:textId="77777777" w:rsidR="002C444A" w:rsidRPr="0014695E" w:rsidRDefault="002C444A" w:rsidP="00E67FA9">
            <w:pPr>
              <w:spacing w:before="240" w:line="276" w:lineRule="auto"/>
              <w:rPr>
                <w:rFonts w:ascii="Calibri" w:eastAsia="Calibri" w:hAnsi="Calibri" w:cs="Calibri"/>
                <w:sz w:val="18"/>
                <w:szCs w:val="18"/>
              </w:rPr>
            </w:pPr>
            <w:r w:rsidRPr="0014695E">
              <w:rPr>
                <w:rFonts w:ascii="Calibri" w:eastAsia="Times New Roman" w:hAnsi="Calibri" w:cs="Calibri"/>
                <w:bCs/>
                <w:iCs/>
                <w:sz w:val="18"/>
                <w:szCs w:val="18"/>
                <w:lang w:val="en-US"/>
              </w:rPr>
              <w:t>Issayeva S, Lesnyak O, Zakroyeva A, Issayeva B, Dilmanova D, Johansson H, Harvey NC, McCloskey E, Kanis JA (2020) Epidemiology of osteoporotic fractures in the Republic of Kazakhstan and the development of country specific FRAX model.  Arch Osteoporos, 15(1):30. doi:10.1007/s11657-020-0701-3.</w:t>
            </w:r>
          </w:p>
        </w:tc>
      </w:tr>
      <w:tr w:rsidR="002C444A" w:rsidRPr="0014695E" w14:paraId="346D444C" w14:textId="77777777" w:rsidTr="00722D0C">
        <w:tc>
          <w:tcPr>
            <w:tcW w:w="562" w:type="dxa"/>
          </w:tcPr>
          <w:p w14:paraId="3B4A4F2E" w14:textId="66000655" w:rsidR="002C444A" w:rsidRPr="0014695E" w:rsidRDefault="002C444A" w:rsidP="005C5B59">
            <w:pPr>
              <w:spacing w:before="240" w:line="276" w:lineRule="auto"/>
              <w:ind w:left="-255"/>
              <w:jc w:val="right"/>
              <w:rPr>
                <w:rFonts w:ascii="Calibri" w:eastAsia="Calibri" w:hAnsi="Calibri" w:cs="Calibri"/>
                <w:b/>
                <w:bCs/>
                <w:sz w:val="18"/>
                <w:szCs w:val="18"/>
              </w:rPr>
            </w:pPr>
            <w:r>
              <w:rPr>
                <w:rFonts w:ascii="Calibri" w:eastAsia="Calibri" w:hAnsi="Calibri" w:cs="Calibri"/>
                <w:b/>
                <w:bCs/>
                <w:sz w:val="18"/>
                <w:szCs w:val="18"/>
              </w:rPr>
              <w:t>15.</w:t>
            </w:r>
          </w:p>
        </w:tc>
        <w:tc>
          <w:tcPr>
            <w:tcW w:w="8181" w:type="dxa"/>
          </w:tcPr>
          <w:p w14:paraId="39134C92" w14:textId="528E1EBB" w:rsidR="002C444A" w:rsidRPr="0014695E" w:rsidRDefault="002C444A" w:rsidP="005C5B59">
            <w:pPr>
              <w:spacing w:before="240" w:line="276" w:lineRule="auto"/>
              <w:rPr>
                <w:rFonts w:ascii="Calibri" w:eastAsia="Times New Roman" w:hAnsi="Calibri" w:cs="Calibri"/>
                <w:bCs/>
                <w:iCs/>
                <w:sz w:val="18"/>
                <w:szCs w:val="18"/>
                <w:lang w:val="en-US"/>
              </w:rPr>
            </w:pPr>
            <w:r w:rsidRPr="0014695E">
              <w:rPr>
                <w:rFonts w:ascii="Calibri" w:eastAsia="Calibri" w:hAnsi="Calibri" w:cs="Calibri"/>
                <w:sz w:val="18"/>
                <w:szCs w:val="18"/>
              </w:rPr>
              <w:t>Dela SS, Paruk F, Brown SL, Lukhele M, Kalla AA, Jordaan JD, Conradie M, Mohamed O, Chutterpaul P, Cassim B (2020) Ethnic and gender-specific incidence rates for hip fractures in South Africa: A multi-centre study. Bone 133:115253. doi:10.1016/j.bone.2020.115253</w:t>
            </w:r>
          </w:p>
        </w:tc>
      </w:tr>
      <w:tr w:rsidR="002C444A" w:rsidRPr="0014695E" w14:paraId="628B793C" w14:textId="77777777" w:rsidTr="00722D0C">
        <w:tc>
          <w:tcPr>
            <w:tcW w:w="562" w:type="dxa"/>
          </w:tcPr>
          <w:p w14:paraId="7D23DA9D" w14:textId="3CB59F96" w:rsidR="002C444A" w:rsidRPr="0014695E" w:rsidRDefault="002C444A" w:rsidP="00C5319C">
            <w:pPr>
              <w:spacing w:before="240" w:line="276" w:lineRule="auto"/>
              <w:ind w:left="-255"/>
              <w:jc w:val="right"/>
              <w:rPr>
                <w:rFonts w:ascii="Calibri" w:eastAsia="Calibri" w:hAnsi="Calibri" w:cs="Calibri"/>
                <w:b/>
                <w:bCs/>
                <w:sz w:val="18"/>
                <w:szCs w:val="18"/>
              </w:rPr>
            </w:pPr>
            <w:r>
              <w:rPr>
                <w:rFonts w:ascii="Calibri" w:eastAsia="Calibri" w:hAnsi="Calibri" w:cs="Calibri"/>
                <w:b/>
                <w:bCs/>
                <w:sz w:val="18"/>
                <w:szCs w:val="18"/>
              </w:rPr>
              <w:t>16.</w:t>
            </w:r>
          </w:p>
        </w:tc>
        <w:tc>
          <w:tcPr>
            <w:tcW w:w="8181" w:type="dxa"/>
          </w:tcPr>
          <w:p w14:paraId="43745FC9" w14:textId="7E8CB2A3" w:rsidR="002C444A" w:rsidRPr="0014695E" w:rsidRDefault="002C444A" w:rsidP="00C5319C">
            <w:pPr>
              <w:spacing w:before="240" w:line="276" w:lineRule="auto"/>
              <w:rPr>
                <w:rFonts w:ascii="Calibri" w:eastAsia="Times New Roman" w:hAnsi="Calibri" w:cs="Calibri"/>
                <w:bCs/>
                <w:iCs/>
                <w:sz w:val="18"/>
                <w:szCs w:val="18"/>
                <w:lang w:val="en-US"/>
              </w:rPr>
            </w:pPr>
            <w:r w:rsidRPr="0014695E">
              <w:rPr>
                <w:rFonts w:ascii="Calibri" w:eastAsia="Calibri" w:hAnsi="Calibri" w:cs="Calibri"/>
                <w:sz w:val="18"/>
                <w:szCs w:val="18"/>
              </w:rPr>
              <w:t xml:space="preserve">Statistics South Africa (2015) Census 2011: Estimation of Mortality in South Africa. Report No. 03-01-62.  </w:t>
            </w:r>
            <w:hyperlink r:id="rId27" w:history="1">
              <w:r w:rsidRPr="0014695E">
                <w:rPr>
                  <w:rFonts w:ascii="Calibri" w:eastAsia="Calibri" w:hAnsi="Calibri" w:cs="Calibri"/>
                  <w:color w:val="0563C1"/>
                  <w:sz w:val="18"/>
                  <w:szCs w:val="18"/>
                  <w:u w:val="single"/>
                </w:rPr>
                <w:t>http://www.statssa.gov.za/publications/Report-03-01-62/Report-03-01-622011.pdf</w:t>
              </w:r>
            </w:hyperlink>
            <w:r w:rsidRPr="0014695E">
              <w:rPr>
                <w:rFonts w:ascii="Calibri" w:eastAsia="Calibri" w:hAnsi="Calibri" w:cs="Calibri"/>
                <w:sz w:val="18"/>
                <w:szCs w:val="18"/>
              </w:rPr>
              <w:t>.  Accessed 2 May 2020</w:t>
            </w:r>
          </w:p>
        </w:tc>
      </w:tr>
      <w:tr w:rsidR="002C444A" w:rsidRPr="0014695E" w14:paraId="3F9BB3B9" w14:textId="77777777" w:rsidTr="00722D0C">
        <w:tc>
          <w:tcPr>
            <w:tcW w:w="562" w:type="dxa"/>
          </w:tcPr>
          <w:p w14:paraId="30AE3351" w14:textId="718B6D34" w:rsidR="002C444A" w:rsidRPr="0014695E" w:rsidRDefault="002C444A" w:rsidP="00C5319C">
            <w:pPr>
              <w:spacing w:before="240" w:line="276" w:lineRule="auto"/>
              <w:ind w:left="-255"/>
              <w:jc w:val="right"/>
              <w:rPr>
                <w:rFonts w:ascii="Calibri" w:eastAsia="Calibri" w:hAnsi="Calibri" w:cs="Calibri"/>
                <w:b/>
                <w:bCs/>
                <w:sz w:val="18"/>
                <w:szCs w:val="18"/>
              </w:rPr>
            </w:pPr>
            <w:r>
              <w:rPr>
                <w:rFonts w:ascii="Calibri" w:eastAsia="Calibri" w:hAnsi="Calibri" w:cs="Calibri"/>
                <w:b/>
                <w:bCs/>
                <w:sz w:val="18"/>
                <w:szCs w:val="18"/>
              </w:rPr>
              <w:t>17.</w:t>
            </w:r>
          </w:p>
        </w:tc>
        <w:tc>
          <w:tcPr>
            <w:tcW w:w="8181" w:type="dxa"/>
          </w:tcPr>
          <w:p w14:paraId="728A52E9" w14:textId="77777777" w:rsidR="002C444A" w:rsidRPr="0014695E" w:rsidRDefault="002C444A" w:rsidP="00C5319C">
            <w:pPr>
              <w:spacing w:before="240" w:line="276" w:lineRule="auto"/>
              <w:rPr>
                <w:rFonts w:ascii="Calibri" w:eastAsia="Calibri" w:hAnsi="Calibri" w:cs="Calibri"/>
                <w:sz w:val="18"/>
                <w:szCs w:val="18"/>
              </w:rPr>
            </w:pPr>
            <w:r w:rsidRPr="0014695E">
              <w:rPr>
                <w:rFonts w:ascii="Calibri" w:eastAsia="Calibri" w:hAnsi="Calibri" w:cs="Calibri"/>
                <w:sz w:val="18"/>
                <w:szCs w:val="18"/>
              </w:rPr>
              <w:t>Kanis JA, Oden A, Johnell O, Jonsson B, de Laet C, Dawson A (2001) The burden of osteoporotic fractures: a method for setting intervention thresholds. Osteoporos Int 12:417–427</w:t>
            </w:r>
          </w:p>
        </w:tc>
      </w:tr>
      <w:tr w:rsidR="002C444A" w:rsidRPr="0014695E" w14:paraId="0F2EF974" w14:textId="77777777" w:rsidTr="00722D0C">
        <w:tc>
          <w:tcPr>
            <w:tcW w:w="562" w:type="dxa"/>
          </w:tcPr>
          <w:p w14:paraId="26D9AC35" w14:textId="54543AE1" w:rsidR="002C444A" w:rsidRPr="0014695E" w:rsidRDefault="002C444A" w:rsidP="00C5319C">
            <w:pPr>
              <w:spacing w:before="240" w:line="276" w:lineRule="auto"/>
              <w:ind w:left="-255"/>
              <w:jc w:val="right"/>
              <w:rPr>
                <w:rFonts w:ascii="Calibri" w:eastAsia="Calibri" w:hAnsi="Calibri" w:cs="Calibri"/>
                <w:b/>
                <w:bCs/>
                <w:sz w:val="18"/>
                <w:szCs w:val="18"/>
              </w:rPr>
            </w:pPr>
            <w:r>
              <w:rPr>
                <w:rFonts w:ascii="Calibri" w:eastAsia="Calibri" w:hAnsi="Calibri" w:cs="Calibri"/>
                <w:b/>
                <w:bCs/>
                <w:sz w:val="18"/>
                <w:szCs w:val="18"/>
              </w:rPr>
              <w:t>18.</w:t>
            </w:r>
          </w:p>
        </w:tc>
        <w:tc>
          <w:tcPr>
            <w:tcW w:w="8181" w:type="dxa"/>
          </w:tcPr>
          <w:p w14:paraId="69662890" w14:textId="77777777" w:rsidR="002C444A" w:rsidRPr="0014695E" w:rsidRDefault="002C444A" w:rsidP="00C5319C">
            <w:pPr>
              <w:spacing w:before="240" w:line="276" w:lineRule="auto"/>
              <w:rPr>
                <w:rFonts w:ascii="Calibri" w:eastAsia="Calibri" w:hAnsi="Calibri" w:cs="Calibri"/>
                <w:sz w:val="18"/>
                <w:szCs w:val="18"/>
              </w:rPr>
            </w:pPr>
            <w:r w:rsidRPr="0014695E">
              <w:rPr>
                <w:rFonts w:ascii="Calibri" w:eastAsia="Calibri" w:hAnsi="Calibri" w:cs="Calibri"/>
                <w:sz w:val="18"/>
                <w:szCs w:val="18"/>
                <w:lang w:val="ru-RU"/>
              </w:rPr>
              <w:t>Hough</w:t>
            </w:r>
            <w:r w:rsidRPr="0014695E">
              <w:rPr>
                <w:rFonts w:ascii="Calibri" w:eastAsia="Calibri" w:hAnsi="Calibri" w:cs="Calibri"/>
                <w:sz w:val="18"/>
                <w:szCs w:val="18"/>
              </w:rPr>
              <w:t xml:space="preserve"> S</w:t>
            </w:r>
            <w:r w:rsidRPr="0014695E">
              <w:rPr>
                <w:rFonts w:ascii="Calibri" w:eastAsia="Calibri" w:hAnsi="Calibri" w:cs="Calibri"/>
                <w:sz w:val="18"/>
                <w:szCs w:val="18"/>
                <w:lang w:val="ru-RU"/>
              </w:rPr>
              <w:t>, Ascott-Evans</w:t>
            </w:r>
            <w:r w:rsidRPr="0014695E">
              <w:rPr>
                <w:rFonts w:ascii="Calibri" w:eastAsia="Calibri" w:hAnsi="Calibri" w:cs="Calibri"/>
                <w:sz w:val="18"/>
                <w:szCs w:val="18"/>
              </w:rPr>
              <w:t xml:space="preserve"> BH</w:t>
            </w:r>
            <w:r w:rsidRPr="0014695E">
              <w:rPr>
                <w:rFonts w:ascii="Calibri" w:eastAsia="Calibri" w:hAnsi="Calibri" w:cs="Calibri"/>
                <w:sz w:val="18"/>
                <w:szCs w:val="18"/>
                <w:lang w:val="ru-RU"/>
              </w:rPr>
              <w:t>, Susan L Brown</w:t>
            </w:r>
            <w:r w:rsidRPr="0014695E">
              <w:rPr>
                <w:rFonts w:ascii="Calibri" w:eastAsia="Calibri" w:hAnsi="Calibri" w:cs="Calibri"/>
                <w:sz w:val="18"/>
                <w:szCs w:val="18"/>
              </w:rPr>
              <w:t xml:space="preserve"> SL </w:t>
            </w:r>
            <w:r w:rsidRPr="0014695E">
              <w:rPr>
                <w:rFonts w:ascii="Calibri" w:eastAsia="Calibri" w:hAnsi="Calibri" w:cs="Calibri"/>
                <w:sz w:val="18"/>
                <w:szCs w:val="18"/>
                <w:lang w:val="ru-RU"/>
              </w:rPr>
              <w:t>, Bilkish Cassim,</w:t>
            </w:r>
            <w:r w:rsidRPr="0014695E">
              <w:rPr>
                <w:rFonts w:ascii="Calibri" w:eastAsia="Calibri" w:hAnsi="Calibri" w:cs="Calibri"/>
                <w:sz w:val="18"/>
                <w:szCs w:val="18"/>
              </w:rPr>
              <w:t xml:space="preserve"> </w:t>
            </w:r>
            <w:r w:rsidRPr="0014695E">
              <w:rPr>
                <w:rFonts w:ascii="Calibri" w:eastAsia="Calibri" w:hAnsi="Calibri" w:cs="Calibri"/>
                <w:sz w:val="18"/>
                <w:szCs w:val="18"/>
                <w:lang w:val="ru-RU"/>
              </w:rPr>
              <w:t>Tobie J de Villiers, Stan Lipschitz, John M Pettifor and Ernst WW Sonnendecker</w:t>
            </w:r>
            <w:r w:rsidRPr="0014695E">
              <w:rPr>
                <w:rFonts w:ascii="Calibri" w:eastAsia="Calibri" w:hAnsi="Calibri" w:cs="Calibri"/>
                <w:sz w:val="18"/>
                <w:szCs w:val="18"/>
              </w:rPr>
              <w:t xml:space="preserve"> </w:t>
            </w:r>
            <w:r w:rsidRPr="0014695E">
              <w:rPr>
                <w:rFonts w:ascii="Calibri" w:eastAsia="Calibri" w:hAnsi="Calibri" w:cs="Calibri"/>
                <w:sz w:val="18"/>
                <w:szCs w:val="18"/>
                <w:lang w:val="ru-RU"/>
              </w:rPr>
              <w:t>for the National Osteoporosis Foundation of South Africa (NOFSA)</w:t>
            </w:r>
            <w:r w:rsidRPr="0014695E">
              <w:rPr>
                <w:rFonts w:ascii="Calibri" w:eastAsia="Calibri" w:hAnsi="Calibri" w:cs="Calibri"/>
                <w:sz w:val="18"/>
                <w:szCs w:val="18"/>
              </w:rPr>
              <w:t xml:space="preserve">(2010) NOFSA Guideline for the Diagnosis and Management of Osteoporosis. Available online at: www.jemdsa.co.za and </w:t>
            </w:r>
            <w:hyperlink r:id="rId28" w:history="1">
              <w:r w:rsidRPr="0014695E">
                <w:rPr>
                  <w:rFonts w:ascii="Calibri" w:eastAsia="Calibri" w:hAnsi="Calibri" w:cs="Calibri"/>
                  <w:color w:val="0563C1"/>
                  <w:sz w:val="18"/>
                  <w:szCs w:val="18"/>
                  <w:u w:val="single"/>
                </w:rPr>
                <w:t>www.osteoporosis.org.za</w:t>
              </w:r>
            </w:hyperlink>
            <w:r w:rsidRPr="0014695E">
              <w:rPr>
                <w:rFonts w:ascii="Calibri" w:eastAsia="Calibri" w:hAnsi="Calibri" w:cs="Calibri"/>
                <w:sz w:val="18"/>
                <w:szCs w:val="18"/>
              </w:rPr>
              <w:t>, Accessed 2 May 2020</w:t>
            </w:r>
          </w:p>
        </w:tc>
      </w:tr>
      <w:tr w:rsidR="002C444A" w:rsidRPr="0014695E" w14:paraId="0EB9F9C7" w14:textId="77777777" w:rsidTr="00722D0C">
        <w:tc>
          <w:tcPr>
            <w:tcW w:w="562" w:type="dxa"/>
          </w:tcPr>
          <w:p w14:paraId="325F2BFE" w14:textId="553A3FEF" w:rsidR="002C444A" w:rsidRPr="0014695E" w:rsidRDefault="002C444A" w:rsidP="00812615">
            <w:pPr>
              <w:spacing w:before="240" w:line="276" w:lineRule="auto"/>
              <w:ind w:left="-255"/>
              <w:jc w:val="right"/>
              <w:rPr>
                <w:rFonts w:ascii="Calibri" w:eastAsia="Calibri" w:hAnsi="Calibri" w:cs="Calibri"/>
                <w:b/>
                <w:bCs/>
                <w:sz w:val="18"/>
                <w:szCs w:val="18"/>
              </w:rPr>
            </w:pPr>
            <w:r w:rsidRPr="0014695E">
              <w:rPr>
                <w:rFonts w:ascii="Calibri" w:eastAsia="Calibri" w:hAnsi="Calibri" w:cs="Calibri"/>
                <w:b/>
                <w:bCs/>
                <w:sz w:val="18"/>
                <w:szCs w:val="18"/>
              </w:rPr>
              <w:lastRenderedPageBreak/>
              <w:t>19.</w:t>
            </w:r>
          </w:p>
        </w:tc>
        <w:tc>
          <w:tcPr>
            <w:tcW w:w="8181" w:type="dxa"/>
          </w:tcPr>
          <w:p w14:paraId="19A94B49" w14:textId="77777777" w:rsidR="002C444A" w:rsidRPr="0014695E" w:rsidRDefault="002C444A" w:rsidP="00812615">
            <w:pPr>
              <w:spacing w:before="240" w:line="276" w:lineRule="auto"/>
              <w:rPr>
                <w:rFonts w:ascii="Calibri" w:eastAsia="Calibri" w:hAnsi="Calibri" w:cs="Calibri"/>
                <w:sz w:val="18"/>
                <w:szCs w:val="18"/>
              </w:rPr>
            </w:pPr>
            <w:r w:rsidRPr="0014695E">
              <w:rPr>
                <w:rFonts w:ascii="Calibri" w:eastAsia="Calibri" w:hAnsi="Calibri" w:cs="Calibri"/>
                <w:sz w:val="18"/>
                <w:szCs w:val="18"/>
                <w:lang w:val="ru-RU"/>
              </w:rPr>
              <w:t>Looker AC, Wahner HW, Dunn WL Calvo MS, Harris TB, Heyse SP, Johnston CC Jr, Lindsay R</w:t>
            </w:r>
            <w:r w:rsidRPr="0014695E">
              <w:rPr>
                <w:rFonts w:ascii="Calibri" w:eastAsia="Calibri" w:hAnsi="Calibri" w:cs="Calibri"/>
                <w:sz w:val="18"/>
                <w:szCs w:val="18"/>
              </w:rPr>
              <w:t xml:space="preserve"> </w:t>
            </w:r>
            <w:r w:rsidRPr="0014695E">
              <w:rPr>
                <w:rFonts w:ascii="Calibri" w:eastAsia="Calibri" w:hAnsi="Calibri" w:cs="Calibri"/>
                <w:sz w:val="18"/>
                <w:szCs w:val="18"/>
                <w:lang w:val="ru-RU"/>
              </w:rPr>
              <w:t>(1998) Updated data on proximal femur bone mineral levels of US adults. Osteoporos Int 8:468–489</w:t>
            </w:r>
          </w:p>
        </w:tc>
      </w:tr>
      <w:tr w:rsidR="002C444A" w:rsidRPr="0014695E" w14:paraId="16CAFA0F" w14:textId="77777777" w:rsidTr="00722D0C">
        <w:tc>
          <w:tcPr>
            <w:tcW w:w="562" w:type="dxa"/>
          </w:tcPr>
          <w:p w14:paraId="2AF70CEF" w14:textId="36B386FF" w:rsidR="002C444A" w:rsidRPr="0014695E" w:rsidRDefault="002C444A" w:rsidP="00812615">
            <w:pPr>
              <w:spacing w:before="240" w:line="276" w:lineRule="auto"/>
              <w:ind w:left="-255"/>
              <w:jc w:val="right"/>
              <w:rPr>
                <w:rFonts w:ascii="Calibri" w:eastAsia="Calibri" w:hAnsi="Calibri" w:cs="Calibri"/>
                <w:b/>
                <w:bCs/>
                <w:sz w:val="18"/>
                <w:szCs w:val="18"/>
              </w:rPr>
            </w:pPr>
            <w:r w:rsidRPr="0014695E">
              <w:rPr>
                <w:rFonts w:ascii="Calibri" w:eastAsia="Calibri" w:hAnsi="Calibri" w:cs="Calibri"/>
                <w:b/>
                <w:bCs/>
                <w:sz w:val="18"/>
                <w:szCs w:val="18"/>
              </w:rPr>
              <w:t>20.</w:t>
            </w:r>
          </w:p>
        </w:tc>
        <w:tc>
          <w:tcPr>
            <w:tcW w:w="8181" w:type="dxa"/>
          </w:tcPr>
          <w:p w14:paraId="4FF22039" w14:textId="77777777" w:rsidR="002C444A" w:rsidRPr="0014695E" w:rsidRDefault="002C444A" w:rsidP="00812615">
            <w:pPr>
              <w:spacing w:before="240" w:line="276" w:lineRule="auto"/>
              <w:rPr>
                <w:rFonts w:ascii="Calibri" w:eastAsia="Calibri" w:hAnsi="Calibri" w:cs="Calibri"/>
                <w:sz w:val="18"/>
                <w:szCs w:val="18"/>
              </w:rPr>
            </w:pPr>
            <w:r w:rsidRPr="0014695E">
              <w:rPr>
                <w:rFonts w:ascii="Calibri" w:eastAsia="Calibri" w:hAnsi="Calibri" w:cs="Calibri"/>
                <w:bCs/>
                <w:color w:val="131413"/>
                <w:sz w:val="18"/>
                <w:szCs w:val="18"/>
                <w:lang w:val="en-US"/>
              </w:rPr>
              <w:t>De Laet C, Kanis JA, Oden A, Johansson H, Johnell O, Delmas P, Eisman JA, Kroger H, Fujiwara S, Garnero P, McCloskey EV, Mellstrom D, Melton LJ 3rd, Meunier PJ, Pols HA, Reeve J, Silman A, Tenenhouse A (2005) Body mass index as a predictor of fracture risk: a meta-analysis. Osteoporos Int 16: 1330-1338</w:t>
            </w:r>
          </w:p>
        </w:tc>
      </w:tr>
      <w:tr w:rsidR="002C444A" w:rsidRPr="0014695E" w14:paraId="42719156" w14:textId="77777777" w:rsidTr="00722D0C">
        <w:tc>
          <w:tcPr>
            <w:tcW w:w="562" w:type="dxa"/>
          </w:tcPr>
          <w:p w14:paraId="3A00D154" w14:textId="204EAFF1" w:rsidR="002C444A" w:rsidRPr="0014695E" w:rsidRDefault="002C444A" w:rsidP="00812615">
            <w:pPr>
              <w:spacing w:before="240" w:line="276" w:lineRule="auto"/>
              <w:ind w:left="-255"/>
              <w:jc w:val="right"/>
              <w:rPr>
                <w:rFonts w:ascii="Calibri" w:eastAsia="Calibri" w:hAnsi="Calibri" w:cs="Calibri"/>
                <w:b/>
                <w:bCs/>
                <w:sz w:val="18"/>
                <w:szCs w:val="18"/>
              </w:rPr>
            </w:pPr>
            <w:r w:rsidRPr="0014695E">
              <w:rPr>
                <w:rFonts w:ascii="Calibri" w:eastAsia="Calibri" w:hAnsi="Calibri" w:cs="Calibri"/>
                <w:b/>
                <w:bCs/>
                <w:sz w:val="18"/>
                <w:szCs w:val="18"/>
              </w:rPr>
              <w:t>21.</w:t>
            </w:r>
          </w:p>
        </w:tc>
        <w:tc>
          <w:tcPr>
            <w:tcW w:w="8181" w:type="dxa"/>
          </w:tcPr>
          <w:p w14:paraId="6559D5F2" w14:textId="77777777" w:rsidR="002C444A" w:rsidRPr="0014695E" w:rsidRDefault="002C444A" w:rsidP="00812615">
            <w:pPr>
              <w:spacing w:before="240" w:line="276" w:lineRule="auto"/>
              <w:rPr>
                <w:rFonts w:ascii="Calibri" w:eastAsia="Calibri" w:hAnsi="Calibri" w:cs="Calibri"/>
                <w:sz w:val="18"/>
                <w:szCs w:val="18"/>
              </w:rPr>
            </w:pPr>
            <w:r w:rsidRPr="0014695E">
              <w:rPr>
                <w:rFonts w:ascii="Calibri" w:eastAsia="Calibri" w:hAnsi="Calibri" w:cs="Calibri"/>
                <w:sz w:val="18"/>
                <w:szCs w:val="18"/>
                <w:lang w:val="ru-RU"/>
              </w:rPr>
              <w:t>Kanis JA, Johnell O, De Laet C, Jonsson B, Oden A, Ogelsby AK (2002) International variations in hip fracture probabilities: implications for risk assessment. J Bone Miner Res 17:1237–1244</w:t>
            </w:r>
          </w:p>
        </w:tc>
      </w:tr>
      <w:tr w:rsidR="002C444A" w:rsidRPr="0014695E" w14:paraId="0475F1AB" w14:textId="77777777" w:rsidTr="00722D0C">
        <w:tc>
          <w:tcPr>
            <w:tcW w:w="562" w:type="dxa"/>
          </w:tcPr>
          <w:p w14:paraId="41ECF4E2" w14:textId="05C07916" w:rsidR="002C444A" w:rsidRPr="00DD708D" w:rsidRDefault="002C444A" w:rsidP="00812615">
            <w:pPr>
              <w:spacing w:before="240" w:line="276" w:lineRule="auto"/>
              <w:ind w:left="-255"/>
              <w:jc w:val="right"/>
              <w:rPr>
                <w:rFonts w:ascii="Calibri" w:eastAsia="Calibri" w:hAnsi="Calibri" w:cs="Calibri"/>
                <w:b/>
                <w:bCs/>
                <w:sz w:val="18"/>
                <w:szCs w:val="18"/>
              </w:rPr>
            </w:pPr>
            <w:r w:rsidRPr="00DD708D">
              <w:rPr>
                <w:rFonts w:ascii="Calibri" w:eastAsia="Calibri" w:hAnsi="Calibri" w:cs="Calibri"/>
                <w:b/>
                <w:bCs/>
                <w:sz w:val="18"/>
                <w:szCs w:val="18"/>
              </w:rPr>
              <w:t>22.</w:t>
            </w:r>
          </w:p>
        </w:tc>
        <w:tc>
          <w:tcPr>
            <w:tcW w:w="8181" w:type="dxa"/>
          </w:tcPr>
          <w:p w14:paraId="540CA72B" w14:textId="77777777" w:rsidR="002C444A" w:rsidRPr="0014695E" w:rsidRDefault="002C444A" w:rsidP="00812615">
            <w:pPr>
              <w:spacing w:before="240" w:line="276" w:lineRule="auto"/>
              <w:rPr>
                <w:rFonts w:ascii="Calibri" w:eastAsia="Calibri" w:hAnsi="Calibri" w:cs="Calibri"/>
                <w:sz w:val="18"/>
                <w:szCs w:val="18"/>
              </w:rPr>
            </w:pPr>
            <w:r w:rsidRPr="0014695E">
              <w:rPr>
                <w:rFonts w:ascii="Calibri" w:eastAsia="Calibri" w:hAnsi="Calibri" w:cs="Calibri"/>
                <w:sz w:val="18"/>
                <w:szCs w:val="18"/>
              </w:rPr>
              <w:t>Kanis JA., Oden A, McCloskey EV, Johansson HD, Wahl A, Cooper C (2012) A systematic review of hip fracture incidence and probability of fracture worldwide. Osteoporos Int 23 (9): 2239-56.</w:t>
            </w:r>
          </w:p>
        </w:tc>
      </w:tr>
      <w:tr w:rsidR="002C444A" w:rsidRPr="0014695E" w14:paraId="2C56276B" w14:textId="77777777" w:rsidTr="00722D0C">
        <w:tc>
          <w:tcPr>
            <w:tcW w:w="562" w:type="dxa"/>
          </w:tcPr>
          <w:p w14:paraId="4C46BCB5" w14:textId="43F1EDE0" w:rsidR="002C444A" w:rsidRPr="0014695E" w:rsidRDefault="002C444A" w:rsidP="00812615">
            <w:pPr>
              <w:spacing w:before="240" w:line="276" w:lineRule="auto"/>
              <w:ind w:left="-255"/>
              <w:jc w:val="right"/>
              <w:rPr>
                <w:rFonts w:ascii="Calibri" w:eastAsia="Calibri" w:hAnsi="Calibri" w:cs="Calibri"/>
                <w:b/>
                <w:bCs/>
                <w:sz w:val="18"/>
                <w:szCs w:val="18"/>
              </w:rPr>
            </w:pPr>
            <w:r w:rsidRPr="0014695E">
              <w:rPr>
                <w:rFonts w:ascii="Calibri" w:eastAsia="Calibri" w:hAnsi="Calibri" w:cs="Calibri"/>
                <w:b/>
                <w:bCs/>
                <w:sz w:val="18"/>
                <w:szCs w:val="18"/>
              </w:rPr>
              <w:t>23.</w:t>
            </w:r>
          </w:p>
        </w:tc>
        <w:tc>
          <w:tcPr>
            <w:tcW w:w="8181" w:type="dxa"/>
          </w:tcPr>
          <w:p w14:paraId="6D352EED" w14:textId="77777777" w:rsidR="002C444A" w:rsidRPr="0014695E" w:rsidRDefault="002C444A" w:rsidP="00812615">
            <w:pPr>
              <w:spacing w:before="240" w:line="276" w:lineRule="auto"/>
              <w:rPr>
                <w:rFonts w:ascii="Calibri" w:eastAsia="Calibri" w:hAnsi="Calibri" w:cs="Calibri"/>
                <w:sz w:val="18"/>
                <w:szCs w:val="18"/>
              </w:rPr>
            </w:pPr>
            <w:r w:rsidRPr="0014695E">
              <w:rPr>
                <w:rFonts w:ascii="Calibri" w:eastAsia="Calibri" w:hAnsi="Calibri" w:cs="Calibri"/>
                <w:sz w:val="18"/>
                <w:szCs w:val="18"/>
              </w:rPr>
              <w:t>Johansson H, Azizieh F, Harvey NC, McCloskey E, Kanis JA (2017) FRAX- vs. T-score-based intervention thresholds for osteoporosis. Osteoporosis International 28: 3099-3105.</w:t>
            </w:r>
          </w:p>
        </w:tc>
      </w:tr>
      <w:tr w:rsidR="002C444A" w:rsidRPr="0014695E" w14:paraId="2947402A" w14:textId="77777777" w:rsidTr="00722D0C">
        <w:tc>
          <w:tcPr>
            <w:tcW w:w="562" w:type="dxa"/>
          </w:tcPr>
          <w:p w14:paraId="4CCF0906" w14:textId="333F7CA6" w:rsidR="002C444A" w:rsidRPr="0014695E" w:rsidRDefault="002C444A" w:rsidP="00812615">
            <w:pPr>
              <w:spacing w:before="240" w:line="276" w:lineRule="auto"/>
              <w:ind w:left="-255"/>
              <w:jc w:val="right"/>
              <w:rPr>
                <w:rFonts w:ascii="Calibri" w:eastAsia="Calibri" w:hAnsi="Calibri" w:cs="Calibri"/>
                <w:b/>
                <w:bCs/>
                <w:sz w:val="18"/>
                <w:szCs w:val="18"/>
              </w:rPr>
            </w:pPr>
            <w:r w:rsidRPr="0014695E">
              <w:rPr>
                <w:rFonts w:ascii="Calibri" w:eastAsia="Calibri" w:hAnsi="Calibri" w:cs="Calibri"/>
                <w:b/>
                <w:bCs/>
                <w:sz w:val="18"/>
                <w:szCs w:val="18"/>
              </w:rPr>
              <w:t>24.</w:t>
            </w:r>
          </w:p>
        </w:tc>
        <w:tc>
          <w:tcPr>
            <w:tcW w:w="8181" w:type="dxa"/>
          </w:tcPr>
          <w:p w14:paraId="6A06FDE6" w14:textId="77777777" w:rsidR="002C444A" w:rsidRPr="0014695E" w:rsidRDefault="002C444A" w:rsidP="00812615">
            <w:pPr>
              <w:spacing w:before="240" w:line="276" w:lineRule="auto"/>
              <w:rPr>
                <w:rFonts w:ascii="Calibri" w:eastAsia="Calibri" w:hAnsi="Calibri" w:cs="Calibri"/>
                <w:sz w:val="18"/>
                <w:szCs w:val="18"/>
              </w:rPr>
            </w:pPr>
            <w:r w:rsidRPr="0014695E">
              <w:rPr>
                <w:rFonts w:ascii="Calibri" w:eastAsia="Calibri" w:hAnsi="Calibri" w:cs="Calibri"/>
                <w:sz w:val="18"/>
                <w:szCs w:val="18"/>
              </w:rPr>
              <w:t>Grigorie D, Sucaliuc A, Johansson H, Kanis JA, McCloskey E. Incidence of Hip Fracture in Romania and the Development of a Romanian FRAX Model. Calcif Tissue Int 2013; May;92(5):429-36. doi: 10.1007/s00223-013-9697-7.</w:t>
            </w:r>
          </w:p>
        </w:tc>
      </w:tr>
      <w:tr w:rsidR="002C444A" w:rsidRPr="0014695E" w14:paraId="717A6591" w14:textId="77777777" w:rsidTr="00722D0C">
        <w:tc>
          <w:tcPr>
            <w:tcW w:w="562" w:type="dxa"/>
          </w:tcPr>
          <w:p w14:paraId="72743F2F" w14:textId="259DB0B7" w:rsidR="002C444A" w:rsidRPr="0014695E" w:rsidRDefault="002C444A" w:rsidP="00812615">
            <w:pPr>
              <w:spacing w:before="240" w:line="276" w:lineRule="auto"/>
              <w:ind w:left="-255"/>
              <w:jc w:val="right"/>
              <w:rPr>
                <w:rFonts w:ascii="Calibri" w:eastAsia="Calibri" w:hAnsi="Calibri" w:cs="Calibri"/>
                <w:b/>
                <w:bCs/>
                <w:sz w:val="18"/>
                <w:szCs w:val="18"/>
              </w:rPr>
            </w:pPr>
            <w:r w:rsidRPr="0014695E">
              <w:rPr>
                <w:rFonts w:ascii="Calibri" w:eastAsia="Calibri" w:hAnsi="Calibri" w:cs="Calibri"/>
                <w:b/>
                <w:bCs/>
                <w:sz w:val="18"/>
                <w:szCs w:val="18"/>
              </w:rPr>
              <w:t>25.</w:t>
            </w:r>
          </w:p>
        </w:tc>
        <w:tc>
          <w:tcPr>
            <w:tcW w:w="8181" w:type="dxa"/>
          </w:tcPr>
          <w:p w14:paraId="25636730" w14:textId="77777777" w:rsidR="002C444A" w:rsidRPr="0014695E" w:rsidRDefault="002C444A" w:rsidP="00812615">
            <w:pPr>
              <w:spacing w:before="240" w:line="276" w:lineRule="auto"/>
              <w:rPr>
                <w:rFonts w:ascii="Calibri" w:eastAsia="Calibri" w:hAnsi="Calibri" w:cs="Calibri"/>
                <w:sz w:val="18"/>
                <w:szCs w:val="18"/>
              </w:rPr>
            </w:pPr>
            <w:r w:rsidRPr="0014695E">
              <w:rPr>
                <w:rFonts w:ascii="Calibri" w:eastAsia="Calibri" w:hAnsi="Calibri" w:cs="Calibri"/>
                <w:sz w:val="18"/>
                <w:szCs w:val="18"/>
              </w:rPr>
              <w:t>Kanis JA, McCloskey EV, Harvey NC, Johansson H, Leslie WD (2015) Intervention thresholds and the diagnosis of osteoporosis. Journal of Bone and Mineral Research. 30(10): 1747-53</w:t>
            </w:r>
          </w:p>
        </w:tc>
      </w:tr>
      <w:tr w:rsidR="002C444A" w:rsidRPr="0014695E" w14:paraId="47731E36" w14:textId="77777777" w:rsidTr="00722D0C">
        <w:tc>
          <w:tcPr>
            <w:tcW w:w="562" w:type="dxa"/>
          </w:tcPr>
          <w:p w14:paraId="40E1338A" w14:textId="2D91301A" w:rsidR="002C444A" w:rsidRPr="0014695E" w:rsidRDefault="002C444A" w:rsidP="00812615">
            <w:pPr>
              <w:spacing w:before="240" w:line="276" w:lineRule="auto"/>
              <w:ind w:left="-255"/>
              <w:jc w:val="right"/>
              <w:rPr>
                <w:rFonts w:ascii="Calibri" w:eastAsia="Calibri" w:hAnsi="Calibri" w:cs="Calibri"/>
                <w:b/>
                <w:bCs/>
                <w:sz w:val="18"/>
                <w:szCs w:val="18"/>
              </w:rPr>
            </w:pPr>
            <w:r w:rsidRPr="0014695E">
              <w:rPr>
                <w:rFonts w:ascii="Calibri" w:eastAsia="Calibri" w:hAnsi="Calibri" w:cs="Calibri"/>
                <w:b/>
                <w:bCs/>
                <w:sz w:val="18"/>
                <w:szCs w:val="18"/>
              </w:rPr>
              <w:t>26.</w:t>
            </w:r>
          </w:p>
        </w:tc>
        <w:tc>
          <w:tcPr>
            <w:tcW w:w="8181" w:type="dxa"/>
          </w:tcPr>
          <w:p w14:paraId="2B0705B8" w14:textId="77777777" w:rsidR="002C444A" w:rsidRPr="0014695E" w:rsidRDefault="002C444A" w:rsidP="00812615">
            <w:pPr>
              <w:spacing w:before="240" w:line="276" w:lineRule="auto"/>
              <w:rPr>
                <w:rFonts w:ascii="Calibri" w:eastAsia="Calibri" w:hAnsi="Calibri" w:cs="Calibri"/>
                <w:sz w:val="18"/>
                <w:szCs w:val="18"/>
              </w:rPr>
            </w:pPr>
            <w:r w:rsidRPr="0014695E">
              <w:rPr>
                <w:rFonts w:ascii="Calibri" w:eastAsia="Calibri" w:hAnsi="Calibri" w:cs="Calibri"/>
                <w:sz w:val="18"/>
                <w:szCs w:val="18"/>
                <w:lang w:val="ru-RU"/>
              </w:rPr>
              <w:t>Clark P, Denova-Gutiérrez E, Zerbini C, Sanchez A, Messina O, Jaller JJ, Campusano C, Orces CH, Riera G, Johansson H, Kanis JA (2018) FRAX-based intervention and assessment thresholds in seven Latin American countries. Osteoporos Int 29: 707-715.</w:t>
            </w:r>
          </w:p>
        </w:tc>
      </w:tr>
      <w:tr w:rsidR="002C444A" w:rsidRPr="0014695E" w14:paraId="68B9BC97" w14:textId="77777777" w:rsidTr="00722D0C">
        <w:tc>
          <w:tcPr>
            <w:tcW w:w="562" w:type="dxa"/>
          </w:tcPr>
          <w:p w14:paraId="4C2F36FB" w14:textId="35EF2432" w:rsidR="002C444A" w:rsidRPr="0014695E" w:rsidRDefault="002C444A" w:rsidP="00812615">
            <w:pPr>
              <w:spacing w:before="240" w:line="276" w:lineRule="auto"/>
              <w:ind w:left="-255"/>
              <w:jc w:val="right"/>
              <w:rPr>
                <w:rFonts w:ascii="Calibri" w:eastAsia="Calibri" w:hAnsi="Calibri" w:cs="Calibri"/>
                <w:b/>
                <w:bCs/>
                <w:sz w:val="18"/>
                <w:szCs w:val="18"/>
              </w:rPr>
            </w:pPr>
            <w:r w:rsidRPr="0014695E">
              <w:rPr>
                <w:rFonts w:ascii="Calibri" w:eastAsia="Calibri" w:hAnsi="Calibri" w:cs="Calibri"/>
                <w:b/>
                <w:bCs/>
                <w:sz w:val="18"/>
                <w:szCs w:val="18"/>
              </w:rPr>
              <w:t>27.</w:t>
            </w:r>
          </w:p>
        </w:tc>
        <w:tc>
          <w:tcPr>
            <w:tcW w:w="8181" w:type="dxa"/>
          </w:tcPr>
          <w:p w14:paraId="65A792DB" w14:textId="77777777" w:rsidR="002C444A" w:rsidRPr="0014695E" w:rsidRDefault="002C444A" w:rsidP="00812615">
            <w:pPr>
              <w:spacing w:before="240" w:line="276" w:lineRule="auto"/>
              <w:rPr>
                <w:rFonts w:ascii="Calibri" w:eastAsia="Calibri" w:hAnsi="Calibri" w:cs="Calibri"/>
                <w:sz w:val="18"/>
                <w:szCs w:val="18"/>
              </w:rPr>
            </w:pPr>
            <w:r w:rsidRPr="0014695E">
              <w:rPr>
                <w:rFonts w:ascii="Calibri" w:eastAsia="Calibri" w:hAnsi="Calibri" w:cs="Calibri"/>
                <w:sz w:val="18"/>
                <w:szCs w:val="18"/>
                <w:lang w:val="ru-RU"/>
              </w:rPr>
              <w:t>Lam A, LeslieWD, Lix LM, Yogendran M, Morin SN, Majumdar SR (2014) Major osteoporotic to hip fracture ratios in Canadian men and women with Swedish comparisons: a population-based analysis. J Bone Miner Res 29:1067–1073</w:t>
            </w:r>
          </w:p>
        </w:tc>
      </w:tr>
      <w:tr w:rsidR="002C444A" w:rsidRPr="0014695E" w14:paraId="43FE3465" w14:textId="77777777" w:rsidTr="00722D0C">
        <w:tc>
          <w:tcPr>
            <w:tcW w:w="562" w:type="dxa"/>
          </w:tcPr>
          <w:p w14:paraId="26619DAE" w14:textId="324C6855" w:rsidR="002C444A" w:rsidRPr="0014695E" w:rsidRDefault="002C444A" w:rsidP="00812615">
            <w:pPr>
              <w:spacing w:before="240" w:line="276" w:lineRule="auto"/>
              <w:ind w:left="-255"/>
              <w:jc w:val="right"/>
              <w:rPr>
                <w:rFonts w:ascii="Calibri" w:eastAsia="Calibri" w:hAnsi="Calibri" w:cs="Calibri"/>
                <w:b/>
                <w:bCs/>
                <w:sz w:val="18"/>
                <w:szCs w:val="18"/>
              </w:rPr>
            </w:pPr>
            <w:r w:rsidRPr="0014695E">
              <w:rPr>
                <w:rFonts w:ascii="Calibri" w:eastAsia="Calibri" w:hAnsi="Calibri" w:cs="Calibri"/>
                <w:b/>
                <w:bCs/>
                <w:sz w:val="18"/>
                <w:szCs w:val="18"/>
              </w:rPr>
              <w:t>28.</w:t>
            </w:r>
          </w:p>
        </w:tc>
        <w:tc>
          <w:tcPr>
            <w:tcW w:w="8181" w:type="dxa"/>
          </w:tcPr>
          <w:p w14:paraId="7F358A0E" w14:textId="77777777" w:rsidR="002C444A" w:rsidRPr="0014695E" w:rsidRDefault="002C444A" w:rsidP="00812615">
            <w:pPr>
              <w:spacing w:before="240" w:line="276" w:lineRule="auto"/>
              <w:rPr>
                <w:rFonts w:ascii="Calibri" w:eastAsia="Calibri" w:hAnsi="Calibri" w:cs="Calibri"/>
                <w:sz w:val="18"/>
                <w:szCs w:val="18"/>
              </w:rPr>
            </w:pPr>
            <w:r w:rsidRPr="0014695E">
              <w:rPr>
                <w:rFonts w:ascii="Calibri" w:eastAsia="Calibri" w:hAnsi="Calibri" w:cs="Calibri"/>
                <w:sz w:val="18"/>
                <w:szCs w:val="18"/>
              </w:rPr>
              <w:t>Siggeirsdottir K, Aspelund T, Johansson H, Gudmundsson EF, Mogensen B, Jonsson BY, Gudnason V, McCloskey E, Oden A, Sigurdsson G, Kanis JA (2014) The incidence of a first major osteoporotic fracture in Iceland and implications for FRAX. Osteoporos Int 25:2445–2451</w:t>
            </w:r>
          </w:p>
        </w:tc>
      </w:tr>
      <w:tr w:rsidR="002C444A" w:rsidRPr="0014695E" w14:paraId="0C7C6672" w14:textId="77777777" w:rsidTr="00722D0C">
        <w:tc>
          <w:tcPr>
            <w:tcW w:w="562" w:type="dxa"/>
          </w:tcPr>
          <w:p w14:paraId="3FB59709" w14:textId="384B5A5F" w:rsidR="002C444A" w:rsidRPr="0014695E" w:rsidRDefault="002C444A" w:rsidP="00812615">
            <w:pPr>
              <w:spacing w:before="240" w:line="276" w:lineRule="auto"/>
              <w:ind w:left="-255"/>
              <w:jc w:val="right"/>
              <w:rPr>
                <w:rFonts w:ascii="Calibri" w:eastAsia="Calibri" w:hAnsi="Calibri" w:cs="Calibri"/>
                <w:b/>
                <w:bCs/>
                <w:sz w:val="18"/>
                <w:szCs w:val="18"/>
              </w:rPr>
            </w:pPr>
            <w:r w:rsidRPr="0014695E">
              <w:rPr>
                <w:rFonts w:ascii="Calibri" w:eastAsia="Calibri" w:hAnsi="Calibri" w:cs="Calibri"/>
                <w:b/>
                <w:bCs/>
                <w:sz w:val="18"/>
                <w:szCs w:val="18"/>
              </w:rPr>
              <w:t>29.</w:t>
            </w:r>
          </w:p>
        </w:tc>
        <w:tc>
          <w:tcPr>
            <w:tcW w:w="8181" w:type="dxa"/>
          </w:tcPr>
          <w:p w14:paraId="5D4DCB48" w14:textId="77777777" w:rsidR="002C444A" w:rsidRPr="0014695E" w:rsidRDefault="002C444A" w:rsidP="00812615">
            <w:pPr>
              <w:spacing w:before="240" w:line="276" w:lineRule="auto"/>
              <w:rPr>
                <w:rFonts w:ascii="Calibri" w:eastAsia="Calibri" w:hAnsi="Calibri" w:cs="Calibri"/>
                <w:sz w:val="18"/>
                <w:szCs w:val="18"/>
              </w:rPr>
            </w:pPr>
            <w:r w:rsidRPr="0014695E">
              <w:rPr>
                <w:rFonts w:ascii="Calibri" w:eastAsia="Calibri" w:hAnsi="Calibri" w:cs="Calibri"/>
                <w:sz w:val="18"/>
                <w:szCs w:val="18"/>
              </w:rPr>
              <w:t>Melton LJ, Crowson CS, O’Fallon WM (1999) Fracture incidence in Olmsted County, Minnesota: comparison of urban and with rural rates and changes in urban rates over time. Osteoporos Int 9: 29–37.</w:t>
            </w:r>
          </w:p>
        </w:tc>
      </w:tr>
      <w:tr w:rsidR="002C444A" w:rsidRPr="0014695E" w14:paraId="55FC6CDB" w14:textId="77777777" w:rsidTr="00722D0C">
        <w:tc>
          <w:tcPr>
            <w:tcW w:w="562" w:type="dxa"/>
          </w:tcPr>
          <w:p w14:paraId="19586F0D" w14:textId="3DD6D204" w:rsidR="002C444A" w:rsidRPr="0014695E" w:rsidRDefault="002C444A" w:rsidP="00812615">
            <w:pPr>
              <w:spacing w:before="240" w:line="276" w:lineRule="auto"/>
              <w:ind w:left="-255"/>
              <w:jc w:val="right"/>
              <w:rPr>
                <w:rFonts w:ascii="Calibri" w:eastAsia="Calibri" w:hAnsi="Calibri" w:cs="Calibri"/>
                <w:b/>
                <w:bCs/>
                <w:sz w:val="18"/>
                <w:szCs w:val="18"/>
              </w:rPr>
            </w:pPr>
            <w:r w:rsidRPr="0014695E">
              <w:rPr>
                <w:rFonts w:ascii="Calibri" w:eastAsia="Calibri" w:hAnsi="Calibri" w:cs="Calibri"/>
                <w:b/>
                <w:bCs/>
                <w:sz w:val="18"/>
                <w:szCs w:val="18"/>
              </w:rPr>
              <w:t>30.</w:t>
            </w:r>
          </w:p>
        </w:tc>
        <w:tc>
          <w:tcPr>
            <w:tcW w:w="8181" w:type="dxa"/>
          </w:tcPr>
          <w:p w14:paraId="65D5CBE8" w14:textId="77777777" w:rsidR="002C444A" w:rsidRPr="0014695E" w:rsidRDefault="002C444A" w:rsidP="00812615">
            <w:pPr>
              <w:spacing w:before="240" w:line="276" w:lineRule="auto"/>
              <w:rPr>
                <w:rFonts w:ascii="Calibri" w:eastAsia="Calibri" w:hAnsi="Calibri" w:cs="Calibri"/>
                <w:sz w:val="18"/>
                <w:szCs w:val="18"/>
              </w:rPr>
            </w:pPr>
            <w:r w:rsidRPr="0014695E">
              <w:rPr>
                <w:rFonts w:ascii="Calibri" w:eastAsia="Calibri" w:hAnsi="Calibri" w:cs="Calibri"/>
                <w:sz w:val="18"/>
                <w:szCs w:val="18"/>
              </w:rPr>
              <w:t>Singer BR, McLauchlan CJ, Robinson CM, Christie J (1998) Epidemiology of fracture in 15.000 adults. The influence of age and gender. J Bone Joint Surg 80B: 234–8</w:t>
            </w:r>
          </w:p>
        </w:tc>
      </w:tr>
      <w:tr w:rsidR="002C444A" w:rsidRPr="0014695E" w14:paraId="6824797E" w14:textId="77777777" w:rsidTr="00722D0C">
        <w:tc>
          <w:tcPr>
            <w:tcW w:w="562" w:type="dxa"/>
          </w:tcPr>
          <w:p w14:paraId="621380D2" w14:textId="7543C5AE" w:rsidR="002C444A" w:rsidRPr="0014695E" w:rsidRDefault="002C444A" w:rsidP="00812615">
            <w:pPr>
              <w:spacing w:before="240" w:line="276" w:lineRule="auto"/>
              <w:ind w:left="-255"/>
              <w:jc w:val="right"/>
              <w:rPr>
                <w:rFonts w:ascii="Calibri" w:eastAsia="Calibri" w:hAnsi="Calibri" w:cs="Calibri"/>
                <w:b/>
                <w:bCs/>
                <w:sz w:val="18"/>
                <w:szCs w:val="18"/>
              </w:rPr>
            </w:pPr>
            <w:r w:rsidRPr="0014695E">
              <w:rPr>
                <w:rFonts w:ascii="Calibri" w:eastAsia="Calibri" w:hAnsi="Calibri" w:cs="Calibri"/>
                <w:b/>
                <w:bCs/>
                <w:sz w:val="18"/>
                <w:szCs w:val="18"/>
              </w:rPr>
              <w:t>31.</w:t>
            </w:r>
          </w:p>
        </w:tc>
        <w:tc>
          <w:tcPr>
            <w:tcW w:w="8181" w:type="dxa"/>
          </w:tcPr>
          <w:p w14:paraId="16020FCA" w14:textId="77777777" w:rsidR="002C444A" w:rsidRPr="0014695E" w:rsidRDefault="002C444A" w:rsidP="00812615">
            <w:pPr>
              <w:spacing w:before="240" w:line="276" w:lineRule="auto"/>
              <w:rPr>
                <w:rFonts w:ascii="Calibri" w:eastAsia="Calibri" w:hAnsi="Calibri" w:cs="Calibri"/>
                <w:sz w:val="18"/>
                <w:szCs w:val="18"/>
              </w:rPr>
            </w:pPr>
            <w:r w:rsidRPr="0014695E">
              <w:rPr>
                <w:rFonts w:ascii="Calibri" w:eastAsia="Calibri" w:hAnsi="Calibri" w:cs="Calibri"/>
                <w:sz w:val="18"/>
                <w:szCs w:val="18"/>
              </w:rPr>
              <w:t>Sanders KM, Seeman E, Ugoni AM, Pasco JA, Martin TJ, Skoric B, Nicholson GC, Kotowicz MA (1999) Age- and gender speciﬁc rate of fractures in Australia: a population-based study. Osteoporos Int 10:2 40–7.</w:t>
            </w:r>
          </w:p>
        </w:tc>
      </w:tr>
      <w:tr w:rsidR="002C444A" w:rsidRPr="0014695E" w14:paraId="0D4EFE78" w14:textId="77777777" w:rsidTr="00722D0C">
        <w:tc>
          <w:tcPr>
            <w:tcW w:w="562" w:type="dxa"/>
          </w:tcPr>
          <w:p w14:paraId="0200AB56" w14:textId="4403A96F" w:rsidR="002C444A" w:rsidRPr="0014695E" w:rsidRDefault="002C444A" w:rsidP="00812615">
            <w:pPr>
              <w:spacing w:before="240" w:line="276" w:lineRule="auto"/>
              <w:ind w:left="-255"/>
              <w:jc w:val="right"/>
              <w:rPr>
                <w:rFonts w:ascii="Calibri" w:eastAsia="Calibri" w:hAnsi="Calibri" w:cs="Calibri"/>
                <w:b/>
                <w:bCs/>
                <w:sz w:val="18"/>
                <w:szCs w:val="18"/>
              </w:rPr>
            </w:pPr>
            <w:r w:rsidRPr="0014695E">
              <w:rPr>
                <w:rFonts w:ascii="Calibri" w:eastAsia="Calibri" w:hAnsi="Calibri" w:cs="Calibri"/>
                <w:b/>
                <w:bCs/>
                <w:sz w:val="18"/>
                <w:szCs w:val="18"/>
              </w:rPr>
              <w:t>32.</w:t>
            </w:r>
          </w:p>
        </w:tc>
        <w:tc>
          <w:tcPr>
            <w:tcW w:w="8181" w:type="dxa"/>
          </w:tcPr>
          <w:p w14:paraId="61BC3BCC" w14:textId="77777777" w:rsidR="002C444A" w:rsidRPr="0014695E" w:rsidRDefault="002C444A" w:rsidP="00812615">
            <w:pPr>
              <w:spacing w:before="240" w:line="276" w:lineRule="auto"/>
              <w:rPr>
                <w:rFonts w:ascii="Calibri" w:eastAsia="Calibri" w:hAnsi="Calibri" w:cs="Calibri"/>
                <w:sz w:val="18"/>
                <w:szCs w:val="18"/>
              </w:rPr>
            </w:pPr>
            <w:r w:rsidRPr="0014695E">
              <w:rPr>
                <w:rFonts w:ascii="Calibri" w:eastAsia="Calibri" w:hAnsi="Calibri" w:cs="Calibri"/>
                <w:sz w:val="18"/>
                <w:szCs w:val="18"/>
              </w:rPr>
              <w:t>Johnell O, Gullberg B, Kanis JA (1997) The hospital burden of vertebral fracture in Europe: a study of national register sources.  Osteoporos Int 7: 138-144</w:t>
            </w:r>
          </w:p>
        </w:tc>
      </w:tr>
      <w:tr w:rsidR="002C444A" w:rsidRPr="0014695E" w14:paraId="1D7B98FE" w14:textId="77777777" w:rsidTr="00722D0C">
        <w:tc>
          <w:tcPr>
            <w:tcW w:w="562" w:type="dxa"/>
          </w:tcPr>
          <w:p w14:paraId="5F59DDB5" w14:textId="5B87DFAA" w:rsidR="002C444A" w:rsidRPr="0014695E" w:rsidRDefault="002C444A" w:rsidP="00812615">
            <w:pPr>
              <w:spacing w:before="240" w:line="276" w:lineRule="auto"/>
              <w:ind w:left="-255"/>
              <w:jc w:val="right"/>
              <w:rPr>
                <w:rFonts w:ascii="Calibri" w:eastAsia="Calibri" w:hAnsi="Calibri" w:cs="Calibri"/>
                <w:b/>
                <w:bCs/>
                <w:sz w:val="18"/>
                <w:szCs w:val="18"/>
              </w:rPr>
            </w:pPr>
            <w:r w:rsidRPr="0014695E">
              <w:rPr>
                <w:rFonts w:ascii="Calibri" w:eastAsia="Calibri" w:hAnsi="Calibri" w:cs="Calibri"/>
                <w:b/>
                <w:bCs/>
                <w:sz w:val="18"/>
                <w:szCs w:val="18"/>
              </w:rPr>
              <w:t>33.</w:t>
            </w:r>
          </w:p>
        </w:tc>
        <w:tc>
          <w:tcPr>
            <w:tcW w:w="8181" w:type="dxa"/>
          </w:tcPr>
          <w:p w14:paraId="295ADA76" w14:textId="77777777" w:rsidR="002C444A" w:rsidRPr="0014695E" w:rsidRDefault="002C444A" w:rsidP="00812615">
            <w:pPr>
              <w:spacing w:before="240" w:line="276" w:lineRule="auto"/>
              <w:rPr>
                <w:rFonts w:ascii="Calibri" w:eastAsia="Calibri" w:hAnsi="Calibri" w:cs="Calibri"/>
                <w:sz w:val="18"/>
                <w:szCs w:val="18"/>
              </w:rPr>
            </w:pPr>
            <w:r w:rsidRPr="0014695E">
              <w:rPr>
                <w:rFonts w:ascii="Calibri" w:eastAsia="Calibri" w:hAnsi="Calibri" w:cs="Calibri"/>
                <w:sz w:val="18"/>
                <w:szCs w:val="18"/>
              </w:rPr>
              <w:t>Melton LJ (1995) Epidemiology of fractures. In: Riggs BL, Melton LJ (eds) Osteoporosis: etiology, diagnosis and management, 2</w:t>
            </w:r>
            <w:r w:rsidRPr="0014695E">
              <w:rPr>
                <w:rFonts w:ascii="Calibri" w:eastAsia="Calibri" w:hAnsi="Calibri" w:cs="Calibri"/>
                <w:sz w:val="18"/>
                <w:szCs w:val="18"/>
                <w:vertAlign w:val="superscript"/>
              </w:rPr>
              <w:t>nd</w:t>
            </w:r>
            <w:r w:rsidRPr="0014695E">
              <w:rPr>
                <w:rFonts w:ascii="Calibri" w:eastAsia="Calibri" w:hAnsi="Calibri" w:cs="Calibri"/>
                <w:sz w:val="18"/>
                <w:szCs w:val="18"/>
              </w:rPr>
              <w:t xml:space="preserve"> edition.  Lippincott-Raven, Philadelphia, pp 225–227</w:t>
            </w:r>
          </w:p>
        </w:tc>
      </w:tr>
      <w:tr w:rsidR="002C444A" w:rsidRPr="0014695E" w14:paraId="7CDBFB6A" w14:textId="77777777" w:rsidTr="00722D0C">
        <w:tc>
          <w:tcPr>
            <w:tcW w:w="562" w:type="dxa"/>
          </w:tcPr>
          <w:p w14:paraId="4789BBA1" w14:textId="069C5C85" w:rsidR="002C444A" w:rsidRPr="0014695E" w:rsidRDefault="002C444A" w:rsidP="00812615">
            <w:pPr>
              <w:spacing w:before="240" w:line="276" w:lineRule="auto"/>
              <w:ind w:left="-255"/>
              <w:jc w:val="right"/>
              <w:rPr>
                <w:rFonts w:ascii="Calibri" w:eastAsia="Calibri" w:hAnsi="Calibri" w:cs="Calibri"/>
                <w:b/>
                <w:bCs/>
                <w:sz w:val="18"/>
                <w:szCs w:val="18"/>
              </w:rPr>
            </w:pPr>
            <w:r w:rsidRPr="0014695E">
              <w:rPr>
                <w:rFonts w:ascii="Calibri" w:eastAsia="Calibri" w:hAnsi="Calibri" w:cs="Calibri"/>
                <w:b/>
                <w:bCs/>
                <w:sz w:val="18"/>
                <w:szCs w:val="18"/>
              </w:rPr>
              <w:t>34.</w:t>
            </w:r>
          </w:p>
        </w:tc>
        <w:tc>
          <w:tcPr>
            <w:tcW w:w="8181" w:type="dxa"/>
          </w:tcPr>
          <w:p w14:paraId="267F4DE4" w14:textId="77777777" w:rsidR="002C444A" w:rsidRPr="0014695E" w:rsidRDefault="002C444A" w:rsidP="00812615">
            <w:pPr>
              <w:spacing w:before="240" w:line="276" w:lineRule="auto"/>
              <w:rPr>
                <w:rFonts w:ascii="Calibri" w:eastAsia="Calibri" w:hAnsi="Calibri" w:cs="Calibri"/>
                <w:sz w:val="18"/>
                <w:szCs w:val="18"/>
              </w:rPr>
            </w:pPr>
            <w:r w:rsidRPr="0014695E">
              <w:rPr>
                <w:rFonts w:ascii="Calibri" w:eastAsia="Calibri" w:hAnsi="Calibri" w:cs="Calibri"/>
                <w:sz w:val="18"/>
                <w:szCs w:val="18"/>
                <w:lang w:val="ru-RU"/>
              </w:rPr>
              <w:t>Paruk</w:t>
            </w:r>
            <w:r w:rsidRPr="0014695E">
              <w:rPr>
                <w:rFonts w:ascii="Calibri" w:eastAsia="Calibri" w:hAnsi="Calibri" w:cs="Calibri"/>
                <w:sz w:val="18"/>
                <w:szCs w:val="18"/>
              </w:rPr>
              <w:t xml:space="preserve">  F</w:t>
            </w:r>
            <w:r w:rsidRPr="0014695E">
              <w:rPr>
                <w:rFonts w:ascii="Calibri" w:eastAsia="Calibri" w:hAnsi="Calibri" w:cs="Calibri"/>
                <w:sz w:val="18"/>
                <w:szCs w:val="18"/>
                <w:lang w:val="ru-RU"/>
              </w:rPr>
              <w:t>, Matthews</w:t>
            </w:r>
            <w:r w:rsidRPr="0014695E">
              <w:rPr>
                <w:rFonts w:ascii="Calibri" w:eastAsia="Calibri" w:hAnsi="Calibri" w:cs="Calibri"/>
                <w:sz w:val="18"/>
                <w:szCs w:val="18"/>
              </w:rPr>
              <w:t xml:space="preserve"> G</w:t>
            </w:r>
            <w:r w:rsidRPr="0014695E">
              <w:rPr>
                <w:rFonts w:ascii="Calibri" w:eastAsia="Calibri" w:hAnsi="Calibri" w:cs="Calibri"/>
                <w:sz w:val="18"/>
                <w:szCs w:val="18"/>
                <w:lang w:val="ru-RU"/>
              </w:rPr>
              <w:t>, Cassim</w:t>
            </w:r>
            <w:r w:rsidRPr="0014695E">
              <w:rPr>
                <w:rFonts w:ascii="Calibri" w:eastAsia="Calibri" w:hAnsi="Calibri" w:cs="Calibri"/>
                <w:sz w:val="18"/>
                <w:szCs w:val="18"/>
              </w:rPr>
              <w:t xml:space="preserve"> B (2017) </w:t>
            </w:r>
            <w:r w:rsidRPr="0014695E">
              <w:rPr>
                <w:rFonts w:ascii="Calibri" w:eastAsia="Calibri" w:hAnsi="Calibri" w:cs="Calibri"/>
                <w:sz w:val="18"/>
                <w:szCs w:val="18"/>
                <w:lang w:val="ru-RU"/>
              </w:rPr>
              <w:t>Osteoporotic hip fractures in Black South</w:t>
            </w:r>
            <w:r w:rsidRPr="0014695E">
              <w:rPr>
                <w:rFonts w:ascii="Calibri" w:eastAsia="Calibri" w:hAnsi="Calibri" w:cs="Calibri"/>
                <w:sz w:val="18"/>
                <w:szCs w:val="18"/>
              </w:rPr>
              <w:t xml:space="preserve"> </w:t>
            </w:r>
            <w:r w:rsidRPr="0014695E">
              <w:rPr>
                <w:rFonts w:ascii="Calibri" w:eastAsia="Calibri" w:hAnsi="Calibri" w:cs="Calibri"/>
                <w:sz w:val="18"/>
                <w:szCs w:val="18"/>
                <w:lang w:val="ru-RU"/>
              </w:rPr>
              <w:t>Africans: a regional study</w:t>
            </w:r>
            <w:r w:rsidRPr="0014695E">
              <w:rPr>
                <w:rFonts w:ascii="Calibri" w:eastAsia="Calibri" w:hAnsi="Calibri" w:cs="Calibri"/>
                <w:sz w:val="18"/>
                <w:szCs w:val="18"/>
              </w:rPr>
              <w:t>.</w:t>
            </w:r>
            <w:r w:rsidRPr="0014695E">
              <w:rPr>
                <w:rFonts w:ascii="Calibri" w:eastAsia="Calibri" w:hAnsi="Calibri" w:cs="Calibri"/>
                <w:sz w:val="18"/>
                <w:szCs w:val="18"/>
                <w:lang w:val="ru-RU"/>
              </w:rPr>
              <w:t xml:space="preserve"> Arch. Osteoporos. 12</w:t>
            </w:r>
            <w:r w:rsidRPr="0014695E">
              <w:rPr>
                <w:rFonts w:ascii="Calibri" w:eastAsia="Calibri" w:hAnsi="Calibri" w:cs="Calibri"/>
                <w:sz w:val="18"/>
                <w:szCs w:val="18"/>
              </w:rPr>
              <w:t>:</w:t>
            </w:r>
            <w:r w:rsidRPr="0014695E">
              <w:rPr>
                <w:rFonts w:ascii="Calibri" w:eastAsia="Calibri" w:hAnsi="Calibri" w:cs="Calibri"/>
                <w:sz w:val="18"/>
                <w:szCs w:val="18"/>
                <w:lang w:val="ru-RU"/>
              </w:rPr>
              <w:t xml:space="preserve"> 107, doi.org/10.1007/s11657-017-0409-1.</w:t>
            </w:r>
          </w:p>
        </w:tc>
      </w:tr>
      <w:tr w:rsidR="002C444A" w:rsidRPr="0014695E" w14:paraId="5F04F762" w14:textId="77777777" w:rsidTr="00722D0C">
        <w:tc>
          <w:tcPr>
            <w:tcW w:w="562" w:type="dxa"/>
          </w:tcPr>
          <w:p w14:paraId="2E6056B8" w14:textId="3796130A" w:rsidR="002C444A" w:rsidRPr="0014695E" w:rsidRDefault="002C444A" w:rsidP="00812615">
            <w:pPr>
              <w:spacing w:before="240" w:line="276" w:lineRule="auto"/>
              <w:ind w:left="-255"/>
              <w:jc w:val="right"/>
              <w:rPr>
                <w:rFonts w:ascii="Calibri" w:eastAsia="Calibri" w:hAnsi="Calibri" w:cs="Calibri"/>
                <w:b/>
                <w:bCs/>
                <w:sz w:val="18"/>
                <w:szCs w:val="18"/>
              </w:rPr>
            </w:pPr>
            <w:r w:rsidRPr="0014695E">
              <w:rPr>
                <w:rFonts w:ascii="Calibri" w:eastAsia="Calibri" w:hAnsi="Calibri" w:cs="Calibri"/>
                <w:b/>
                <w:bCs/>
                <w:sz w:val="18"/>
                <w:szCs w:val="18"/>
              </w:rPr>
              <w:lastRenderedPageBreak/>
              <w:t>35.</w:t>
            </w:r>
          </w:p>
        </w:tc>
        <w:tc>
          <w:tcPr>
            <w:tcW w:w="8181" w:type="dxa"/>
            <w:shd w:val="clear" w:color="auto" w:fill="auto"/>
          </w:tcPr>
          <w:p w14:paraId="59A661DB" w14:textId="77777777" w:rsidR="002C444A" w:rsidRPr="0014695E" w:rsidRDefault="002C444A" w:rsidP="00812615">
            <w:pPr>
              <w:spacing w:before="240" w:line="276" w:lineRule="auto"/>
              <w:rPr>
                <w:rFonts w:ascii="Calibri" w:eastAsia="Calibri" w:hAnsi="Calibri" w:cs="Calibri"/>
                <w:sz w:val="18"/>
                <w:szCs w:val="18"/>
              </w:rPr>
            </w:pPr>
            <w:r w:rsidRPr="0014695E">
              <w:rPr>
                <w:rFonts w:ascii="Calibri" w:eastAsia="Calibri" w:hAnsi="Calibri" w:cs="Calibri"/>
                <w:sz w:val="18"/>
                <w:szCs w:val="18"/>
                <w:lang w:val="ru-RU"/>
              </w:rPr>
              <w:t>Silverman</w:t>
            </w:r>
            <w:r w:rsidRPr="0014695E">
              <w:rPr>
                <w:rFonts w:ascii="Calibri" w:eastAsia="Calibri" w:hAnsi="Calibri" w:cs="Calibri"/>
                <w:sz w:val="18"/>
                <w:szCs w:val="18"/>
              </w:rPr>
              <w:t xml:space="preserve"> SL</w:t>
            </w:r>
            <w:r w:rsidRPr="0014695E">
              <w:rPr>
                <w:rFonts w:ascii="Calibri" w:eastAsia="Calibri" w:hAnsi="Calibri" w:cs="Calibri"/>
                <w:sz w:val="18"/>
                <w:szCs w:val="18"/>
                <w:lang w:val="ru-RU"/>
              </w:rPr>
              <w:t>, Madison</w:t>
            </w:r>
            <w:r w:rsidRPr="0014695E">
              <w:rPr>
                <w:rFonts w:ascii="Calibri" w:eastAsia="Calibri" w:hAnsi="Calibri" w:cs="Calibri"/>
                <w:sz w:val="18"/>
                <w:szCs w:val="18"/>
              </w:rPr>
              <w:t xml:space="preserve"> RE (1988) </w:t>
            </w:r>
            <w:r w:rsidRPr="0014695E">
              <w:rPr>
                <w:rFonts w:ascii="Calibri" w:eastAsia="Calibri" w:hAnsi="Calibri" w:cs="Calibri"/>
                <w:sz w:val="18"/>
                <w:szCs w:val="18"/>
                <w:lang w:val="ru-RU"/>
              </w:rPr>
              <w:t>Decreased incidence of hip fracture in Hispanics,</w:t>
            </w:r>
            <w:r w:rsidRPr="0014695E">
              <w:rPr>
                <w:rFonts w:ascii="Calibri" w:eastAsia="Calibri" w:hAnsi="Calibri" w:cs="Calibri"/>
                <w:sz w:val="18"/>
                <w:szCs w:val="18"/>
              </w:rPr>
              <w:t xml:space="preserve"> </w:t>
            </w:r>
            <w:r w:rsidRPr="0014695E">
              <w:rPr>
                <w:rFonts w:ascii="Calibri" w:eastAsia="Calibri" w:hAnsi="Calibri" w:cs="Calibri"/>
                <w:sz w:val="18"/>
                <w:szCs w:val="18"/>
                <w:lang w:val="ru-RU"/>
              </w:rPr>
              <w:t>Asians and Blacks: California hospital discharge data</w:t>
            </w:r>
            <w:r w:rsidRPr="0014695E">
              <w:rPr>
                <w:rFonts w:ascii="Calibri" w:eastAsia="Calibri" w:hAnsi="Calibri" w:cs="Calibri"/>
                <w:sz w:val="18"/>
                <w:szCs w:val="18"/>
              </w:rPr>
              <w:t>.</w:t>
            </w:r>
            <w:r w:rsidRPr="0014695E">
              <w:rPr>
                <w:rFonts w:ascii="Calibri" w:eastAsia="Calibri" w:hAnsi="Calibri" w:cs="Calibri"/>
                <w:sz w:val="18"/>
                <w:szCs w:val="18"/>
                <w:lang w:val="ru-RU"/>
              </w:rPr>
              <w:t xml:space="preserve"> Am</w:t>
            </w:r>
            <w:r w:rsidRPr="0014695E">
              <w:rPr>
                <w:rFonts w:ascii="Calibri" w:eastAsia="Calibri" w:hAnsi="Calibri" w:cs="Calibri"/>
                <w:sz w:val="18"/>
                <w:szCs w:val="18"/>
              </w:rPr>
              <w:t xml:space="preserve"> </w:t>
            </w:r>
            <w:r w:rsidRPr="0014695E">
              <w:rPr>
                <w:rFonts w:ascii="Calibri" w:eastAsia="Calibri" w:hAnsi="Calibri" w:cs="Calibri"/>
                <w:sz w:val="18"/>
                <w:szCs w:val="18"/>
                <w:lang w:val="ru-RU"/>
              </w:rPr>
              <w:t>J</w:t>
            </w:r>
            <w:r w:rsidRPr="0014695E">
              <w:rPr>
                <w:rFonts w:ascii="Calibri" w:eastAsia="Calibri" w:hAnsi="Calibri" w:cs="Calibri"/>
                <w:sz w:val="18"/>
                <w:szCs w:val="18"/>
              </w:rPr>
              <w:t xml:space="preserve"> </w:t>
            </w:r>
            <w:r w:rsidRPr="0014695E">
              <w:rPr>
                <w:rFonts w:ascii="Calibri" w:eastAsia="Calibri" w:hAnsi="Calibri" w:cs="Calibri"/>
                <w:sz w:val="18"/>
                <w:szCs w:val="18"/>
                <w:lang w:val="ru-RU"/>
              </w:rPr>
              <w:t>Public Health 78</w:t>
            </w:r>
            <w:r w:rsidRPr="0014695E">
              <w:rPr>
                <w:rFonts w:ascii="Calibri" w:eastAsia="Calibri" w:hAnsi="Calibri" w:cs="Calibri"/>
                <w:sz w:val="18"/>
                <w:szCs w:val="18"/>
              </w:rPr>
              <w:t xml:space="preserve">: </w:t>
            </w:r>
            <w:r w:rsidRPr="0014695E">
              <w:rPr>
                <w:rFonts w:ascii="Calibri" w:eastAsia="Calibri" w:hAnsi="Calibri" w:cs="Calibri"/>
                <w:sz w:val="18"/>
                <w:szCs w:val="18"/>
                <w:lang w:val="ru-RU"/>
              </w:rPr>
              <w:t>1482–1483, https://doi.org/10.2105/AJPH.78.11.1482.</w:t>
            </w:r>
          </w:p>
        </w:tc>
      </w:tr>
      <w:tr w:rsidR="002C444A" w:rsidRPr="0014695E" w14:paraId="2A3F55C6" w14:textId="77777777" w:rsidTr="00722D0C">
        <w:tc>
          <w:tcPr>
            <w:tcW w:w="562" w:type="dxa"/>
          </w:tcPr>
          <w:p w14:paraId="6DC7C752" w14:textId="13652D5E" w:rsidR="002C444A" w:rsidRPr="0014695E" w:rsidRDefault="002C444A" w:rsidP="00812615">
            <w:pPr>
              <w:spacing w:before="240" w:line="276" w:lineRule="auto"/>
              <w:ind w:left="-255"/>
              <w:jc w:val="right"/>
              <w:rPr>
                <w:rFonts w:ascii="Calibri" w:eastAsia="Calibri" w:hAnsi="Calibri" w:cs="Calibri"/>
                <w:b/>
                <w:bCs/>
                <w:sz w:val="18"/>
                <w:szCs w:val="18"/>
              </w:rPr>
            </w:pPr>
            <w:r w:rsidRPr="0014695E">
              <w:rPr>
                <w:rFonts w:ascii="Calibri" w:eastAsia="Calibri" w:hAnsi="Calibri" w:cs="Calibri"/>
                <w:b/>
                <w:bCs/>
                <w:sz w:val="18"/>
                <w:szCs w:val="18"/>
              </w:rPr>
              <w:t>36.</w:t>
            </w:r>
          </w:p>
        </w:tc>
        <w:tc>
          <w:tcPr>
            <w:tcW w:w="8181" w:type="dxa"/>
          </w:tcPr>
          <w:p w14:paraId="6E861E25" w14:textId="77777777" w:rsidR="002C444A" w:rsidRPr="0014695E" w:rsidRDefault="002C444A" w:rsidP="00812615">
            <w:pPr>
              <w:spacing w:before="240" w:line="276" w:lineRule="auto"/>
              <w:rPr>
                <w:rFonts w:ascii="Calibri" w:eastAsia="Calibri" w:hAnsi="Calibri" w:cs="Calibri"/>
                <w:sz w:val="18"/>
                <w:szCs w:val="18"/>
              </w:rPr>
            </w:pPr>
            <w:r w:rsidRPr="0014695E">
              <w:rPr>
                <w:rFonts w:ascii="Calibri" w:eastAsia="Calibri" w:hAnsi="Calibri" w:cs="Calibri"/>
                <w:sz w:val="18"/>
                <w:szCs w:val="18"/>
                <w:lang w:val="ru-RU"/>
              </w:rPr>
              <w:t>Koh</w:t>
            </w:r>
            <w:r w:rsidRPr="0014695E">
              <w:rPr>
                <w:rFonts w:ascii="Calibri" w:eastAsia="Calibri" w:hAnsi="Calibri" w:cs="Calibri"/>
                <w:sz w:val="18"/>
                <w:szCs w:val="18"/>
              </w:rPr>
              <w:t xml:space="preserve"> LK</w:t>
            </w:r>
            <w:r w:rsidRPr="0014695E">
              <w:rPr>
                <w:rFonts w:ascii="Calibri" w:eastAsia="Calibri" w:hAnsi="Calibri" w:cs="Calibri"/>
                <w:sz w:val="18"/>
                <w:szCs w:val="18"/>
                <w:lang w:val="ru-RU"/>
              </w:rPr>
              <w:t>, Saw</w:t>
            </w:r>
            <w:r w:rsidRPr="0014695E">
              <w:rPr>
                <w:rFonts w:ascii="Calibri" w:eastAsia="Calibri" w:hAnsi="Calibri" w:cs="Calibri"/>
                <w:sz w:val="18"/>
                <w:szCs w:val="18"/>
              </w:rPr>
              <w:t xml:space="preserve"> SM</w:t>
            </w:r>
            <w:r w:rsidRPr="0014695E">
              <w:rPr>
                <w:rFonts w:ascii="Calibri" w:eastAsia="Calibri" w:hAnsi="Calibri" w:cs="Calibri"/>
                <w:sz w:val="18"/>
                <w:szCs w:val="18"/>
                <w:lang w:val="ru-RU"/>
              </w:rPr>
              <w:t>, Lee</w:t>
            </w:r>
            <w:r w:rsidRPr="0014695E">
              <w:rPr>
                <w:rFonts w:ascii="Calibri" w:eastAsia="Calibri" w:hAnsi="Calibri" w:cs="Calibri"/>
                <w:sz w:val="18"/>
                <w:szCs w:val="18"/>
              </w:rPr>
              <w:t xml:space="preserve"> JJ</w:t>
            </w:r>
            <w:r w:rsidRPr="0014695E">
              <w:rPr>
                <w:rFonts w:ascii="Calibri" w:eastAsia="Calibri" w:hAnsi="Calibri" w:cs="Calibri"/>
                <w:sz w:val="18"/>
                <w:szCs w:val="18"/>
                <w:lang w:val="ru-RU"/>
              </w:rPr>
              <w:t>, Leong</w:t>
            </w:r>
            <w:r w:rsidRPr="0014695E">
              <w:rPr>
                <w:rFonts w:ascii="Calibri" w:eastAsia="Calibri" w:hAnsi="Calibri" w:cs="Calibri"/>
                <w:sz w:val="18"/>
                <w:szCs w:val="18"/>
              </w:rPr>
              <w:t xml:space="preserve"> HK</w:t>
            </w:r>
            <w:r w:rsidRPr="0014695E">
              <w:rPr>
                <w:rFonts w:ascii="Calibri" w:eastAsia="Calibri" w:hAnsi="Calibri" w:cs="Calibri"/>
                <w:sz w:val="18"/>
                <w:szCs w:val="18"/>
                <w:lang w:val="ru-RU"/>
              </w:rPr>
              <w:t>, Lee</w:t>
            </w:r>
            <w:r w:rsidRPr="0014695E">
              <w:rPr>
                <w:rFonts w:ascii="Calibri" w:eastAsia="Calibri" w:hAnsi="Calibri" w:cs="Calibri"/>
                <w:sz w:val="18"/>
                <w:szCs w:val="18"/>
              </w:rPr>
              <w:t xml:space="preserve"> J (2001) </w:t>
            </w:r>
            <w:r w:rsidRPr="0014695E">
              <w:rPr>
                <w:rFonts w:ascii="Calibri" w:eastAsia="Calibri" w:hAnsi="Calibri" w:cs="Calibri"/>
                <w:sz w:val="18"/>
                <w:szCs w:val="18"/>
                <w:lang w:val="ru-RU"/>
              </w:rPr>
              <w:t>National working committee on</w:t>
            </w:r>
            <w:r w:rsidRPr="0014695E">
              <w:rPr>
                <w:rFonts w:ascii="Calibri" w:eastAsia="Calibri" w:hAnsi="Calibri" w:cs="Calibri"/>
                <w:sz w:val="18"/>
                <w:szCs w:val="18"/>
              </w:rPr>
              <w:t xml:space="preserve"> </w:t>
            </w:r>
            <w:r w:rsidRPr="0014695E">
              <w:rPr>
                <w:rFonts w:ascii="Calibri" w:eastAsia="Calibri" w:hAnsi="Calibri" w:cs="Calibri"/>
                <w:sz w:val="18"/>
                <w:szCs w:val="18"/>
                <w:lang w:val="ru-RU"/>
              </w:rPr>
              <w:t>osteoporosis. Hip fracture incidence rates in Singapore 1991–1998</w:t>
            </w:r>
            <w:r w:rsidRPr="0014695E">
              <w:rPr>
                <w:rFonts w:ascii="Calibri" w:eastAsia="Calibri" w:hAnsi="Calibri" w:cs="Calibri"/>
                <w:sz w:val="18"/>
                <w:szCs w:val="18"/>
              </w:rPr>
              <w:t>.</w:t>
            </w:r>
            <w:r w:rsidRPr="0014695E">
              <w:rPr>
                <w:rFonts w:ascii="Calibri" w:eastAsia="Calibri" w:hAnsi="Calibri" w:cs="Calibri"/>
                <w:sz w:val="18"/>
                <w:szCs w:val="18"/>
                <w:lang w:val="ru-RU"/>
              </w:rPr>
              <w:t xml:space="preserve"> Osteoporos. Int</w:t>
            </w:r>
            <w:r w:rsidRPr="0014695E">
              <w:rPr>
                <w:rFonts w:ascii="Calibri" w:eastAsia="Calibri" w:hAnsi="Calibri" w:cs="Calibri"/>
                <w:sz w:val="18"/>
                <w:szCs w:val="18"/>
              </w:rPr>
              <w:t xml:space="preserve"> </w:t>
            </w:r>
            <w:r w:rsidRPr="0014695E">
              <w:rPr>
                <w:rFonts w:ascii="Calibri" w:eastAsia="Calibri" w:hAnsi="Calibri" w:cs="Calibri"/>
                <w:sz w:val="18"/>
                <w:szCs w:val="18"/>
                <w:lang w:val="ru-RU"/>
              </w:rPr>
              <w:t>12</w:t>
            </w:r>
            <w:r w:rsidRPr="0014695E">
              <w:rPr>
                <w:rFonts w:ascii="Calibri" w:eastAsia="Calibri" w:hAnsi="Calibri" w:cs="Calibri"/>
                <w:sz w:val="18"/>
                <w:szCs w:val="18"/>
              </w:rPr>
              <w:t>:</w:t>
            </w:r>
            <w:r w:rsidRPr="0014695E">
              <w:rPr>
                <w:rFonts w:ascii="Calibri" w:eastAsia="Calibri" w:hAnsi="Calibri" w:cs="Calibri"/>
                <w:sz w:val="18"/>
                <w:szCs w:val="18"/>
                <w:lang w:val="ru-RU"/>
              </w:rPr>
              <w:t xml:space="preserve"> 311–318 </w:t>
            </w:r>
          </w:p>
        </w:tc>
      </w:tr>
      <w:tr w:rsidR="002C444A" w:rsidRPr="0014695E" w14:paraId="058CD458" w14:textId="77777777" w:rsidTr="00722D0C">
        <w:tc>
          <w:tcPr>
            <w:tcW w:w="562" w:type="dxa"/>
          </w:tcPr>
          <w:p w14:paraId="33E0BD91" w14:textId="2B8A349C" w:rsidR="002C444A" w:rsidRPr="0014695E" w:rsidRDefault="002C444A" w:rsidP="00812615">
            <w:pPr>
              <w:spacing w:before="240" w:line="276" w:lineRule="auto"/>
              <w:ind w:left="-255"/>
              <w:jc w:val="right"/>
              <w:rPr>
                <w:rFonts w:ascii="Calibri" w:eastAsia="Calibri" w:hAnsi="Calibri" w:cs="Calibri"/>
                <w:b/>
                <w:bCs/>
                <w:sz w:val="18"/>
                <w:szCs w:val="18"/>
              </w:rPr>
            </w:pPr>
            <w:r w:rsidRPr="0014695E">
              <w:rPr>
                <w:rFonts w:ascii="Calibri" w:eastAsia="Calibri" w:hAnsi="Calibri" w:cs="Calibri"/>
                <w:b/>
                <w:bCs/>
                <w:sz w:val="18"/>
                <w:szCs w:val="18"/>
              </w:rPr>
              <w:t>37.</w:t>
            </w:r>
          </w:p>
        </w:tc>
        <w:tc>
          <w:tcPr>
            <w:tcW w:w="8181" w:type="dxa"/>
          </w:tcPr>
          <w:p w14:paraId="44943A49" w14:textId="77777777" w:rsidR="002C444A" w:rsidRPr="0014695E" w:rsidRDefault="002C444A" w:rsidP="00812615">
            <w:pPr>
              <w:spacing w:before="240" w:line="276" w:lineRule="auto"/>
              <w:rPr>
                <w:rFonts w:ascii="Calibri" w:eastAsia="Calibri" w:hAnsi="Calibri" w:cs="Calibri"/>
                <w:sz w:val="18"/>
                <w:szCs w:val="18"/>
              </w:rPr>
            </w:pPr>
            <w:r w:rsidRPr="0014695E">
              <w:rPr>
                <w:rFonts w:ascii="Calibri" w:eastAsia="Calibri" w:hAnsi="Calibri" w:cs="Calibri"/>
                <w:sz w:val="18"/>
                <w:szCs w:val="18"/>
                <w:lang w:val="ru-RU"/>
              </w:rPr>
              <w:t>Cauley JA, Chalhoub D, Kassem AM, Fuleihan G el-H (2014) Geographic and ethnic disparities in osteoporotic fractures. Nat Rev Endocrinol 10: 338-51</w:t>
            </w:r>
          </w:p>
        </w:tc>
      </w:tr>
      <w:tr w:rsidR="002C444A" w:rsidRPr="0014695E" w14:paraId="69433553" w14:textId="77777777" w:rsidTr="00722D0C">
        <w:tc>
          <w:tcPr>
            <w:tcW w:w="562" w:type="dxa"/>
          </w:tcPr>
          <w:p w14:paraId="7EE16100" w14:textId="701106C2" w:rsidR="002C444A" w:rsidRPr="0014695E" w:rsidRDefault="002C444A" w:rsidP="00812615">
            <w:pPr>
              <w:spacing w:before="240" w:line="276" w:lineRule="auto"/>
              <w:ind w:left="-255"/>
              <w:jc w:val="right"/>
              <w:rPr>
                <w:rFonts w:ascii="Calibri" w:eastAsia="Calibri" w:hAnsi="Calibri" w:cs="Calibri"/>
                <w:b/>
                <w:bCs/>
                <w:sz w:val="18"/>
                <w:szCs w:val="18"/>
              </w:rPr>
            </w:pPr>
            <w:r w:rsidRPr="0014695E">
              <w:rPr>
                <w:rFonts w:ascii="Calibri" w:eastAsia="Calibri" w:hAnsi="Calibri" w:cs="Calibri"/>
                <w:b/>
                <w:bCs/>
                <w:sz w:val="18"/>
                <w:szCs w:val="18"/>
              </w:rPr>
              <w:t>38.</w:t>
            </w:r>
          </w:p>
        </w:tc>
        <w:tc>
          <w:tcPr>
            <w:tcW w:w="8181" w:type="dxa"/>
          </w:tcPr>
          <w:p w14:paraId="0D03E3B4" w14:textId="77777777" w:rsidR="002C444A" w:rsidRPr="0014695E" w:rsidRDefault="002C444A" w:rsidP="00812615">
            <w:pPr>
              <w:spacing w:before="240" w:line="276" w:lineRule="auto"/>
              <w:rPr>
                <w:rFonts w:ascii="Calibri" w:eastAsia="Calibri" w:hAnsi="Calibri" w:cs="Calibri"/>
                <w:sz w:val="18"/>
                <w:szCs w:val="18"/>
              </w:rPr>
            </w:pPr>
            <w:r w:rsidRPr="0014695E">
              <w:rPr>
                <w:rFonts w:ascii="Calibri" w:eastAsia="Calibri" w:hAnsi="Calibri" w:cs="Calibri"/>
                <w:sz w:val="18"/>
                <w:szCs w:val="18"/>
              </w:rPr>
              <w:t>Karacić TP, Kopjar B (2009). Hip fracture incidence in Croatia in patients aged 65 years and more. Lijec Vjesn 131: 9-13</w:t>
            </w:r>
          </w:p>
        </w:tc>
      </w:tr>
      <w:tr w:rsidR="002C444A" w:rsidRPr="0014695E" w14:paraId="56B6EDEA" w14:textId="77777777" w:rsidTr="00722D0C">
        <w:tc>
          <w:tcPr>
            <w:tcW w:w="562" w:type="dxa"/>
          </w:tcPr>
          <w:p w14:paraId="3DF7098B" w14:textId="583D2242" w:rsidR="002C444A" w:rsidRPr="0014695E" w:rsidRDefault="002C444A" w:rsidP="00812615">
            <w:pPr>
              <w:spacing w:before="240" w:line="276" w:lineRule="auto"/>
              <w:ind w:left="-255"/>
              <w:jc w:val="right"/>
              <w:rPr>
                <w:rFonts w:ascii="Calibri" w:eastAsia="Calibri" w:hAnsi="Calibri" w:cs="Calibri"/>
                <w:b/>
                <w:bCs/>
                <w:sz w:val="18"/>
                <w:szCs w:val="18"/>
              </w:rPr>
            </w:pPr>
            <w:r w:rsidRPr="0014695E">
              <w:rPr>
                <w:rFonts w:ascii="Calibri" w:eastAsia="Calibri" w:hAnsi="Calibri" w:cs="Calibri"/>
                <w:b/>
                <w:bCs/>
                <w:sz w:val="18"/>
                <w:szCs w:val="18"/>
              </w:rPr>
              <w:t>39.</w:t>
            </w:r>
          </w:p>
        </w:tc>
        <w:tc>
          <w:tcPr>
            <w:tcW w:w="8181" w:type="dxa"/>
          </w:tcPr>
          <w:p w14:paraId="50F15E2E" w14:textId="77777777" w:rsidR="002C444A" w:rsidRPr="0014695E" w:rsidRDefault="002C444A" w:rsidP="00812615">
            <w:pPr>
              <w:spacing w:before="240" w:line="276" w:lineRule="auto"/>
              <w:rPr>
                <w:rFonts w:ascii="Calibri" w:eastAsia="Calibri" w:hAnsi="Calibri" w:cs="Calibri"/>
                <w:sz w:val="18"/>
                <w:szCs w:val="18"/>
              </w:rPr>
            </w:pPr>
            <w:r w:rsidRPr="0014695E">
              <w:rPr>
                <w:rFonts w:ascii="Calibri" w:eastAsia="Calibri" w:hAnsi="Calibri" w:cs="Calibri"/>
                <w:sz w:val="18"/>
                <w:szCs w:val="18"/>
              </w:rPr>
              <w:t>Lippuner K, Johansson H, Kanis JA, Rizzoli R (2010) FRAX assessment of osteoporotic fracture probability in Switzerland. Osteoporos Int 21: 381-9</w:t>
            </w:r>
          </w:p>
        </w:tc>
      </w:tr>
      <w:tr w:rsidR="002C444A" w:rsidRPr="0014695E" w14:paraId="4E42C9EF" w14:textId="77777777" w:rsidTr="00722D0C">
        <w:tc>
          <w:tcPr>
            <w:tcW w:w="562" w:type="dxa"/>
          </w:tcPr>
          <w:p w14:paraId="2A975F49" w14:textId="3C581977" w:rsidR="002C444A" w:rsidRPr="0014695E" w:rsidRDefault="002C444A" w:rsidP="00812615">
            <w:pPr>
              <w:spacing w:before="240" w:line="276" w:lineRule="auto"/>
              <w:ind w:left="-255"/>
              <w:jc w:val="right"/>
              <w:rPr>
                <w:rFonts w:ascii="Calibri" w:eastAsia="Calibri" w:hAnsi="Calibri" w:cs="Calibri"/>
                <w:b/>
                <w:bCs/>
                <w:sz w:val="18"/>
                <w:szCs w:val="18"/>
              </w:rPr>
            </w:pPr>
            <w:r w:rsidRPr="0014695E">
              <w:rPr>
                <w:rFonts w:ascii="Calibri" w:eastAsia="Calibri" w:hAnsi="Calibri" w:cs="Calibri"/>
                <w:b/>
                <w:bCs/>
                <w:sz w:val="18"/>
                <w:szCs w:val="18"/>
              </w:rPr>
              <w:t>40.</w:t>
            </w:r>
          </w:p>
        </w:tc>
        <w:tc>
          <w:tcPr>
            <w:tcW w:w="8181" w:type="dxa"/>
          </w:tcPr>
          <w:p w14:paraId="02C803B4" w14:textId="77777777" w:rsidR="002C444A" w:rsidRPr="0014695E" w:rsidRDefault="002C444A" w:rsidP="00812615">
            <w:pPr>
              <w:spacing w:before="240" w:line="276" w:lineRule="auto"/>
              <w:rPr>
                <w:rFonts w:ascii="Calibri" w:eastAsia="Calibri" w:hAnsi="Calibri" w:cs="Calibri"/>
                <w:sz w:val="18"/>
                <w:szCs w:val="18"/>
              </w:rPr>
            </w:pPr>
            <w:r w:rsidRPr="0014695E">
              <w:rPr>
                <w:rFonts w:ascii="Calibri" w:eastAsia="Calibri" w:hAnsi="Calibri" w:cs="Calibri"/>
                <w:sz w:val="18"/>
                <w:szCs w:val="18"/>
              </w:rPr>
              <w:t>Emaus N, Olsen LR, Ahmed LA, Balteskard L, Jacobsen BK, Magnus T, Ytterstad B (2011) Hip fractures in a city in Northern Norway over 15 years: time trends, seasonal variation and mortality: the Harstad Injury Prevention Study. Osteoporos Int 22: 2603–2610</w:t>
            </w:r>
          </w:p>
        </w:tc>
      </w:tr>
      <w:tr w:rsidR="002C444A" w:rsidRPr="0014695E" w14:paraId="73BC8A34" w14:textId="77777777" w:rsidTr="00722D0C">
        <w:tc>
          <w:tcPr>
            <w:tcW w:w="562" w:type="dxa"/>
          </w:tcPr>
          <w:p w14:paraId="04B31576" w14:textId="1AD5BBC1" w:rsidR="002C444A" w:rsidRPr="0014695E" w:rsidRDefault="002C444A" w:rsidP="00812615">
            <w:pPr>
              <w:spacing w:before="240" w:line="276" w:lineRule="auto"/>
              <w:ind w:left="-255"/>
              <w:jc w:val="right"/>
              <w:rPr>
                <w:rFonts w:ascii="Calibri" w:eastAsia="Calibri" w:hAnsi="Calibri" w:cs="Calibri"/>
                <w:b/>
                <w:bCs/>
                <w:sz w:val="18"/>
                <w:szCs w:val="18"/>
              </w:rPr>
            </w:pPr>
            <w:r w:rsidRPr="0014695E">
              <w:rPr>
                <w:rFonts w:ascii="Calibri" w:eastAsia="Calibri" w:hAnsi="Calibri" w:cs="Calibri"/>
                <w:b/>
                <w:bCs/>
                <w:sz w:val="18"/>
                <w:szCs w:val="18"/>
              </w:rPr>
              <w:t>41.</w:t>
            </w:r>
          </w:p>
        </w:tc>
        <w:tc>
          <w:tcPr>
            <w:tcW w:w="8181" w:type="dxa"/>
          </w:tcPr>
          <w:p w14:paraId="6D1257BB" w14:textId="77777777" w:rsidR="002C444A" w:rsidRPr="0014695E" w:rsidRDefault="002C444A" w:rsidP="00812615">
            <w:pPr>
              <w:spacing w:before="240" w:line="276" w:lineRule="auto"/>
              <w:rPr>
                <w:rFonts w:ascii="Calibri" w:eastAsia="Calibri" w:hAnsi="Calibri" w:cs="Calibri"/>
                <w:sz w:val="18"/>
                <w:szCs w:val="18"/>
              </w:rPr>
            </w:pPr>
            <w:r w:rsidRPr="0014695E">
              <w:rPr>
                <w:rFonts w:ascii="Calibri" w:eastAsia="Calibri" w:hAnsi="Calibri" w:cs="Calibri"/>
                <w:sz w:val="18"/>
                <w:szCs w:val="18"/>
              </w:rPr>
              <w:t>Morosano M, Masoni A, Sánchez A (2005) Incidence of hip fractures in the city of Rosario, Argentina: Osteoporos Int 16: 1339–1344</w:t>
            </w:r>
          </w:p>
        </w:tc>
      </w:tr>
      <w:tr w:rsidR="002C444A" w:rsidRPr="0014695E" w14:paraId="055A3C75" w14:textId="77777777" w:rsidTr="00722D0C">
        <w:tc>
          <w:tcPr>
            <w:tcW w:w="562" w:type="dxa"/>
          </w:tcPr>
          <w:p w14:paraId="4C28D469" w14:textId="1490A692" w:rsidR="002C444A" w:rsidRPr="0014695E" w:rsidRDefault="002C444A" w:rsidP="00812615">
            <w:pPr>
              <w:spacing w:before="240" w:line="276" w:lineRule="auto"/>
              <w:ind w:left="-255"/>
              <w:jc w:val="right"/>
              <w:rPr>
                <w:rFonts w:ascii="Calibri" w:eastAsia="Calibri" w:hAnsi="Calibri" w:cs="Calibri"/>
                <w:b/>
                <w:bCs/>
                <w:sz w:val="18"/>
                <w:szCs w:val="18"/>
              </w:rPr>
            </w:pPr>
            <w:r w:rsidRPr="0014695E">
              <w:rPr>
                <w:rFonts w:ascii="Calibri" w:eastAsia="Calibri" w:hAnsi="Calibri" w:cs="Calibri"/>
                <w:b/>
                <w:bCs/>
                <w:sz w:val="18"/>
                <w:szCs w:val="18"/>
              </w:rPr>
              <w:t>42.</w:t>
            </w:r>
          </w:p>
        </w:tc>
        <w:tc>
          <w:tcPr>
            <w:tcW w:w="8181" w:type="dxa"/>
          </w:tcPr>
          <w:p w14:paraId="67AA24FF" w14:textId="77777777" w:rsidR="002C444A" w:rsidRPr="0014695E" w:rsidRDefault="002C444A" w:rsidP="00812615">
            <w:pPr>
              <w:spacing w:before="240" w:line="276" w:lineRule="auto"/>
              <w:rPr>
                <w:rFonts w:ascii="Calibri" w:eastAsia="Calibri" w:hAnsi="Calibri" w:cs="Calibri"/>
                <w:sz w:val="18"/>
                <w:szCs w:val="18"/>
              </w:rPr>
            </w:pPr>
            <w:r w:rsidRPr="0014695E">
              <w:rPr>
                <w:rFonts w:ascii="Calibri" w:eastAsia="Calibri" w:hAnsi="Calibri" w:cs="Calibri"/>
                <w:sz w:val="18"/>
                <w:szCs w:val="18"/>
              </w:rPr>
              <w:t>Elffors L, Allander E, Kanis JA, Gullberg B, Johnell O, Dequeker J, Dilzen G, Gennari C, Lopez-Vaz AA, Lyritis G, Mazzuoli GF, Miravet L, Passeri M, Perez Cano R, Rapado A, Ribot C (1994) The variable incidence of hip fracture in Southern Europe.  The MEDOS Study. Osteoporos Int 4: 253-263</w:t>
            </w:r>
          </w:p>
        </w:tc>
      </w:tr>
      <w:tr w:rsidR="002C444A" w:rsidRPr="0014695E" w14:paraId="48E94240" w14:textId="77777777" w:rsidTr="00722D0C">
        <w:tc>
          <w:tcPr>
            <w:tcW w:w="562" w:type="dxa"/>
          </w:tcPr>
          <w:p w14:paraId="23BC43A0" w14:textId="0C52DF26" w:rsidR="002C444A" w:rsidRPr="0014695E" w:rsidRDefault="002C444A" w:rsidP="00812615">
            <w:pPr>
              <w:spacing w:before="240" w:line="276" w:lineRule="auto"/>
              <w:ind w:left="-255"/>
              <w:jc w:val="right"/>
              <w:rPr>
                <w:rFonts w:ascii="Calibri" w:eastAsia="Calibri" w:hAnsi="Calibri" w:cs="Calibri"/>
                <w:b/>
                <w:bCs/>
                <w:sz w:val="18"/>
                <w:szCs w:val="18"/>
              </w:rPr>
            </w:pPr>
            <w:r w:rsidRPr="0014695E">
              <w:rPr>
                <w:rFonts w:ascii="Calibri" w:eastAsia="Calibri" w:hAnsi="Calibri" w:cs="Calibri"/>
                <w:b/>
                <w:bCs/>
                <w:sz w:val="18"/>
                <w:szCs w:val="18"/>
              </w:rPr>
              <w:t>43.</w:t>
            </w:r>
          </w:p>
        </w:tc>
        <w:tc>
          <w:tcPr>
            <w:tcW w:w="8181" w:type="dxa"/>
          </w:tcPr>
          <w:p w14:paraId="456182F1" w14:textId="77777777" w:rsidR="002C444A" w:rsidRPr="0014695E" w:rsidRDefault="002C444A" w:rsidP="00812615">
            <w:pPr>
              <w:spacing w:before="240" w:line="276" w:lineRule="auto"/>
              <w:rPr>
                <w:rFonts w:ascii="Calibri" w:eastAsia="Calibri" w:hAnsi="Calibri" w:cs="Calibri"/>
                <w:sz w:val="18"/>
                <w:szCs w:val="18"/>
              </w:rPr>
            </w:pPr>
            <w:r w:rsidRPr="0014695E">
              <w:rPr>
                <w:rFonts w:ascii="Calibri" w:eastAsia="Calibri" w:hAnsi="Calibri" w:cs="Calibri"/>
                <w:sz w:val="18"/>
                <w:szCs w:val="18"/>
              </w:rPr>
              <w:t>Povoroznyuk VV, Grygorieva NV, Kanis JA, McCloskey EV, Johansson H, Harvey NC, Korzh MO, Strafun SS, Vaida VM, Klymovytsky FV, Vlasenko RO, Forosenko VS (2017) Epidemiology of hip fracture and the development of FRAX in Ukraine. Arch Osteoporos 12: 53.</w:t>
            </w:r>
          </w:p>
        </w:tc>
      </w:tr>
      <w:tr w:rsidR="002C444A" w:rsidRPr="0014695E" w14:paraId="0B722771" w14:textId="77777777" w:rsidTr="00722D0C">
        <w:tc>
          <w:tcPr>
            <w:tcW w:w="562" w:type="dxa"/>
          </w:tcPr>
          <w:p w14:paraId="41CB33D9" w14:textId="62475971" w:rsidR="002C444A" w:rsidRPr="0014695E" w:rsidRDefault="002C444A" w:rsidP="00812615">
            <w:pPr>
              <w:spacing w:before="240" w:line="276" w:lineRule="auto"/>
              <w:ind w:left="-255"/>
              <w:jc w:val="right"/>
              <w:rPr>
                <w:rFonts w:ascii="Calibri" w:eastAsia="Calibri" w:hAnsi="Calibri" w:cs="Calibri"/>
                <w:b/>
                <w:bCs/>
                <w:sz w:val="18"/>
                <w:szCs w:val="18"/>
              </w:rPr>
            </w:pPr>
            <w:r w:rsidRPr="0014695E">
              <w:rPr>
                <w:rFonts w:ascii="Calibri" w:eastAsia="Calibri" w:hAnsi="Calibri" w:cs="Calibri"/>
                <w:b/>
                <w:bCs/>
                <w:sz w:val="18"/>
                <w:szCs w:val="18"/>
              </w:rPr>
              <w:t>44.</w:t>
            </w:r>
          </w:p>
        </w:tc>
        <w:tc>
          <w:tcPr>
            <w:tcW w:w="8181" w:type="dxa"/>
          </w:tcPr>
          <w:p w14:paraId="3CCFD02D" w14:textId="77777777" w:rsidR="002C444A" w:rsidRPr="0014695E" w:rsidRDefault="002C444A" w:rsidP="00812615">
            <w:pPr>
              <w:spacing w:before="240" w:line="276" w:lineRule="auto"/>
              <w:rPr>
                <w:rFonts w:ascii="Calibri" w:eastAsia="Calibri" w:hAnsi="Calibri" w:cs="Calibri"/>
                <w:sz w:val="18"/>
                <w:szCs w:val="18"/>
              </w:rPr>
            </w:pPr>
            <w:r w:rsidRPr="0014695E">
              <w:rPr>
                <w:rFonts w:ascii="Calibri" w:eastAsia="Calibri" w:hAnsi="Calibri" w:cs="Calibri"/>
                <w:sz w:val="18"/>
                <w:szCs w:val="18"/>
              </w:rPr>
              <w:t>Kanis JA, Johansson H, Oden A, Dawson-Hughes B, Melton LJ 3rd, McCloskey EV (2010) The effects of a FRAX® revision for the USA. Osteoporos Int 21:35–40</w:t>
            </w:r>
          </w:p>
        </w:tc>
      </w:tr>
      <w:tr w:rsidR="002C444A" w:rsidRPr="0014695E" w14:paraId="13120F94" w14:textId="77777777" w:rsidTr="00DF24C4">
        <w:trPr>
          <w:gridAfter w:val="1"/>
          <w:wAfter w:w="8181" w:type="dxa"/>
        </w:trPr>
        <w:tc>
          <w:tcPr>
            <w:tcW w:w="562" w:type="dxa"/>
          </w:tcPr>
          <w:p w14:paraId="255C9718" w14:textId="77777777" w:rsidR="002C444A" w:rsidRPr="0014695E" w:rsidRDefault="002C444A" w:rsidP="00812615">
            <w:pPr>
              <w:spacing w:before="240" w:line="276" w:lineRule="auto"/>
              <w:ind w:left="-255"/>
              <w:jc w:val="right"/>
              <w:rPr>
                <w:rFonts w:ascii="Calibri" w:eastAsia="Calibri" w:hAnsi="Calibri" w:cs="Calibri"/>
                <w:b/>
                <w:bCs/>
                <w:sz w:val="18"/>
                <w:szCs w:val="18"/>
              </w:rPr>
            </w:pPr>
          </w:p>
        </w:tc>
      </w:tr>
    </w:tbl>
    <w:p w14:paraId="201B1F2B" w14:textId="4B876F5D" w:rsidR="0014695E" w:rsidRDefault="0014695E" w:rsidP="00D25F0F">
      <w:pPr>
        <w:rPr>
          <w:rFonts w:ascii="Calibri" w:hAnsi="Calibri" w:cs="Calibri"/>
          <w:b/>
          <w:bCs/>
          <w:sz w:val="24"/>
          <w:szCs w:val="24"/>
        </w:rPr>
      </w:pPr>
    </w:p>
    <w:p w14:paraId="25C82C36" w14:textId="0B54DCE7" w:rsidR="0014695E" w:rsidRDefault="0014695E" w:rsidP="00D25F0F">
      <w:pPr>
        <w:rPr>
          <w:rFonts w:ascii="Calibri" w:hAnsi="Calibri" w:cs="Calibri"/>
          <w:b/>
          <w:bCs/>
          <w:sz w:val="24"/>
          <w:szCs w:val="24"/>
        </w:rPr>
      </w:pPr>
    </w:p>
    <w:p w14:paraId="51AB2FC2" w14:textId="2F53F4E7" w:rsidR="0014695E" w:rsidRDefault="0014695E" w:rsidP="00D25F0F">
      <w:pPr>
        <w:rPr>
          <w:rFonts w:ascii="Calibri" w:hAnsi="Calibri" w:cs="Calibri"/>
          <w:b/>
          <w:bCs/>
          <w:sz w:val="24"/>
          <w:szCs w:val="24"/>
        </w:rPr>
      </w:pPr>
    </w:p>
    <w:p w14:paraId="42E70A13" w14:textId="77777777" w:rsidR="0014695E" w:rsidRPr="00701D55" w:rsidRDefault="0014695E" w:rsidP="00D25F0F">
      <w:pPr>
        <w:rPr>
          <w:rFonts w:ascii="Calibri" w:hAnsi="Calibri" w:cs="Calibri"/>
          <w:b/>
          <w:bCs/>
          <w:sz w:val="24"/>
          <w:szCs w:val="24"/>
        </w:rPr>
      </w:pPr>
    </w:p>
    <w:sectPr w:rsidR="0014695E" w:rsidRPr="00701D55">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81B95" w14:textId="77777777" w:rsidR="00EF318F" w:rsidRDefault="00EF318F" w:rsidP="004C253B">
      <w:pPr>
        <w:spacing w:after="0" w:line="240" w:lineRule="auto"/>
      </w:pPr>
      <w:r>
        <w:separator/>
      </w:r>
    </w:p>
  </w:endnote>
  <w:endnote w:type="continuationSeparator" w:id="0">
    <w:p w14:paraId="3133C815" w14:textId="77777777" w:rsidR="00EF318F" w:rsidRDefault="00EF318F" w:rsidP="004C2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0867587"/>
      <w:docPartObj>
        <w:docPartGallery w:val="Page Numbers (Bottom of Page)"/>
        <w:docPartUnique/>
      </w:docPartObj>
    </w:sdtPr>
    <w:sdtEndPr>
      <w:rPr>
        <w:noProof/>
      </w:rPr>
    </w:sdtEndPr>
    <w:sdtContent>
      <w:p w14:paraId="04EF2C77" w14:textId="003FFED4" w:rsidR="00972E35" w:rsidRDefault="00972E35">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6689878D" w14:textId="77777777" w:rsidR="00972E35" w:rsidRDefault="00972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DADDA8" w14:textId="77777777" w:rsidR="00EF318F" w:rsidRDefault="00EF318F" w:rsidP="004C253B">
      <w:pPr>
        <w:spacing w:after="0" w:line="240" w:lineRule="auto"/>
      </w:pPr>
      <w:r>
        <w:separator/>
      </w:r>
    </w:p>
  </w:footnote>
  <w:footnote w:type="continuationSeparator" w:id="0">
    <w:p w14:paraId="065C584C" w14:textId="77777777" w:rsidR="00EF318F" w:rsidRDefault="00EF318F" w:rsidP="004C2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AD7E9B"/>
    <w:multiLevelType w:val="hybridMultilevel"/>
    <w:tmpl w:val="D18A3520"/>
    <w:lvl w:ilvl="0" w:tplc="02003724">
      <w:start w:val="2"/>
      <w:numFmt w:val="bullet"/>
      <w:lvlText w:val=""/>
      <w:lvlJc w:val="left"/>
      <w:pPr>
        <w:ind w:left="720" w:hanging="360"/>
      </w:pPr>
      <w:rPr>
        <w:rFonts w:ascii="Symbol" w:eastAsia="MS Mincho"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FD7B272-09D2-4681-94F9-E9D7A155453E}"/>
    <w:docVar w:name="dgnword-eventsink" w:val="8703456"/>
  </w:docVars>
  <w:rsids>
    <w:rsidRoot w:val="00D25F0F"/>
    <w:rsid w:val="00001A60"/>
    <w:rsid w:val="0000558B"/>
    <w:rsid w:val="00005E8F"/>
    <w:rsid w:val="00006293"/>
    <w:rsid w:val="00006D3D"/>
    <w:rsid w:val="000079EE"/>
    <w:rsid w:val="00011171"/>
    <w:rsid w:val="00011846"/>
    <w:rsid w:val="000119D5"/>
    <w:rsid w:val="000130A3"/>
    <w:rsid w:val="00013DD5"/>
    <w:rsid w:val="00014318"/>
    <w:rsid w:val="00014A7B"/>
    <w:rsid w:val="0001612D"/>
    <w:rsid w:val="000169F4"/>
    <w:rsid w:val="00017BD3"/>
    <w:rsid w:val="00017DF7"/>
    <w:rsid w:val="00020158"/>
    <w:rsid w:val="00020640"/>
    <w:rsid w:val="00021ADA"/>
    <w:rsid w:val="0002236B"/>
    <w:rsid w:val="000229F9"/>
    <w:rsid w:val="00023BFB"/>
    <w:rsid w:val="00026FE7"/>
    <w:rsid w:val="000270A8"/>
    <w:rsid w:val="00027B88"/>
    <w:rsid w:val="0003019F"/>
    <w:rsid w:val="00032207"/>
    <w:rsid w:val="0003706B"/>
    <w:rsid w:val="00040C3F"/>
    <w:rsid w:val="00041ED0"/>
    <w:rsid w:val="0004282D"/>
    <w:rsid w:val="00047F10"/>
    <w:rsid w:val="00050AE7"/>
    <w:rsid w:val="00051C44"/>
    <w:rsid w:val="00053038"/>
    <w:rsid w:val="000530DD"/>
    <w:rsid w:val="0005487E"/>
    <w:rsid w:val="00055044"/>
    <w:rsid w:val="00057D63"/>
    <w:rsid w:val="0006017A"/>
    <w:rsid w:val="00062142"/>
    <w:rsid w:val="000655A9"/>
    <w:rsid w:val="00065760"/>
    <w:rsid w:val="00067669"/>
    <w:rsid w:val="00071414"/>
    <w:rsid w:val="00073C51"/>
    <w:rsid w:val="000762D6"/>
    <w:rsid w:val="00077479"/>
    <w:rsid w:val="00083BFC"/>
    <w:rsid w:val="000844C2"/>
    <w:rsid w:val="0008483B"/>
    <w:rsid w:val="000862E6"/>
    <w:rsid w:val="00093931"/>
    <w:rsid w:val="00096C0F"/>
    <w:rsid w:val="00096E5B"/>
    <w:rsid w:val="000973EC"/>
    <w:rsid w:val="000A05FC"/>
    <w:rsid w:val="000A1387"/>
    <w:rsid w:val="000A17B1"/>
    <w:rsid w:val="000A3FF5"/>
    <w:rsid w:val="000A62A3"/>
    <w:rsid w:val="000B0C48"/>
    <w:rsid w:val="000B29DF"/>
    <w:rsid w:val="000B354D"/>
    <w:rsid w:val="000B3781"/>
    <w:rsid w:val="000B53B3"/>
    <w:rsid w:val="000C0BDC"/>
    <w:rsid w:val="000C0DF5"/>
    <w:rsid w:val="000C2387"/>
    <w:rsid w:val="000C38C0"/>
    <w:rsid w:val="000C5905"/>
    <w:rsid w:val="000C5F11"/>
    <w:rsid w:val="000C737B"/>
    <w:rsid w:val="000D323B"/>
    <w:rsid w:val="000D5036"/>
    <w:rsid w:val="000D6D5D"/>
    <w:rsid w:val="000D7E99"/>
    <w:rsid w:val="000E0BE8"/>
    <w:rsid w:val="000E2ABB"/>
    <w:rsid w:val="000E4299"/>
    <w:rsid w:val="000E5F2A"/>
    <w:rsid w:val="000E7764"/>
    <w:rsid w:val="000F1173"/>
    <w:rsid w:val="000F27B9"/>
    <w:rsid w:val="000F2CDD"/>
    <w:rsid w:val="000F4020"/>
    <w:rsid w:val="000F63D3"/>
    <w:rsid w:val="00102F4C"/>
    <w:rsid w:val="00103003"/>
    <w:rsid w:val="0010457D"/>
    <w:rsid w:val="00105C4A"/>
    <w:rsid w:val="00105EFA"/>
    <w:rsid w:val="00107F94"/>
    <w:rsid w:val="00113A9C"/>
    <w:rsid w:val="00113C8E"/>
    <w:rsid w:val="00115200"/>
    <w:rsid w:val="00121509"/>
    <w:rsid w:val="0012234C"/>
    <w:rsid w:val="00125101"/>
    <w:rsid w:val="001253C5"/>
    <w:rsid w:val="00127523"/>
    <w:rsid w:val="001362DF"/>
    <w:rsid w:val="00136932"/>
    <w:rsid w:val="0014277F"/>
    <w:rsid w:val="001449B9"/>
    <w:rsid w:val="0014695E"/>
    <w:rsid w:val="00146D0F"/>
    <w:rsid w:val="00151050"/>
    <w:rsid w:val="00151669"/>
    <w:rsid w:val="0015396F"/>
    <w:rsid w:val="0016204F"/>
    <w:rsid w:val="00163335"/>
    <w:rsid w:val="00165E8B"/>
    <w:rsid w:val="00166426"/>
    <w:rsid w:val="0016676B"/>
    <w:rsid w:val="001711C2"/>
    <w:rsid w:val="00171D33"/>
    <w:rsid w:val="00171F86"/>
    <w:rsid w:val="0017296B"/>
    <w:rsid w:val="00172F7E"/>
    <w:rsid w:val="0017772A"/>
    <w:rsid w:val="0018037D"/>
    <w:rsid w:val="0018138C"/>
    <w:rsid w:val="001817DC"/>
    <w:rsid w:val="001818CA"/>
    <w:rsid w:val="00182CB7"/>
    <w:rsid w:val="00184247"/>
    <w:rsid w:val="001852C7"/>
    <w:rsid w:val="001863C0"/>
    <w:rsid w:val="00186EBB"/>
    <w:rsid w:val="00187CFE"/>
    <w:rsid w:val="00190CDB"/>
    <w:rsid w:val="00191EE8"/>
    <w:rsid w:val="00193079"/>
    <w:rsid w:val="001935C6"/>
    <w:rsid w:val="00194A78"/>
    <w:rsid w:val="00194C22"/>
    <w:rsid w:val="00196ACC"/>
    <w:rsid w:val="001A284E"/>
    <w:rsid w:val="001A2C9F"/>
    <w:rsid w:val="001A335B"/>
    <w:rsid w:val="001A3400"/>
    <w:rsid w:val="001A4118"/>
    <w:rsid w:val="001B074B"/>
    <w:rsid w:val="001B1C0A"/>
    <w:rsid w:val="001B1E14"/>
    <w:rsid w:val="001B1F63"/>
    <w:rsid w:val="001B427E"/>
    <w:rsid w:val="001B439F"/>
    <w:rsid w:val="001B6B7C"/>
    <w:rsid w:val="001B6DE4"/>
    <w:rsid w:val="001B7DDA"/>
    <w:rsid w:val="001C08B4"/>
    <w:rsid w:val="001C0D73"/>
    <w:rsid w:val="001C0E96"/>
    <w:rsid w:val="001C2FEA"/>
    <w:rsid w:val="001C35DF"/>
    <w:rsid w:val="001C5125"/>
    <w:rsid w:val="001C5D43"/>
    <w:rsid w:val="001C6190"/>
    <w:rsid w:val="001C66BE"/>
    <w:rsid w:val="001C6CEE"/>
    <w:rsid w:val="001C7BB7"/>
    <w:rsid w:val="001D01D3"/>
    <w:rsid w:val="001D0268"/>
    <w:rsid w:val="001D058D"/>
    <w:rsid w:val="001D1184"/>
    <w:rsid w:val="001D2E46"/>
    <w:rsid w:val="001D5FAA"/>
    <w:rsid w:val="001D706F"/>
    <w:rsid w:val="001E165D"/>
    <w:rsid w:val="001F01C3"/>
    <w:rsid w:val="001F3423"/>
    <w:rsid w:val="001F387C"/>
    <w:rsid w:val="001F484D"/>
    <w:rsid w:val="001F4FDE"/>
    <w:rsid w:val="001F5326"/>
    <w:rsid w:val="001F5CE0"/>
    <w:rsid w:val="001F610A"/>
    <w:rsid w:val="00201153"/>
    <w:rsid w:val="002015BC"/>
    <w:rsid w:val="00201741"/>
    <w:rsid w:val="00202AA4"/>
    <w:rsid w:val="002035FD"/>
    <w:rsid w:val="00203A00"/>
    <w:rsid w:val="002044D4"/>
    <w:rsid w:val="002077FC"/>
    <w:rsid w:val="002140E5"/>
    <w:rsid w:val="00216A13"/>
    <w:rsid w:val="00221FFB"/>
    <w:rsid w:val="002267F2"/>
    <w:rsid w:val="00230A77"/>
    <w:rsid w:val="00232249"/>
    <w:rsid w:val="00233B80"/>
    <w:rsid w:val="00240AF0"/>
    <w:rsid w:val="002455A9"/>
    <w:rsid w:val="00245952"/>
    <w:rsid w:val="002468DB"/>
    <w:rsid w:val="00250A62"/>
    <w:rsid w:val="002556E3"/>
    <w:rsid w:val="00263202"/>
    <w:rsid w:val="00264B3C"/>
    <w:rsid w:val="00267463"/>
    <w:rsid w:val="00272A16"/>
    <w:rsid w:val="00272F0D"/>
    <w:rsid w:val="00273238"/>
    <w:rsid w:val="00273AC6"/>
    <w:rsid w:val="00273CFC"/>
    <w:rsid w:val="0027425C"/>
    <w:rsid w:val="0027659D"/>
    <w:rsid w:val="00281503"/>
    <w:rsid w:val="00281A76"/>
    <w:rsid w:val="0028409B"/>
    <w:rsid w:val="00284998"/>
    <w:rsid w:val="00285041"/>
    <w:rsid w:val="00290C07"/>
    <w:rsid w:val="0029329D"/>
    <w:rsid w:val="0029361A"/>
    <w:rsid w:val="00295DC8"/>
    <w:rsid w:val="00296CD9"/>
    <w:rsid w:val="002972FB"/>
    <w:rsid w:val="002A080C"/>
    <w:rsid w:val="002A1848"/>
    <w:rsid w:val="002A61D7"/>
    <w:rsid w:val="002A68F8"/>
    <w:rsid w:val="002A71B7"/>
    <w:rsid w:val="002A7456"/>
    <w:rsid w:val="002A7F79"/>
    <w:rsid w:val="002B16E6"/>
    <w:rsid w:val="002B2026"/>
    <w:rsid w:val="002B74A1"/>
    <w:rsid w:val="002B79F1"/>
    <w:rsid w:val="002C1B84"/>
    <w:rsid w:val="002C1F68"/>
    <w:rsid w:val="002C33ED"/>
    <w:rsid w:val="002C3823"/>
    <w:rsid w:val="002C444A"/>
    <w:rsid w:val="002C4AF3"/>
    <w:rsid w:val="002C5BF2"/>
    <w:rsid w:val="002C6B29"/>
    <w:rsid w:val="002C7FCD"/>
    <w:rsid w:val="002D49E0"/>
    <w:rsid w:val="002D4E19"/>
    <w:rsid w:val="002D5989"/>
    <w:rsid w:val="002D6C45"/>
    <w:rsid w:val="002D7539"/>
    <w:rsid w:val="002D76E9"/>
    <w:rsid w:val="002E34AF"/>
    <w:rsid w:val="002E4957"/>
    <w:rsid w:val="002E5141"/>
    <w:rsid w:val="002E590E"/>
    <w:rsid w:val="002E6E14"/>
    <w:rsid w:val="002F024A"/>
    <w:rsid w:val="002F3BEA"/>
    <w:rsid w:val="002F3C9F"/>
    <w:rsid w:val="002F3E9C"/>
    <w:rsid w:val="00300D42"/>
    <w:rsid w:val="00301B80"/>
    <w:rsid w:val="0030279C"/>
    <w:rsid w:val="0030289F"/>
    <w:rsid w:val="00305E4D"/>
    <w:rsid w:val="0030736F"/>
    <w:rsid w:val="003117B8"/>
    <w:rsid w:val="00313845"/>
    <w:rsid w:val="0032056C"/>
    <w:rsid w:val="00322294"/>
    <w:rsid w:val="0032339E"/>
    <w:rsid w:val="00324B96"/>
    <w:rsid w:val="00324F9F"/>
    <w:rsid w:val="0032516D"/>
    <w:rsid w:val="00325EFC"/>
    <w:rsid w:val="0032721B"/>
    <w:rsid w:val="003273F3"/>
    <w:rsid w:val="003302F7"/>
    <w:rsid w:val="00331524"/>
    <w:rsid w:val="003341A4"/>
    <w:rsid w:val="00334950"/>
    <w:rsid w:val="00337F2B"/>
    <w:rsid w:val="0034464E"/>
    <w:rsid w:val="003448C8"/>
    <w:rsid w:val="00353A94"/>
    <w:rsid w:val="00354734"/>
    <w:rsid w:val="00357AD0"/>
    <w:rsid w:val="00357B54"/>
    <w:rsid w:val="003610EE"/>
    <w:rsid w:val="003613EC"/>
    <w:rsid w:val="00362681"/>
    <w:rsid w:val="003639E9"/>
    <w:rsid w:val="00363A83"/>
    <w:rsid w:val="00363CCE"/>
    <w:rsid w:val="00366F1A"/>
    <w:rsid w:val="003676EE"/>
    <w:rsid w:val="00371FB8"/>
    <w:rsid w:val="00374E52"/>
    <w:rsid w:val="003755AF"/>
    <w:rsid w:val="0037605E"/>
    <w:rsid w:val="00377F31"/>
    <w:rsid w:val="00386DD6"/>
    <w:rsid w:val="003906E2"/>
    <w:rsid w:val="00391417"/>
    <w:rsid w:val="003914A5"/>
    <w:rsid w:val="00391692"/>
    <w:rsid w:val="00392540"/>
    <w:rsid w:val="00394848"/>
    <w:rsid w:val="003979D2"/>
    <w:rsid w:val="00397FCC"/>
    <w:rsid w:val="003A05EA"/>
    <w:rsid w:val="003A157F"/>
    <w:rsid w:val="003A40FE"/>
    <w:rsid w:val="003A5E42"/>
    <w:rsid w:val="003A6B2C"/>
    <w:rsid w:val="003A7D86"/>
    <w:rsid w:val="003B07D7"/>
    <w:rsid w:val="003B442A"/>
    <w:rsid w:val="003B7831"/>
    <w:rsid w:val="003C0505"/>
    <w:rsid w:val="003C342C"/>
    <w:rsid w:val="003C393F"/>
    <w:rsid w:val="003D000C"/>
    <w:rsid w:val="003D0602"/>
    <w:rsid w:val="003D09AF"/>
    <w:rsid w:val="003D30C5"/>
    <w:rsid w:val="003E143C"/>
    <w:rsid w:val="003E2BC8"/>
    <w:rsid w:val="003E2E08"/>
    <w:rsid w:val="003E335E"/>
    <w:rsid w:val="003E51D2"/>
    <w:rsid w:val="003E51F4"/>
    <w:rsid w:val="003E59BA"/>
    <w:rsid w:val="003E675C"/>
    <w:rsid w:val="003F08C8"/>
    <w:rsid w:val="003F20FB"/>
    <w:rsid w:val="003F3B41"/>
    <w:rsid w:val="003F5EA6"/>
    <w:rsid w:val="00400754"/>
    <w:rsid w:val="00400F9E"/>
    <w:rsid w:val="0040339D"/>
    <w:rsid w:val="00403554"/>
    <w:rsid w:val="0041183C"/>
    <w:rsid w:val="004173EF"/>
    <w:rsid w:val="00421730"/>
    <w:rsid w:val="004257AC"/>
    <w:rsid w:val="00427367"/>
    <w:rsid w:val="00434BC0"/>
    <w:rsid w:val="004355F4"/>
    <w:rsid w:val="0044078B"/>
    <w:rsid w:val="004461D2"/>
    <w:rsid w:val="00450339"/>
    <w:rsid w:val="00452F92"/>
    <w:rsid w:val="00456081"/>
    <w:rsid w:val="00456ADC"/>
    <w:rsid w:val="00463579"/>
    <w:rsid w:val="004640FF"/>
    <w:rsid w:val="00464E37"/>
    <w:rsid w:val="004711CF"/>
    <w:rsid w:val="004726C1"/>
    <w:rsid w:val="00474118"/>
    <w:rsid w:val="004742CA"/>
    <w:rsid w:val="004776ED"/>
    <w:rsid w:val="004806B1"/>
    <w:rsid w:val="00483F10"/>
    <w:rsid w:val="004A3F90"/>
    <w:rsid w:val="004A4DD3"/>
    <w:rsid w:val="004A624F"/>
    <w:rsid w:val="004A750D"/>
    <w:rsid w:val="004A7763"/>
    <w:rsid w:val="004A7C41"/>
    <w:rsid w:val="004B063B"/>
    <w:rsid w:val="004B1C1A"/>
    <w:rsid w:val="004B1CE6"/>
    <w:rsid w:val="004B3D48"/>
    <w:rsid w:val="004B5374"/>
    <w:rsid w:val="004B7A5A"/>
    <w:rsid w:val="004C05C7"/>
    <w:rsid w:val="004C05F1"/>
    <w:rsid w:val="004C253B"/>
    <w:rsid w:val="004C60C3"/>
    <w:rsid w:val="004C7CB5"/>
    <w:rsid w:val="004C7F68"/>
    <w:rsid w:val="004D052B"/>
    <w:rsid w:val="004D0664"/>
    <w:rsid w:val="004D1304"/>
    <w:rsid w:val="004D2EB1"/>
    <w:rsid w:val="004D370F"/>
    <w:rsid w:val="004D41B8"/>
    <w:rsid w:val="004D47E4"/>
    <w:rsid w:val="004D4ED7"/>
    <w:rsid w:val="004D5D87"/>
    <w:rsid w:val="004D7C33"/>
    <w:rsid w:val="004E03B1"/>
    <w:rsid w:val="004E080C"/>
    <w:rsid w:val="004E1063"/>
    <w:rsid w:val="004E17FF"/>
    <w:rsid w:val="004E3E53"/>
    <w:rsid w:val="004E59B8"/>
    <w:rsid w:val="004E6825"/>
    <w:rsid w:val="004E7284"/>
    <w:rsid w:val="004E7412"/>
    <w:rsid w:val="004F0B56"/>
    <w:rsid w:val="004F2CCC"/>
    <w:rsid w:val="004F2D18"/>
    <w:rsid w:val="004F493F"/>
    <w:rsid w:val="004F65FC"/>
    <w:rsid w:val="004F6A17"/>
    <w:rsid w:val="00500632"/>
    <w:rsid w:val="00500F60"/>
    <w:rsid w:val="00501B07"/>
    <w:rsid w:val="0050220D"/>
    <w:rsid w:val="0050309E"/>
    <w:rsid w:val="0050341D"/>
    <w:rsid w:val="00504278"/>
    <w:rsid w:val="005053AF"/>
    <w:rsid w:val="0050580B"/>
    <w:rsid w:val="00510563"/>
    <w:rsid w:val="00521E23"/>
    <w:rsid w:val="00527C9C"/>
    <w:rsid w:val="00532EA5"/>
    <w:rsid w:val="00533FBE"/>
    <w:rsid w:val="00536A43"/>
    <w:rsid w:val="0054410A"/>
    <w:rsid w:val="005445AC"/>
    <w:rsid w:val="0054471E"/>
    <w:rsid w:val="00546DDF"/>
    <w:rsid w:val="005544E3"/>
    <w:rsid w:val="00554961"/>
    <w:rsid w:val="00557A13"/>
    <w:rsid w:val="00557BDB"/>
    <w:rsid w:val="0056236E"/>
    <w:rsid w:val="005624A7"/>
    <w:rsid w:val="005635D4"/>
    <w:rsid w:val="00566198"/>
    <w:rsid w:val="00566504"/>
    <w:rsid w:val="00566FDD"/>
    <w:rsid w:val="00567232"/>
    <w:rsid w:val="00567F9E"/>
    <w:rsid w:val="005708D2"/>
    <w:rsid w:val="00571F0E"/>
    <w:rsid w:val="0057233B"/>
    <w:rsid w:val="0057263A"/>
    <w:rsid w:val="00574BA9"/>
    <w:rsid w:val="00575127"/>
    <w:rsid w:val="0058056A"/>
    <w:rsid w:val="00583251"/>
    <w:rsid w:val="00583B6B"/>
    <w:rsid w:val="00584C96"/>
    <w:rsid w:val="00586C6D"/>
    <w:rsid w:val="0059206D"/>
    <w:rsid w:val="0059231B"/>
    <w:rsid w:val="00592FB3"/>
    <w:rsid w:val="005A28A5"/>
    <w:rsid w:val="005A33B6"/>
    <w:rsid w:val="005B24DA"/>
    <w:rsid w:val="005B4A5F"/>
    <w:rsid w:val="005B6717"/>
    <w:rsid w:val="005B7C5D"/>
    <w:rsid w:val="005C0169"/>
    <w:rsid w:val="005C0624"/>
    <w:rsid w:val="005C1AF4"/>
    <w:rsid w:val="005C2B9A"/>
    <w:rsid w:val="005C2F53"/>
    <w:rsid w:val="005C452F"/>
    <w:rsid w:val="005C4A43"/>
    <w:rsid w:val="005C5B59"/>
    <w:rsid w:val="005C6F39"/>
    <w:rsid w:val="005D055A"/>
    <w:rsid w:val="005D0A0A"/>
    <w:rsid w:val="005D25E3"/>
    <w:rsid w:val="005D28EB"/>
    <w:rsid w:val="005E2A10"/>
    <w:rsid w:val="005E2E87"/>
    <w:rsid w:val="005E35D6"/>
    <w:rsid w:val="005E5E26"/>
    <w:rsid w:val="005F13C3"/>
    <w:rsid w:val="005F1D99"/>
    <w:rsid w:val="005F2309"/>
    <w:rsid w:val="005F2BCA"/>
    <w:rsid w:val="005F70B4"/>
    <w:rsid w:val="005F7FE4"/>
    <w:rsid w:val="00606C76"/>
    <w:rsid w:val="006103A4"/>
    <w:rsid w:val="00612AAE"/>
    <w:rsid w:val="00613F71"/>
    <w:rsid w:val="00617DB3"/>
    <w:rsid w:val="006205D4"/>
    <w:rsid w:val="00622B5A"/>
    <w:rsid w:val="00623301"/>
    <w:rsid w:val="00624F28"/>
    <w:rsid w:val="00630413"/>
    <w:rsid w:val="006312CD"/>
    <w:rsid w:val="006323FC"/>
    <w:rsid w:val="0063638A"/>
    <w:rsid w:val="00636AC1"/>
    <w:rsid w:val="00636B55"/>
    <w:rsid w:val="00637FEF"/>
    <w:rsid w:val="00640788"/>
    <w:rsid w:val="00640B9D"/>
    <w:rsid w:val="006427DD"/>
    <w:rsid w:val="00644296"/>
    <w:rsid w:val="00644A39"/>
    <w:rsid w:val="00644C97"/>
    <w:rsid w:val="00647996"/>
    <w:rsid w:val="0065081E"/>
    <w:rsid w:val="00652546"/>
    <w:rsid w:val="0065332C"/>
    <w:rsid w:val="00654897"/>
    <w:rsid w:val="00656361"/>
    <w:rsid w:val="00656F4C"/>
    <w:rsid w:val="00660A7E"/>
    <w:rsid w:val="00661A7B"/>
    <w:rsid w:val="0066240D"/>
    <w:rsid w:val="00662662"/>
    <w:rsid w:val="00664160"/>
    <w:rsid w:val="00665BCB"/>
    <w:rsid w:val="00666118"/>
    <w:rsid w:val="00666936"/>
    <w:rsid w:val="006674A5"/>
    <w:rsid w:val="006702BC"/>
    <w:rsid w:val="00670527"/>
    <w:rsid w:val="00671F3B"/>
    <w:rsid w:val="00671F9D"/>
    <w:rsid w:val="00675B67"/>
    <w:rsid w:val="00677EC6"/>
    <w:rsid w:val="00680824"/>
    <w:rsid w:val="006818EC"/>
    <w:rsid w:val="006856E1"/>
    <w:rsid w:val="00687597"/>
    <w:rsid w:val="00687D89"/>
    <w:rsid w:val="00690DCD"/>
    <w:rsid w:val="00690DD5"/>
    <w:rsid w:val="006918CD"/>
    <w:rsid w:val="00694CA9"/>
    <w:rsid w:val="00694FA5"/>
    <w:rsid w:val="00697093"/>
    <w:rsid w:val="006A34B9"/>
    <w:rsid w:val="006A3ABA"/>
    <w:rsid w:val="006A3E23"/>
    <w:rsid w:val="006A4437"/>
    <w:rsid w:val="006A5BDA"/>
    <w:rsid w:val="006A6010"/>
    <w:rsid w:val="006B2CFC"/>
    <w:rsid w:val="006B4641"/>
    <w:rsid w:val="006B5A5A"/>
    <w:rsid w:val="006B5C92"/>
    <w:rsid w:val="006B6979"/>
    <w:rsid w:val="006B6E5C"/>
    <w:rsid w:val="006C2D23"/>
    <w:rsid w:val="006C4751"/>
    <w:rsid w:val="006C4ADB"/>
    <w:rsid w:val="006C7F3F"/>
    <w:rsid w:val="006D1DC4"/>
    <w:rsid w:val="006D4C8A"/>
    <w:rsid w:val="006D4CC3"/>
    <w:rsid w:val="006D7D49"/>
    <w:rsid w:val="006E1241"/>
    <w:rsid w:val="006E1C58"/>
    <w:rsid w:val="006E22E8"/>
    <w:rsid w:val="006E5D68"/>
    <w:rsid w:val="006E61B7"/>
    <w:rsid w:val="006E66A7"/>
    <w:rsid w:val="006E6A44"/>
    <w:rsid w:val="006E7043"/>
    <w:rsid w:val="006E72A8"/>
    <w:rsid w:val="006E77E7"/>
    <w:rsid w:val="006E7CAF"/>
    <w:rsid w:val="006F2888"/>
    <w:rsid w:val="006F60E5"/>
    <w:rsid w:val="006F714D"/>
    <w:rsid w:val="006F775E"/>
    <w:rsid w:val="006F79B3"/>
    <w:rsid w:val="007005A3"/>
    <w:rsid w:val="00701D55"/>
    <w:rsid w:val="007021C0"/>
    <w:rsid w:val="0071232A"/>
    <w:rsid w:val="00714299"/>
    <w:rsid w:val="00717250"/>
    <w:rsid w:val="00722989"/>
    <w:rsid w:val="00722D0C"/>
    <w:rsid w:val="00723783"/>
    <w:rsid w:val="00725917"/>
    <w:rsid w:val="00725C00"/>
    <w:rsid w:val="00730B82"/>
    <w:rsid w:val="007314D0"/>
    <w:rsid w:val="007323EC"/>
    <w:rsid w:val="0073294D"/>
    <w:rsid w:val="00733A29"/>
    <w:rsid w:val="00734CBC"/>
    <w:rsid w:val="0073557F"/>
    <w:rsid w:val="00741EEE"/>
    <w:rsid w:val="00742296"/>
    <w:rsid w:val="00742D64"/>
    <w:rsid w:val="00742E54"/>
    <w:rsid w:val="0074407E"/>
    <w:rsid w:val="007440B0"/>
    <w:rsid w:val="00751005"/>
    <w:rsid w:val="007514BA"/>
    <w:rsid w:val="00751837"/>
    <w:rsid w:val="00753B99"/>
    <w:rsid w:val="00754BE5"/>
    <w:rsid w:val="00757636"/>
    <w:rsid w:val="00762A1F"/>
    <w:rsid w:val="00763E7B"/>
    <w:rsid w:val="00764391"/>
    <w:rsid w:val="00764BB4"/>
    <w:rsid w:val="00764CE0"/>
    <w:rsid w:val="00767AEF"/>
    <w:rsid w:val="00767BD6"/>
    <w:rsid w:val="00767DD5"/>
    <w:rsid w:val="00775395"/>
    <w:rsid w:val="0078378F"/>
    <w:rsid w:val="0078456E"/>
    <w:rsid w:val="00787975"/>
    <w:rsid w:val="00790C55"/>
    <w:rsid w:val="00791A6D"/>
    <w:rsid w:val="00795196"/>
    <w:rsid w:val="0079651D"/>
    <w:rsid w:val="0079722F"/>
    <w:rsid w:val="00797510"/>
    <w:rsid w:val="00797521"/>
    <w:rsid w:val="00797F88"/>
    <w:rsid w:val="007A0988"/>
    <w:rsid w:val="007A1B9B"/>
    <w:rsid w:val="007A2E39"/>
    <w:rsid w:val="007A5BE0"/>
    <w:rsid w:val="007B06B2"/>
    <w:rsid w:val="007B39D1"/>
    <w:rsid w:val="007B406D"/>
    <w:rsid w:val="007B46FB"/>
    <w:rsid w:val="007B5449"/>
    <w:rsid w:val="007B5E50"/>
    <w:rsid w:val="007C0EAD"/>
    <w:rsid w:val="007C1B67"/>
    <w:rsid w:val="007C1E6B"/>
    <w:rsid w:val="007C5533"/>
    <w:rsid w:val="007C6BA3"/>
    <w:rsid w:val="007C7600"/>
    <w:rsid w:val="007D37C9"/>
    <w:rsid w:val="007D4CAB"/>
    <w:rsid w:val="007D5683"/>
    <w:rsid w:val="007D6294"/>
    <w:rsid w:val="007D7E78"/>
    <w:rsid w:val="007E0416"/>
    <w:rsid w:val="007E286D"/>
    <w:rsid w:val="007E62D8"/>
    <w:rsid w:val="007F4115"/>
    <w:rsid w:val="00800256"/>
    <w:rsid w:val="00800CF6"/>
    <w:rsid w:val="00801DFE"/>
    <w:rsid w:val="0080224B"/>
    <w:rsid w:val="00803171"/>
    <w:rsid w:val="0080323B"/>
    <w:rsid w:val="0080390D"/>
    <w:rsid w:val="0080579F"/>
    <w:rsid w:val="00806460"/>
    <w:rsid w:val="00810B76"/>
    <w:rsid w:val="00810C36"/>
    <w:rsid w:val="00811570"/>
    <w:rsid w:val="00812615"/>
    <w:rsid w:val="00813967"/>
    <w:rsid w:val="00814B7C"/>
    <w:rsid w:val="00821934"/>
    <w:rsid w:val="00822239"/>
    <w:rsid w:val="00822B75"/>
    <w:rsid w:val="00825509"/>
    <w:rsid w:val="00826D09"/>
    <w:rsid w:val="00827754"/>
    <w:rsid w:val="00831899"/>
    <w:rsid w:val="008319CB"/>
    <w:rsid w:val="008325C6"/>
    <w:rsid w:val="00837BF9"/>
    <w:rsid w:val="00842D27"/>
    <w:rsid w:val="00842F37"/>
    <w:rsid w:val="008433FD"/>
    <w:rsid w:val="0084720E"/>
    <w:rsid w:val="0085076C"/>
    <w:rsid w:val="00850AB1"/>
    <w:rsid w:val="00850DA0"/>
    <w:rsid w:val="0085151C"/>
    <w:rsid w:val="008517B0"/>
    <w:rsid w:val="008517B8"/>
    <w:rsid w:val="00852D53"/>
    <w:rsid w:val="00854744"/>
    <w:rsid w:val="00854DB6"/>
    <w:rsid w:val="008552ED"/>
    <w:rsid w:val="00860EF1"/>
    <w:rsid w:val="0086245A"/>
    <w:rsid w:val="008655A0"/>
    <w:rsid w:val="008712CB"/>
    <w:rsid w:val="008736AD"/>
    <w:rsid w:val="008767EA"/>
    <w:rsid w:val="00877D7D"/>
    <w:rsid w:val="0088043F"/>
    <w:rsid w:val="00880906"/>
    <w:rsid w:val="008811B5"/>
    <w:rsid w:val="00881DDA"/>
    <w:rsid w:val="0088666C"/>
    <w:rsid w:val="00886E94"/>
    <w:rsid w:val="00887AD8"/>
    <w:rsid w:val="00890842"/>
    <w:rsid w:val="00892406"/>
    <w:rsid w:val="00893035"/>
    <w:rsid w:val="008934B8"/>
    <w:rsid w:val="008939E0"/>
    <w:rsid w:val="00893DDD"/>
    <w:rsid w:val="00895632"/>
    <w:rsid w:val="00895DD7"/>
    <w:rsid w:val="00897482"/>
    <w:rsid w:val="008975B2"/>
    <w:rsid w:val="008A00B1"/>
    <w:rsid w:val="008A0D76"/>
    <w:rsid w:val="008A2C8C"/>
    <w:rsid w:val="008A6401"/>
    <w:rsid w:val="008B1428"/>
    <w:rsid w:val="008B1DEF"/>
    <w:rsid w:val="008B203F"/>
    <w:rsid w:val="008B263A"/>
    <w:rsid w:val="008B3CC3"/>
    <w:rsid w:val="008B4033"/>
    <w:rsid w:val="008B513A"/>
    <w:rsid w:val="008B74DD"/>
    <w:rsid w:val="008C08CE"/>
    <w:rsid w:val="008C0ACA"/>
    <w:rsid w:val="008C41D2"/>
    <w:rsid w:val="008C6D32"/>
    <w:rsid w:val="008D641C"/>
    <w:rsid w:val="008D773F"/>
    <w:rsid w:val="008E01E0"/>
    <w:rsid w:val="008E25B3"/>
    <w:rsid w:val="008E2E79"/>
    <w:rsid w:val="008E4EF4"/>
    <w:rsid w:val="008E6E0F"/>
    <w:rsid w:val="008E7434"/>
    <w:rsid w:val="008F176E"/>
    <w:rsid w:val="008F2DD4"/>
    <w:rsid w:val="008F3777"/>
    <w:rsid w:val="008F567B"/>
    <w:rsid w:val="009003D2"/>
    <w:rsid w:val="00901DC2"/>
    <w:rsid w:val="009021FA"/>
    <w:rsid w:val="00902A4C"/>
    <w:rsid w:val="009051D7"/>
    <w:rsid w:val="00905B53"/>
    <w:rsid w:val="00911663"/>
    <w:rsid w:val="00911707"/>
    <w:rsid w:val="009120D9"/>
    <w:rsid w:val="00913C7E"/>
    <w:rsid w:val="009200BC"/>
    <w:rsid w:val="00920194"/>
    <w:rsid w:val="009205CA"/>
    <w:rsid w:val="00920751"/>
    <w:rsid w:val="00921262"/>
    <w:rsid w:val="00921F9F"/>
    <w:rsid w:val="009229D1"/>
    <w:rsid w:val="00923271"/>
    <w:rsid w:val="00925B66"/>
    <w:rsid w:val="009301BE"/>
    <w:rsid w:val="00933E0C"/>
    <w:rsid w:val="009340DA"/>
    <w:rsid w:val="009352D5"/>
    <w:rsid w:val="00936EFF"/>
    <w:rsid w:val="00936F24"/>
    <w:rsid w:val="0094273B"/>
    <w:rsid w:val="009432E8"/>
    <w:rsid w:val="0094531A"/>
    <w:rsid w:val="0094642A"/>
    <w:rsid w:val="009472F1"/>
    <w:rsid w:val="009606F8"/>
    <w:rsid w:val="0096393C"/>
    <w:rsid w:val="00967170"/>
    <w:rsid w:val="00972628"/>
    <w:rsid w:val="0097267F"/>
    <w:rsid w:val="00972E35"/>
    <w:rsid w:val="009740A1"/>
    <w:rsid w:val="00974824"/>
    <w:rsid w:val="009753AB"/>
    <w:rsid w:val="00977D78"/>
    <w:rsid w:val="00980B80"/>
    <w:rsid w:val="0098279D"/>
    <w:rsid w:val="009837FA"/>
    <w:rsid w:val="009847B5"/>
    <w:rsid w:val="009901AB"/>
    <w:rsid w:val="0099530D"/>
    <w:rsid w:val="009964B5"/>
    <w:rsid w:val="009979F9"/>
    <w:rsid w:val="009A0CED"/>
    <w:rsid w:val="009A130F"/>
    <w:rsid w:val="009A27F1"/>
    <w:rsid w:val="009A310F"/>
    <w:rsid w:val="009A3F47"/>
    <w:rsid w:val="009A7315"/>
    <w:rsid w:val="009B07FD"/>
    <w:rsid w:val="009B104B"/>
    <w:rsid w:val="009B104F"/>
    <w:rsid w:val="009B35EA"/>
    <w:rsid w:val="009B4DCD"/>
    <w:rsid w:val="009B5071"/>
    <w:rsid w:val="009B5FFA"/>
    <w:rsid w:val="009B62CE"/>
    <w:rsid w:val="009C12E3"/>
    <w:rsid w:val="009C2AE1"/>
    <w:rsid w:val="009C3F14"/>
    <w:rsid w:val="009C5AC8"/>
    <w:rsid w:val="009D0103"/>
    <w:rsid w:val="009D1841"/>
    <w:rsid w:val="009D4D03"/>
    <w:rsid w:val="009D6AFC"/>
    <w:rsid w:val="009E1D94"/>
    <w:rsid w:val="009E3287"/>
    <w:rsid w:val="009E4412"/>
    <w:rsid w:val="009E48A7"/>
    <w:rsid w:val="009E75C7"/>
    <w:rsid w:val="009F38B1"/>
    <w:rsid w:val="009F4878"/>
    <w:rsid w:val="009F4D5C"/>
    <w:rsid w:val="009F69C5"/>
    <w:rsid w:val="009F7040"/>
    <w:rsid w:val="009F7514"/>
    <w:rsid w:val="009F76E1"/>
    <w:rsid w:val="009F7E50"/>
    <w:rsid w:val="00A000A5"/>
    <w:rsid w:val="00A01963"/>
    <w:rsid w:val="00A02C11"/>
    <w:rsid w:val="00A032CF"/>
    <w:rsid w:val="00A07055"/>
    <w:rsid w:val="00A11B22"/>
    <w:rsid w:val="00A11C74"/>
    <w:rsid w:val="00A121B6"/>
    <w:rsid w:val="00A1230E"/>
    <w:rsid w:val="00A12637"/>
    <w:rsid w:val="00A13A56"/>
    <w:rsid w:val="00A16F14"/>
    <w:rsid w:val="00A217E6"/>
    <w:rsid w:val="00A22286"/>
    <w:rsid w:val="00A247A9"/>
    <w:rsid w:val="00A24C42"/>
    <w:rsid w:val="00A2598F"/>
    <w:rsid w:val="00A2658D"/>
    <w:rsid w:val="00A27DB4"/>
    <w:rsid w:val="00A32514"/>
    <w:rsid w:val="00A33568"/>
    <w:rsid w:val="00A33FDD"/>
    <w:rsid w:val="00A35423"/>
    <w:rsid w:val="00A3656F"/>
    <w:rsid w:val="00A36D3A"/>
    <w:rsid w:val="00A36EC7"/>
    <w:rsid w:val="00A401E7"/>
    <w:rsid w:val="00A40619"/>
    <w:rsid w:val="00A45C53"/>
    <w:rsid w:val="00A45F76"/>
    <w:rsid w:val="00A52A78"/>
    <w:rsid w:val="00A5520E"/>
    <w:rsid w:val="00A55EF8"/>
    <w:rsid w:val="00A575CB"/>
    <w:rsid w:val="00A639A2"/>
    <w:rsid w:val="00A658AE"/>
    <w:rsid w:val="00A72E29"/>
    <w:rsid w:val="00A73B7F"/>
    <w:rsid w:val="00A7459A"/>
    <w:rsid w:val="00A7560B"/>
    <w:rsid w:val="00A756CB"/>
    <w:rsid w:val="00A75D73"/>
    <w:rsid w:val="00A76CD6"/>
    <w:rsid w:val="00A81F7C"/>
    <w:rsid w:val="00A82727"/>
    <w:rsid w:val="00A83A80"/>
    <w:rsid w:val="00A842D4"/>
    <w:rsid w:val="00A8488C"/>
    <w:rsid w:val="00A849A6"/>
    <w:rsid w:val="00A84E5A"/>
    <w:rsid w:val="00A8538C"/>
    <w:rsid w:val="00A87223"/>
    <w:rsid w:val="00A91955"/>
    <w:rsid w:val="00AA0903"/>
    <w:rsid w:val="00AA1189"/>
    <w:rsid w:val="00AA177F"/>
    <w:rsid w:val="00AA2520"/>
    <w:rsid w:val="00AA27CA"/>
    <w:rsid w:val="00AA325A"/>
    <w:rsid w:val="00AA49DE"/>
    <w:rsid w:val="00AA5383"/>
    <w:rsid w:val="00AB00FE"/>
    <w:rsid w:val="00AB04E7"/>
    <w:rsid w:val="00AB136E"/>
    <w:rsid w:val="00AB2488"/>
    <w:rsid w:val="00AB3FF1"/>
    <w:rsid w:val="00AB51AB"/>
    <w:rsid w:val="00AB7EB0"/>
    <w:rsid w:val="00AC2927"/>
    <w:rsid w:val="00AC3AD1"/>
    <w:rsid w:val="00AC3D6B"/>
    <w:rsid w:val="00AC45AB"/>
    <w:rsid w:val="00AC6120"/>
    <w:rsid w:val="00AC7836"/>
    <w:rsid w:val="00AC7A1A"/>
    <w:rsid w:val="00AD0FC4"/>
    <w:rsid w:val="00AD2C00"/>
    <w:rsid w:val="00AE0B24"/>
    <w:rsid w:val="00AE14D7"/>
    <w:rsid w:val="00AE24AB"/>
    <w:rsid w:val="00AE3E39"/>
    <w:rsid w:val="00AE4FCC"/>
    <w:rsid w:val="00AE53B6"/>
    <w:rsid w:val="00AE5C80"/>
    <w:rsid w:val="00AE5CF5"/>
    <w:rsid w:val="00AE6C3C"/>
    <w:rsid w:val="00AF4E6D"/>
    <w:rsid w:val="00AF4ECD"/>
    <w:rsid w:val="00AF515A"/>
    <w:rsid w:val="00B03EDB"/>
    <w:rsid w:val="00B0524D"/>
    <w:rsid w:val="00B06C46"/>
    <w:rsid w:val="00B10A56"/>
    <w:rsid w:val="00B1206F"/>
    <w:rsid w:val="00B122D6"/>
    <w:rsid w:val="00B1393F"/>
    <w:rsid w:val="00B13FAF"/>
    <w:rsid w:val="00B14165"/>
    <w:rsid w:val="00B16164"/>
    <w:rsid w:val="00B1668D"/>
    <w:rsid w:val="00B173DC"/>
    <w:rsid w:val="00B20160"/>
    <w:rsid w:val="00B20CDD"/>
    <w:rsid w:val="00B24DA2"/>
    <w:rsid w:val="00B251C0"/>
    <w:rsid w:val="00B25418"/>
    <w:rsid w:val="00B2644E"/>
    <w:rsid w:val="00B26E1A"/>
    <w:rsid w:val="00B27E92"/>
    <w:rsid w:val="00B33839"/>
    <w:rsid w:val="00B34B02"/>
    <w:rsid w:val="00B35548"/>
    <w:rsid w:val="00B374F4"/>
    <w:rsid w:val="00B377DD"/>
    <w:rsid w:val="00B37AD2"/>
    <w:rsid w:val="00B4035E"/>
    <w:rsid w:val="00B504C1"/>
    <w:rsid w:val="00B50951"/>
    <w:rsid w:val="00B50A31"/>
    <w:rsid w:val="00B516AE"/>
    <w:rsid w:val="00B519B3"/>
    <w:rsid w:val="00B52B82"/>
    <w:rsid w:val="00B53E84"/>
    <w:rsid w:val="00B56341"/>
    <w:rsid w:val="00B5793A"/>
    <w:rsid w:val="00B616C2"/>
    <w:rsid w:val="00B61A23"/>
    <w:rsid w:val="00B64E41"/>
    <w:rsid w:val="00B65E9C"/>
    <w:rsid w:val="00B66E47"/>
    <w:rsid w:val="00B70C76"/>
    <w:rsid w:val="00B72ACD"/>
    <w:rsid w:val="00B739A9"/>
    <w:rsid w:val="00B74E1F"/>
    <w:rsid w:val="00B761D5"/>
    <w:rsid w:val="00B77622"/>
    <w:rsid w:val="00B80303"/>
    <w:rsid w:val="00B80B94"/>
    <w:rsid w:val="00B86642"/>
    <w:rsid w:val="00B90C3F"/>
    <w:rsid w:val="00B93351"/>
    <w:rsid w:val="00B95862"/>
    <w:rsid w:val="00B96D12"/>
    <w:rsid w:val="00B97D05"/>
    <w:rsid w:val="00BA003A"/>
    <w:rsid w:val="00BA1DD0"/>
    <w:rsid w:val="00BB00EE"/>
    <w:rsid w:val="00BB1ADF"/>
    <w:rsid w:val="00BB32EE"/>
    <w:rsid w:val="00BB3C7C"/>
    <w:rsid w:val="00BB5F1F"/>
    <w:rsid w:val="00BB7F52"/>
    <w:rsid w:val="00BC08DA"/>
    <w:rsid w:val="00BC3679"/>
    <w:rsid w:val="00BC3CC9"/>
    <w:rsid w:val="00BC5155"/>
    <w:rsid w:val="00BC5DF3"/>
    <w:rsid w:val="00BC659D"/>
    <w:rsid w:val="00BC7A09"/>
    <w:rsid w:val="00BC7CC4"/>
    <w:rsid w:val="00BC7F3E"/>
    <w:rsid w:val="00BD18F4"/>
    <w:rsid w:val="00BD2CD0"/>
    <w:rsid w:val="00BD465E"/>
    <w:rsid w:val="00BD53F2"/>
    <w:rsid w:val="00BD5EE6"/>
    <w:rsid w:val="00BD6AC3"/>
    <w:rsid w:val="00BD7DD9"/>
    <w:rsid w:val="00BE2D19"/>
    <w:rsid w:val="00BE303F"/>
    <w:rsid w:val="00BE50F3"/>
    <w:rsid w:val="00BF0C26"/>
    <w:rsid w:val="00BF1663"/>
    <w:rsid w:val="00BF1D42"/>
    <w:rsid w:val="00BF4D7A"/>
    <w:rsid w:val="00BF4E2E"/>
    <w:rsid w:val="00BF6D54"/>
    <w:rsid w:val="00C02BD1"/>
    <w:rsid w:val="00C078F5"/>
    <w:rsid w:val="00C13270"/>
    <w:rsid w:val="00C136CD"/>
    <w:rsid w:val="00C13816"/>
    <w:rsid w:val="00C16EE6"/>
    <w:rsid w:val="00C229BD"/>
    <w:rsid w:val="00C23439"/>
    <w:rsid w:val="00C238EB"/>
    <w:rsid w:val="00C24545"/>
    <w:rsid w:val="00C25B75"/>
    <w:rsid w:val="00C26EE9"/>
    <w:rsid w:val="00C32255"/>
    <w:rsid w:val="00C32A05"/>
    <w:rsid w:val="00C358AE"/>
    <w:rsid w:val="00C35CAC"/>
    <w:rsid w:val="00C418B7"/>
    <w:rsid w:val="00C441EA"/>
    <w:rsid w:val="00C453B7"/>
    <w:rsid w:val="00C4560E"/>
    <w:rsid w:val="00C47EC1"/>
    <w:rsid w:val="00C520CC"/>
    <w:rsid w:val="00C52119"/>
    <w:rsid w:val="00C5319C"/>
    <w:rsid w:val="00C53B23"/>
    <w:rsid w:val="00C55CBB"/>
    <w:rsid w:val="00C5702D"/>
    <w:rsid w:val="00C61AB8"/>
    <w:rsid w:val="00C62222"/>
    <w:rsid w:val="00C6323F"/>
    <w:rsid w:val="00C632B9"/>
    <w:rsid w:val="00C63B53"/>
    <w:rsid w:val="00C66DB9"/>
    <w:rsid w:val="00C70A70"/>
    <w:rsid w:val="00C74114"/>
    <w:rsid w:val="00C8185F"/>
    <w:rsid w:val="00C83517"/>
    <w:rsid w:val="00C85629"/>
    <w:rsid w:val="00C85A17"/>
    <w:rsid w:val="00C863AB"/>
    <w:rsid w:val="00C901BE"/>
    <w:rsid w:val="00C90796"/>
    <w:rsid w:val="00C90BEE"/>
    <w:rsid w:val="00C922A7"/>
    <w:rsid w:val="00C949D0"/>
    <w:rsid w:val="00C95B63"/>
    <w:rsid w:val="00C96111"/>
    <w:rsid w:val="00C9622C"/>
    <w:rsid w:val="00C96A9C"/>
    <w:rsid w:val="00C96AC6"/>
    <w:rsid w:val="00CA2065"/>
    <w:rsid w:val="00CA6765"/>
    <w:rsid w:val="00CA738C"/>
    <w:rsid w:val="00CB071C"/>
    <w:rsid w:val="00CB19B4"/>
    <w:rsid w:val="00CB6FA7"/>
    <w:rsid w:val="00CB76F5"/>
    <w:rsid w:val="00CB7E36"/>
    <w:rsid w:val="00CC0C12"/>
    <w:rsid w:val="00CC0F36"/>
    <w:rsid w:val="00CC1399"/>
    <w:rsid w:val="00CC4391"/>
    <w:rsid w:val="00CC4A23"/>
    <w:rsid w:val="00CC5502"/>
    <w:rsid w:val="00CC6906"/>
    <w:rsid w:val="00CD1677"/>
    <w:rsid w:val="00CD4CA6"/>
    <w:rsid w:val="00CD5082"/>
    <w:rsid w:val="00CD5591"/>
    <w:rsid w:val="00CD75A6"/>
    <w:rsid w:val="00CD7846"/>
    <w:rsid w:val="00CE3C81"/>
    <w:rsid w:val="00CE4175"/>
    <w:rsid w:val="00CE4BD9"/>
    <w:rsid w:val="00CF3202"/>
    <w:rsid w:val="00CF4438"/>
    <w:rsid w:val="00CF5A4E"/>
    <w:rsid w:val="00CF61D6"/>
    <w:rsid w:val="00CF7058"/>
    <w:rsid w:val="00D01F58"/>
    <w:rsid w:val="00D03F44"/>
    <w:rsid w:val="00D05741"/>
    <w:rsid w:val="00D059DF"/>
    <w:rsid w:val="00D05F48"/>
    <w:rsid w:val="00D06E78"/>
    <w:rsid w:val="00D07B59"/>
    <w:rsid w:val="00D10BD6"/>
    <w:rsid w:val="00D10EBD"/>
    <w:rsid w:val="00D11E32"/>
    <w:rsid w:val="00D13686"/>
    <w:rsid w:val="00D14BF0"/>
    <w:rsid w:val="00D17E48"/>
    <w:rsid w:val="00D23C38"/>
    <w:rsid w:val="00D25781"/>
    <w:rsid w:val="00D25F0F"/>
    <w:rsid w:val="00D27406"/>
    <w:rsid w:val="00D30ED5"/>
    <w:rsid w:val="00D36B57"/>
    <w:rsid w:val="00D3747D"/>
    <w:rsid w:val="00D4020C"/>
    <w:rsid w:val="00D43C3C"/>
    <w:rsid w:val="00D457CF"/>
    <w:rsid w:val="00D46EE4"/>
    <w:rsid w:val="00D47CD2"/>
    <w:rsid w:val="00D507F9"/>
    <w:rsid w:val="00D50DA9"/>
    <w:rsid w:val="00D53B97"/>
    <w:rsid w:val="00D60B44"/>
    <w:rsid w:val="00D62F12"/>
    <w:rsid w:val="00D64BE5"/>
    <w:rsid w:val="00D66795"/>
    <w:rsid w:val="00D71634"/>
    <w:rsid w:val="00D72102"/>
    <w:rsid w:val="00D74972"/>
    <w:rsid w:val="00D77FC6"/>
    <w:rsid w:val="00D81A35"/>
    <w:rsid w:val="00D81C5A"/>
    <w:rsid w:val="00D862CA"/>
    <w:rsid w:val="00D8775D"/>
    <w:rsid w:val="00D87ED6"/>
    <w:rsid w:val="00D94189"/>
    <w:rsid w:val="00D94912"/>
    <w:rsid w:val="00D97A79"/>
    <w:rsid w:val="00DA02D3"/>
    <w:rsid w:val="00DA0691"/>
    <w:rsid w:val="00DA48A8"/>
    <w:rsid w:val="00DA5312"/>
    <w:rsid w:val="00DA6170"/>
    <w:rsid w:val="00DA71D0"/>
    <w:rsid w:val="00DB1305"/>
    <w:rsid w:val="00DB14D7"/>
    <w:rsid w:val="00DB7585"/>
    <w:rsid w:val="00DC1DD3"/>
    <w:rsid w:val="00DC2A3D"/>
    <w:rsid w:val="00DC483B"/>
    <w:rsid w:val="00DC4F5D"/>
    <w:rsid w:val="00DC529B"/>
    <w:rsid w:val="00DC5512"/>
    <w:rsid w:val="00DD062D"/>
    <w:rsid w:val="00DD21BA"/>
    <w:rsid w:val="00DD34C1"/>
    <w:rsid w:val="00DD708D"/>
    <w:rsid w:val="00DE0A57"/>
    <w:rsid w:val="00DE1F35"/>
    <w:rsid w:val="00DE399A"/>
    <w:rsid w:val="00DE4A0F"/>
    <w:rsid w:val="00DE6189"/>
    <w:rsid w:val="00DF097F"/>
    <w:rsid w:val="00DF27BA"/>
    <w:rsid w:val="00DF4AB9"/>
    <w:rsid w:val="00E023FA"/>
    <w:rsid w:val="00E02493"/>
    <w:rsid w:val="00E03410"/>
    <w:rsid w:val="00E035CC"/>
    <w:rsid w:val="00E07173"/>
    <w:rsid w:val="00E07989"/>
    <w:rsid w:val="00E12C3A"/>
    <w:rsid w:val="00E130D7"/>
    <w:rsid w:val="00E13366"/>
    <w:rsid w:val="00E137DB"/>
    <w:rsid w:val="00E14167"/>
    <w:rsid w:val="00E14B1A"/>
    <w:rsid w:val="00E15424"/>
    <w:rsid w:val="00E20979"/>
    <w:rsid w:val="00E20B99"/>
    <w:rsid w:val="00E223AD"/>
    <w:rsid w:val="00E268FF"/>
    <w:rsid w:val="00E2748D"/>
    <w:rsid w:val="00E30AD6"/>
    <w:rsid w:val="00E31FAE"/>
    <w:rsid w:val="00E329B0"/>
    <w:rsid w:val="00E33C89"/>
    <w:rsid w:val="00E3574A"/>
    <w:rsid w:val="00E36758"/>
    <w:rsid w:val="00E37713"/>
    <w:rsid w:val="00E402E5"/>
    <w:rsid w:val="00E4072B"/>
    <w:rsid w:val="00E40DC8"/>
    <w:rsid w:val="00E42D51"/>
    <w:rsid w:val="00E43208"/>
    <w:rsid w:val="00E4343D"/>
    <w:rsid w:val="00E44BBB"/>
    <w:rsid w:val="00E44D93"/>
    <w:rsid w:val="00E46C44"/>
    <w:rsid w:val="00E46F02"/>
    <w:rsid w:val="00E46FC5"/>
    <w:rsid w:val="00E50C49"/>
    <w:rsid w:val="00E50E61"/>
    <w:rsid w:val="00E51B23"/>
    <w:rsid w:val="00E53B77"/>
    <w:rsid w:val="00E5561C"/>
    <w:rsid w:val="00E55C01"/>
    <w:rsid w:val="00E55ED6"/>
    <w:rsid w:val="00E6673D"/>
    <w:rsid w:val="00E67FA9"/>
    <w:rsid w:val="00E706F3"/>
    <w:rsid w:val="00E708F7"/>
    <w:rsid w:val="00E70FF2"/>
    <w:rsid w:val="00E73053"/>
    <w:rsid w:val="00E73CC4"/>
    <w:rsid w:val="00E7426D"/>
    <w:rsid w:val="00E757BB"/>
    <w:rsid w:val="00E75DB0"/>
    <w:rsid w:val="00E77D02"/>
    <w:rsid w:val="00E80A66"/>
    <w:rsid w:val="00E81287"/>
    <w:rsid w:val="00E82E7C"/>
    <w:rsid w:val="00E84033"/>
    <w:rsid w:val="00E845ED"/>
    <w:rsid w:val="00E85CB3"/>
    <w:rsid w:val="00E9001A"/>
    <w:rsid w:val="00E914A1"/>
    <w:rsid w:val="00E91CBF"/>
    <w:rsid w:val="00E92225"/>
    <w:rsid w:val="00E9330D"/>
    <w:rsid w:val="00E93AC2"/>
    <w:rsid w:val="00E93AFC"/>
    <w:rsid w:val="00E9718A"/>
    <w:rsid w:val="00E97A37"/>
    <w:rsid w:val="00EA1164"/>
    <w:rsid w:val="00EA152C"/>
    <w:rsid w:val="00EA17BB"/>
    <w:rsid w:val="00EA3246"/>
    <w:rsid w:val="00EA4E6D"/>
    <w:rsid w:val="00EA702C"/>
    <w:rsid w:val="00EB03AC"/>
    <w:rsid w:val="00EB2092"/>
    <w:rsid w:val="00EB4107"/>
    <w:rsid w:val="00EB7186"/>
    <w:rsid w:val="00EC2EA2"/>
    <w:rsid w:val="00EC2ECE"/>
    <w:rsid w:val="00EC4D4E"/>
    <w:rsid w:val="00ED032B"/>
    <w:rsid w:val="00ED0E5D"/>
    <w:rsid w:val="00ED17CB"/>
    <w:rsid w:val="00ED298A"/>
    <w:rsid w:val="00ED4C39"/>
    <w:rsid w:val="00ED52B1"/>
    <w:rsid w:val="00ED7268"/>
    <w:rsid w:val="00ED7A65"/>
    <w:rsid w:val="00ED7D41"/>
    <w:rsid w:val="00EE10A9"/>
    <w:rsid w:val="00EE3190"/>
    <w:rsid w:val="00EE4C08"/>
    <w:rsid w:val="00EE4DA6"/>
    <w:rsid w:val="00EE608D"/>
    <w:rsid w:val="00EE74F0"/>
    <w:rsid w:val="00EF051B"/>
    <w:rsid w:val="00EF318F"/>
    <w:rsid w:val="00EF35B6"/>
    <w:rsid w:val="00EF7482"/>
    <w:rsid w:val="00F00C01"/>
    <w:rsid w:val="00F02CA4"/>
    <w:rsid w:val="00F05A59"/>
    <w:rsid w:val="00F0752A"/>
    <w:rsid w:val="00F121A4"/>
    <w:rsid w:val="00F21197"/>
    <w:rsid w:val="00F237B5"/>
    <w:rsid w:val="00F27C10"/>
    <w:rsid w:val="00F30CB4"/>
    <w:rsid w:val="00F30CB8"/>
    <w:rsid w:val="00F326B5"/>
    <w:rsid w:val="00F3318B"/>
    <w:rsid w:val="00F33920"/>
    <w:rsid w:val="00F371BD"/>
    <w:rsid w:val="00F40DEB"/>
    <w:rsid w:val="00F47B1B"/>
    <w:rsid w:val="00F563BC"/>
    <w:rsid w:val="00F56746"/>
    <w:rsid w:val="00F57235"/>
    <w:rsid w:val="00F608D1"/>
    <w:rsid w:val="00F626B0"/>
    <w:rsid w:val="00F62A82"/>
    <w:rsid w:val="00F62D29"/>
    <w:rsid w:val="00F6560F"/>
    <w:rsid w:val="00F6735E"/>
    <w:rsid w:val="00F7160F"/>
    <w:rsid w:val="00F71A21"/>
    <w:rsid w:val="00F71D95"/>
    <w:rsid w:val="00F73162"/>
    <w:rsid w:val="00F74365"/>
    <w:rsid w:val="00F74AA7"/>
    <w:rsid w:val="00F75B02"/>
    <w:rsid w:val="00F77CD4"/>
    <w:rsid w:val="00F80AA2"/>
    <w:rsid w:val="00F81B1C"/>
    <w:rsid w:val="00F83435"/>
    <w:rsid w:val="00F841F6"/>
    <w:rsid w:val="00F8421A"/>
    <w:rsid w:val="00F84756"/>
    <w:rsid w:val="00F858A6"/>
    <w:rsid w:val="00F86C77"/>
    <w:rsid w:val="00F92BFB"/>
    <w:rsid w:val="00F93318"/>
    <w:rsid w:val="00F93CA0"/>
    <w:rsid w:val="00F93CB0"/>
    <w:rsid w:val="00F97254"/>
    <w:rsid w:val="00FA03ED"/>
    <w:rsid w:val="00FA0A6D"/>
    <w:rsid w:val="00FA13E3"/>
    <w:rsid w:val="00FA1A0C"/>
    <w:rsid w:val="00FA2E6D"/>
    <w:rsid w:val="00FA34DA"/>
    <w:rsid w:val="00FA35FC"/>
    <w:rsid w:val="00FA363C"/>
    <w:rsid w:val="00FA5218"/>
    <w:rsid w:val="00FA6B9E"/>
    <w:rsid w:val="00FA6DD2"/>
    <w:rsid w:val="00FB1A25"/>
    <w:rsid w:val="00FB34A7"/>
    <w:rsid w:val="00FB389C"/>
    <w:rsid w:val="00FB559B"/>
    <w:rsid w:val="00FB5A38"/>
    <w:rsid w:val="00FB6898"/>
    <w:rsid w:val="00FB788E"/>
    <w:rsid w:val="00FC03F9"/>
    <w:rsid w:val="00FC0DB6"/>
    <w:rsid w:val="00FC1E16"/>
    <w:rsid w:val="00FC30F0"/>
    <w:rsid w:val="00FC5824"/>
    <w:rsid w:val="00FD2304"/>
    <w:rsid w:val="00FD2F18"/>
    <w:rsid w:val="00FD3FA4"/>
    <w:rsid w:val="00FD3FED"/>
    <w:rsid w:val="00FD418E"/>
    <w:rsid w:val="00FD53AE"/>
    <w:rsid w:val="00FD54C5"/>
    <w:rsid w:val="00FD580A"/>
    <w:rsid w:val="00FD6BD7"/>
    <w:rsid w:val="00FE0966"/>
    <w:rsid w:val="00FE0CCC"/>
    <w:rsid w:val="00FE30C0"/>
    <w:rsid w:val="00FE5567"/>
    <w:rsid w:val="00FE5573"/>
    <w:rsid w:val="00FE60F7"/>
    <w:rsid w:val="00FE6315"/>
    <w:rsid w:val="00FF066A"/>
    <w:rsid w:val="00FF292D"/>
    <w:rsid w:val="00FF388C"/>
    <w:rsid w:val="00FF3C21"/>
    <w:rsid w:val="00FF4DB7"/>
    <w:rsid w:val="00FF6670"/>
    <w:rsid w:val="00FF6A49"/>
    <w:rsid w:val="00FF7997"/>
    <w:rsid w:val="00FF7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DB95A"/>
  <w15:docId w15:val="{A564A6B4-0B80-439A-B8D1-27C6B966C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22C"/>
  </w:style>
  <w:style w:type="paragraph" w:styleId="Heading2">
    <w:name w:val="heading 2"/>
    <w:basedOn w:val="Normal"/>
    <w:next w:val="Normal"/>
    <w:link w:val="Heading2Char"/>
    <w:uiPriority w:val="9"/>
    <w:semiHidden/>
    <w:unhideWhenUsed/>
    <w:qFormat/>
    <w:rsid w:val="001C61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5F0F"/>
    <w:rPr>
      <w:color w:val="0563C1" w:themeColor="hyperlink"/>
      <w:u w:val="single"/>
    </w:rPr>
  </w:style>
  <w:style w:type="character" w:customStyle="1" w:styleId="UnresolvedMention1">
    <w:name w:val="Unresolved Mention1"/>
    <w:basedOn w:val="DefaultParagraphFont"/>
    <w:uiPriority w:val="99"/>
    <w:semiHidden/>
    <w:unhideWhenUsed/>
    <w:rsid w:val="00D25F0F"/>
    <w:rPr>
      <w:color w:val="808080"/>
      <w:shd w:val="clear" w:color="auto" w:fill="E6E6E6"/>
    </w:rPr>
  </w:style>
  <w:style w:type="paragraph" w:styleId="Header">
    <w:name w:val="header"/>
    <w:basedOn w:val="Normal"/>
    <w:link w:val="HeaderChar"/>
    <w:uiPriority w:val="99"/>
    <w:unhideWhenUsed/>
    <w:rsid w:val="004C25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53B"/>
  </w:style>
  <w:style w:type="paragraph" w:styleId="Footer">
    <w:name w:val="footer"/>
    <w:basedOn w:val="Normal"/>
    <w:link w:val="FooterChar"/>
    <w:uiPriority w:val="99"/>
    <w:unhideWhenUsed/>
    <w:rsid w:val="004C25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53B"/>
  </w:style>
  <w:style w:type="table" w:styleId="TableGrid">
    <w:name w:val="Table Grid"/>
    <w:basedOn w:val="TableNormal"/>
    <w:uiPriority w:val="39"/>
    <w:rsid w:val="00D94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4912"/>
    <w:rPr>
      <w:sz w:val="16"/>
      <w:szCs w:val="16"/>
    </w:rPr>
  </w:style>
  <w:style w:type="paragraph" w:styleId="CommentText">
    <w:name w:val="annotation text"/>
    <w:basedOn w:val="Normal"/>
    <w:link w:val="CommentTextChar"/>
    <w:uiPriority w:val="99"/>
    <w:unhideWhenUsed/>
    <w:rsid w:val="00D94912"/>
    <w:pPr>
      <w:spacing w:line="240" w:lineRule="auto"/>
    </w:pPr>
    <w:rPr>
      <w:sz w:val="20"/>
      <w:szCs w:val="20"/>
    </w:rPr>
  </w:style>
  <w:style w:type="character" w:customStyle="1" w:styleId="CommentTextChar">
    <w:name w:val="Comment Text Char"/>
    <w:basedOn w:val="DefaultParagraphFont"/>
    <w:link w:val="CommentText"/>
    <w:uiPriority w:val="99"/>
    <w:rsid w:val="00D94912"/>
    <w:rPr>
      <w:sz w:val="20"/>
      <w:szCs w:val="20"/>
    </w:rPr>
  </w:style>
  <w:style w:type="paragraph" w:styleId="BalloonText">
    <w:name w:val="Balloon Text"/>
    <w:basedOn w:val="Normal"/>
    <w:link w:val="BalloonTextChar"/>
    <w:uiPriority w:val="99"/>
    <w:semiHidden/>
    <w:unhideWhenUsed/>
    <w:rsid w:val="00D94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91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E77E7"/>
    <w:rPr>
      <w:b/>
      <w:bCs/>
    </w:rPr>
  </w:style>
  <w:style w:type="character" w:customStyle="1" w:styleId="CommentSubjectChar">
    <w:name w:val="Comment Subject Char"/>
    <w:basedOn w:val="CommentTextChar"/>
    <w:link w:val="CommentSubject"/>
    <w:uiPriority w:val="99"/>
    <w:semiHidden/>
    <w:rsid w:val="006E77E7"/>
    <w:rPr>
      <w:b/>
      <w:bCs/>
      <w:sz w:val="20"/>
      <w:szCs w:val="20"/>
    </w:rPr>
  </w:style>
  <w:style w:type="table" w:customStyle="1" w:styleId="Tabellrutnt1">
    <w:name w:val="Tabellrutnät1"/>
    <w:basedOn w:val="TableNormal"/>
    <w:next w:val="TableGrid"/>
    <w:uiPriority w:val="59"/>
    <w:rsid w:val="00DE6189"/>
    <w:pPr>
      <w:spacing w:after="0" w:line="240" w:lineRule="auto"/>
    </w:pPr>
    <w:rPr>
      <w:rFonts w:eastAsia="Batang"/>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0220D"/>
    <w:rPr>
      <w:i/>
      <w:iCs/>
    </w:rPr>
  </w:style>
  <w:style w:type="paragraph" w:styleId="PlainText">
    <w:name w:val="Plain Text"/>
    <w:basedOn w:val="Normal"/>
    <w:link w:val="PlainTextChar"/>
    <w:uiPriority w:val="99"/>
    <w:unhideWhenUsed/>
    <w:rsid w:val="009A7315"/>
    <w:pPr>
      <w:spacing w:after="0" w:line="240" w:lineRule="auto"/>
    </w:pPr>
    <w:rPr>
      <w:rFonts w:ascii="Consolas" w:eastAsia="Batang" w:hAnsi="Consolas" w:cs="Consolas"/>
      <w:sz w:val="21"/>
      <w:szCs w:val="21"/>
      <w:lang w:val="sv-SE"/>
    </w:rPr>
  </w:style>
  <w:style w:type="character" w:customStyle="1" w:styleId="PlainTextChar">
    <w:name w:val="Plain Text Char"/>
    <w:basedOn w:val="DefaultParagraphFont"/>
    <w:link w:val="PlainText"/>
    <w:uiPriority w:val="99"/>
    <w:rsid w:val="009A7315"/>
    <w:rPr>
      <w:rFonts w:ascii="Consolas" w:eastAsia="Batang" w:hAnsi="Consolas" w:cs="Consolas"/>
      <w:sz w:val="21"/>
      <w:szCs w:val="21"/>
      <w:lang w:val="sv-SE"/>
    </w:rPr>
  </w:style>
  <w:style w:type="paragraph" w:styleId="ListParagraph">
    <w:name w:val="List Paragraph"/>
    <w:basedOn w:val="Normal"/>
    <w:uiPriority w:val="34"/>
    <w:qFormat/>
    <w:rsid w:val="004355F4"/>
    <w:pPr>
      <w:ind w:left="720"/>
      <w:contextualSpacing/>
    </w:pPr>
  </w:style>
  <w:style w:type="character" w:customStyle="1" w:styleId="Heading2Char">
    <w:name w:val="Heading 2 Char"/>
    <w:basedOn w:val="DefaultParagraphFont"/>
    <w:link w:val="Heading2"/>
    <w:uiPriority w:val="9"/>
    <w:semiHidden/>
    <w:rsid w:val="001C6190"/>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011171"/>
    <w:rPr>
      <w:color w:val="808080"/>
      <w:shd w:val="clear" w:color="auto" w:fill="E6E6E6"/>
    </w:rPr>
  </w:style>
  <w:style w:type="character" w:styleId="FollowedHyperlink">
    <w:name w:val="FollowedHyperlink"/>
    <w:basedOn w:val="DefaultParagraphFont"/>
    <w:uiPriority w:val="99"/>
    <w:semiHidden/>
    <w:unhideWhenUsed/>
    <w:rsid w:val="00BB3C7C"/>
    <w:rPr>
      <w:color w:val="954F72" w:themeColor="followedHyperlink"/>
      <w:u w:val="single"/>
    </w:rPr>
  </w:style>
  <w:style w:type="table" w:customStyle="1" w:styleId="TableGrid1">
    <w:name w:val="Table Grid1"/>
    <w:basedOn w:val="TableNormal"/>
    <w:next w:val="TableGrid"/>
    <w:uiPriority w:val="59"/>
    <w:rsid w:val="00E44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742E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97A79"/>
    <w:rPr>
      <w:color w:val="605E5C"/>
      <w:shd w:val="clear" w:color="auto" w:fill="E1DFDD"/>
    </w:rPr>
  </w:style>
  <w:style w:type="table" w:customStyle="1" w:styleId="TableGrid2">
    <w:name w:val="Table Grid2"/>
    <w:basedOn w:val="TableNormal"/>
    <w:next w:val="TableGrid"/>
    <w:uiPriority w:val="39"/>
    <w:rsid w:val="003C342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4960080">
      <w:bodyDiv w:val="1"/>
      <w:marLeft w:val="0"/>
      <w:marRight w:val="0"/>
      <w:marTop w:val="0"/>
      <w:marBottom w:val="0"/>
      <w:divBdr>
        <w:top w:val="none" w:sz="0" w:space="0" w:color="auto"/>
        <w:left w:val="none" w:sz="0" w:space="0" w:color="auto"/>
        <w:bottom w:val="none" w:sz="0" w:space="0" w:color="auto"/>
        <w:right w:val="none" w:sz="0" w:space="0" w:color="auto"/>
      </w:divBdr>
    </w:div>
    <w:div w:id="877661940">
      <w:bodyDiv w:val="1"/>
      <w:marLeft w:val="0"/>
      <w:marRight w:val="0"/>
      <w:marTop w:val="0"/>
      <w:marBottom w:val="0"/>
      <w:divBdr>
        <w:top w:val="none" w:sz="0" w:space="0" w:color="auto"/>
        <w:left w:val="none" w:sz="0" w:space="0" w:color="auto"/>
        <w:bottom w:val="none" w:sz="0" w:space="0" w:color="auto"/>
        <w:right w:val="none" w:sz="0" w:space="0" w:color="auto"/>
      </w:divBdr>
    </w:div>
    <w:div w:id="1079332609">
      <w:bodyDiv w:val="1"/>
      <w:marLeft w:val="0"/>
      <w:marRight w:val="0"/>
      <w:marTop w:val="0"/>
      <w:marBottom w:val="0"/>
      <w:divBdr>
        <w:top w:val="none" w:sz="0" w:space="0" w:color="auto"/>
        <w:left w:val="none" w:sz="0" w:space="0" w:color="auto"/>
        <w:bottom w:val="none" w:sz="0" w:space="0" w:color="auto"/>
        <w:right w:val="none" w:sz="0" w:space="0" w:color="auto"/>
      </w:divBdr>
    </w:div>
    <w:div w:id="1229148837">
      <w:bodyDiv w:val="1"/>
      <w:marLeft w:val="0"/>
      <w:marRight w:val="0"/>
      <w:marTop w:val="0"/>
      <w:marBottom w:val="0"/>
      <w:divBdr>
        <w:top w:val="none" w:sz="0" w:space="0" w:color="auto"/>
        <w:left w:val="none" w:sz="0" w:space="0" w:color="auto"/>
        <w:bottom w:val="none" w:sz="0" w:space="0" w:color="auto"/>
        <w:right w:val="none" w:sz="0" w:space="0" w:color="auto"/>
      </w:divBdr>
      <w:divsChild>
        <w:div w:id="890115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pnadela@gmail.com" TargetMode="External"/><Relationship Id="rId13" Type="http://schemas.openxmlformats.org/officeDocument/2006/relationships/hyperlink" Target="mailto:koosjor@sun.ac.za" TargetMode="External"/><Relationship Id="rId18" Type="http://schemas.openxmlformats.org/officeDocument/2006/relationships/hyperlink" Target="mailto:w.j.pontefract@shef.ac.uk" TargetMode="External"/><Relationship Id="rId26" Type="http://schemas.openxmlformats.org/officeDocument/2006/relationships/hyperlink" Target="http://www.shef.ac.uk/FRAX/pdfs/WHO_Technical_Report.pdf" TargetMode="Externa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mailto:helena@statiq.se" TargetMode="External"/><Relationship Id="rId12" Type="http://schemas.openxmlformats.org/officeDocument/2006/relationships/hyperlink" Target="mailto:mc4@sun.ac.za" TargetMode="External"/><Relationship Id="rId17" Type="http://schemas.openxmlformats.org/officeDocument/2006/relationships/hyperlink" Target="mailto:mkhululilukhele@gmail.com" TargetMode="External"/><Relationship Id="rId25" Type="http://schemas.openxmlformats.org/officeDocument/2006/relationships/hyperlink" Target="https://www.sheffield.ac.uk/FRAX/tool.aspx?country=79" TargetMode="External"/><Relationship Id="rId2" Type="http://schemas.openxmlformats.org/officeDocument/2006/relationships/styles" Target="styles.xml"/><Relationship Id="rId16" Type="http://schemas.openxmlformats.org/officeDocument/2006/relationships/hyperlink" Target="mailto:mattias.lorentzon@medic.gu.se" TargetMode="External"/><Relationship Id="rId20" Type="http://schemas.openxmlformats.org/officeDocument/2006/relationships/image" Target="media/image1.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l.brown.mail@gmail.com" TargetMode="External"/><Relationship Id="rId24"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Enwu.Liu@acu.edu.au" TargetMode="External"/><Relationship Id="rId23" Type="http://schemas.openxmlformats.org/officeDocument/2006/relationships/image" Target="media/image4.png"/><Relationship Id="rId28" Type="http://schemas.openxmlformats.org/officeDocument/2006/relationships/hyperlink" Target="http://www.osteoporosis.org.za" TargetMode="External"/><Relationship Id="rId10" Type="http://schemas.openxmlformats.org/officeDocument/2006/relationships/hyperlink" Target="mailto:paruk@ukzn.ac.za" TargetMode="External"/><Relationship Id="rId19" Type="http://schemas.openxmlformats.org/officeDocument/2006/relationships/hyperlink" Target="https://www.bbc.co.uk/news/newsbeat-5488819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assimb@ukzn.ac.za" TargetMode="External"/><Relationship Id="rId14" Type="http://schemas.openxmlformats.org/officeDocument/2006/relationships/hyperlink" Target="mailto:kallaa@iafrica.com" TargetMode="External"/><Relationship Id="rId22" Type="http://schemas.openxmlformats.org/officeDocument/2006/relationships/image" Target="media/image3.png"/><Relationship Id="rId27" Type="http://schemas.openxmlformats.org/officeDocument/2006/relationships/hyperlink" Target="http://www.statssa.gov.za/publications/Report-03-01-62/Report-03-01-622011.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5160</Words>
  <Characters>29417</Characters>
  <Application>Microsoft Office Word</Application>
  <DocSecurity>0</DocSecurity>
  <Lines>245</Lines>
  <Paragraphs>69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Kanis</dc:creator>
  <cp:lastModifiedBy>Karen Drake</cp:lastModifiedBy>
  <cp:revision>2</cp:revision>
  <dcterms:created xsi:type="dcterms:W3CDTF">2021-03-04T11:01:00Z</dcterms:created>
  <dcterms:modified xsi:type="dcterms:W3CDTF">2021-03-04T11:01:00Z</dcterms:modified>
</cp:coreProperties>
</file>