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AC1657" w14:textId="77777777" w:rsidR="00EA1FC5" w:rsidRDefault="00EA1FC5">
      <w:r>
        <w:t xml:space="preserve">Clinical &amp; Experimental </w:t>
      </w:r>
      <w:r w:rsidR="009F660C">
        <w:t>Dermatology</w:t>
      </w:r>
    </w:p>
    <w:p w14:paraId="7BE1BE99" w14:textId="77777777" w:rsidR="00EA1FC5" w:rsidRDefault="009F660C" w:rsidP="00FF1A39">
      <w:pPr>
        <w:pStyle w:val="ListParagraph"/>
        <w:numPr>
          <w:ilvl w:val="0"/>
          <w:numId w:val="3"/>
        </w:numPr>
      </w:pPr>
      <w:r>
        <w:t>Correspondence</w:t>
      </w:r>
      <w:r w:rsidR="00FF1A39">
        <w:t xml:space="preserve"> – 500 words, 2 figures, 5 references.</w:t>
      </w:r>
    </w:p>
    <w:p w14:paraId="1E5A003A" w14:textId="77777777" w:rsidR="00EA1FC5" w:rsidRDefault="00EA1FC5"/>
    <w:p w14:paraId="7DC7624B" w14:textId="77777777" w:rsidR="00EA1FC5" w:rsidRDefault="00EA1FC5"/>
    <w:p w14:paraId="6512E469" w14:textId="77777777" w:rsidR="00EA1FC5" w:rsidRDefault="00EA1FC5"/>
    <w:p w14:paraId="20D17214" w14:textId="77777777" w:rsidR="006E5EC3" w:rsidRDefault="006E5EC3">
      <w:r>
        <w:br w:type="page"/>
      </w:r>
    </w:p>
    <w:p w14:paraId="1E122C41" w14:textId="77777777" w:rsidR="00783676" w:rsidRDefault="00783676" w:rsidP="00783676">
      <w:pPr>
        <w:rPr>
          <w:b/>
          <w:bCs/>
        </w:rPr>
      </w:pPr>
      <w:r>
        <w:rPr>
          <w:b/>
          <w:bCs/>
        </w:rPr>
        <w:lastRenderedPageBreak/>
        <w:t xml:space="preserve">Cutaneous leukocytoclastic vasculitis </w:t>
      </w:r>
      <w:r w:rsidR="00635E48">
        <w:rPr>
          <w:b/>
          <w:bCs/>
        </w:rPr>
        <w:t>secondary to</w:t>
      </w:r>
      <w:r>
        <w:rPr>
          <w:b/>
          <w:bCs/>
        </w:rPr>
        <w:t xml:space="preserve"> </w:t>
      </w:r>
      <w:r w:rsidR="004A60BB">
        <w:rPr>
          <w:b/>
          <w:bCs/>
        </w:rPr>
        <w:t>C</w:t>
      </w:r>
      <w:r>
        <w:rPr>
          <w:b/>
          <w:bCs/>
        </w:rPr>
        <w:t>abozantanib therapy for renal cell carcinoma</w:t>
      </w:r>
    </w:p>
    <w:p w14:paraId="3A387BED" w14:textId="77777777" w:rsidR="002C70ED" w:rsidRDefault="002C70ED" w:rsidP="00783676">
      <w:pPr>
        <w:rPr>
          <w:b/>
          <w:bCs/>
        </w:rPr>
      </w:pPr>
    </w:p>
    <w:p w14:paraId="23F7036C" w14:textId="77777777" w:rsidR="002C70ED" w:rsidRPr="003F09B3" w:rsidRDefault="002C70ED" w:rsidP="00783676">
      <w:pPr>
        <w:rPr>
          <w:b/>
          <w:bCs/>
          <w:vertAlign w:val="superscript"/>
        </w:rPr>
      </w:pPr>
      <w:r>
        <w:rPr>
          <w:b/>
          <w:bCs/>
        </w:rPr>
        <w:t>George Coltart</w:t>
      </w:r>
      <w:r w:rsidR="003F09B3">
        <w:rPr>
          <w:b/>
          <w:bCs/>
          <w:vertAlign w:val="superscript"/>
        </w:rPr>
        <w:t>1,2</w:t>
      </w:r>
      <w:r>
        <w:rPr>
          <w:b/>
          <w:bCs/>
        </w:rPr>
        <w:t>, Jonathan Sutton</w:t>
      </w:r>
      <w:r w:rsidR="003F09B3">
        <w:rPr>
          <w:b/>
          <w:bCs/>
          <w:vertAlign w:val="superscript"/>
        </w:rPr>
        <w:t>1</w:t>
      </w:r>
      <w:r>
        <w:rPr>
          <w:b/>
          <w:bCs/>
        </w:rPr>
        <w:t>, Heather Roche</w:t>
      </w:r>
      <w:r w:rsidR="003F09B3">
        <w:rPr>
          <w:b/>
          <w:bCs/>
          <w:vertAlign w:val="superscript"/>
        </w:rPr>
        <w:t>1</w:t>
      </w:r>
      <w:r>
        <w:rPr>
          <w:b/>
          <w:bCs/>
        </w:rPr>
        <w:t>, Matthew Sommerlad</w:t>
      </w:r>
      <w:r w:rsidR="003F09B3">
        <w:rPr>
          <w:b/>
          <w:bCs/>
          <w:vertAlign w:val="superscript"/>
        </w:rPr>
        <w:t>1</w:t>
      </w:r>
      <w:r>
        <w:rPr>
          <w:b/>
          <w:bCs/>
        </w:rPr>
        <w:t>, Simon Crabb</w:t>
      </w:r>
      <w:r w:rsidR="003F09B3">
        <w:rPr>
          <w:b/>
          <w:bCs/>
          <w:vertAlign w:val="superscript"/>
        </w:rPr>
        <w:t>1</w:t>
      </w:r>
      <w:r w:rsidR="00D02718">
        <w:rPr>
          <w:b/>
          <w:bCs/>
          <w:vertAlign w:val="superscript"/>
        </w:rPr>
        <w:t>,</w:t>
      </w:r>
      <w:r w:rsidR="00C51026">
        <w:rPr>
          <w:b/>
          <w:bCs/>
          <w:vertAlign w:val="superscript"/>
        </w:rPr>
        <w:t>3</w:t>
      </w:r>
      <w:r>
        <w:rPr>
          <w:b/>
          <w:bCs/>
        </w:rPr>
        <w:t>, Eugene Healy</w:t>
      </w:r>
      <w:r w:rsidR="003F09B3">
        <w:rPr>
          <w:b/>
          <w:bCs/>
          <w:vertAlign w:val="superscript"/>
        </w:rPr>
        <w:t>1</w:t>
      </w:r>
      <w:r w:rsidR="00C51026">
        <w:rPr>
          <w:b/>
          <w:bCs/>
          <w:vertAlign w:val="superscript"/>
        </w:rPr>
        <w:t>,2</w:t>
      </w:r>
    </w:p>
    <w:p w14:paraId="564B1548" w14:textId="4E8A0327" w:rsidR="003F09B3" w:rsidRDefault="003F09B3" w:rsidP="003F09B3">
      <w:r>
        <w:rPr>
          <w:vertAlign w:val="superscript"/>
        </w:rPr>
        <w:t>1</w:t>
      </w:r>
      <w:r>
        <w:t>University Hospital Southampton NHS Foundation Trust, Tremona Road, Southampton. SO16 6YD</w:t>
      </w:r>
      <w:r w:rsidR="00C51026">
        <w:t xml:space="preserve">; </w:t>
      </w:r>
      <w:r w:rsidR="00C51026">
        <w:rPr>
          <w:vertAlign w:val="superscript"/>
        </w:rPr>
        <w:t>2</w:t>
      </w:r>
      <w:r w:rsidR="006B30E0" w:rsidRPr="006B30E0">
        <w:t>Dermatopharmacology, Clinical and Experimental Sciences, Faculty of Medicine, University of Southampton, UK</w:t>
      </w:r>
      <w:r w:rsidR="00A85CAD">
        <w:t xml:space="preserve">; </w:t>
      </w:r>
      <w:r w:rsidR="00A85CAD" w:rsidRPr="00A85CAD">
        <w:rPr>
          <w:vertAlign w:val="superscript"/>
        </w:rPr>
        <w:t>3</w:t>
      </w:r>
      <w:r w:rsidR="00A85CAD">
        <w:t>Cancer</w:t>
      </w:r>
      <w:r w:rsidR="00C51026" w:rsidRPr="00D02718">
        <w:t xml:space="preserve"> Sciences </w:t>
      </w:r>
      <w:r w:rsidR="00C51026">
        <w:t xml:space="preserve">Unit, University of Southampton, </w:t>
      </w:r>
      <w:r w:rsidR="00C51026" w:rsidRPr="006B30E0">
        <w:t>Faculty of Medicine, University of Southampton, UK</w:t>
      </w:r>
      <w:r w:rsidR="00C51026">
        <w:t>.</w:t>
      </w:r>
      <w:r w:rsidR="00C51026" w:rsidRPr="006B30E0">
        <w:t xml:space="preserve"> </w:t>
      </w:r>
    </w:p>
    <w:p w14:paraId="1FA7C3D7" w14:textId="0210CC53" w:rsidR="001C7469" w:rsidRDefault="001C7469" w:rsidP="003F09B3"/>
    <w:p w14:paraId="597B4EFD" w14:textId="4AB0C3C8" w:rsidR="001C7469" w:rsidRDefault="001C7469" w:rsidP="003F09B3">
      <w:r>
        <w:t xml:space="preserve">Correspondence: </w:t>
      </w:r>
      <w:r w:rsidR="00DD60E0">
        <w:t>ehealy@soton.ac.uk</w:t>
      </w:r>
    </w:p>
    <w:p w14:paraId="56A88D83" w14:textId="1B49CFAB" w:rsidR="001C7469" w:rsidRDefault="001C7469" w:rsidP="003F09B3"/>
    <w:p w14:paraId="79B092A8" w14:textId="78ADE9A6" w:rsidR="001C7469" w:rsidRPr="003F09B3" w:rsidRDefault="001C7469" w:rsidP="003F09B3">
      <w:r>
        <w:t>Conflict of interest: the authors declare that they have no conflict of interest</w:t>
      </w:r>
    </w:p>
    <w:p w14:paraId="197C5D33" w14:textId="77777777" w:rsidR="003F09B3" w:rsidRDefault="003F09B3" w:rsidP="00CF2568"/>
    <w:p w14:paraId="53103289" w14:textId="77777777" w:rsidR="00AE7D20" w:rsidRDefault="00B55700" w:rsidP="00467695">
      <w:r>
        <w:t xml:space="preserve">A </w:t>
      </w:r>
      <w:r w:rsidR="00913698">
        <w:t>54-year old male</w:t>
      </w:r>
      <w:r w:rsidR="00DC5C8D">
        <w:t xml:space="preserve"> with newly diagnosed </w:t>
      </w:r>
      <w:r w:rsidR="00941CE3">
        <w:t>poor</w:t>
      </w:r>
      <w:r w:rsidR="00621159">
        <w:t>-</w:t>
      </w:r>
      <w:r w:rsidR="00941CE3">
        <w:t xml:space="preserve">risk </w:t>
      </w:r>
      <w:r w:rsidR="00DC5C8D">
        <w:t xml:space="preserve">metastatic clear cell renal cell carcinoma was started on </w:t>
      </w:r>
      <w:r w:rsidR="00941CE3">
        <w:t xml:space="preserve">first line </w:t>
      </w:r>
      <w:r w:rsidR="00DC5C8D">
        <w:t xml:space="preserve">palliative Cabozantinib. </w:t>
      </w:r>
      <w:r w:rsidR="00C468F5">
        <w:t>Five</w:t>
      </w:r>
      <w:r w:rsidR="00DC5C8D">
        <w:t xml:space="preserve"> weeks after </w:t>
      </w:r>
      <w:r w:rsidR="00C26DD8">
        <w:t xml:space="preserve">commencing </w:t>
      </w:r>
      <w:r w:rsidR="00641BCC">
        <w:t>treatment,</w:t>
      </w:r>
      <w:r w:rsidR="00C468F5">
        <w:t xml:space="preserve"> </w:t>
      </w:r>
      <w:r w:rsidR="00DC5C8D">
        <w:t xml:space="preserve">he </w:t>
      </w:r>
      <w:bookmarkStart w:id="0" w:name="_GoBack"/>
      <w:bookmarkEnd w:id="0"/>
      <w:r w:rsidR="00DC5C8D">
        <w:t xml:space="preserve">developed </w:t>
      </w:r>
      <w:r w:rsidR="00C26DD8">
        <w:t>“</w:t>
      </w:r>
      <w:r w:rsidR="00DC5C8D">
        <w:t>red spots</w:t>
      </w:r>
      <w:r w:rsidR="00C26DD8">
        <w:t>”</w:t>
      </w:r>
      <w:r w:rsidR="00DC5C8D">
        <w:t xml:space="preserve"> on his lower legs. On examination he </w:t>
      </w:r>
      <w:r w:rsidR="00824619">
        <w:t xml:space="preserve">had </w:t>
      </w:r>
      <w:r w:rsidR="00DC5C8D">
        <w:t xml:space="preserve">multiple </w:t>
      </w:r>
      <w:r w:rsidR="00824619">
        <w:t>purpuric</w:t>
      </w:r>
      <w:r w:rsidR="00DC5C8D">
        <w:t xml:space="preserve"> papules</w:t>
      </w:r>
      <w:r w:rsidR="00824619">
        <w:t>, predominantly distributed</w:t>
      </w:r>
      <w:r w:rsidR="00DC5C8D">
        <w:t xml:space="preserve"> over the lower legs</w:t>
      </w:r>
      <w:r w:rsidR="00824619">
        <w:t>, but with scattered lesions over the thighs, and lower abdomen. Several papules had s</w:t>
      </w:r>
      <w:r w:rsidR="00DC5C8D">
        <w:t>uperficial ulceratio</w:t>
      </w:r>
      <w:r w:rsidR="00824619">
        <w:t>n with a purulent exudate</w:t>
      </w:r>
      <w:r w:rsidR="00DC5C8D">
        <w:t xml:space="preserve">. </w:t>
      </w:r>
      <w:r w:rsidR="00824619">
        <w:t>The clinical appearances were consistent</w:t>
      </w:r>
      <w:r w:rsidR="00DC5C8D">
        <w:t xml:space="preserve"> with a cutaneous vasculitis</w:t>
      </w:r>
      <w:r w:rsidR="00731DC0">
        <w:t xml:space="preserve"> </w:t>
      </w:r>
      <w:r w:rsidR="001D4012">
        <w:t xml:space="preserve">with superficial bacterial infection </w:t>
      </w:r>
      <w:r w:rsidR="00731DC0">
        <w:t>(</w:t>
      </w:r>
      <w:r w:rsidR="00731DC0">
        <w:rPr>
          <w:i/>
          <w:iCs/>
        </w:rPr>
        <w:t>Figure 1)</w:t>
      </w:r>
      <w:r w:rsidR="00DC5C8D">
        <w:t>.</w:t>
      </w:r>
      <w:r w:rsidR="00467695">
        <w:t xml:space="preserve"> </w:t>
      </w:r>
      <w:r w:rsidR="003F192A">
        <w:t xml:space="preserve">Cabozantinib was discontinued, however the rash continued to progress over the next 3 weeks. </w:t>
      </w:r>
    </w:p>
    <w:p w14:paraId="2F6F96C6" w14:textId="77777777" w:rsidR="00AE7D20" w:rsidRDefault="00AE7D20" w:rsidP="00467695"/>
    <w:p w14:paraId="66F7FE12" w14:textId="77777777" w:rsidR="00AE7D20" w:rsidRDefault="00C26DD8" w:rsidP="00467695">
      <w:r>
        <w:t xml:space="preserve">The patient’s </w:t>
      </w:r>
      <w:r w:rsidR="00EC1ADC">
        <w:t>platelets were 198x10</w:t>
      </w:r>
      <w:r w:rsidR="00EC1ADC">
        <w:rPr>
          <w:vertAlign w:val="superscript"/>
        </w:rPr>
        <w:t>9</w:t>
      </w:r>
      <w:r w:rsidR="00EC1ADC">
        <w:t>/L, his CRP 16mg/L</w:t>
      </w:r>
      <w:r w:rsidR="00C34D6D">
        <w:t>, and white cell count was normal</w:t>
      </w:r>
      <w:r w:rsidR="00A85CAD">
        <w:t>.</w:t>
      </w:r>
      <w:r w:rsidR="00C34D6D">
        <w:t xml:space="preserve"> </w:t>
      </w:r>
      <w:r w:rsidR="00A85CAD">
        <w:t>A</w:t>
      </w:r>
      <w:r w:rsidR="00C34D6D">
        <w:t xml:space="preserve"> full vasculitic screen was negative and there was no clinical or biochemical evidence of a systemic vasculitis. U</w:t>
      </w:r>
      <w:r w:rsidR="00EC1ADC">
        <w:t xml:space="preserve">rine dipstick was </w:t>
      </w:r>
      <w:r w:rsidR="00BD6317">
        <w:t>clear</w:t>
      </w:r>
      <w:r w:rsidR="00EC1ADC">
        <w:t xml:space="preserve">. </w:t>
      </w:r>
      <w:r w:rsidR="00E83EDF">
        <w:t xml:space="preserve">Swab for microbiology showed heavy growth of Staphylococcus </w:t>
      </w:r>
      <w:r w:rsidR="00AE7D20">
        <w:t>aureus</w:t>
      </w:r>
      <w:r w:rsidR="00E83EDF">
        <w:t>.</w:t>
      </w:r>
      <w:r w:rsidR="00AE7D20">
        <w:t xml:space="preserve"> </w:t>
      </w:r>
      <w:r w:rsidR="00DC5C8D">
        <w:t>A</w:t>
      </w:r>
      <w:r w:rsidR="00607178">
        <w:t xml:space="preserve"> lesional</w:t>
      </w:r>
      <w:r w:rsidR="00DC5C8D">
        <w:t xml:space="preserve"> skin biopsy demonstrated a leukocytoclastic vasculitis </w:t>
      </w:r>
      <w:r w:rsidR="00731DC0">
        <w:t>(</w:t>
      </w:r>
      <w:r w:rsidR="00731DC0">
        <w:rPr>
          <w:i/>
          <w:iCs/>
        </w:rPr>
        <w:t xml:space="preserve">Figure 2) </w:t>
      </w:r>
      <w:r w:rsidR="00824619">
        <w:t xml:space="preserve">and </w:t>
      </w:r>
      <w:r w:rsidR="00607178">
        <w:t xml:space="preserve">direct </w:t>
      </w:r>
      <w:r w:rsidR="00824619">
        <w:t>immunofluorescence was</w:t>
      </w:r>
      <w:r w:rsidR="00477C91">
        <w:t xml:space="preserve"> negative.</w:t>
      </w:r>
    </w:p>
    <w:p w14:paraId="52DAF811" w14:textId="77777777" w:rsidR="00AE7D20" w:rsidRDefault="00AE7D20" w:rsidP="00467695"/>
    <w:p w14:paraId="356B83DC" w14:textId="71F85048" w:rsidR="00DC5C8D" w:rsidRDefault="00467695" w:rsidP="00467695">
      <w:r>
        <w:t xml:space="preserve">The vasculitis </w:t>
      </w:r>
      <w:r w:rsidR="003F192A">
        <w:t xml:space="preserve">subsequently </w:t>
      </w:r>
      <w:r w:rsidR="00477C91">
        <w:t>improved wi</w:t>
      </w:r>
      <w:r w:rsidR="00CF2568">
        <w:t xml:space="preserve">th conservative management, without the </w:t>
      </w:r>
      <w:r w:rsidR="00477C91">
        <w:t xml:space="preserve">need for </w:t>
      </w:r>
      <w:r w:rsidR="00CF2568">
        <w:t xml:space="preserve">topical or </w:t>
      </w:r>
      <w:r w:rsidR="00477C91">
        <w:t>systemic corticosteroids.</w:t>
      </w:r>
      <w:r w:rsidR="00AE7D20">
        <w:t xml:space="preserve"> The superficial infection </w:t>
      </w:r>
      <w:r w:rsidR="00F55943">
        <w:t xml:space="preserve">component </w:t>
      </w:r>
      <w:r w:rsidR="00AE7D20">
        <w:t>improved with oral clindamycin.</w:t>
      </w:r>
      <w:r w:rsidR="00477C91">
        <w:t xml:space="preserve"> </w:t>
      </w:r>
      <w:r w:rsidR="00F55943">
        <w:t>Unfortunately, t</w:t>
      </w:r>
      <w:r w:rsidR="00DA4181">
        <w:t xml:space="preserve">reatment options for his </w:t>
      </w:r>
      <w:r w:rsidR="00FA2B0C">
        <w:t xml:space="preserve">metastatic clear cell renal cell carcinoma </w:t>
      </w:r>
      <w:r w:rsidR="00DA4181">
        <w:t>were limited</w:t>
      </w:r>
      <w:r w:rsidR="00621159">
        <w:t>;</w:t>
      </w:r>
      <w:r w:rsidR="00DA4181">
        <w:t xml:space="preserve"> </w:t>
      </w:r>
      <w:r w:rsidR="00621159">
        <w:t>t</w:t>
      </w:r>
      <w:r w:rsidR="00DA4181">
        <w:t>herefore, f</w:t>
      </w:r>
      <w:r w:rsidR="00D544B5">
        <w:t xml:space="preserve">ollowing </w:t>
      </w:r>
      <w:r w:rsidR="00B56501">
        <w:t xml:space="preserve">full </w:t>
      </w:r>
      <w:r w:rsidR="00D544B5">
        <w:t xml:space="preserve">resolution of his skin lesions, he was restarted on </w:t>
      </w:r>
      <w:r w:rsidR="00C87D93">
        <w:t>C</w:t>
      </w:r>
      <w:r w:rsidR="00D544B5">
        <w:t>abozantanib</w:t>
      </w:r>
      <w:r w:rsidR="00DA4181">
        <w:t xml:space="preserve"> at a lower dose</w:t>
      </w:r>
      <w:r w:rsidR="00D544B5">
        <w:t>.</w:t>
      </w:r>
      <w:r w:rsidR="00F55943">
        <w:t xml:space="preserve"> Regrettably</w:t>
      </w:r>
      <w:r w:rsidR="00CF0F1A">
        <w:t>,</w:t>
      </w:r>
      <w:r w:rsidR="00D544B5">
        <w:t xml:space="preserve"> this led to a recurrence of the vasculitis, and so </w:t>
      </w:r>
      <w:r w:rsidR="004406A3">
        <w:t>the drug</w:t>
      </w:r>
      <w:r w:rsidR="00D544B5">
        <w:t xml:space="preserve"> was </w:t>
      </w:r>
      <w:r w:rsidR="00F55943">
        <w:t xml:space="preserve">suspended </w:t>
      </w:r>
      <w:r w:rsidR="00D544B5">
        <w:t>permanently.</w:t>
      </w:r>
    </w:p>
    <w:p w14:paraId="78AE6709" w14:textId="77777777" w:rsidR="00DC5C8D" w:rsidRDefault="00DC5C8D"/>
    <w:p w14:paraId="55B3B57C" w14:textId="054F323F" w:rsidR="00B806D4" w:rsidRDefault="002058B7" w:rsidP="00B806D4">
      <w:r>
        <w:t>T</w:t>
      </w:r>
      <w:r w:rsidR="00F55943">
        <w:t>o our knowledge, t</w:t>
      </w:r>
      <w:r>
        <w:t xml:space="preserve">his is the first report of Cabozantanib causing cutaneous vasculitis. </w:t>
      </w:r>
      <w:r w:rsidR="00474A0D">
        <w:t>Cabozantinib is a</w:t>
      </w:r>
      <w:r w:rsidR="00C468F5">
        <w:t xml:space="preserve"> small molecule tyrosine kinase inhibitor</w:t>
      </w:r>
      <w:r w:rsidR="0044563D">
        <w:t xml:space="preserve"> (TKI)</w:t>
      </w:r>
      <w:r w:rsidR="00E90A42">
        <w:t xml:space="preserve"> licensed for the treatment of advanced/metastatic renal cell carcinoma and medullary thyroid carcinoma</w:t>
      </w:r>
      <w:r w:rsidR="00C468F5">
        <w:t>.</w:t>
      </w:r>
      <w:r w:rsidR="00E90A42">
        <w:t xml:space="preserve"> </w:t>
      </w:r>
      <w:r w:rsidR="00467695">
        <w:t>It targets multiple tyrosine kinases, particularly c-MET (hepatocyte growth factor receptor) and VEGFR2 (vascular endothelial growth factor receptor).</w:t>
      </w:r>
      <w:r w:rsidR="00453142">
        <w:t xml:space="preserve"> It is reported to cause adverse skin reactions in over 70% of</w:t>
      </w:r>
      <w:r w:rsidR="003E7F05">
        <w:t xml:space="preserve"> patients</w:t>
      </w:r>
      <w:r w:rsidR="00BF2CAA">
        <w:t>, including hand-foot skin reactions, xerosis, depigmentation, scrotal irritation, and nail splinter haemorrhages.</w:t>
      </w:r>
      <w:r w:rsidR="00E91793" w:rsidRPr="00DD60E0">
        <w:rPr>
          <w:vertAlign w:val="superscript"/>
        </w:rPr>
        <w:t>1</w:t>
      </w:r>
      <w:r w:rsidR="00641BCC">
        <w:t xml:space="preserve"> </w:t>
      </w:r>
      <w:r w:rsidR="00B806D4">
        <w:t>The half-life of Cabozantanib is ~120h,</w:t>
      </w:r>
      <w:r w:rsidR="00E91793" w:rsidRPr="00DD60E0">
        <w:rPr>
          <w:vertAlign w:val="superscript"/>
        </w:rPr>
        <w:t>2</w:t>
      </w:r>
      <w:r w:rsidR="00B806D4">
        <w:t xml:space="preserve"> which could account for the progression of the vasculitis </w:t>
      </w:r>
      <w:r w:rsidR="00F55943">
        <w:t xml:space="preserve">in this patient’s case </w:t>
      </w:r>
      <w:r w:rsidR="00B806D4">
        <w:t>despite the initial discontinuation of the drug.</w:t>
      </w:r>
    </w:p>
    <w:p w14:paraId="6A464191" w14:textId="77777777" w:rsidR="00E90A42" w:rsidRDefault="00E90A42" w:rsidP="00E90A42"/>
    <w:p w14:paraId="244E4A9E" w14:textId="0FDBF1CF" w:rsidR="004A60BB" w:rsidRDefault="00641BCC" w:rsidP="001F40C9">
      <w:r>
        <w:lastRenderedPageBreak/>
        <w:t xml:space="preserve">Other </w:t>
      </w:r>
      <w:r w:rsidR="0044563D">
        <w:t>TKIs</w:t>
      </w:r>
      <w:r>
        <w:t xml:space="preserve"> </w:t>
      </w:r>
      <w:r w:rsidR="00F1252E">
        <w:t>have been reported to induce a cutaneous vasculitis</w:t>
      </w:r>
      <w:r w:rsidR="003F09B3">
        <w:t xml:space="preserve">, including erlotinib, </w:t>
      </w:r>
      <w:r w:rsidR="00E03F99">
        <w:t xml:space="preserve">osimertinib, </w:t>
      </w:r>
      <w:r w:rsidR="00F55943">
        <w:t xml:space="preserve">and </w:t>
      </w:r>
      <w:r w:rsidR="00E03F99">
        <w:t>gefitinib</w:t>
      </w:r>
      <w:r w:rsidR="00F1252E">
        <w:t>.</w:t>
      </w:r>
      <w:r>
        <w:t xml:space="preserve"> </w:t>
      </w:r>
      <w:r w:rsidR="00535BA7">
        <w:t>O</w:t>
      </w:r>
      <w:r w:rsidR="00C263D3">
        <w:t xml:space="preserve">nset </w:t>
      </w:r>
      <w:r w:rsidR="00535BA7">
        <w:t xml:space="preserve">of symptoms ranges from 14 – 240 days, </w:t>
      </w:r>
      <w:r w:rsidR="00C263D3">
        <w:t xml:space="preserve">and resolution of symptoms </w:t>
      </w:r>
      <w:r w:rsidR="00535BA7">
        <w:t>occur within 14-49 days</w:t>
      </w:r>
      <w:r w:rsidR="00C263D3">
        <w:t>.</w:t>
      </w:r>
      <w:r w:rsidR="001F40C9">
        <w:t xml:space="preserve"> Interestingly</w:t>
      </w:r>
      <w:r w:rsidR="00535BA7">
        <w:t xml:space="preserve">, </w:t>
      </w:r>
      <w:r w:rsidR="00B806D4">
        <w:t xml:space="preserve">in several cases </w:t>
      </w:r>
      <w:r w:rsidR="00535BA7">
        <w:t>rechallenge with reduced dose erlotinib</w:t>
      </w:r>
      <w:r w:rsidR="00041F48">
        <w:t xml:space="preserve"> and osimertinib</w:t>
      </w:r>
      <w:r w:rsidR="00535BA7">
        <w:t xml:space="preserve"> did not induce further </w:t>
      </w:r>
      <w:r w:rsidR="00F55943" w:rsidRPr="00F55943">
        <w:t>leukocytoclastic vasculitis</w:t>
      </w:r>
      <w:r w:rsidR="00535BA7">
        <w:t>,</w:t>
      </w:r>
      <w:r w:rsidR="00E91793" w:rsidRPr="00DD60E0">
        <w:rPr>
          <w:vertAlign w:val="superscript"/>
        </w:rPr>
        <w:t>3,4</w:t>
      </w:r>
      <w:r w:rsidR="00535BA7">
        <w:t xml:space="preserve"> however </w:t>
      </w:r>
      <w:r w:rsidR="00C43A16">
        <w:t>recurrence of symptoms did occur</w:t>
      </w:r>
      <w:r w:rsidR="00192DB6">
        <w:t xml:space="preserve"> </w:t>
      </w:r>
      <w:r w:rsidR="00C43A16">
        <w:t xml:space="preserve"> </w:t>
      </w:r>
      <w:r w:rsidR="000B16E8">
        <w:t xml:space="preserve">in one case </w:t>
      </w:r>
      <w:r w:rsidR="00B806D4">
        <w:t xml:space="preserve">following rechallenge with </w:t>
      </w:r>
      <w:r w:rsidR="00535BA7">
        <w:t>gefitinib</w:t>
      </w:r>
      <w:r w:rsidR="00C43A16">
        <w:t xml:space="preserve"> </w:t>
      </w:r>
      <w:r w:rsidR="00E91793" w:rsidRPr="00DD60E0">
        <w:rPr>
          <w:vertAlign w:val="superscript"/>
        </w:rPr>
        <w:t>5</w:t>
      </w:r>
      <w:r w:rsidR="00FE4298">
        <w:t xml:space="preserve"> </w:t>
      </w:r>
      <w:r w:rsidR="00C43A16">
        <w:t>and</w:t>
      </w:r>
      <w:r w:rsidR="00F55943">
        <w:t xml:space="preserve"> likewise,</w:t>
      </w:r>
      <w:r w:rsidR="00C43A16">
        <w:t xml:space="preserve"> in this report</w:t>
      </w:r>
      <w:r w:rsidR="00F55943">
        <w:t>,</w:t>
      </w:r>
      <w:r w:rsidR="00C43A16">
        <w:t xml:space="preserve"> with cabozantanib</w:t>
      </w:r>
      <w:r w:rsidR="00535BA7">
        <w:t xml:space="preserve">. </w:t>
      </w:r>
    </w:p>
    <w:p w14:paraId="6A915B4C" w14:textId="77777777" w:rsidR="004A60BB" w:rsidRDefault="004A60BB" w:rsidP="001F40C9"/>
    <w:p w14:paraId="656872E2" w14:textId="0417B155" w:rsidR="0044563D" w:rsidRDefault="008111EF" w:rsidP="00FE4298">
      <w:r>
        <w:t xml:space="preserve">The mechanism underlying cutaneous </w:t>
      </w:r>
      <w:r w:rsidR="00F55943">
        <w:t>leukocytoclastic vasculitis</w:t>
      </w:r>
      <w:r w:rsidR="0044563D">
        <w:t xml:space="preserve"> induced by TKIs</w:t>
      </w:r>
      <w:r>
        <w:t xml:space="preserve"> is </w:t>
      </w:r>
      <w:r w:rsidR="003500D8">
        <w:t>unknown</w:t>
      </w:r>
      <w:r w:rsidR="003D594C">
        <w:t>, and in some cases may be dose-dependent</w:t>
      </w:r>
      <w:r>
        <w:t>.</w:t>
      </w:r>
      <w:r w:rsidR="00E91793" w:rsidRPr="00DD60E0">
        <w:rPr>
          <w:vertAlign w:val="superscript"/>
        </w:rPr>
        <w:t>3</w:t>
      </w:r>
      <w:r w:rsidR="00360AA9">
        <w:t xml:space="preserve"> </w:t>
      </w:r>
    </w:p>
    <w:p w14:paraId="730C471A" w14:textId="77777777" w:rsidR="008111EF" w:rsidRDefault="0044563D" w:rsidP="0044563D">
      <w:r>
        <w:t>Putative mechanisms include the direct effect of vascular endothelial growth factor inhibition (VEGF), deposition of immune complexes in the blood, or possibly a paraneoplastic phenomenon resulting from neoantigen exposure during tumour treatment with the TKI.</w:t>
      </w:r>
      <w:r w:rsidR="00F42CD9">
        <w:t xml:space="preserve"> </w:t>
      </w:r>
    </w:p>
    <w:p w14:paraId="3910AC14" w14:textId="77777777" w:rsidR="008111EF" w:rsidRDefault="008111EF" w:rsidP="001F40C9"/>
    <w:p w14:paraId="4FA64A04" w14:textId="6BE9C154" w:rsidR="008111EF" w:rsidRDefault="008111EF" w:rsidP="001F40C9">
      <w:r>
        <w:t xml:space="preserve">It is clear that cutaneous side-effects with </w:t>
      </w:r>
      <w:r w:rsidR="0044563D">
        <w:t>TKIs</w:t>
      </w:r>
      <w:r w:rsidR="00C374E1">
        <w:t xml:space="preserve"> </w:t>
      </w:r>
      <w:r>
        <w:t xml:space="preserve">are common and may be severe, and </w:t>
      </w:r>
      <w:r w:rsidR="00427B1D">
        <w:t xml:space="preserve">that TKIs can cause cutaneous vasculitis, </w:t>
      </w:r>
      <w:r>
        <w:t>therefore careful skin examination should be a key part of monitoring patients who are on these medications.</w:t>
      </w:r>
    </w:p>
    <w:p w14:paraId="3972519F" w14:textId="77777777" w:rsidR="00C263D3" w:rsidRDefault="00C263D3" w:rsidP="00641BCC"/>
    <w:p w14:paraId="71B21641" w14:textId="77777777" w:rsidR="006E5EC3" w:rsidRDefault="006E5EC3" w:rsidP="00641BCC"/>
    <w:p w14:paraId="580C9F1E" w14:textId="77777777" w:rsidR="006E5EC3" w:rsidRDefault="006E5EC3"/>
    <w:p w14:paraId="77412420" w14:textId="77777777" w:rsidR="006E5EC3" w:rsidRPr="00DD60E0" w:rsidRDefault="006E5EC3">
      <w:pPr>
        <w:rPr>
          <w:b/>
          <w:bCs/>
          <w:lang w:val="it-IT"/>
        </w:rPr>
      </w:pPr>
      <w:r w:rsidRPr="00DD60E0">
        <w:rPr>
          <w:b/>
          <w:bCs/>
          <w:lang w:val="it-IT"/>
        </w:rPr>
        <w:t>References:</w:t>
      </w:r>
    </w:p>
    <w:p w14:paraId="1913E4DA" w14:textId="77777777" w:rsidR="00FE4298" w:rsidRPr="00DD60E0" w:rsidRDefault="00FE4298" w:rsidP="006E5EC3">
      <w:pPr>
        <w:rPr>
          <w:lang w:val="it-IT"/>
        </w:rPr>
      </w:pPr>
    </w:p>
    <w:p w14:paraId="5F4D8DB4" w14:textId="73FC9ECB" w:rsidR="00E91793" w:rsidRDefault="00E91793" w:rsidP="00E91793">
      <w:r w:rsidRPr="00DD60E0">
        <w:rPr>
          <w:lang w:val="it-IT"/>
        </w:rPr>
        <w:t xml:space="preserve">1. </w:t>
      </w:r>
      <w:r w:rsidRPr="00DD60E0">
        <w:rPr>
          <w:lang w:val="it-IT"/>
        </w:rPr>
        <w:t xml:space="preserve">Zuo RC, Apolo AB, DiGiovanna JJ, </w:t>
      </w:r>
      <w:r w:rsidRPr="00DD60E0">
        <w:rPr>
          <w:i/>
          <w:iCs/>
          <w:lang w:val="it-IT"/>
        </w:rPr>
        <w:t>et al</w:t>
      </w:r>
      <w:r w:rsidRPr="00DD60E0">
        <w:rPr>
          <w:lang w:val="it-IT"/>
        </w:rPr>
        <w:t xml:space="preserve">. </w:t>
      </w:r>
      <w:r w:rsidRPr="006E5EC3">
        <w:t xml:space="preserve">Cutaneous adverse effects associated with the tyrosine-kinase inhibitor cabozantinib. </w:t>
      </w:r>
      <w:r w:rsidRPr="006E5EC3">
        <w:rPr>
          <w:i/>
          <w:iCs/>
        </w:rPr>
        <w:t xml:space="preserve">JAMA </w:t>
      </w:r>
      <w:r>
        <w:rPr>
          <w:i/>
          <w:iCs/>
        </w:rPr>
        <w:t>D</w:t>
      </w:r>
      <w:r w:rsidRPr="006E5EC3">
        <w:rPr>
          <w:i/>
          <w:iCs/>
        </w:rPr>
        <w:t>ermatol</w:t>
      </w:r>
      <w:r w:rsidRPr="006E5EC3">
        <w:t xml:space="preserve"> 2015</w:t>
      </w:r>
      <w:r>
        <w:t xml:space="preserve">; </w:t>
      </w:r>
      <w:r w:rsidRPr="00DD60E0">
        <w:rPr>
          <w:b/>
          <w:bCs/>
        </w:rPr>
        <w:t>151:</w:t>
      </w:r>
      <w:r>
        <w:t xml:space="preserve"> </w:t>
      </w:r>
      <w:r w:rsidRPr="006E5EC3">
        <w:t>170-7.</w:t>
      </w:r>
    </w:p>
    <w:p w14:paraId="680DA6A5" w14:textId="77777777" w:rsidR="00E91793" w:rsidRDefault="00E91793" w:rsidP="00E91793"/>
    <w:p w14:paraId="23281B6E" w14:textId="6545DF54" w:rsidR="00E91793" w:rsidRDefault="00E91793" w:rsidP="00E91793">
      <w:r>
        <w:t xml:space="preserve">2. </w:t>
      </w:r>
      <w:r w:rsidRPr="00FE4298">
        <w:t xml:space="preserve">Lacy SA, Miles DR, Nguyen LT. </w:t>
      </w:r>
      <w:r w:rsidRPr="00636651">
        <w:t xml:space="preserve">Clinical pharmacokinetics and pharmacodynamics of cabozantinib. </w:t>
      </w:r>
      <w:r w:rsidRPr="006E5EC3">
        <w:rPr>
          <w:i/>
          <w:iCs/>
        </w:rPr>
        <w:t xml:space="preserve">Clin </w:t>
      </w:r>
      <w:r>
        <w:rPr>
          <w:i/>
          <w:iCs/>
        </w:rPr>
        <w:t>P</w:t>
      </w:r>
      <w:r w:rsidRPr="006E5EC3">
        <w:rPr>
          <w:i/>
          <w:iCs/>
        </w:rPr>
        <w:t>harmacokinet</w:t>
      </w:r>
      <w:r w:rsidRPr="006E5EC3">
        <w:t xml:space="preserve"> 2017</w:t>
      </w:r>
      <w:r>
        <w:t>;</w:t>
      </w:r>
      <w:r w:rsidRPr="006E5EC3">
        <w:t xml:space="preserve"> </w:t>
      </w:r>
      <w:r w:rsidRPr="00DD60E0">
        <w:rPr>
          <w:b/>
          <w:bCs/>
        </w:rPr>
        <w:t>56:</w:t>
      </w:r>
      <w:r>
        <w:t xml:space="preserve"> </w:t>
      </w:r>
      <w:r w:rsidRPr="006E5EC3">
        <w:t>477-91.</w:t>
      </w:r>
    </w:p>
    <w:p w14:paraId="28EF3464" w14:textId="77777777" w:rsidR="00E91793" w:rsidRDefault="00E91793" w:rsidP="00E91793"/>
    <w:p w14:paraId="2B3F312D" w14:textId="1C5EAA98" w:rsidR="00041F48" w:rsidRDefault="00E91793" w:rsidP="006E5EC3">
      <w:r>
        <w:t xml:space="preserve">3. </w:t>
      </w:r>
      <w:r w:rsidR="00041F48" w:rsidRPr="00041F48">
        <w:t xml:space="preserve">Fekete GL, Fekete L. Cutaneous leukocytoclastic vasculitis associated with erlotinib treatment: A case report and review of the literature. </w:t>
      </w:r>
      <w:r w:rsidR="00041F48" w:rsidRPr="00DD60E0">
        <w:rPr>
          <w:i/>
          <w:iCs/>
        </w:rPr>
        <w:t xml:space="preserve">Exp </w:t>
      </w:r>
      <w:r w:rsidRPr="00DD60E0">
        <w:rPr>
          <w:i/>
          <w:iCs/>
        </w:rPr>
        <w:t>T</w:t>
      </w:r>
      <w:r w:rsidR="00041F48" w:rsidRPr="00DD60E0">
        <w:rPr>
          <w:i/>
          <w:iCs/>
        </w:rPr>
        <w:t xml:space="preserve">her </w:t>
      </w:r>
      <w:r w:rsidRPr="00DD60E0">
        <w:rPr>
          <w:i/>
          <w:iCs/>
        </w:rPr>
        <w:t>M</w:t>
      </w:r>
      <w:r w:rsidR="00041F48" w:rsidRPr="00DD60E0">
        <w:rPr>
          <w:i/>
          <w:iCs/>
        </w:rPr>
        <w:t>ed</w:t>
      </w:r>
      <w:r w:rsidR="00041F48" w:rsidRPr="00041F48">
        <w:t xml:space="preserve"> 2019;</w:t>
      </w:r>
      <w:r>
        <w:t xml:space="preserve"> </w:t>
      </w:r>
      <w:r w:rsidR="00041F48" w:rsidRPr="00DD60E0">
        <w:rPr>
          <w:b/>
          <w:bCs/>
        </w:rPr>
        <w:t>17:</w:t>
      </w:r>
      <w:r>
        <w:t xml:space="preserve"> </w:t>
      </w:r>
      <w:r w:rsidR="00041F48" w:rsidRPr="00041F48">
        <w:t>1128-31.</w:t>
      </w:r>
    </w:p>
    <w:p w14:paraId="324E44BE" w14:textId="77777777" w:rsidR="00041F48" w:rsidRDefault="00041F48" w:rsidP="006E5EC3"/>
    <w:p w14:paraId="7FB00C1B" w14:textId="76F75238" w:rsidR="00041F48" w:rsidRDefault="00E91793" w:rsidP="006E5EC3">
      <w:r>
        <w:t xml:space="preserve">4. </w:t>
      </w:r>
      <w:r w:rsidR="00041F48" w:rsidRPr="00041F48">
        <w:t xml:space="preserve">Hamada K, Oishi K, Okita T, </w:t>
      </w:r>
      <w:r w:rsidR="00841357" w:rsidRPr="00DD60E0">
        <w:rPr>
          <w:i/>
          <w:iCs/>
        </w:rPr>
        <w:t>et al</w:t>
      </w:r>
      <w:r w:rsidR="00041F48" w:rsidRPr="00041F48">
        <w:t xml:space="preserve">. Cutaneous vasculitis induced by osimertinib. </w:t>
      </w:r>
      <w:r w:rsidR="00041F48" w:rsidRPr="00DD60E0">
        <w:rPr>
          <w:i/>
          <w:iCs/>
        </w:rPr>
        <w:t>J Thorac Oncol</w:t>
      </w:r>
      <w:r w:rsidR="00041F48" w:rsidRPr="00041F48">
        <w:t xml:space="preserve"> 2019;</w:t>
      </w:r>
      <w:r w:rsidR="00841357">
        <w:t xml:space="preserve"> </w:t>
      </w:r>
      <w:r w:rsidR="00041F48" w:rsidRPr="00DD60E0">
        <w:rPr>
          <w:b/>
          <w:bCs/>
        </w:rPr>
        <w:t>14:</w:t>
      </w:r>
      <w:r w:rsidR="00841357">
        <w:t xml:space="preserve"> </w:t>
      </w:r>
      <w:r w:rsidR="00041F48" w:rsidRPr="00041F48">
        <w:t>2188-9.</w:t>
      </w:r>
    </w:p>
    <w:p w14:paraId="1FCD54E8" w14:textId="77777777" w:rsidR="00FE4298" w:rsidRDefault="00FE4298" w:rsidP="006E5EC3"/>
    <w:p w14:paraId="233F0DBE" w14:textId="476DFF7E" w:rsidR="00FE4298" w:rsidRDefault="00E91793" w:rsidP="00FE4298">
      <w:r>
        <w:t xml:space="preserve">5. </w:t>
      </w:r>
      <w:r w:rsidR="00FE4298" w:rsidRPr="00FE4298">
        <w:t xml:space="preserve">Ko JH, Shih YC, Hui RC, Yang CH. Necrotizing vasculitis triggered by gefitinib: an unusual clinical presentation. </w:t>
      </w:r>
      <w:r w:rsidR="00FE4298" w:rsidRPr="00DD60E0">
        <w:rPr>
          <w:i/>
          <w:iCs/>
        </w:rPr>
        <w:t>J Clin Oncol</w:t>
      </w:r>
      <w:r w:rsidR="00FE4298" w:rsidRPr="00FE4298">
        <w:t xml:space="preserve"> 2011;</w:t>
      </w:r>
      <w:r w:rsidR="00841357">
        <w:t xml:space="preserve"> </w:t>
      </w:r>
      <w:r w:rsidR="00FE4298" w:rsidRPr="00DD60E0">
        <w:rPr>
          <w:b/>
          <w:bCs/>
        </w:rPr>
        <w:t>29:</w:t>
      </w:r>
      <w:r w:rsidR="00841357">
        <w:t xml:space="preserve"> </w:t>
      </w:r>
      <w:r w:rsidR="00FE4298" w:rsidRPr="00FE4298">
        <w:t>e169-70.</w:t>
      </w:r>
    </w:p>
    <w:p w14:paraId="44FEF41C" w14:textId="77777777" w:rsidR="00FE4298" w:rsidRDefault="00FE4298"/>
    <w:p w14:paraId="6B88E70D" w14:textId="77777777" w:rsidR="00FE4298" w:rsidRDefault="00FE4298"/>
    <w:p w14:paraId="7F483939" w14:textId="77777777" w:rsidR="00AB385E" w:rsidRDefault="00AB385E">
      <w:r>
        <w:br w:type="page"/>
      </w:r>
    </w:p>
    <w:p w14:paraId="10C84336" w14:textId="70EBFDA7" w:rsidR="00AB385E" w:rsidRDefault="00AB385E"/>
    <w:p w14:paraId="3473B61D" w14:textId="0DD25C09" w:rsidR="008A2BAE" w:rsidRDefault="007D3FEC" w:rsidP="008A2BAE"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9EB801B" wp14:editId="5D1BF984">
                <wp:simplePos x="0" y="0"/>
                <wp:positionH relativeFrom="margin">
                  <wp:posOffset>0</wp:posOffset>
                </wp:positionH>
                <wp:positionV relativeFrom="paragraph">
                  <wp:posOffset>7935880</wp:posOffset>
                </wp:positionV>
                <wp:extent cx="5748655" cy="492760"/>
                <wp:effectExtent l="0" t="0" r="23495" b="2159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865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5507A" w14:textId="77777777" w:rsidR="00AB385E" w:rsidRDefault="008A2BAE" w:rsidP="00636651">
                            <w:r>
                              <w:t>Figure 1</w:t>
                            </w:r>
                            <w:r w:rsidR="00636651">
                              <w:t>:</w:t>
                            </w:r>
                            <w:r>
                              <w:t xml:space="preserve"> </w:t>
                            </w:r>
                            <w:r w:rsidR="00636651">
                              <w:t>Skin of the right lower leg showing a numerous purpuric areas on the lower leg with localised ulceration and necrosis.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B80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24.85pt;width:452.65pt;height:38.8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">
                <v:textbox>
                  <w:txbxContent>
                    <w:p w14:paraId="3A95507A" w14:textId="77777777" w:rsidR="00AB385E" w:rsidRDefault="008A2BAE" w:rsidP="00636651">
                      <w:r>
                        <w:t>Figure 1</w:t>
                      </w:r>
                      <w:r w:rsidR="00636651">
                        <w:t>:</w:t>
                      </w:r>
                      <w:r>
                        <w:t xml:space="preserve"> </w:t>
                      </w:r>
                      <w:r w:rsidR="00636651">
                        <w:t>Skin of the right lower leg showing a numerous purpuric areas on the lower leg with localised ulceration and necrosis.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57216" behindDoc="0" locked="0" layoutInCell="1" allowOverlap="1" wp14:anchorId="6CBC3FCC" wp14:editId="3B60ADF0">
            <wp:simplePos x="0" y="0"/>
            <wp:positionH relativeFrom="column">
              <wp:posOffset>13050</wp:posOffset>
            </wp:positionH>
            <wp:positionV relativeFrom="paragraph">
              <wp:posOffset>165735</wp:posOffset>
            </wp:positionV>
            <wp:extent cx="5718175" cy="76288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385E">
        <w:br w:type="page"/>
      </w:r>
    </w:p>
    <w:p w14:paraId="561E4F19" w14:textId="77777777" w:rsidR="008A2BAE" w:rsidRDefault="008A2BAE" w:rsidP="008A2BAE">
      <w:r>
        <w:lastRenderedPageBreak/>
        <w:t xml:space="preserve"> </w:t>
      </w:r>
    </w:p>
    <w:p w14:paraId="63CD66BE" w14:textId="77777777" w:rsidR="006E5EC3" w:rsidRDefault="004B15EC" w:rsidP="006E5EC3"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961F12" wp14:editId="11B49F5A">
                <wp:simplePos x="0" y="0"/>
                <wp:positionH relativeFrom="margin">
                  <wp:posOffset>12700</wp:posOffset>
                </wp:positionH>
                <wp:positionV relativeFrom="paragraph">
                  <wp:posOffset>7489540</wp:posOffset>
                </wp:positionV>
                <wp:extent cx="5697220" cy="745490"/>
                <wp:effectExtent l="0" t="0" r="17780" b="165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722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36810" w14:textId="4BE4DF86" w:rsidR="008A2BAE" w:rsidRDefault="008A2BAE" w:rsidP="00DD60E0">
                            <w:r>
                              <w:t>Figure 2</w:t>
                            </w:r>
                            <w:r w:rsidR="004B15EC">
                              <w:t xml:space="preserve"> – Haematoxylin &amp; Eosin staining of 4mm lesional skin biopsy </w:t>
                            </w:r>
                            <w:r w:rsidR="00834D08">
                              <w:t xml:space="preserve">demonstrating </w:t>
                            </w:r>
                            <w:r w:rsidR="004B15EC">
                              <w:t>at 4x (a) a brisk perivascular infiltrate and at 40x (b) endothelial swelling, fibrin deposition, and leukocytoclasis</w:t>
                            </w:r>
                            <w:r w:rsidR="00834D08">
                              <w:t>,</w:t>
                            </w:r>
                            <w:r w:rsidR="004B15EC">
                              <w:t xml:space="preserve"> in keeping with leukocytoclastic vasculitis.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61F12" id="_x0000_s1027" type="#_x0000_t202" style="position:absolute;margin-left:1pt;margin-top:589.75pt;width:448.6pt;height:58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">
                <v:textbox>
                  <w:txbxContent>
                    <w:p w14:paraId="7F136810" w14:textId="4BE4DF86" w:rsidR="008A2BAE" w:rsidRDefault="008A2BAE" w:rsidP="00DD60E0">
                      <w:r>
                        <w:t>Figure 2</w:t>
                      </w:r>
                      <w:r w:rsidR="004B15EC">
                        <w:t xml:space="preserve"> – Haematoxylin &amp; Eosin staining of 4mm lesional skin biopsy </w:t>
                      </w:r>
                      <w:r w:rsidR="00834D08">
                        <w:t xml:space="preserve">demonstrating </w:t>
                      </w:r>
                      <w:r w:rsidR="004B15EC">
                        <w:t>at 4x (a) a brisk perivascular infiltrate and at 40x (b) endothelial swelling, fibrin deposition, and leukocytoclasis</w:t>
                      </w:r>
                      <w:r w:rsidR="00834D08">
                        <w:t>,</w:t>
                      </w:r>
                      <w:r w:rsidR="004B15EC">
                        <w:t xml:space="preserve"> in keeping with leukocytoclastic vasculitis.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BAE"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0C677821" wp14:editId="78784FAB">
            <wp:simplePos x="0" y="0"/>
            <wp:positionH relativeFrom="margin">
              <wp:align>left</wp:align>
            </wp:positionH>
            <wp:positionV relativeFrom="paragraph">
              <wp:posOffset>716719</wp:posOffset>
            </wp:positionV>
            <wp:extent cx="5727700" cy="6675755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6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E5EC3" w:rsidSect="00B9662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ACBE7" w16cex:dateUtc="2020-10-21T14:01:00Z"/>
  <w16cex:commentExtensible w16cex:durableId="233ACBAC" w16cex:dateUtc="2020-10-21T14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17921A9" w16cid:durableId="233ACBE7"/>
  <w16cid:commentId w16cid:paraId="14407790" w16cid:durableId="233ACBA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D011B"/>
    <w:multiLevelType w:val="hybridMultilevel"/>
    <w:tmpl w:val="2B4A1B86"/>
    <w:lvl w:ilvl="0" w:tplc="DFB487B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7B55FB"/>
    <w:multiLevelType w:val="multilevel"/>
    <w:tmpl w:val="7F3A5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0252BA"/>
    <w:multiLevelType w:val="hybridMultilevel"/>
    <w:tmpl w:val="C2D4F584"/>
    <w:lvl w:ilvl="0" w:tplc="DFB487B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698"/>
    <w:rsid w:val="000113DE"/>
    <w:rsid w:val="000156CD"/>
    <w:rsid w:val="00041F48"/>
    <w:rsid w:val="000710EB"/>
    <w:rsid w:val="000B16E8"/>
    <w:rsid w:val="000B174E"/>
    <w:rsid w:val="000D4485"/>
    <w:rsid w:val="001542C9"/>
    <w:rsid w:val="001727B3"/>
    <w:rsid w:val="00192DB6"/>
    <w:rsid w:val="001B03D2"/>
    <w:rsid w:val="001C7469"/>
    <w:rsid w:val="001D4012"/>
    <w:rsid w:val="001F40C9"/>
    <w:rsid w:val="002058B7"/>
    <w:rsid w:val="002C70ED"/>
    <w:rsid w:val="00301BA6"/>
    <w:rsid w:val="003500D8"/>
    <w:rsid w:val="00360AA9"/>
    <w:rsid w:val="003B619F"/>
    <w:rsid w:val="003D189D"/>
    <w:rsid w:val="003D594C"/>
    <w:rsid w:val="003E7F05"/>
    <w:rsid w:val="003F09B3"/>
    <w:rsid w:val="003F192A"/>
    <w:rsid w:val="004140BB"/>
    <w:rsid w:val="0042033A"/>
    <w:rsid w:val="004257DB"/>
    <w:rsid w:val="00427B1D"/>
    <w:rsid w:val="004406A3"/>
    <w:rsid w:val="0044563D"/>
    <w:rsid w:val="00453142"/>
    <w:rsid w:val="00467695"/>
    <w:rsid w:val="00474A0D"/>
    <w:rsid w:val="00477C91"/>
    <w:rsid w:val="00484E85"/>
    <w:rsid w:val="004A60BB"/>
    <w:rsid w:val="004B15EC"/>
    <w:rsid w:val="004F0471"/>
    <w:rsid w:val="004F2BCC"/>
    <w:rsid w:val="00531F71"/>
    <w:rsid w:val="00535BA7"/>
    <w:rsid w:val="005672E4"/>
    <w:rsid w:val="00607178"/>
    <w:rsid w:val="00621159"/>
    <w:rsid w:val="00635E48"/>
    <w:rsid w:val="00636651"/>
    <w:rsid w:val="00641BCC"/>
    <w:rsid w:val="006B0DBC"/>
    <w:rsid w:val="006B13E2"/>
    <w:rsid w:val="006B30E0"/>
    <w:rsid w:val="006E5EC3"/>
    <w:rsid w:val="007126EE"/>
    <w:rsid w:val="00731DC0"/>
    <w:rsid w:val="00783676"/>
    <w:rsid w:val="007D3FEC"/>
    <w:rsid w:val="008111EF"/>
    <w:rsid w:val="00824619"/>
    <w:rsid w:val="00834D08"/>
    <w:rsid w:val="00841357"/>
    <w:rsid w:val="00845F4B"/>
    <w:rsid w:val="0085203B"/>
    <w:rsid w:val="008A2BAE"/>
    <w:rsid w:val="008B5E1A"/>
    <w:rsid w:val="00913698"/>
    <w:rsid w:val="00930FC3"/>
    <w:rsid w:val="00941CE3"/>
    <w:rsid w:val="00984324"/>
    <w:rsid w:val="009D7ED9"/>
    <w:rsid w:val="009F660C"/>
    <w:rsid w:val="009F7429"/>
    <w:rsid w:val="00A80438"/>
    <w:rsid w:val="00A85CAD"/>
    <w:rsid w:val="00AB385E"/>
    <w:rsid w:val="00AD193E"/>
    <w:rsid w:val="00AE7D20"/>
    <w:rsid w:val="00B42D58"/>
    <w:rsid w:val="00B55700"/>
    <w:rsid w:val="00B55908"/>
    <w:rsid w:val="00B56501"/>
    <w:rsid w:val="00B806D4"/>
    <w:rsid w:val="00B8274F"/>
    <w:rsid w:val="00B9426E"/>
    <w:rsid w:val="00B9662E"/>
    <w:rsid w:val="00BD6317"/>
    <w:rsid w:val="00BF2CAA"/>
    <w:rsid w:val="00C263D3"/>
    <w:rsid w:val="00C26DD8"/>
    <w:rsid w:val="00C34D6D"/>
    <w:rsid w:val="00C374E1"/>
    <w:rsid w:val="00C43A16"/>
    <w:rsid w:val="00C468F5"/>
    <w:rsid w:val="00C51026"/>
    <w:rsid w:val="00C87D93"/>
    <w:rsid w:val="00CF0F1A"/>
    <w:rsid w:val="00CF2568"/>
    <w:rsid w:val="00D02718"/>
    <w:rsid w:val="00D544B5"/>
    <w:rsid w:val="00DA4181"/>
    <w:rsid w:val="00DC5C8D"/>
    <w:rsid w:val="00DD60E0"/>
    <w:rsid w:val="00DF654F"/>
    <w:rsid w:val="00E03F99"/>
    <w:rsid w:val="00E30B79"/>
    <w:rsid w:val="00E83EDF"/>
    <w:rsid w:val="00E90A42"/>
    <w:rsid w:val="00E91793"/>
    <w:rsid w:val="00EA1FC5"/>
    <w:rsid w:val="00EC1ADC"/>
    <w:rsid w:val="00F1252E"/>
    <w:rsid w:val="00F42CD9"/>
    <w:rsid w:val="00F55943"/>
    <w:rsid w:val="00F92F6D"/>
    <w:rsid w:val="00FA2B0C"/>
    <w:rsid w:val="00FE4298"/>
    <w:rsid w:val="00FF1A39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2C26E"/>
  <w15:docId w15:val="{133DEFE1-5A20-4711-B487-0DFC822B8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500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36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913698"/>
    <w:rPr>
      <w:b/>
      <w:bCs/>
    </w:rPr>
  </w:style>
  <w:style w:type="character" w:customStyle="1" w:styleId="apple-converted-space">
    <w:name w:val="apple-converted-space"/>
    <w:basedOn w:val="DefaultParagraphFont"/>
    <w:rsid w:val="00913698"/>
  </w:style>
  <w:style w:type="character" w:styleId="Emphasis">
    <w:name w:val="Emphasis"/>
    <w:basedOn w:val="DefaultParagraphFont"/>
    <w:uiPriority w:val="20"/>
    <w:qFormat/>
    <w:rsid w:val="00913698"/>
    <w:rPr>
      <w:i/>
      <w:iCs/>
    </w:rPr>
  </w:style>
  <w:style w:type="paragraph" w:styleId="ListParagraph">
    <w:name w:val="List Paragraph"/>
    <w:basedOn w:val="Normal"/>
    <w:uiPriority w:val="34"/>
    <w:qFormat/>
    <w:rsid w:val="00FF1A3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26D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D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D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D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D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DD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500D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sc-ipzhip">
    <w:name w:val="sc-ipzhip"/>
    <w:basedOn w:val="Normal"/>
    <w:rsid w:val="003500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c-deorim">
    <w:name w:val="sc-deorim"/>
    <w:basedOn w:val="DefaultParagraphFont"/>
    <w:rsid w:val="003500D8"/>
  </w:style>
  <w:style w:type="character" w:styleId="Hyperlink">
    <w:name w:val="Hyperlink"/>
    <w:basedOn w:val="DefaultParagraphFont"/>
    <w:uiPriority w:val="99"/>
    <w:semiHidden/>
    <w:unhideWhenUsed/>
    <w:rsid w:val="003500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1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8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41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UHS</Company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Coltart G.S.</dc:creator>
  <cp:lastModifiedBy>George Coltart</cp:lastModifiedBy>
  <cp:revision>12</cp:revision>
  <dcterms:created xsi:type="dcterms:W3CDTF">2020-10-20T07:35:00Z</dcterms:created>
  <dcterms:modified xsi:type="dcterms:W3CDTF">2020-10-22T12:45:00Z</dcterms:modified>
</cp:coreProperties>
</file>