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1C092" w14:textId="0FC5212A" w:rsidR="00FB0528" w:rsidRPr="007468B2" w:rsidRDefault="00FB0528" w:rsidP="00411AF1">
      <w:pPr>
        <w:pStyle w:val="NoSpacing"/>
        <w:spacing w:line="480" w:lineRule="auto"/>
        <w:jc w:val="center"/>
        <w:rPr>
          <w:rFonts w:ascii="Garamond" w:hAnsi="Garamond"/>
          <w:b/>
          <w:sz w:val="24"/>
          <w:szCs w:val="24"/>
          <w:lang w:val="en-GB"/>
        </w:rPr>
      </w:pPr>
      <w:r w:rsidRPr="007468B2">
        <w:rPr>
          <w:rFonts w:ascii="Garamond" w:hAnsi="Garamond"/>
          <w:b/>
          <w:sz w:val="24"/>
          <w:szCs w:val="24"/>
          <w:lang w:val="en-GB"/>
        </w:rPr>
        <w:t xml:space="preserve">The effects of a “black swan” event (COVID-19) on herding </w:t>
      </w:r>
      <w:proofErr w:type="spellStart"/>
      <w:r w:rsidRPr="007468B2">
        <w:rPr>
          <w:rFonts w:ascii="Garamond" w:hAnsi="Garamond"/>
          <w:b/>
          <w:sz w:val="24"/>
          <w:szCs w:val="24"/>
          <w:lang w:val="en-GB"/>
        </w:rPr>
        <w:t>behavior</w:t>
      </w:r>
      <w:proofErr w:type="spellEnd"/>
      <w:r w:rsidRPr="007468B2">
        <w:rPr>
          <w:rFonts w:ascii="Garamond" w:hAnsi="Garamond"/>
          <w:b/>
          <w:sz w:val="24"/>
          <w:szCs w:val="24"/>
          <w:lang w:val="en-GB"/>
        </w:rPr>
        <w:t xml:space="preserve"> in cryptocurrency markets</w:t>
      </w:r>
    </w:p>
    <w:p w14:paraId="3BADCDD6" w14:textId="77777777" w:rsidR="00FB0528" w:rsidRPr="007468B2" w:rsidRDefault="00FB0528" w:rsidP="00411AF1">
      <w:pPr>
        <w:pStyle w:val="NoSpacing"/>
        <w:spacing w:line="480" w:lineRule="auto"/>
        <w:jc w:val="center"/>
        <w:rPr>
          <w:rFonts w:ascii="Garamond" w:hAnsi="Garamond"/>
          <w:b/>
          <w:sz w:val="24"/>
          <w:szCs w:val="24"/>
          <w:lang w:val="en-GB"/>
        </w:rPr>
      </w:pPr>
    </w:p>
    <w:p w14:paraId="42D24910" w14:textId="77777777" w:rsidR="00FB0528" w:rsidRPr="007468B2" w:rsidRDefault="00FB0528" w:rsidP="00411AF1">
      <w:pPr>
        <w:pStyle w:val="NoSpacing"/>
        <w:spacing w:line="480" w:lineRule="auto"/>
        <w:jc w:val="center"/>
        <w:rPr>
          <w:rFonts w:ascii="Garamond" w:hAnsi="Garamond"/>
          <w:b/>
          <w:sz w:val="24"/>
          <w:szCs w:val="24"/>
          <w:lang w:val="en-GB"/>
        </w:rPr>
      </w:pPr>
    </w:p>
    <w:p w14:paraId="5F1BA295" w14:textId="77777777" w:rsidR="00FB0528" w:rsidRPr="007468B2" w:rsidRDefault="00FB0528" w:rsidP="00411AF1">
      <w:pPr>
        <w:pStyle w:val="NoSpacing"/>
        <w:spacing w:line="480" w:lineRule="auto"/>
        <w:jc w:val="center"/>
        <w:rPr>
          <w:rFonts w:ascii="Garamond" w:hAnsi="Garamond"/>
          <w:b/>
          <w:sz w:val="24"/>
          <w:szCs w:val="24"/>
          <w:lang w:val="en-GB"/>
        </w:rPr>
      </w:pPr>
    </w:p>
    <w:p w14:paraId="239FA7FD" w14:textId="77777777" w:rsidR="00FB0528" w:rsidRPr="007468B2" w:rsidRDefault="00FB0528" w:rsidP="00411AF1">
      <w:pPr>
        <w:pStyle w:val="NoSpacing"/>
        <w:spacing w:line="480" w:lineRule="auto"/>
        <w:jc w:val="center"/>
        <w:rPr>
          <w:rFonts w:ascii="Garamond" w:hAnsi="Garamond"/>
          <w:b/>
          <w:sz w:val="24"/>
          <w:szCs w:val="24"/>
          <w:lang w:val="en-GB"/>
        </w:rPr>
      </w:pPr>
    </w:p>
    <w:p w14:paraId="0D2C40B8" w14:textId="423919CD" w:rsidR="0078284C" w:rsidRPr="007468B2" w:rsidRDefault="0078284C" w:rsidP="00411AF1">
      <w:pPr>
        <w:pStyle w:val="NoSpacing"/>
        <w:spacing w:line="480" w:lineRule="auto"/>
        <w:jc w:val="center"/>
        <w:rPr>
          <w:rFonts w:ascii="Garamond" w:hAnsi="Garamond"/>
          <w:b/>
          <w:sz w:val="24"/>
          <w:szCs w:val="24"/>
          <w:lang w:val="en-GB"/>
        </w:rPr>
      </w:pPr>
      <w:r w:rsidRPr="007468B2">
        <w:rPr>
          <w:rFonts w:ascii="Garamond" w:hAnsi="Garamond"/>
          <w:b/>
          <w:sz w:val="24"/>
          <w:szCs w:val="24"/>
          <w:lang w:val="en-GB"/>
        </w:rPr>
        <w:t>Abstract</w:t>
      </w:r>
    </w:p>
    <w:p w14:paraId="50A5E1DC" w14:textId="06D68BD8" w:rsidR="00264127" w:rsidRPr="007468B2" w:rsidRDefault="00264127" w:rsidP="00AA7147">
      <w:pPr>
        <w:pStyle w:val="NoSpacing"/>
        <w:spacing w:line="480" w:lineRule="auto"/>
        <w:jc w:val="center"/>
        <w:rPr>
          <w:rFonts w:ascii="Garamond" w:hAnsi="Garamond"/>
          <w:b/>
          <w:sz w:val="24"/>
          <w:szCs w:val="24"/>
          <w:lang w:val="en-GB"/>
        </w:rPr>
      </w:pPr>
    </w:p>
    <w:p w14:paraId="6FBF858E" w14:textId="77777777" w:rsidR="00264127" w:rsidRPr="007468B2" w:rsidRDefault="00264127" w:rsidP="00AA7147">
      <w:pPr>
        <w:pStyle w:val="NoSpacing"/>
        <w:spacing w:line="480" w:lineRule="auto"/>
        <w:jc w:val="center"/>
        <w:rPr>
          <w:rFonts w:ascii="Garamond" w:hAnsi="Garamond"/>
          <w:b/>
          <w:sz w:val="24"/>
          <w:szCs w:val="24"/>
          <w:lang w:val="en-GB"/>
        </w:rPr>
      </w:pPr>
    </w:p>
    <w:p w14:paraId="7B4D0490" w14:textId="5A431C26" w:rsidR="00447A13" w:rsidRPr="007468B2" w:rsidRDefault="007F1933" w:rsidP="00AA7147">
      <w:pPr>
        <w:pStyle w:val="NoSpacing"/>
        <w:spacing w:line="360" w:lineRule="auto"/>
        <w:jc w:val="both"/>
        <w:rPr>
          <w:rFonts w:ascii="Garamond" w:hAnsi="Garamond"/>
          <w:sz w:val="24"/>
          <w:szCs w:val="24"/>
        </w:rPr>
      </w:pPr>
      <w:r w:rsidRPr="007468B2">
        <w:rPr>
          <w:rFonts w:ascii="Garamond" w:hAnsi="Garamond"/>
          <w:sz w:val="24"/>
          <w:szCs w:val="24"/>
        </w:rPr>
        <w:t xml:space="preserve">This paper analyses herding in cryptocurrency markets in </w:t>
      </w:r>
      <w:r w:rsidR="00F9428F" w:rsidRPr="007468B2">
        <w:rPr>
          <w:rFonts w:ascii="Garamond" w:hAnsi="Garamond"/>
          <w:sz w:val="24"/>
          <w:szCs w:val="24"/>
        </w:rPr>
        <w:t xml:space="preserve">the </w:t>
      </w:r>
      <w:r w:rsidRPr="007468B2">
        <w:rPr>
          <w:rFonts w:ascii="Garamond" w:hAnsi="Garamond"/>
          <w:sz w:val="24"/>
          <w:szCs w:val="24"/>
        </w:rPr>
        <w:t>time</w:t>
      </w:r>
      <w:r w:rsidR="00F9428F" w:rsidRPr="007468B2">
        <w:rPr>
          <w:rFonts w:ascii="Garamond" w:hAnsi="Garamond"/>
          <w:sz w:val="24"/>
          <w:szCs w:val="24"/>
        </w:rPr>
        <w:t xml:space="preserve"> </w:t>
      </w:r>
      <w:r w:rsidRPr="007468B2">
        <w:rPr>
          <w:rFonts w:ascii="Garamond" w:hAnsi="Garamond"/>
          <w:sz w:val="24"/>
          <w:szCs w:val="24"/>
        </w:rPr>
        <w:t xml:space="preserve">of </w:t>
      </w:r>
      <w:r w:rsidR="00F9428F" w:rsidRPr="007468B2">
        <w:rPr>
          <w:rFonts w:ascii="Garamond" w:hAnsi="Garamond"/>
          <w:sz w:val="24"/>
          <w:szCs w:val="24"/>
        </w:rPr>
        <w:t xml:space="preserve">the </w:t>
      </w:r>
      <w:r w:rsidRPr="007468B2">
        <w:rPr>
          <w:rFonts w:ascii="Garamond" w:hAnsi="Garamond"/>
          <w:sz w:val="24"/>
          <w:szCs w:val="24"/>
        </w:rPr>
        <w:t>COVID-19 pandemic</w:t>
      </w:r>
      <w:r w:rsidR="003F0FFF" w:rsidRPr="007468B2">
        <w:rPr>
          <w:rFonts w:ascii="Garamond" w:hAnsi="Garamond"/>
          <w:sz w:val="24"/>
          <w:szCs w:val="24"/>
        </w:rPr>
        <w:t xml:space="preserve">. </w:t>
      </w:r>
      <w:r w:rsidR="005D2DEC" w:rsidRPr="007468B2">
        <w:rPr>
          <w:rFonts w:ascii="Garamond" w:hAnsi="Garamond"/>
          <w:sz w:val="24"/>
          <w:szCs w:val="24"/>
        </w:rPr>
        <w:t xml:space="preserve">We employ </w:t>
      </w:r>
      <w:r w:rsidR="00F9428F" w:rsidRPr="007468B2">
        <w:rPr>
          <w:rFonts w:ascii="Garamond" w:hAnsi="Garamond"/>
          <w:sz w:val="24"/>
          <w:szCs w:val="24"/>
        </w:rPr>
        <w:t xml:space="preserve">a </w:t>
      </w:r>
      <w:r w:rsidR="003F0FFF" w:rsidRPr="007468B2">
        <w:rPr>
          <w:rFonts w:ascii="Garamond" w:hAnsi="Garamond"/>
          <w:sz w:val="24"/>
          <w:szCs w:val="24"/>
        </w:rPr>
        <w:t>combination of</w:t>
      </w:r>
      <w:r w:rsidR="005D2DEC" w:rsidRPr="007468B2">
        <w:rPr>
          <w:rFonts w:ascii="Garamond" w:hAnsi="Garamond"/>
          <w:sz w:val="24"/>
          <w:szCs w:val="24"/>
        </w:rPr>
        <w:t xml:space="preserve"> quantitative methods to hourly prices of </w:t>
      </w:r>
      <w:r w:rsidR="00F9428F" w:rsidRPr="007468B2">
        <w:rPr>
          <w:rFonts w:ascii="Garamond" w:hAnsi="Garamond"/>
          <w:sz w:val="24"/>
          <w:szCs w:val="24"/>
        </w:rPr>
        <w:t xml:space="preserve">the </w:t>
      </w:r>
      <w:r w:rsidR="005D2DEC" w:rsidRPr="007468B2">
        <w:rPr>
          <w:rFonts w:ascii="Garamond" w:hAnsi="Garamond"/>
          <w:sz w:val="24"/>
          <w:szCs w:val="24"/>
        </w:rPr>
        <w:t>four most trad</w:t>
      </w:r>
      <w:r w:rsidR="001A458D" w:rsidRPr="007468B2">
        <w:rPr>
          <w:rFonts w:ascii="Garamond" w:hAnsi="Garamond"/>
          <w:sz w:val="24"/>
          <w:szCs w:val="24"/>
        </w:rPr>
        <w:t xml:space="preserve">ed </w:t>
      </w:r>
      <w:r w:rsidR="00460B48" w:rsidRPr="007468B2">
        <w:rPr>
          <w:rFonts w:ascii="Garamond" w:hAnsi="Garamond"/>
          <w:sz w:val="24"/>
          <w:szCs w:val="24"/>
        </w:rPr>
        <w:t xml:space="preserve">cryptocurrency </w:t>
      </w:r>
      <w:r w:rsidR="005D2DEC" w:rsidRPr="007468B2">
        <w:rPr>
          <w:rFonts w:ascii="Garamond" w:hAnsi="Garamond"/>
          <w:sz w:val="24"/>
          <w:szCs w:val="24"/>
        </w:rPr>
        <w:t>markets</w:t>
      </w:r>
      <w:r w:rsidR="00813367" w:rsidRPr="007468B2">
        <w:rPr>
          <w:rFonts w:ascii="Garamond" w:hAnsi="Garamond"/>
          <w:sz w:val="24"/>
          <w:szCs w:val="24"/>
        </w:rPr>
        <w:t xml:space="preserve"> - </w:t>
      </w:r>
      <w:r w:rsidR="005D2DEC" w:rsidRPr="007468B2">
        <w:rPr>
          <w:rFonts w:ascii="Garamond" w:hAnsi="Garamond"/>
          <w:sz w:val="24"/>
          <w:szCs w:val="24"/>
        </w:rPr>
        <w:t>USD, E</w:t>
      </w:r>
      <w:r w:rsidR="005C604E" w:rsidRPr="007468B2">
        <w:rPr>
          <w:rFonts w:ascii="Garamond" w:hAnsi="Garamond"/>
          <w:sz w:val="24"/>
          <w:szCs w:val="24"/>
        </w:rPr>
        <w:t>UR</w:t>
      </w:r>
      <w:r w:rsidR="005D2DEC" w:rsidRPr="007468B2">
        <w:rPr>
          <w:rFonts w:ascii="Garamond" w:hAnsi="Garamond"/>
          <w:sz w:val="24"/>
          <w:szCs w:val="24"/>
        </w:rPr>
        <w:t>, JPY and KRW</w:t>
      </w:r>
      <w:r w:rsidR="00813367" w:rsidRPr="007468B2">
        <w:rPr>
          <w:rFonts w:ascii="Garamond" w:hAnsi="Garamond"/>
          <w:sz w:val="24"/>
          <w:szCs w:val="24"/>
        </w:rPr>
        <w:t xml:space="preserve"> - for the period </w:t>
      </w:r>
      <w:r w:rsidR="00AA7147" w:rsidRPr="007468B2">
        <w:rPr>
          <w:rFonts w:ascii="Garamond" w:hAnsi="Garamond"/>
          <w:sz w:val="24"/>
          <w:szCs w:val="24"/>
        </w:rPr>
        <w:t xml:space="preserve">from </w:t>
      </w:r>
      <w:r w:rsidR="00813367" w:rsidRPr="007468B2">
        <w:rPr>
          <w:rFonts w:ascii="Garamond" w:hAnsi="Garamond"/>
          <w:sz w:val="24"/>
          <w:szCs w:val="24"/>
        </w:rPr>
        <w:t>1st January 2019 to 13th March 2020</w:t>
      </w:r>
      <w:r w:rsidR="005D2DEC" w:rsidRPr="007468B2">
        <w:rPr>
          <w:rFonts w:ascii="Garamond" w:hAnsi="Garamond"/>
          <w:sz w:val="24"/>
          <w:szCs w:val="24"/>
        </w:rPr>
        <w:t>. While there are several strong theoretical reasons to observe the “</w:t>
      </w:r>
      <w:r w:rsidR="005D2DEC" w:rsidRPr="007468B2">
        <w:rPr>
          <w:rFonts w:ascii="Garamond" w:hAnsi="Garamond"/>
          <w:i/>
          <w:sz w:val="24"/>
          <w:szCs w:val="24"/>
        </w:rPr>
        <w:t>black swan</w:t>
      </w:r>
      <w:r w:rsidR="005D2DEC" w:rsidRPr="007468B2">
        <w:rPr>
          <w:rFonts w:ascii="Garamond" w:hAnsi="Garamond"/>
          <w:sz w:val="24"/>
          <w:szCs w:val="24"/>
        </w:rPr>
        <w:t>” effect on cryptocurrency herding, our results suggest that COVID-19 does not amplif</w:t>
      </w:r>
      <w:r w:rsidR="00813367" w:rsidRPr="007468B2">
        <w:rPr>
          <w:rFonts w:ascii="Garamond" w:hAnsi="Garamond"/>
          <w:sz w:val="24"/>
          <w:szCs w:val="24"/>
        </w:rPr>
        <w:t>y</w:t>
      </w:r>
      <w:r w:rsidR="005D2DEC" w:rsidRPr="007468B2">
        <w:rPr>
          <w:rFonts w:ascii="Garamond" w:hAnsi="Garamond"/>
          <w:sz w:val="24"/>
          <w:szCs w:val="24"/>
        </w:rPr>
        <w:t xml:space="preserve"> herding </w:t>
      </w:r>
      <w:r w:rsidR="00813367" w:rsidRPr="007468B2">
        <w:rPr>
          <w:rFonts w:ascii="Garamond" w:hAnsi="Garamond"/>
          <w:sz w:val="24"/>
          <w:szCs w:val="24"/>
        </w:rPr>
        <w:t>i</w:t>
      </w:r>
      <w:r w:rsidR="005D2DEC" w:rsidRPr="007468B2">
        <w:rPr>
          <w:rFonts w:ascii="Garamond" w:hAnsi="Garamond"/>
          <w:sz w:val="24"/>
          <w:szCs w:val="24"/>
        </w:rPr>
        <w:t xml:space="preserve">n cryptocurrency markets. In all markets </w:t>
      </w:r>
      <w:r w:rsidR="001A458D" w:rsidRPr="007468B2">
        <w:rPr>
          <w:rFonts w:ascii="Garamond" w:hAnsi="Garamond"/>
          <w:sz w:val="24"/>
          <w:szCs w:val="24"/>
        </w:rPr>
        <w:t xml:space="preserve">studied, </w:t>
      </w:r>
      <w:r w:rsidR="005D2DEC" w:rsidRPr="007468B2">
        <w:rPr>
          <w:rFonts w:ascii="Garamond" w:hAnsi="Garamond"/>
          <w:sz w:val="24"/>
          <w:szCs w:val="24"/>
        </w:rPr>
        <w:t xml:space="preserve">herding </w:t>
      </w:r>
      <w:r w:rsidR="00813367" w:rsidRPr="007468B2">
        <w:rPr>
          <w:rFonts w:ascii="Garamond" w:hAnsi="Garamond"/>
          <w:sz w:val="24"/>
          <w:szCs w:val="24"/>
        </w:rPr>
        <w:t xml:space="preserve">remains </w:t>
      </w:r>
      <w:r w:rsidR="005D2DEC" w:rsidRPr="007468B2">
        <w:rPr>
          <w:rFonts w:ascii="Garamond" w:hAnsi="Garamond"/>
          <w:sz w:val="24"/>
          <w:szCs w:val="24"/>
        </w:rPr>
        <w:t xml:space="preserve">contingent </w:t>
      </w:r>
      <w:r w:rsidR="00813367" w:rsidRPr="007468B2">
        <w:rPr>
          <w:rFonts w:ascii="Garamond" w:hAnsi="Garamond"/>
          <w:sz w:val="24"/>
          <w:szCs w:val="24"/>
        </w:rPr>
        <w:t xml:space="preserve">on </w:t>
      </w:r>
      <w:r w:rsidR="005D2DEC" w:rsidRPr="007468B2">
        <w:rPr>
          <w:rFonts w:ascii="Garamond" w:hAnsi="Garamond"/>
          <w:sz w:val="24"/>
          <w:szCs w:val="24"/>
        </w:rPr>
        <w:t xml:space="preserve">up or down markets days, but </w:t>
      </w:r>
      <w:r w:rsidR="00813367" w:rsidRPr="007468B2">
        <w:rPr>
          <w:rFonts w:ascii="Garamond" w:hAnsi="Garamond"/>
          <w:sz w:val="24"/>
          <w:szCs w:val="24"/>
        </w:rPr>
        <w:t>does not</w:t>
      </w:r>
      <w:r w:rsidR="005D2DEC" w:rsidRPr="007468B2">
        <w:rPr>
          <w:rFonts w:ascii="Garamond" w:hAnsi="Garamond"/>
          <w:sz w:val="24"/>
          <w:szCs w:val="24"/>
        </w:rPr>
        <w:t xml:space="preserve"> get stronger during the COVID-</w:t>
      </w:r>
      <w:r w:rsidR="00466B74" w:rsidRPr="007468B2">
        <w:rPr>
          <w:rFonts w:ascii="Garamond" w:hAnsi="Garamond"/>
          <w:sz w:val="24"/>
          <w:szCs w:val="24"/>
        </w:rPr>
        <w:t>19</w:t>
      </w:r>
      <w:r w:rsidR="005D2DEC" w:rsidRPr="007468B2">
        <w:rPr>
          <w:rFonts w:ascii="Garamond" w:hAnsi="Garamond"/>
          <w:sz w:val="24"/>
          <w:szCs w:val="24"/>
        </w:rPr>
        <w:t xml:space="preserve">. These results are important for cryptocurrency investors </w:t>
      </w:r>
      <w:r w:rsidR="00813367" w:rsidRPr="007468B2">
        <w:rPr>
          <w:rFonts w:ascii="Garamond" w:hAnsi="Garamond"/>
          <w:sz w:val="24"/>
          <w:szCs w:val="24"/>
        </w:rPr>
        <w:t xml:space="preserve">and regulators to </w:t>
      </w:r>
      <w:r w:rsidR="00466B74" w:rsidRPr="007468B2">
        <w:rPr>
          <w:rFonts w:ascii="Garamond" w:hAnsi="Garamond"/>
          <w:sz w:val="24"/>
          <w:szCs w:val="24"/>
        </w:rPr>
        <w:t>enhance</w:t>
      </w:r>
      <w:r w:rsidR="005D2DEC" w:rsidRPr="007468B2">
        <w:rPr>
          <w:rFonts w:ascii="Garamond" w:hAnsi="Garamond"/>
          <w:sz w:val="24"/>
          <w:szCs w:val="24"/>
        </w:rPr>
        <w:t xml:space="preserve"> </w:t>
      </w:r>
      <w:r w:rsidR="00813367" w:rsidRPr="007468B2">
        <w:rPr>
          <w:rFonts w:ascii="Garamond" w:hAnsi="Garamond"/>
          <w:sz w:val="24"/>
          <w:szCs w:val="24"/>
        </w:rPr>
        <w:t xml:space="preserve">their </w:t>
      </w:r>
      <w:r w:rsidR="005D2DEC" w:rsidRPr="007468B2">
        <w:rPr>
          <w:rFonts w:ascii="Garamond" w:hAnsi="Garamond"/>
          <w:sz w:val="24"/>
          <w:szCs w:val="24"/>
        </w:rPr>
        <w:t xml:space="preserve">understanding of </w:t>
      </w:r>
      <w:r w:rsidR="00813367" w:rsidRPr="007468B2">
        <w:rPr>
          <w:rFonts w:ascii="Garamond" w:hAnsi="Garamond"/>
          <w:sz w:val="24"/>
          <w:szCs w:val="24"/>
        </w:rPr>
        <w:t xml:space="preserve">cryptocurrency markets and the </w:t>
      </w:r>
      <w:r w:rsidR="005D2DEC" w:rsidRPr="007468B2">
        <w:rPr>
          <w:rFonts w:ascii="Garamond" w:hAnsi="Garamond"/>
          <w:sz w:val="24"/>
          <w:szCs w:val="24"/>
        </w:rPr>
        <w:t xml:space="preserve">financial effects of </w:t>
      </w:r>
      <w:r w:rsidR="001A458D" w:rsidRPr="007468B2">
        <w:rPr>
          <w:rFonts w:ascii="Garamond" w:hAnsi="Garamond"/>
          <w:sz w:val="24"/>
          <w:szCs w:val="24"/>
        </w:rPr>
        <w:t xml:space="preserve">the </w:t>
      </w:r>
      <w:r w:rsidR="005D2DEC" w:rsidRPr="007468B2">
        <w:rPr>
          <w:rFonts w:ascii="Garamond" w:hAnsi="Garamond"/>
          <w:sz w:val="24"/>
          <w:szCs w:val="24"/>
        </w:rPr>
        <w:t xml:space="preserve">COVID-19 </w:t>
      </w:r>
      <w:r w:rsidR="00AA7147" w:rsidRPr="007468B2">
        <w:rPr>
          <w:rFonts w:ascii="Garamond" w:hAnsi="Garamond"/>
          <w:sz w:val="24"/>
          <w:szCs w:val="24"/>
        </w:rPr>
        <w:t>pandemic</w:t>
      </w:r>
      <w:r w:rsidR="00466B74" w:rsidRPr="007468B2">
        <w:rPr>
          <w:rFonts w:ascii="Garamond" w:hAnsi="Garamond"/>
          <w:sz w:val="24"/>
          <w:szCs w:val="24"/>
        </w:rPr>
        <w:t>.</w:t>
      </w:r>
    </w:p>
    <w:p w14:paraId="3C9689D9" w14:textId="77777777" w:rsidR="00447A13" w:rsidRPr="007468B2" w:rsidRDefault="00447A13" w:rsidP="000E7188">
      <w:pPr>
        <w:pStyle w:val="NoSpacing"/>
        <w:spacing w:line="480" w:lineRule="auto"/>
        <w:rPr>
          <w:rFonts w:ascii="Garamond" w:hAnsi="Garamond"/>
          <w:sz w:val="24"/>
          <w:szCs w:val="24"/>
        </w:rPr>
      </w:pPr>
    </w:p>
    <w:p w14:paraId="3941A540" w14:textId="480F81C6" w:rsidR="0078284C" w:rsidRPr="007468B2" w:rsidRDefault="0078284C" w:rsidP="000E7188">
      <w:pPr>
        <w:pStyle w:val="NoSpacing"/>
        <w:spacing w:line="480" w:lineRule="auto"/>
        <w:rPr>
          <w:rFonts w:ascii="Garamond" w:hAnsi="Garamond"/>
          <w:sz w:val="24"/>
          <w:szCs w:val="24"/>
        </w:rPr>
      </w:pPr>
      <w:r w:rsidRPr="007468B2">
        <w:rPr>
          <w:rFonts w:ascii="Garamond" w:hAnsi="Garamond"/>
          <w:sz w:val="24"/>
          <w:szCs w:val="24"/>
        </w:rPr>
        <w:t>Keywords:</w:t>
      </w:r>
      <w:r w:rsidR="00BF49E3" w:rsidRPr="007468B2">
        <w:rPr>
          <w:rFonts w:ascii="Garamond" w:hAnsi="Garamond"/>
          <w:sz w:val="24"/>
          <w:szCs w:val="24"/>
        </w:rPr>
        <w:t xml:space="preserve"> </w:t>
      </w:r>
      <w:r w:rsidR="001D786E" w:rsidRPr="007468B2">
        <w:rPr>
          <w:rFonts w:ascii="Garamond" w:hAnsi="Garamond"/>
          <w:sz w:val="24"/>
          <w:szCs w:val="24"/>
        </w:rPr>
        <w:t>COVID-19,</w:t>
      </w:r>
      <w:r w:rsidRPr="007468B2">
        <w:rPr>
          <w:rFonts w:ascii="Garamond" w:hAnsi="Garamond"/>
          <w:sz w:val="24"/>
          <w:szCs w:val="24"/>
        </w:rPr>
        <w:t xml:space="preserve"> </w:t>
      </w:r>
      <w:r w:rsidR="001D786E" w:rsidRPr="007468B2">
        <w:rPr>
          <w:rFonts w:ascii="Garamond" w:hAnsi="Garamond"/>
          <w:sz w:val="24"/>
          <w:szCs w:val="24"/>
        </w:rPr>
        <w:t xml:space="preserve">black swan effect, </w:t>
      </w:r>
      <w:r w:rsidRPr="007468B2">
        <w:rPr>
          <w:rFonts w:ascii="Garamond" w:hAnsi="Garamond"/>
          <w:sz w:val="24"/>
          <w:szCs w:val="24"/>
        </w:rPr>
        <w:t xml:space="preserve">herding, </w:t>
      </w:r>
      <w:r w:rsidR="00734D9E" w:rsidRPr="007468B2">
        <w:rPr>
          <w:rFonts w:ascii="Garamond" w:hAnsi="Garamond"/>
          <w:sz w:val="24"/>
          <w:szCs w:val="24"/>
        </w:rPr>
        <w:t>cryptocurrency</w:t>
      </w:r>
      <w:r w:rsidRPr="007468B2">
        <w:rPr>
          <w:rFonts w:ascii="Garamond" w:hAnsi="Garamond"/>
          <w:sz w:val="24"/>
          <w:szCs w:val="24"/>
        </w:rPr>
        <w:t>,</w:t>
      </w:r>
      <w:r w:rsidR="001D786E" w:rsidRPr="007468B2">
        <w:rPr>
          <w:rFonts w:ascii="Garamond" w:hAnsi="Garamond"/>
          <w:sz w:val="24"/>
          <w:szCs w:val="24"/>
        </w:rPr>
        <w:t xml:space="preserve"> Bitcoin.</w:t>
      </w:r>
      <w:r w:rsidRPr="007468B2">
        <w:rPr>
          <w:rFonts w:ascii="Garamond" w:hAnsi="Garamond"/>
          <w:sz w:val="24"/>
          <w:szCs w:val="24"/>
        </w:rPr>
        <w:t xml:space="preserve"> </w:t>
      </w:r>
    </w:p>
    <w:p w14:paraId="149F0A33" w14:textId="77777777" w:rsidR="00734D9E" w:rsidRPr="007468B2" w:rsidRDefault="00734D9E" w:rsidP="000E7188">
      <w:pPr>
        <w:pStyle w:val="NoSpacing"/>
        <w:spacing w:line="480" w:lineRule="auto"/>
        <w:rPr>
          <w:rFonts w:ascii="Garamond" w:hAnsi="Garamond"/>
          <w:sz w:val="24"/>
          <w:szCs w:val="24"/>
        </w:rPr>
      </w:pPr>
    </w:p>
    <w:p w14:paraId="1F74171F" w14:textId="4EE53397" w:rsidR="00447A13" w:rsidRPr="007468B2" w:rsidRDefault="00447A13" w:rsidP="000E7188">
      <w:pPr>
        <w:pStyle w:val="NoSpacing"/>
        <w:spacing w:line="480" w:lineRule="auto"/>
        <w:rPr>
          <w:rFonts w:ascii="Garamond" w:hAnsi="Garamond"/>
          <w:b/>
          <w:sz w:val="24"/>
          <w:szCs w:val="24"/>
        </w:rPr>
      </w:pPr>
    </w:p>
    <w:p w14:paraId="49F9001F" w14:textId="70867E0D" w:rsidR="005D2DEC" w:rsidRPr="007468B2" w:rsidRDefault="005D2DEC" w:rsidP="000E7188">
      <w:pPr>
        <w:pStyle w:val="NoSpacing"/>
        <w:spacing w:line="480" w:lineRule="auto"/>
        <w:rPr>
          <w:rFonts w:ascii="Garamond" w:hAnsi="Garamond"/>
          <w:b/>
          <w:sz w:val="24"/>
          <w:szCs w:val="24"/>
        </w:rPr>
      </w:pPr>
    </w:p>
    <w:p w14:paraId="380CB439" w14:textId="26D86A1F" w:rsidR="00AB52BD" w:rsidRPr="007468B2" w:rsidRDefault="0078284C" w:rsidP="00A85D42">
      <w:pPr>
        <w:pStyle w:val="NoSpacing"/>
        <w:numPr>
          <w:ilvl w:val="0"/>
          <w:numId w:val="5"/>
        </w:numPr>
        <w:spacing w:line="480" w:lineRule="auto"/>
        <w:jc w:val="both"/>
        <w:rPr>
          <w:rFonts w:ascii="Garamond" w:hAnsi="Garamond"/>
          <w:b/>
          <w:bCs/>
          <w:sz w:val="24"/>
          <w:szCs w:val="24"/>
        </w:rPr>
      </w:pPr>
      <w:r w:rsidRPr="007468B2">
        <w:rPr>
          <w:rFonts w:ascii="Garamond" w:hAnsi="Garamond"/>
          <w:sz w:val="24"/>
          <w:szCs w:val="24"/>
        </w:rPr>
        <w:br w:type="page"/>
      </w:r>
      <w:r w:rsidRPr="007468B2">
        <w:rPr>
          <w:rFonts w:ascii="Garamond" w:hAnsi="Garamond"/>
          <w:b/>
          <w:bCs/>
          <w:sz w:val="24"/>
          <w:szCs w:val="24"/>
        </w:rPr>
        <w:lastRenderedPageBreak/>
        <w:t>Introduction</w:t>
      </w:r>
      <w:bookmarkStart w:id="0" w:name="bb29"/>
    </w:p>
    <w:p w14:paraId="06F71FA5" w14:textId="76AE0599" w:rsidR="0099668C" w:rsidRPr="007468B2" w:rsidRDefault="007F1933" w:rsidP="0099668C">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The spread of </w:t>
      </w:r>
      <w:r w:rsidR="00A851F3" w:rsidRPr="007468B2">
        <w:rPr>
          <w:rFonts w:ascii="Garamond" w:hAnsi="Garamond"/>
          <w:sz w:val="24"/>
          <w:szCs w:val="24"/>
        </w:rPr>
        <w:t xml:space="preserve">the </w:t>
      </w:r>
      <w:r w:rsidRPr="007468B2">
        <w:rPr>
          <w:rFonts w:ascii="Garamond" w:hAnsi="Garamond"/>
          <w:sz w:val="24"/>
          <w:szCs w:val="24"/>
        </w:rPr>
        <w:t xml:space="preserve">COVID-19 </w:t>
      </w:r>
      <w:r w:rsidR="00A851F3" w:rsidRPr="007468B2">
        <w:rPr>
          <w:rFonts w:ascii="Garamond" w:hAnsi="Garamond"/>
          <w:sz w:val="24"/>
          <w:szCs w:val="24"/>
        </w:rPr>
        <w:t xml:space="preserve">pandemic </w:t>
      </w:r>
      <w:r w:rsidRPr="007468B2">
        <w:rPr>
          <w:rFonts w:ascii="Garamond" w:hAnsi="Garamond"/>
          <w:sz w:val="24"/>
          <w:szCs w:val="24"/>
        </w:rPr>
        <w:t xml:space="preserve">generated strong contagion effect across financial markets around the </w:t>
      </w:r>
      <w:r w:rsidR="00D86EDA" w:rsidRPr="007468B2">
        <w:rPr>
          <w:rFonts w:ascii="Garamond" w:hAnsi="Garamond"/>
          <w:sz w:val="24"/>
          <w:szCs w:val="24"/>
        </w:rPr>
        <w:t>globe</w:t>
      </w:r>
      <w:r w:rsidRPr="007468B2">
        <w:rPr>
          <w:rFonts w:ascii="Garamond" w:hAnsi="Garamond"/>
          <w:sz w:val="24"/>
          <w:szCs w:val="24"/>
        </w:rPr>
        <w:t xml:space="preserve">, while the scale of </w:t>
      </w:r>
      <w:r w:rsidR="00A851F3" w:rsidRPr="007468B2">
        <w:rPr>
          <w:rFonts w:ascii="Garamond" w:hAnsi="Garamond"/>
          <w:sz w:val="24"/>
          <w:szCs w:val="24"/>
        </w:rPr>
        <w:t xml:space="preserve">its </w:t>
      </w:r>
      <w:r w:rsidRPr="007468B2">
        <w:rPr>
          <w:rFonts w:ascii="Garamond" w:hAnsi="Garamond"/>
          <w:sz w:val="24"/>
          <w:szCs w:val="24"/>
        </w:rPr>
        <w:t xml:space="preserve">social and economic consequences is still hard to estimate and predict. There are ongoing debates regarding the nature of the </w:t>
      </w:r>
      <w:r w:rsidR="00E41C12" w:rsidRPr="007468B2">
        <w:rPr>
          <w:rFonts w:ascii="Garamond" w:hAnsi="Garamond"/>
          <w:sz w:val="24"/>
          <w:szCs w:val="24"/>
        </w:rPr>
        <w:t xml:space="preserve">continuing </w:t>
      </w:r>
      <w:r w:rsidRPr="007468B2">
        <w:rPr>
          <w:rFonts w:ascii="Garamond" w:hAnsi="Garamond"/>
          <w:sz w:val="24"/>
          <w:szCs w:val="24"/>
        </w:rPr>
        <w:t xml:space="preserve">crisis </w:t>
      </w:r>
      <w:r w:rsidR="00A851F3" w:rsidRPr="007468B2">
        <w:rPr>
          <w:rFonts w:ascii="Garamond" w:hAnsi="Garamond"/>
          <w:sz w:val="24"/>
          <w:szCs w:val="24"/>
        </w:rPr>
        <w:t>with s</w:t>
      </w:r>
      <w:r w:rsidRPr="007468B2">
        <w:rPr>
          <w:rFonts w:ascii="Garamond" w:hAnsi="Garamond"/>
          <w:sz w:val="24"/>
          <w:szCs w:val="24"/>
        </w:rPr>
        <w:t xml:space="preserve">ome experts comparing it </w:t>
      </w:r>
      <w:r w:rsidR="00A851F3" w:rsidRPr="007468B2">
        <w:rPr>
          <w:rFonts w:ascii="Garamond" w:hAnsi="Garamond"/>
          <w:sz w:val="24"/>
          <w:szCs w:val="24"/>
        </w:rPr>
        <w:t xml:space="preserve">to </w:t>
      </w:r>
      <w:r w:rsidRPr="007468B2">
        <w:rPr>
          <w:rFonts w:ascii="Garamond" w:hAnsi="Garamond"/>
          <w:sz w:val="24"/>
          <w:szCs w:val="24"/>
        </w:rPr>
        <w:t>the Global Financial Crisis</w:t>
      </w:r>
      <w:r w:rsidR="00A851F3" w:rsidRPr="007468B2">
        <w:rPr>
          <w:rFonts w:ascii="Garamond" w:hAnsi="Garamond"/>
          <w:sz w:val="24"/>
          <w:szCs w:val="24"/>
        </w:rPr>
        <w:t xml:space="preserve"> of 2008</w:t>
      </w:r>
      <w:r w:rsidRPr="007468B2">
        <w:rPr>
          <w:rFonts w:ascii="Garamond" w:hAnsi="Garamond"/>
          <w:sz w:val="24"/>
          <w:szCs w:val="24"/>
        </w:rPr>
        <w:t xml:space="preserve">, </w:t>
      </w:r>
      <w:r w:rsidR="00A851F3" w:rsidRPr="007468B2">
        <w:rPr>
          <w:rFonts w:ascii="Garamond" w:hAnsi="Garamond"/>
          <w:sz w:val="24"/>
          <w:szCs w:val="24"/>
        </w:rPr>
        <w:t xml:space="preserve">and </w:t>
      </w:r>
      <w:r w:rsidRPr="007468B2">
        <w:rPr>
          <w:rFonts w:ascii="Garamond" w:hAnsi="Garamond"/>
          <w:sz w:val="24"/>
          <w:szCs w:val="24"/>
        </w:rPr>
        <w:t>other</w:t>
      </w:r>
      <w:r w:rsidR="00282573" w:rsidRPr="007468B2">
        <w:rPr>
          <w:rFonts w:ascii="Garamond" w:hAnsi="Garamond"/>
          <w:sz w:val="24"/>
          <w:szCs w:val="24"/>
        </w:rPr>
        <w:t>s</w:t>
      </w:r>
      <w:r w:rsidRPr="007468B2">
        <w:rPr>
          <w:rFonts w:ascii="Garamond" w:hAnsi="Garamond"/>
          <w:sz w:val="24"/>
          <w:szCs w:val="24"/>
        </w:rPr>
        <w:t xml:space="preserve"> </w:t>
      </w:r>
      <w:r w:rsidR="00A851F3" w:rsidRPr="007468B2">
        <w:rPr>
          <w:rFonts w:ascii="Garamond" w:hAnsi="Garamond"/>
          <w:sz w:val="24"/>
          <w:szCs w:val="24"/>
        </w:rPr>
        <w:t xml:space="preserve">likening it to </w:t>
      </w:r>
      <w:r w:rsidRPr="007468B2">
        <w:rPr>
          <w:rFonts w:ascii="Garamond" w:hAnsi="Garamond"/>
          <w:sz w:val="24"/>
          <w:szCs w:val="24"/>
        </w:rPr>
        <w:t>war events</w:t>
      </w:r>
      <w:r w:rsidR="00A851F3" w:rsidRPr="007468B2">
        <w:rPr>
          <w:rFonts w:ascii="Garamond" w:hAnsi="Garamond"/>
          <w:sz w:val="24"/>
          <w:szCs w:val="24"/>
        </w:rPr>
        <w:t xml:space="preserve">, </w:t>
      </w:r>
      <w:r w:rsidR="00282573" w:rsidRPr="007468B2">
        <w:rPr>
          <w:rFonts w:ascii="Garamond" w:hAnsi="Garamond"/>
          <w:sz w:val="24"/>
          <w:szCs w:val="24"/>
        </w:rPr>
        <w:t>terror attacks</w:t>
      </w:r>
      <w:r w:rsidRPr="007468B2">
        <w:rPr>
          <w:rFonts w:ascii="Garamond" w:hAnsi="Garamond"/>
          <w:sz w:val="24"/>
          <w:szCs w:val="24"/>
        </w:rPr>
        <w:t>,</w:t>
      </w:r>
      <w:r w:rsidR="00282573" w:rsidRPr="007468B2">
        <w:rPr>
          <w:rFonts w:ascii="Garamond" w:hAnsi="Garamond"/>
          <w:sz w:val="24"/>
          <w:szCs w:val="24"/>
        </w:rPr>
        <w:t xml:space="preserve"> </w:t>
      </w:r>
      <w:r w:rsidRPr="007468B2">
        <w:rPr>
          <w:rFonts w:ascii="Garamond" w:hAnsi="Garamond"/>
          <w:sz w:val="24"/>
          <w:szCs w:val="24"/>
        </w:rPr>
        <w:t xml:space="preserve">natural disasters and </w:t>
      </w:r>
      <w:r w:rsidR="00282573" w:rsidRPr="007468B2">
        <w:rPr>
          <w:rFonts w:ascii="Garamond" w:hAnsi="Garamond"/>
          <w:sz w:val="24"/>
          <w:szCs w:val="24"/>
        </w:rPr>
        <w:t>past epidemics</w:t>
      </w:r>
      <w:r w:rsidRPr="007468B2">
        <w:rPr>
          <w:rFonts w:ascii="Garamond" w:hAnsi="Garamond"/>
          <w:sz w:val="24"/>
          <w:szCs w:val="24"/>
        </w:rPr>
        <w:t xml:space="preserve">. The COVID-19 </w:t>
      </w:r>
      <w:r w:rsidR="00AF5D32" w:rsidRPr="007468B2">
        <w:rPr>
          <w:rFonts w:ascii="Garamond" w:hAnsi="Garamond"/>
          <w:sz w:val="24"/>
          <w:szCs w:val="24"/>
        </w:rPr>
        <w:t xml:space="preserve">has </w:t>
      </w:r>
      <w:r w:rsidRPr="007468B2">
        <w:rPr>
          <w:rFonts w:ascii="Garamond" w:hAnsi="Garamond"/>
          <w:sz w:val="24"/>
          <w:szCs w:val="24"/>
        </w:rPr>
        <w:t>resulted in unprecedented measures to stop the spread of the virus, such as international and local travel restrictions,</w:t>
      </w:r>
      <w:r w:rsidR="00D86EDA" w:rsidRPr="007468B2">
        <w:rPr>
          <w:rFonts w:ascii="Garamond" w:hAnsi="Garamond"/>
          <w:sz w:val="24"/>
          <w:szCs w:val="24"/>
        </w:rPr>
        <w:t xml:space="preserve"> lockdowns and quarantines</w:t>
      </w:r>
      <w:r w:rsidR="00236900" w:rsidRPr="007468B2">
        <w:rPr>
          <w:rFonts w:ascii="Garamond" w:hAnsi="Garamond"/>
          <w:sz w:val="24"/>
          <w:szCs w:val="24"/>
        </w:rPr>
        <w:t xml:space="preserve"> that have</w:t>
      </w:r>
      <w:r w:rsidR="00D86EDA" w:rsidRPr="007468B2">
        <w:rPr>
          <w:rFonts w:ascii="Garamond" w:hAnsi="Garamond"/>
          <w:sz w:val="24"/>
          <w:szCs w:val="24"/>
        </w:rPr>
        <w:t xml:space="preserve"> caus</w:t>
      </w:r>
      <w:r w:rsidR="00236900" w:rsidRPr="007468B2">
        <w:rPr>
          <w:rFonts w:ascii="Garamond" w:hAnsi="Garamond"/>
          <w:sz w:val="24"/>
          <w:szCs w:val="24"/>
        </w:rPr>
        <w:t>ed</w:t>
      </w:r>
      <w:r w:rsidR="00D86EDA" w:rsidRPr="007468B2">
        <w:rPr>
          <w:rFonts w:ascii="Garamond" w:hAnsi="Garamond"/>
          <w:sz w:val="24"/>
          <w:szCs w:val="24"/>
        </w:rPr>
        <w:t xml:space="preserve"> immediate and long-term damage to </w:t>
      </w:r>
      <w:r w:rsidR="00AF5D32" w:rsidRPr="007468B2">
        <w:rPr>
          <w:rFonts w:ascii="Garamond" w:hAnsi="Garamond"/>
          <w:sz w:val="24"/>
          <w:szCs w:val="24"/>
        </w:rPr>
        <w:t xml:space="preserve">a </w:t>
      </w:r>
      <w:r w:rsidR="00D86EDA" w:rsidRPr="007468B2">
        <w:rPr>
          <w:rFonts w:ascii="Garamond" w:hAnsi="Garamond"/>
          <w:sz w:val="24"/>
          <w:szCs w:val="24"/>
        </w:rPr>
        <w:t xml:space="preserve">vast majority of industries, and businesses of different sizes. Some may refer to this crisis as </w:t>
      </w:r>
      <w:r w:rsidR="00AF5D32" w:rsidRPr="007468B2">
        <w:rPr>
          <w:rFonts w:ascii="Garamond" w:hAnsi="Garamond"/>
          <w:sz w:val="24"/>
          <w:szCs w:val="24"/>
        </w:rPr>
        <w:t>a</w:t>
      </w:r>
      <w:r w:rsidR="00D86EDA" w:rsidRPr="007468B2">
        <w:rPr>
          <w:rFonts w:ascii="Garamond" w:hAnsi="Garamond"/>
          <w:sz w:val="24"/>
          <w:szCs w:val="24"/>
        </w:rPr>
        <w:t xml:space="preserve"> “</w:t>
      </w:r>
      <w:r w:rsidR="00D86EDA" w:rsidRPr="007468B2">
        <w:rPr>
          <w:rFonts w:ascii="Garamond" w:hAnsi="Garamond"/>
          <w:i/>
          <w:sz w:val="24"/>
          <w:szCs w:val="24"/>
        </w:rPr>
        <w:t>black swan</w:t>
      </w:r>
      <w:r w:rsidR="00D86EDA" w:rsidRPr="007468B2">
        <w:rPr>
          <w:rFonts w:ascii="Garamond" w:hAnsi="Garamond"/>
          <w:sz w:val="24"/>
          <w:szCs w:val="24"/>
        </w:rPr>
        <w:t>” event</w:t>
      </w:r>
      <w:r w:rsidR="00236900" w:rsidRPr="007468B2">
        <w:rPr>
          <w:rFonts w:ascii="Garamond" w:hAnsi="Garamond"/>
          <w:sz w:val="24"/>
          <w:szCs w:val="24"/>
        </w:rPr>
        <w:t xml:space="preserve">, given </w:t>
      </w:r>
      <w:r w:rsidR="00D86EDA" w:rsidRPr="007468B2">
        <w:rPr>
          <w:rFonts w:ascii="Garamond" w:hAnsi="Garamond"/>
          <w:sz w:val="24"/>
          <w:szCs w:val="24"/>
        </w:rPr>
        <w:t xml:space="preserve">that </w:t>
      </w:r>
      <w:r w:rsidR="00236900" w:rsidRPr="007468B2">
        <w:rPr>
          <w:rFonts w:ascii="Garamond" w:hAnsi="Garamond"/>
          <w:sz w:val="24"/>
          <w:szCs w:val="24"/>
        </w:rPr>
        <w:t xml:space="preserve">it </w:t>
      </w:r>
      <w:r w:rsidR="00D86EDA" w:rsidRPr="007468B2">
        <w:rPr>
          <w:rFonts w:ascii="Garamond" w:hAnsi="Garamond"/>
          <w:sz w:val="24"/>
          <w:szCs w:val="24"/>
        </w:rPr>
        <w:t>was hard to predict and has never previously occurred</w:t>
      </w:r>
      <w:r w:rsidR="00236900" w:rsidRPr="007468B2">
        <w:rPr>
          <w:rFonts w:ascii="Garamond" w:hAnsi="Garamond"/>
          <w:sz w:val="24"/>
          <w:szCs w:val="24"/>
        </w:rPr>
        <w:t xml:space="preserve">. This </w:t>
      </w:r>
      <w:r w:rsidR="00D86EDA" w:rsidRPr="007468B2">
        <w:rPr>
          <w:rFonts w:ascii="Garamond" w:hAnsi="Garamond"/>
          <w:sz w:val="24"/>
          <w:szCs w:val="24"/>
        </w:rPr>
        <w:t>ma</w:t>
      </w:r>
      <w:r w:rsidR="00236900" w:rsidRPr="007468B2">
        <w:rPr>
          <w:rFonts w:ascii="Garamond" w:hAnsi="Garamond"/>
          <w:sz w:val="24"/>
          <w:szCs w:val="24"/>
        </w:rPr>
        <w:t>kes</w:t>
      </w:r>
      <w:r w:rsidR="00D86EDA" w:rsidRPr="007468B2">
        <w:rPr>
          <w:rFonts w:ascii="Garamond" w:hAnsi="Garamond"/>
          <w:sz w:val="24"/>
          <w:szCs w:val="24"/>
        </w:rPr>
        <w:t xml:space="preserve"> </w:t>
      </w:r>
      <w:r w:rsidR="00AF5D32" w:rsidRPr="007468B2">
        <w:rPr>
          <w:rFonts w:ascii="Garamond" w:hAnsi="Garamond"/>
          <w:sz w:val="24"/>
          <w:szCs w:val="24"/>
        </w:rPr>
        <w:t xml:space="preserve">a precise </w:t>
      </w:r>
      <w:r w:rsidR="00D86EDA" w:rsidRPr="007468B2">
        <w:rPr>
          <w:rFonts w:ascii="Garamond" w:hAnsi="Garamond"/>
          <w:sz w:val="24"/>
          <w:szCs w:val="24"/>
        </w:rPr>
        <w:t>prediction of its impact rather challenging for all existing risk management models.</w:t>
      </w:r>
    </w:p>
    <w:p w14:paraId="4C27CAD7" w14:textId="58BECCFE" w:rsidR="008C093D" w:rsidRPr="007468B2" w:rsidRDefault="00AF5BE8" w:rsidP="0099668C">
      <w:pPr>
        <w:pStyle w:val="NoSpacing"/>
        <w:spacing w:line="480" w:lineRule="auto"/>
        <w:ind w:firstLine="709"/>
        <w:jc w:val="both"/>
        <w:rPr>
          <w:rFonts w:ascii="Garamond" w:hAnsi="Garamond"/>
          <w:sz w:val="24"/>
          <w:szCs w:val="24"/>
        </w:rPr>
      </w:pPr>
      <w:r w:rsidRPr="007468B2">
        <w:rPr>
          <w:rFonts w:ascii="Garamond" w:hAnsi="Garamond"/>
          <w:sz w:val="24"/>
          <w:szCs w:val="24"/>
        </w:rPr>
        <w:t>In the context of</w:t>
      </w:r>
      <w:r w:rsidR="008221DE" w:rsidRPr="007468B2">
        <w:rPr>
          <w:rFonts w:ascii="Garamond" w:hAnsi="Garamond"/>
          <w:sz w:val="24"/>
          <w:szCs w:val="24"/>
        </w:rPr>
        <w:t xml:space="preserve"> cryptocurrency markets, which are relatively new and unexplored financial assets, the COVID-19 </w:t>
      </w:r>
      <w:r w:rsidR="00087769" w:rsidRPr="007468B2">
        <w:rPr>
          <w:rFonts w:ascii="Garamond" w:hAnsi="Garamond"/>
          <w:sz w:val="24"/>
          <w:szCs w:val="24"/>
        </w:rPr>
        <w:t xml:space="preserve">proved to be an </w:t>
      </w:r>
      <w:r w:rsidR="008221DE" w:rsidRPr="007468B2">
        <w:rPr>
          <w:rFonts w:ascii="Garamond" w:hAnsi="Garamond"/>
          <w:sz w:val="24"/>
          <w:szCs w:val="24"/>
        </w:rPr>
        <w:t xml:space="preserve">unprecedented shock. </w:t>
      </w:r>
      <w:r w:rsidR="00AE3B47" w:rsidRPr="007468B2">
        <w:rPr>
          <w:rFonts w:ascii="Garamond" w:hAnsi="Garamond"/>
          <w:sz w:val="24"/>
          <w:szCs w:val="24"/>
        </w:rPr>
        <w:t>Barely a decade old</w:t>
      </w:r>
      <w:r w:rsidR="008221DE" w:rsidRPr="007468B2">
        <w:rPr>
          <w:rFonts w:ascii="Garamond" w:hAnsi="Garamond"/>
          <w:sz w:val="24"/>
          <w:szCs w:val="24"/>
        </w:rPr>
        <w:t xml:space="preserve">, </w:t>
      </w:r>
      <w:r w:rsidR="00AE3B47" w:rsidRPr="007468B2">
        <w:rPr>
          <w:rFonts w:ascii="Garamond" w:hAnsi="Garamond"/>
          <w:sz w:val="24"/>
          <w:szCs w:val="24"/>
        </w:rPr>
        <w:t xml:space="preserve">the </w:t>
      </w:r>
      <w:r w:rsidR="008221DE" w:rsidRPr="007468B2">
        <w:rPr>
          <w:rFonts w:ascii="Garamond" w:hAnsi="Garamond"/>
          <w:sz w:val="24"/>
          <w:szCs w:val="24"/>
        </w:rPr>
        <w:t xml:space="preserve">Bitcoin </w:t>
      </w:r>
      <w:r w:rsidR="00461D2D" w:rsidRPr="007468B2">
        <w:rPr>
          <w:rFonts w:ascii="Garamond" w:hAnsi="Garamond"/>
          <w:sz w:val="24"/>
          <w:szCs w:val="24"/>
        </w:rPr>
        <w:t xml:space="preserve">has traditionally </w:t>
      </w:r>
      <w:r w:rsidR="008221DE" w:rsidRPr="007468B2">
        <w:rPr>
          <w:rFonts w:ascii="Garamond" w:hAnsi="Garamond"/>
          <w:sz w:val="24"/>
          <w:szCs w:val="24"/>
        </w:rPr>
        <w:t>experienced periods of high volatility</w:t>
      </w:r>
      <w:r w:rsidR="00461D2D" w:rsidRPr="007468B2">
        <w:rPr>
          <w:rFonts w:ascii="Garamond" w:hAnsi="Garamond"/>
          <w:sz w:val="24"/>
          <w:szCs w:val="24"/>
        </w:rPr>
        <w:t xml:space="preserve"> without</w:t>
      </w:r>
      <w:r w:rsidR="008221DE" w:rsidRPr="007468B2">
        <w:rPr>
          <w:rFonts w:ascii="Garamond" w:hAnsi="Garamond"/>
          <w:sz w:val="24"/>
          <w:szCs w:val="24"/>
        </w:rPr>
        <w:t xml:space="preserve"> be</w:t>
      </w:r>
      <w:r w:rsidR="00461D2D" w:rsidRPr="007468B2">
        <w:rPr>
          <w:rFonts w:ascii="Garamond" w:hAnsi="Garamond"/>
          <w:sz w:val="24"/>
          <w:szCs w:val="24"/>
        </w:rPr>
        <w:t>i</w:t>
      </w:r>
      <w:r w:rsidR="008221DE" w:rsidRPr="007468B2">
        <w:rPr>
          <w:rFonts w:ascii="Garamond" w:hAnsi="Garamond"/>
          <w:sz w:val="24"/>
          <w:szCs w:val="24"/>
        </w:rPr>
        <w:t>n</w:t>
      </w:r>
      <w:r w:rsidR="00461D2D" w:rsidRPr="007468B2">
        <w:rPr>
          <w:rFonts w:ascii="Garamond" w:hAnsi="Garamond"/>
          <w:sz w:val="24"/>
          <w:szCs w:val="24"/>
        </w:rPr>
        <w:t>g</w:t>
      </w:r>
      <w:r w:rsidR="008221DE" w:rsidRPr="007468B2">
        <w:rPr>
          <w:rFonts w:ascii="Garamond" w:hAnsi="Garamond"/>
          <w:sz w:val="24"/>
          <w:szCs w:val="24"/>
        </w:rPr>
        <w:t xml:space="preserve"> susceptible to </w:t>
      </w:r>
      <w:r w:rsidR="00461D2D" w:rsidRPr="007468B2">
        <w:rPr>
          <w:rFonts w:ascii="Garamond" w:hAnsi="Garamond"/>
          <w:sz w:val="24"/>
          <w:szCs w:val="24"/>
        </w:rPr>
        <w:t xml:space="preserve">any </w:t>
      </w:r>
      <w:r w:rsidR="008221DE" w:rsidRPr="007468B2">
        <w:rPr>
          <w:rFonts w:ascii="Garamond" w:hAnsi="Garamond"/>
          <w:sz w:val="24"/>
          <w:szCs w:val="24"/>
        </w:rPr>
        <w:t>major systematic crisis. Cryptocurrenc</w:t>
      </w:r>
      <w:r w:rsidR="001F1F9C" w:rsidRPr="007468B2">
        <w:rPr>
          <w:rFonts w:ascii="Garamond" w:hAnsi="Garamond"/>
          <w:sz w:val="24"/>
          <w:szCs w:val="24"/>
        </w:rPr>
        <w:t>ies</w:t>
      </w:r>
      <w:r w:rsidR="008221DE" w:rsidRPr="007468B2">
        <w:rPr>
          <w:rFonts w:ascii="Garamond" w:hAnsi="Garamond"/>
          <w:sz w:val="24"/>
          <w:szCs w:val="24"/>
        </w:rPr>
        <w:t xml:space="preserve"> as </w:t>
      </w:r>
      <w:r w:rsidR="001F1F9C" w:rsidRPr="007468B2">
        <w:rPr>
          <w:rFonts w:ascii="Garamond" w:hAnsi="Garamond"/>
          <w:sz w:val="24"/>
          <w:szCs w:val="24"/>
        </w:rPr>
        <w:t>financial assets have</w:t>
      </w:r>
      <w:r w:rsidR="008221DE" w:rsidRPr="007468B2">
        <w:rPr>
          <w:rFonts w:ascii="Garamond" w:hAnsi="Garamond"/>
          <w:sz w:val="24"/>
          <w:szCs w:val="24"/>
        </w:rPr>
        <w:t xml:space="preserve"> not yet demonstrated </w:t>
      </w:r>
      <w:r w:rsidR="001F1F9C" w:rsidRPr="007468B2">
        <w:rPr>
          <w:rFonts w:ascii="Garamond" w:hAnsi="Garamond"/>
          <w:sz w:val="24"/>
          <w:szCs w:val="24"/>
        </w:rPr>
        <w:t>their</w:t>
      </w:r>
      <w:r w:rsidR="008221DE" w:rsidRPr="007468B2">
        <w:rPr>
          <w:rFonts w:ascii="Garamond" w:hAnsi="Garamond"/>
          <w:sz w:val="24"/>
          <w:szCs w:val="24"/>
        </w:rPr>
        <w:t xml:space="preserve"> safe haven properties during any major economic crisis and recession, and early evidence suggest</w:t>
      </w:r>
      <w:r w:rsidR="001F1F9C" w:rsidRPr="007468B2">
        <w:rPr>
          <w:rFonts w:ascii="Garamond" w:hAnsi="Garamond"/>
          <w:sz w:val="24"/>
          <w:szCs w:val="24"/>
        </w:rPr>
        <w:t>s</w:t>
      </w:r>
      <w:r w:rsidR="008221DE" w:rsidRPr="007468B2">
        <w:rPr>
          <w:rFonts w:ascii="Garamond" w:hAnsi="Garamond"/>
          <w:sz w:val="24"/>
          <w:szCs w:val="24"/>
        </w:rPr>
        <w:t xml:space="preserve"> that </w:t>
      </w:r>
      <w:r w:rsidR="0064056A" w:rsidRPr="007468B2">
        <w:rPr>
          <w:rFonts w:ascii="Garamond" w:hAnsi="Garamond"/>
          <w:sz w:val="24"/>
          <w:szCs w:val="24"/>
        </w:rPr>
        <w:t xml:space="preserve">Bitcoin failed to </w:t>
      </w:r>
      <w:r w:rsidR="001F1F9C" w:rsidRPr="007468B2">
        <w:rPr>
          <w:rFonts w:ascii="Garamond" w:hAnsi="Garamond"/>
          <w:sz w:val="24"/>
          <w:szCs w:val="24"/>
        </w:rPr>
        <w:t>display</w:t>
      </w:r>
      <w:r w:rsidR="0064056A" w:rsidRPr="007468B2">
        <w:rPr>
          <w:rFonts w:ascii="Garamond" w:hAnsi="Garamond"/>
          <w:sz w:val="24"/>
          <w:szCs w:val="24"/>
        </w:rPr>
        <w:t xml:space="preserve"> hedging opportunities and flight to safety </w:t>
      </w:r>
      <w:r w:rsidR="001F1F9C" w:rsidRPr="007468B2">
        <w:rPr>
          <w:rFonts w:ascii="Garamond" w:hAnsi="Garamond"/>
          <w:sz w:val="24"/>
          <w:szCs w:val="24"/>
        </w:rPr>
        <w:t xml:space="preserve">properties </w:t>
      </w:r>
      <w:r w:rsidR="0064056A" w:rsidRPr="007468B2">
        <w:rPr>
          <w:rFonts w:ascii="Garamond" w:hAnsi="Garamond"/>
          <w:sz w:val="24"/>
          <w:szCs w:val="24"/>
        </w:rPr>
        <w:t>during the COVID-19 pandemic (Co</w:t>
      </w:r>
      <w:r w:rsidR="00812060" w:rsidRPr="007468B2">
        <w:rPr>
          <w:rFonts w:ascii="Garamond" w:hAnsi="Garamond"/>
          <w:sz w:val="24"/>
          <w:szCs w:val="24"/>
        </w:rPr>
        <w:t>n</w:t>
      </w:r>
      <w:r w:rsidR="0064056A" w:rsidRPr="007468B2">
        <w:rPr>
          <w:rFonts w:ascii="Garamond" w:hAnsi="Garamond"/>
          <w:sz w:val="24"/>
          <w:szCs w:val="24"/>
        </w:rPr>
        <w:t>lon and McGee, 2020; Corbet et al., 2020</w:t>
      </w:r>
      <w:r w:rsidR="006A53B5" w:rsidRPr="007468B2">
        <w:rPr>
          <w:rFonts w:ascii="Garamond" w:hAnsi="Garamond"/>
          <w:sz w:val="24"/>
          <w:szCs w:val="24"/>
        </w:rPr>
        <w:t>d</w:t>
      </w:r>
      <w:r w:rsidR="0064056A" w:rsidRPr="007468B2">
        <w:rPr>
          <w:rFonts w:ascii="Garamond" w:hAnsi="Garamond"/>
          <w:sz w:val="24"/>
          <w:szCs w:val="24"/>
        </w:rPr>
        <w:t>).</w:t>
      </w:r>
      <w:r w:rsidR="008221DE" w:rsidRPr="007468B2">
        <w:rPr>
          <w:rFonts w:ascii="Garamond" w:hAnsi="Garamond"/>
          <w:sz w:val="24"/>
          <w:szCs w:val="24"/>
        </w:rPr>
        <w:t xml:space="preserve"> </w:t>
      </w:r>
      <w:r w:rsidR="00AE3B47" w:rsidRPr="007468B2">
        <w:rPr>
          <w:rFonts w:ascii="Garamond" w:hAnsi="Garamond"/>
          <w:sz w:val="24"/>
          <w:szCs w:val="24"/>
        </w:rPr>
        <w:t>Given this finding, w</w:t>
      </w:r>
      <w:r w:rsidR="008221DE" w:rsidRPr="007468B2">
        <w:rPr>
          <w:rFonts w:ascii="Garamond" w:hAnsi="Garamond"/>
          <w:sz w:val="24"/>
          <w:szCs w:val="24"/>
        </w:rPr>
        <w:t xml:space="preserve">e assume that </w:t>
      </w:r>
      <w:r w:rsidR="00AE3B47" w:rsidRPr="007468B2">
        <w:rPr>
          <w:rFonts w:ascii="Garamond" w:hAnsi="Garamond"/>
          <w:sz w:val="24"/>
          <w:szCs w:val="24"/>
        </w:rPr>
        <w:t xml:space="preserve">the </w:t>
      </w:r>
      <w:r w:rsidR="008221DE" w:rsidRPr="007468B2">
        <w:rPr>
          <w:rFonts w:ascii="Garamond" w:hAnsi="Garamond"/>
          <w:sz w:val="24"/>
          <w:szCs w:val="24"/>
        </w:rPr>
        <w:t xml:space="preserve">COVID-19 can </w:t>
      </w:r>
      <w:r w:rsidR="00AE3B47" w:rsidRPr="007468B2">
        <w:rPr>
          <w:rFonts w:ascii="Garamond" w:hAnsi="Garamond"/>
          <w:sz w:val="24"/>
          <w:szCs w:val="24"/>
        </w:rPr>
        <w:t>have a b</w:t>
      </w:r>
      <w:r w:rsidR="008221DE" w:rsidRPr="007468B2">
        <w:rPr>
          <w:rFonts w:ascii="Garamond" w:hAnsi="Garamond"/>
          <w:sz w:val="24"/>
          <w:szCs w:val="24"/>
        </w:rPr>
        <w:t xml:space="preserve">lack swan effect on </w:t>
      </w:r>
      <w:r w:rsidR="00EF1A67" w:rsidRPr="007468B2">
        <w:rPr>
          <w:rFonts w:ascii="Garamond" w:hAnsi="Garamond"/>
          <w:sz w:val="24"/>
          <w:szCs w:val="24"/>
        </w:rPr>
        <w:t>cryptocurrency</w:t>
      </w:r>
      <w:r w:rsidR="008221DE" w:rsidRPr="007468B2">
        <w:rPr>
          <w:rFonts w:ascii="Garamond" w:hAnsi="Garamond"/>
          <w:sz w:val="24"/>
          <w:szCs w:val="24"/>
        </w:rPr>
        <w:t xml:space="preserve">, resulting in behavioral anomalies </w:t>
      </w:r>
      <w:r w:rsidR="001F1F9C" w:rsidRPr="007468B2">
        <w:rPr>
          <w:rFonts w:ascii="Garamond" w:hAnsi="Garamond"/>
          <w:sz w:val="24"/>
          <w:szCs w:val="24"/>
        </w:rPr>
        <w:t xml:space="preserve">such as </w:t>
      </w:r>
      <w:r w:rsidR="00E603BF" w:rsidRPr="007468B2">
        <w:rPr>
          <w:rFonts w:ascii="Garamond" w:hAnsi="Garamond"/>
          <w:sz w:val="24"/>
          <w:szCs w:val="24"/>
        </w:rPr>
        <w:t>investor</w:t>
      </w:r>
      <w:r w:rsidR="001F1F9C" w:rsidRPr="007468B2">
        <w:rPr>
          <w:rFonts w:ascii="Garamond" w:hAnsi="Garamond"/>
          <w:sz w:val="24"/>
          <w:szCs w:val="24"/>
        </w:rPr>
        <w:t xml:space="preserve"> herding</w:t>
      </w:r>
      <w:r w:rsidR="008221DE" w:rsidRPr="007468B2">
        <w:rPr>
          <w:rFonts w:ascii="Garamond" w:hAnsi="Garamond"/>
          <w:sz w:val="24"/>
          <w:szCs w:val="24"/>
        </w:rPr>
        <w:t xml:space="preserve">. </w:t>
      </w:r>
      <w:r w:rsidR="00E603BF" w:rsidRPr="007468B2">
        <w:rPr>
          <w:rFonts w:ascii="Garamond" w:hAnsi="Garamond"/>
          <w:sz w:val="24"/>
          <w:szCs w:val="24"/>
        </w:rPr>
        <w:t xml:space="preserve">To better understand the role of investor sentiment and panic in driving herding </w:t>
      </w:r>
      <w:proofErr w:type="spellStart"/>
      <w:r w:rsidR="00E603BF" w:rsidRPr="007468B2">
        <w:rPr>
          <w:rFonts w:ascii="Garamond" w:hAnsi="Garamond"/>
          <w:sz w:val="24"/>
          <w:szCs w:val="24"/>
        </w:rPr>
        <w:t>behaviour</w:t>
      </w:r>
      <w:proofErr w:type="spellEnd"/>
      <w:r w:rsidR="00E603BF" w:rsidRPr="007468B2">
        <w:rPr>
          <w:rFonts w:ascii="Garamond" w:hAnsi="Garamond"/>
          <w:sz w:val="24"/>
          <w:szCs w:val="24"/>
        </w:rPr>
        <w:t xml:space="preserve"> in the light of the COVID-19 pandemic, we study both unconditional herding, as well as that conditional on up and </w:t>
      </w:r>
      <w:proofErr w:type="gramStart"/>
      <w:r w:rsidR="00E603BF" w:rsidRPr="007468B2">
        <w:rPr>
          <w:rFonts w:ascii="Garamond" w:hAnsi="Garamond"/>
          <w:sz w:val="24"/>
          <w:szCs w:val="24"/>
        </w:rPr>
        <w:t>down market</w:t>
      </w:r>
      <w:proofErr w:type="gramEnd"/>
      <w:r w:rsidR="00E603BF" w:rsidRPr="007468B2">
        <w:rPr>
          <w:rFonts w:ascii="Garamond" w:hAnsi="Garamond"/>
          <w:sz w:val="24"/>
          <w:szCs w:val="24"/>
        </w:rPr>
        <w:t xml:space="preserve"> days (to capture investor optimism and pessimism).</w:t>
      </w:r>
      <w:bookmarkEnd w:id="0"/>
    </w:p>
    <w:p w14:paraId="0D16D559" w14:textId="78698F2E" w:rsidR="008C093D" w:rsidRPr="007468B2" w:rsidRDefault="008C093D" w:rsidP="00DC140E">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Herding behavior is a particularly interesting direction of research during the crisis periods, when investors may share similar fears and be susceptible to large-scale financial panic. </w:t>
      </w:r>
      <w:r w:rsidR="00DC140E" w:rsidRPr="007468B2">
        <w:rPr>
          <w:rFonts w:ascii="Garamond" w:hAnsi="Garamond"/>
          <w:sz w:val="24"/>
          <w:szCs w:val="24"/>
        </w:rPr>
        <w:t xml:space="preserve">However, </w:t>
      </w:r>
      <w:r w:rsidR="00E41C12" w:rsidRPr="007468B2">
        <w:rPr>
          <w:rFonts w:ascii="Garamond" w:hAnsi="Garamond"/>
          <w:sz w:val="24"/>
          <w:szCs w:val="24"/>
        </w:rPr>
        <w:t xml:space="preserve">till date, </w:t>
      </w:r>
      <w:r w:rsidR="00DC140E" w:rsidRPr="007468B2">
        <w:rPr>
          <w:rFonts w:ascii="Garamond" w:hAnsi="Garamond"/>
          <w:sz w:val="24"/>
          <w:szCs w:val="24"/>
        </w:rPr>
        <w:t xml:space="preserve">there is limited evidence available on herding behavior during the COVID-19 pandemic. </w:t>
      </w:r>
      <w:r w:rsidR="001C6540" w:rsidRPr="007468B2">
        <w:rPr>
          <w:rFonts w:ascii="Garamond" w:hAnsi="Garamond"/>
          <w:sz w:val="24"/>
          <w:szCs w:val="24"/>
        </w:rPr>
        <w:lastRenderedPageBreak/>
        <w:t xml:space="preserve">Espinosa-Mendez and Arias (2020) analyze the impact of COVID-19 on herding in European equity markets </w:t>
      </w:r>
      <w:r w:rsidR="00E41C12" w:rsidRPr="007468B2">
        <w:rPr>
          <w:rFonts w:ascii="Garamond" w:hAnsi="Garamond"/>
          <w:sz w:val="24"/>
          <w:szCs w:val="24"/>
        </w:rPr>
        <w:t xml:space="preserve">and </w:t>
      </w:r>
      <w:r w:rsidR="00DC140E" w:rsidRPr="007468B2">
        <w:rPr>
          <w:rFonts w:ascii="Garamond" w:hAnsi="Garamond"/>
          <w:sz w:val="24"/>
          <w:szCs w:val="24"/>
        </w:rPr>
        <w:t xml:space="preserve">provide strong evidence of herding behavior </w:t>
      </w:r>
      <w:r w:rsidR="00E41C12" w:rsidRPr="007468B2">
        <w:rPr>
          <w:rFonts w:ascii="Garamond" w:hAnsi="Garamond"/>
          <w:sz w:val="24"/>
          <w:szCs w:val="24"/>
        </w:rPr>
        <w:t xml:space="preserve">because of </w:t>
      </w:r>
      <w:r w:rsidR="00DC140E" w:rsidRPr="007468B2">
        <w:rPr>
          <w:rFonts w:ascii="Garamond" w:hAnsi="Garamond"/>
          <w:sz w:val="24"/>
          <w:szCs w:val="24"/>
        </w:rPr>
        <w:t xml:space="preserve">the pandemic. Chang et al (2020) suggest that </w:t>
      </w:r>
      <w:r w:rsidR="00E41C12" w:rsidRPr="007468B2">
        <w:rPr>
          <w:rFonts w:ascii="Garamond" w:hAnsi="Garamond"/>
          <w:sz w:val="24"/>
          <w:szCs w:val="24"/>
        </w:rPr>
        <w:t xml:space="preserve">the </w:t>
      </w:r>
      <w:r w:rsidR="00DC140E" w:rsidRPr="007468B2">
        <w:rPr>
          <w:rFonts w:ascii="Garamond" w:hAnsi="Garamond"/>
          <w:sz w:val="24"/>
          <w:szCs w:val="24"/>
        </w:rPr>
        <w:t>increase in herding in energy markets during the COVID-19 pandemic can be explained by extreme</w:t>
      </w:r>
      <w:r w:rsidR="00E41C12" w:rsidRPr="007468B2">
        <w:rPr>
          <w:rFonts w:ascii="Garamond" w:hAnsi="Garamond"/>
          <w:sz w:val="24"/>
          <w:szCs w:val="24"/>
        </w:rPr>
        <w:t>ly</w:t>
      </w:r>
      <w:r w:rsidR="00DC140E" w:rsidRPr="007468B2">
        <w:rPr>
          <w:rFonts w:ascii="Garamond" w:hAnsi="Garamond"/>
          <w:sz w:val="24"/>
          <w:szCs w:val="24"/>
        </w:rPr>
        <w:t xml:space="preserve"> low oil prices. </w:t>
      </w:r>
      <w:r w:rsidRPr="007468B2">
        <w:rPr>
          <w:rFonts w:ascii="Garamond" w:hAnsi="Garamond"/>
          <w:sz w:val="24"/>
          <w:szCs w:val="24"/>
        </w:rPr>
        <w:t xml:space="preserve">The paper closest to ours in terms of contribution is the very recent </w:t>
      </w:r>
      <w:proofErr w:type="spellStart"/>
      <w:r w:rsidRPr="007468B2">
        <w:rPr>
          <w:rFonts w:ascii="Garamond" w:hAnsi="Garamond"/>
          <w:sz w:val="24"/>
          <w:szCs w:val="24"/>
        </w:rPr>
        <w:t>Philippas</w:t>
      </w:r>
      <w:proofErr w:type="spellEnd"/>
      <w:r w:rsidRPr="007468B2">
        <w:rPr>
          <w:rFonts w:ascii="Garamond" w:hAnsi="Garamond"/>
          <w:sz w:val="24"/>
          <w:szCs w:val="24"/>
        </w:rPr>
        <w:t xml:space="preserve"> et al. (2020) that provides a comprehensive analysis of herding behavior in cryptocurrency markets. However, our paper differs from them in that we focus specifically on herding behavior during the COVID-19 pandemic, that provides us with the unprecedented opportunity to add to this line of literature, providing novel evidence of the black swan effects on herding.</w:t>
      </w:r>
    </w:p>
    <w:p w14:paraId="03EC2227" w14:textId="40848A8E" w:rsidR="004170CF" w:rsidRPr="007468B2" w:rsidRDefault="00DC140E" w:rsidP="00DC140E">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Therefore, in this paper, we aim to </w:t>
      </w:r>
      <w:r w:rsidR="00E41C12" w:rsidRPr="007468B2">
        <w:rPr>
          <w:rFonts w:ascii="Garamond" w:hAnsi="Garamond"/>
          <w:sz w:val="24"/>
          <w:szCs w:val="24"/>
        </w:rPr>
        <w:t xml:space="preserve">specifically </w:t>
      </w:r>
      <w:r w:rsidRPr="007468B2">
        <w:rPr>
          <w:rFonts w:ascii="Garamond" w:hAnsi="Garamond"/>
          <w:sz w:val="24"/>
          <w:szCs w:val="24"/>
        </w:rPr>
        <w:t xml:space="preserve">answer the question: Does </w:t>
      </w:r>
      <w:r w:rsidR="000F3B1F" w:rsidRPr="007468B2">
        <w:rPr>
          <w:rFonts w:ascii="Garamond" w:hAnsi="Garamond"/>
          <w:sz w:val="24"/>
          <w:szCs w:val="24"/>
        </w:rPr>
        <w:t xml:space="preserve">the </w:t>
      </w:r>
      <w:r w:rsidRPr="007468B2">
        <w:rPr>
          <w:rFonts w:ascii="Garamond" w:hAnsi="Garamond"/>
          <w:sz w:val="24"/>
          <w:szCs w:val="24"/>
        </w:rPr>
        <w:t>COVID-19 pandemic amplif</w:t>
      </w:r>
      <w:r w:rsidR="000F3B1F" w:rsidRPr="007468B2">
        <w:rPr>
          <w:rFonts w:ascii="Garamond" w:hAnsi="Garamond"/>
          <w:sz w:val="24"/>
          <w:szCs w:val="24"/>
        </w:rPr>
        <w:t>y</w:t>
      </w:r>
      <w:r w:rsidRPr="007468B2">
        <w:rPr>
          <w:rFonts w:ascii="Garamond" w:hAnsi="Garamond"/>
          <w:sz w:val="24"/>
          <w:szCs w:val="24"/>
        </w:rPr>
        <w:t xml:space="preserve"> herding behavior in cryptocurrency markets? </w:t>
      </w:r>
      <w:r w:rsidR="001F2D3C" w:rsidRPr="007468B2">
        <w:rPr>
          <w:rFonts w:ascii="Garamond" w:hAnsi="Garamond"/>
          <w:sz w:val="24"/>
          <w:szCs w:val="24"/>
        </w:rPr>
        <w:t>For this, we use</w:t>
      </w:r>
      <w:r w:rsidR="00791C1E" w:rsidRPr="007468B2">
        <w:rPr>
          <w:rFonts w:ascii="Garamond" w:hAnsi="Garamond"/>
          <w:sz w:val="24"/>
          <w:szCs w:val="24"/>
        </w:rPr>
        <w:t xml:space="preserve"> hourly close prices for the main cryptocurrencies traded in USD, Euro, JPY and KRW, for the period </w:t>
      </w:r>
      <w:r w:rsidR="00236900" w:rsidRPr="007468B2">
        <w:rPr>
          <w:rFonts w:ascii="Garamond" w:hAnsi="Garamond"/>
          <w:sz w:val="24"/>
          <w:szCs w:val="24"/>
        </w:rPr>
        <w:t xml:space="preserve">starting </w:t>
      </w:r>
      <w:r w:rsidR="00791C1E" w:rsidRPr="007468B2">
        <w:rPr>
          <w:rFonts w:ascii="Garamond" w:hAnsi="Garamond"/>
          <w:sz w:val="24"/>
          <w:szCs w:val="24"/>
        </w:rPr>
        <w:t xml:space="preserve">00 a.m. </w:t>
      </w:r>
      <w:r w:rsidR="00236900" w:rsidRPr="007468B2">
        <w:rPr>
          <w:rFonts w:ascii="Garamond" w:hAnsi="Garamond"/>
          <w:sz w:val="24"/>
          <w:szCs w:val="24"/>
        </w:rPr>
        <w:t xml:space="preserve">on </w:t>
      </w:r>
      <w:r w:rsidR="00791C1E" w:rsidRPr="007468B2">
        <w:rPr>
          <w:rFonts w:ascii="Garamond" w:hAnsi="Garamond"/>
          <w:sz w:val="24"/>
          <w:szCs w:val="24"/>
        </w:rPr>
        <w:t>1st January 2019 t</w:t>
      </w:r>
      <w:r w:rsidR="00236900" w:rsidRPr="007468B2">
        <w:rPr>
          <w:rFonts w:ascii="Garamond" w:hAnsi="Garamond"/>
          <w:sz w:val="24"/>
          <w:szCs w:val="24"/>
        </w:rPr>
        <w:t>ill</w:t>
      </w:r>
      <w:r w:rsidR="00791C1E" w:rsidRPr="007468B2">
        <w:rPr>
          <w:rFonts w:ascii="Garamond" w:hAnsi="Garamond"/>
          <w:sz w:val="24"/>
          <w:szCs w:val="24"/>
        </w:rPr>
        <w:t xml:space="preserve"> 8:00 p.m. of 13th March 2020. We analyze unconditional </w:t>
      </w:r>
      <w:r w:rsidR="000F3B1F" w:rsidRPr="007468B2">
        <w:rPr>
          <w:rFonts w:ascii="Garamond" w:hAnsi="Garamond"/>
          <w:sz w:val="24"/>
          <w:szCs w:val="24"/>
        </w:rPr>
        <w:t xml:space="preserve">herding </w:t>
      </w:r>
      <w:r w:rsidR="00791C1E" w:rsidRPr="007468B2">
        <w:rPr>
          <w:rFonts w:ascii="Garamond" w:hAnsi="Garamond"/>
          <w:sz w:val="24"/>
          <w:szCs w:val="24"/>
        </w:rPr>
        <w:t xml:space="preserve">and </w:t>
      </w:r>
      <w:r w:rsidR="000F3B1F" w:rsidRPr="007468B2">
        <w:rPr>
          <w:rFonts w:ascii="Garamond" w:hAnsi="Garamond"/>
          <w:sz w:val="24"/>
          <w:szCs w:val="24"/>
        </w:rPr>
        <w:t xml:space="preserve">herding </w:t>
      </w:r>
      <w:r w:rsidR="00791C1E" w:rsidRPr="007468B2">
        <w:rPr>
          <w:rFonts w:ascii="Garamond" w:hAnsi="Garamond"/>
          <w:sz w:val="24"/>
          <w:szCs w:val="24"/>
        </w:rPr>
        <w:t>conditional</w:t>
      </w:r>
      <w:r w:rsidR="0098419D" w:rsidRPr="007468B2">
        <w:t xml:space="preserve"> </w:t>
      </w:r>
      <w:r w:rsidR="0098419D" w:rsidRPr="007468B2">
        <w:rPr>
          <w:rFonts w:ascii="Garamond" w:hAnsi="Garamond"/>
          <w:sz w:val="24"/>
          <w:szCs w:val="24"/>
        </w:rPr>
        <w:t>on up/down market days</w:t>
      </w:r>
      <w:r w:rsidR="00791C1E" w:rsidRPr="007468B2">
        <w:rPr>
          <w:rFonts w:ascii="Garamond" w:hAnsi="Garamond"/>
          <w:sz w:val="24"/>
          <w:szCs w:val="24"/>
        </w:rPr>
        <w:t xml:space="preserve"> by means of the Chang et al. (2000) approach.</w:t>
      </w:r>
      <w:r w:rsidR="00552899" w:rsidRPr="007468B2">
        <w:rPr>
          <w:rFonts w:ascii="Garamond" w:hAnsi="Garamond"/>
          <w:sz w:val="24"/>
          <w:szCs w:val="24"/>
        </w:rPr>
        <w:t xml:space="preserve"> </w:t>
      </w:r>
      <w:r w:rsidR="0098419D" w:rsidRPr="007468B2">
        <w:rPr>
          <w:rFonts w:ascii="Garamond" w:hAnsi="Garamond"/>
          <w:sz w:val="24"/>
          <w:szCs w:val="24"/>
        </w:rPr>
        <w:t xml:space="preserve"> </w:t>
      </w:r>
      <w:r w:rsidR="00791C1E" w:rsidRPr="007468B2">
        <w:rPr>
          <w:rFonts w:ascii="Garamond" w:hAnsi="Garamond"/>
          <w:sz w:val="24"/>
          <w:szCs w:val="24"/>
        </w:rPr>
        <w:t>The parameters are estimated using several methods</w:t>
      </w:r>
      <w:r w:rsidR="004170CF" w:rsidRPr="007468B2">
        <w:rPr>
          <w:rFonts w:ascii="Garamond" w:hAnsi="Garamond"/>
          <w:sz w:val="24"/>
          <w:szCs w:val="24"/>
        </w:rPr>
        <w:t>.</w:t>
      </w:r>
    </w:p>
    <w:p w14:paraId="2F6A2E56" w14:textId="48D5478C" w:rsidR="009B7E0D" w:rsidRPr="007468B2" w:rsidRDefault="00791C1E" w:rsidP="00DC140E">
      <w:pPr>
        <w:pStyle w:val="NoSpacing"/>
        <w:spacing w:line="480" w:lineRule="auto"/>
        <w:ind w:firstLine="709"/>
        <w:jc w:val="both"/>
        <w:rPr>
          <w:rFonts w:ascii="Garamond" w:hAnsi="Garamond"/>
          <w:sz w:val="24"/>
          <w:szCs w:val="24"/>
        </w:rPr>
      </w:pPr>
      <w:r w:rsidRPr="007468B2">
        <w:rPr>
          <w:rFonts w:ascii="Garamond" w:hAnsi="Garamond"/>
          <w:sz w:val="24"/>
          <w:szCs w:val="24"/>
        </w:rPr>
        <w:t>First, we apply the Newey-West (</w:t>
      </w:r>
      <w:r w:rsidRPr="007468B2">
        <w:rPr>
          <w:rFonts w:ascii="Garamond" w:hAnsi="Garamond"/>
          <w:sz w:val="24"/>
          <w:szCs w:val="24"/>
          <w:lang w:val="en-GB"/>
        </w:rPr>
        <w:t xml:space="preserve">Newey &amp; West, </w:t>
      </w:r>
      <w:r w:rsidRPr="007468B2">
        <w:rPr>
          <w:rFonts w:ascii="Garamond" w:hAnsi="Garamond"/>
          <w:sz w:val="24"/>
          <w:szCs w:val="24"/>
        </w:rPr>
        <w:t>1987) Heteroscedasticity and Autocorrelation consistent (HAC) estimators to linear regressions using Bartlett kernel weights as described in Newey &amp; West (1987, 1994</w:t>
      </w:r>
      <w:r w:rsidR="00834C3B" w:rsidRPr="007468B2">
        <w:rPr>
          <w:rFonts w:ascii="Garamond" w:hAnsi="Garamond"/>
          <w:sz w:val="24"/>
          <w:szCs w:val="24"/>
        </w:rPr>
        <w:t xml:space="preserve">). </w:t>
      </w:r>
      <w:r w:rsidR="00EA3661" w:rsidRPr="005C6899">
        <w:rPr>
          <w:rFonts w:ascii="Garamond" w:hAnsi="Garamond"/>
          <w:sz w:val="24"/>
          <w:szCs w:val="24"/>
        </w:rPr>
        <w:t xml:space="preserve">Applying </w:t>
      </w:r>
      <w:r w:rsidR="00BE73FF" w:rsidRPr="005C6899">
        <w:rPr>
          <w:rFonts w:ascii="Garamond" w:hAnsi="Garamond"/>
          <w:sz w:val="24"/>
          <w:szCs w:val="24"/>
        </w:rPr>
        <w:t>these methods</w:t>
      </w:r>
      <w:r w:rsidR="00EA3661" w:rsidRPr="005C6899">
        <w:rPr>
          <w:rFonts w:ascii="Garamond" w:hAnsi="Garamond"/>
          <w:sz w:val="24"/>
          <w:szCs w:val="24"/>
        </w:rPr>
        <w:t xml:space="preserve"> </w:t>
      </w:r>
      <w:r w:rsidR="007B20FB" w:rsidRPr="005C6899">
        <w:rPr>
          <w:rFonts w:ascii="Garamond" w:hAnsi="Garamond"/>
          <w:sz w:val="24"/>
          <w:szCs w:val="24"/>
        </w:rPr>
        <w:t xml:space="preserve">to estimate </w:t>
      </w:r>
      <w:r w:rsidR="00EA3661" w:rsidRPr="005C6899">
        <w:rPr>
          <w:rFonts w:ascii="Garamond" w:hAnsi="Garamond"/>
          <w:sz w:val="24"/>
          <w:szCs w:val="24"/>
        </w:rPr>
        <w:t>covariance matrices</w:t>
      </w:r>
      <w:r w:rsidR="00BE73FF" w:rsidRPr="005C6899">
        <w:rPr>
          <w:rFonts w:ascii="Garamond" w:hAnsi="Garamond"/>
          <w:sz w:val="24"/>
          <w:szCs w:val="24"/>
        </w:rPr>
        <w:t xml:space="preserve"> in </w:t>
      </w:r>
      <w:r w:rsidR="00713799" w:rsidRPr="005C6899">
        <w:rPr>
          <w:rFonts w:ascii="Garamond" w:hAnsi="Garamond"/>
          <w:sz w:val="24"/>
          <w:szCs w:val="24"/>
        </w:rPr>
        <w:t xml:space="preserve">regression analysis </w:t>
      </w:r>
      <w:r w:rsidR="00BE73FF" w:rsidRPr="005C6899">
        <w:rPr>
          <w:rFonts w:ascii="Garamond" w:hAnsi="Garamond"/>
          <w:sz w:val="24"/>
          <w:szCs w:val="24"/>
        </w:rPr>
        <w:t xml:space="preserve">allows </w:t>
      </w:r>
      <w:r w:rsidR="002E5D56" w:rsidRPr="005C6899">
        <w:rPr>
          <w:rFonts w:ascii="Garamond" w:hAnsi="Garamond"/>
          <w:sz w:val="24"/>
          <w:szCs w:val="24"/>
        </w:rPr>
        <w:t xml:space="preserve">us </w:t>
      </w:r>
      <w:r w:rsidR="00BE73FF" w:rsidRPr="005C6899">
        <w:rPr>
          <w:rFonts w:ascii="Garamond" w:hAnsi="Garamond"/>
          <w:sz w:val="24"/>
          <w:szCs w:val="24"/>
        </w:rPr>
        <w:t xml:space="preserve">to </w:t>
      </w:r>
      <w:r w:rsidR="006022AA" w:rsidRPr="005C6899">
        <w:rPr>
          <w:rFonts w:ascii="Garamond" w:hAnsi="Garamond"/>
          <w:sz w:val="24"/>
          <w:szCs w:val="24"/>
        </w:rPr>
        <w:t xml:space="preserve">account for </w:t>
      </w:r>
      <w:r w:rsidR="00705EB1" w:rsidRPr="005C6899">
        <w:rPr>
          <w:rFonts w:ascii="Garamond" w:hAnsi="Garamond"/>
          <w:sz w:val="24"/>
          <w:szCs w:val="24"/>
        </w:rPr>
        <w:t xml:space="preserve">conditional </w:t>
      </w:r>
      <w:r w:rsidR="007F18D6" w:rsidRPr="005C6899">
        <w:rPr>
          <w:rFonts w:ascii="Garamond" w:hAnsi="Garamond"/>
          <w:sz w:val="24"/>
          <w:szCs w:val="24"/>
        </w:rPr>
        <w:t>heteroskedasticity of</w:t>
      </w:r>
      <w:r w:rsidR="00705EB1" w:rsidRPr="005C6899">
        <w:rPr>
          <w:rFonts w:ascii="Garamond" w:hAnsi="Garamond"/>
          <w:sz w:val="24"/>
          <w:szCs w:val="24"/>
        </w:rPr>
        <w:t xml:space="preserve"> regression disturbances </w:t>
      </w:r>
      <w:r w:rsidR="007D14DC" w:rsidRPr="005C6899">
        <w:rPr>
          <w:rFonts w:ascii="Garamond" w:hAnsi="Garamond"/>
          <w:sz w:val="24"/>
          <w:szCs w:val="24"/>
        </w:rPr>
        <w:t>that</w:t>
      </w:r>
      <w:r w:rsidR="00572F0C" w:rsidRPr="005C6899">
        <w:rPr>
          <w:rFonts w:ascii="Garamond" w:hAnsi="Garamond"/>
          <w:sz w:val="24"/>
          <w:szCs w:val="24"/>
        </w:rPr>
        <w:t xml:space="preserve"> may be of an unknown form</w:t>
      </w:r>
      <w:r w:rsidR="00705EB1" w:rsidRPr="005C6899">
        <w:rPr>
          <w:rFonts w:ascii="Garamond" w:hAnsi="Garamond"/>
          <w:sz w:val="24"/>
          <w:szCs w:val="24"/>
        </w:rPr>
        <w:t xml:space="preserve">. </w:t>
      </w:r>
      <w:r w:rsidR="007B219C" w:rsidRPr="005C6899">
        <w:rPr>
          <w:rFonts w:ascii="Garamond" w:hAnsi="Garamond"/>
          <w:sz w:val="24"/>
          <w:szCs w:val="24"/>
        </w:rPr>
        <w:t>Statistical</w:t>
      </w:r>
      <w:r w:rsidR="007B219C" w:rsidRPr="007468B2">
        <w:rPr>
          <w:rFonts w:ascii="Garamond" w:hAnsi="Garamond"/>
          <w:sz w:val="24"/>
          <w:szCs w:val="24"/>
        </w:rPr>
        <w:t xml:space="preserve"> inference that rests on standard errors </w:t>
      </w:r>
      <w:r w:rsidR="000F3B1F" w:rsidRPr="007468B2">
        <w:rPr>
          <w:rFonts w:ascii="Garamond" w:hAnsi="Garamond"/>
          <w:sz w:val="24"/>
          <w:szCs w:val="24"/>
        </w:rPr>
        <w:t xml:space="preserve">not robust to heteroskedasticity </w:t>
      </w:r>
      <w:r w:rsidR="007B219C" w:rsidRPr="007468B2">
        <w:rPr>
          <w:rFonts w:ascii="Garamond" w:hAnsi="Garamond"/>
          <w:sz w:val="24"/>
          <w:szCs w:val="24"/>
        </w:rPr>
        <w:t>can be strongly misleading.</w:t>
      </w:r>
      <w:r w:rsidR="00E83F22" w:rsidRPr="007468B2">
        <w:rPr>
          <w:rFonts w:ascii="Garamond" w:hAnsi="Garamond"/>
          <w:sz w:val="24"/>
          <w:szCs w:val="24"/>
        </w:rPr>
        <w:t xml:space="preserve"> </w:t>
      </w:r>
      <w:r w:rsidR="003E71D6" w:rsidRPr="007468B2">
        <w:rPr>
          <w:rFonts w:ascii="Garamond" w:hAnsi="Garamond"/>
          <w:sz w:val="24"/>
          <w:szCs w:val="24"/>
        </w:rPr>
        <w:t xml:space="preserve">Our choice of using </w:t>
      </w:r>
      <w:r w:rsidR="00E83F22" w:rsidRPr="007468B2">
        <w:rPr>
          <w:rFonts w:ascii="Garamond" w:hAnsi="Garamond"/>
          <w:sz w:val="24"/>
          <w:szCs w:val="24"/>
        </w:rPr>
        <w:t>estimators</w:t>
      </w:r>
      <w:r w:rsidR="003E71D6" w:rsidRPr="007468B2">
        <w:rPr>
          <w:rFonts w:ascii="Garamond" w:hAnsi="Garamond"/>
          <w:sz w:val="24"/>
          <w:szCs w:val="24"/>
        </w:rPr>
        <w:t xml:space="preserve"> from</w:t>
      </w:r>
      <w:r w:rsidR="00E83F22" w:rsidRPr="007468B2">
        <w:rPr>
          <w:rFonts w:ascii="Garamond" w:hAnsi="Garamond"/>
          <w:sz w:val="24"/>
          <w:szCs w:val="24"/>
        </w:rPr>
        <w:t xml:space="preserve"> the variance-covariance matrix </w:t>
      </w:r>
      <w:r w:rsidR="000F3B1F" w:rsidRPr="007468B2">
        <w:rPr>
          <w:rFonts w:ascii="Garamond" w:hAnsi="Garamond"/>
          <w:sz w:val="24"/>
          <w:szCs w:val="24"/>
        </w:rPr>
        <w:t>addresses</w:t>
      </w:r>
      <w:r w:rsidR="00613194" w:rsidRPr="007468B2">
        <w:rPr>
          <w:rFonts w:ascii="Garamond" w:hAnsi="Garamond"/>
          <w:sz w:val="24"/>
          <w:szCs w:val="24"/>
        </w:rPr>
        <w:t xml:space="preserve"> </w:t>
      </w:r>
      <w:r w:rsidR="00E83F22" w:rsidRPr="007468B2">
        <w:rPr>
          <w:rFonts w:ascii="Garamond" w:hAnsi="Garamond"/>
          <w:sz w:val="24"/>
          <w:szCs w:val="24"/>
        </w:rPr>
        <w:t>this issue.</w:t>
      </w:r>
    </w:p>
    <w:p w14:paraId="7D0573F6" w14:textId="735AACB9" w:rsidR="00167727" w:rsidRPr="007468B2" w:rsidRDefault="000A547E" w:rsidP="00DD3E3F">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To verify </w:t>
      </w:r>
      <w:r w:rsidR="003E71D6" w:rsidRPr="007468B2">
        <w:rPr>
          <w:rFonts w:ascii="Garamond" w:hAnsi="Garamond"/>
          <w:sz w:val="24"/>
          <w:szCs w:val="24"/>
        </w:rPr>
        <w:t>our</w:t>
      </w:r>
      <w:r w:rsidRPr="007468B2">
        <w:rPr>
          <w:rFonts w:ascii="Garamond" w:hAnsi="Garamond"/>
          <w:sz w:val="24"/>
          <w:szCs w:val="24"/>
        </w:rPr>
        <w:t xml:space="preserve"> results, we estimate </w:t>
      </w:r>
      <w:r w:rsidR="003E71D6" w:rsidRPr="007468B2">
        <w:rPr>
          <w:rFonts w:ascii="Garamond" w:hAnsi="Garamond"/>
          <w:sz w:val="24"/>
          <w:szCs w:val="24"/>
        </w:rPr>
        <w:t xml:space="preserve">a </w:t>
      </w:r>
      <w:r w:rsidRPr="007468B2">
        <w:rPr>
          <w:rFonts w:ascii="Garamond" w:hAnsi="Garamond"/>
          <w:sz w:val="24"/>
          <w:szCs w:val="24"/>
        </w:rPr>
        <w:t>robust linear Bayesian model with priors estimated as in Lewandowski</w:t>
      </w:r>
      <w:r w:rsidR="006A53B5" w:rsidRPr="007468B2">
        <w:rPr>
          <w:rFonts w:ascii="Garamond" w:hAnsi="Garamond"/>
          <w:sz w:val="24"/>
          <w:szCs w:val="24"/>
        </w:rPr>
        <w:t xml:space="preserve"> et al.</w:t>
      </w:r>
      <w:r w:rsidRPr="007468B2">
        <w:rPr>
          <w:rFonts w:ascii="Garamond" w:hAnsi="Garamond"/>
          <w:sz w:val="24"/>
          <w:szCs w:val="24"/>
        </w:rPr>
        <w:t xml:space="preserve"> (2009) and Markov-Switching regressions using the EM </w:t>
      </w:r>
      <w:r w:rsidR="00DD3E3F" w:rsidRPr="007468B2">
        <w:rPr>
          <w:rFonts w:ascii="Garamond" w:hAnsi="Garamond"/>
          <w:sz w:val="24"/>
          <w:szCs w:val="24"/>
        </w:rPr>
        <w:t>(Expectation-Maximization) algorithm proposed by Dempster et al. (1977)</w:t>
      </w:r>
      <w:r w:rsidR="003E71D6" w:rsidRPr="007468B2">
        <w:rPr>
          <w:rFonts w:ascii="Garamond" w:hAnsi="Garamond"/>
          <w:sz w:val="24"/>
          <w:szCs w:val="24"/>
        </w:rPr>
        <w:t xml:space="preserve">, </w:t>
      </w:r>
      <w:r w:rsidRPr="007468B2">
        <w:rPr>
          <w:rFonts w:ascii="Garamond" w:hAnsi="Garamond"/>
          <w:sz w:val="24"/>
          <w:szCs w:val="24"/>
        </w:rPr>
        <w:t xml:space="preserve">Hamilton (1989, 1994) </w:t>
      </w:r>
      <w:r w:rsidR="003E71D6" w:rsidRPr="007468B2">
        <w:rPr>
          <w:rFonts w:ascii="Garamond" w:hAnsi="Garamond"/>
          <w:sz w:val="24"/>
          <w:szCs w:val="24"/>
        </w:rPr>
        <w:t xml:space="preserve">and </w:t>
      </w:r>
      <w:proofErr w:type="spellStart"/>
      <w:r w:rsidRPr="007468B2">
        <w:rPr>
          <w:rFonts w:ascii="Garamond" w:hAnsi="Garamond"/>
          <w:sz w:val="24"/>
          <w:szCs w:val="24"/>
        </w:rPr>
        <w:t>Goldfeld</w:t>
      </w:r>
      <w:proofErr w:type="spellEnd"/>
      <w:r w:rsidRPr="007468B2">
        <w:rPr>
          <w:rFonts w:ascii="Garamond" w:hAnsi="Garamond"/>
          <w:sz w:val="24"/>
          <w:szCs w:val="24"/>
        </w:rPr>
        <w:t xml:space="preserve"> and </w:t>
      </w:r>
      <w:proofErr w:type="spellStart"/>
      <w:r w:rsidRPr="007468B2">
        <w:rPr>
          <w:rFonts w:ascii="Garamond" w:hAnsi="Garamond"/>
          <w:sz w:val="24"/>
          <w:szCs w:val="24"/>
        </w:rPr>
        <w:t>Quantd</w:t>
      </w:r>
      <w:proofErr w:type="spellEnd"/>
      <w:r w:rsidRPr="007468B2">
        <w:rPr>
          <w:rFonts w:ascii="Garamond" w:hAnsi="Garamond"/>
          <w:sz w:val="24"/>
          <w:szCs w:val="24"/>
        </w:rPr>
        <w:t xml:space="preserve"> (2005) to check for the presence of herding given different regimes. </w:t>
      </w:r>
      <w:r w:rsidR="002A5E09" w:rsidRPr="007468B2">
        <w:rPr>
          <w:rFonts w:ascii="Garamond" w:hAnsi="Garamond"/>
          <w:sz w:val="24"/>
          <w:szCs w:val="24"/>
        </w:rPr>
        <w:t xml:space="preserve">Markov-switching </w:t>
      </w:r>
      <w:r w:rsidR="002A5E09" w:rsidRPr="007468B2">
        <w:rPr>
          <w:rFonts w:ascii="Garamond" w:hAnsi="Garamond"/>
          <w:sz w:val="24"/>
          <w:szCs w:val="24"/>
        </w:rPr>
        <w:lastRenderedPageBreak/>
        <w:t xml:space="preserve">models are widely applied in literature </w:t>
      </w:r>
      <w:r w:rsidR="001E291D" w:rsidRPr="007468B2">
        <w:rPr>
          <w:rFonts w:ascii="Garamond" w:hAnsi="Garamond"/>
          <w:sz w:val="24"/>
          <w:szCs w:val="24"/>
        </w:rPr>
        <w:t xml:space="preserve">starting with </w:t>
      </w:r>
      <w:r w:rsidR="002A5E09" w:rsidRPr="007468B2">
        <w:rPr>
          <w:rFonts w:ascii="Garamond" w:hAnsi="Garamond"/>
          <w:sz w:val="24"/>
          <w:szCs w:val="24"/>
        </w:rPr>
        <w:t>Hamilton 1989</w:t>
      </w:r>
      <w:r w:rsidR="008F1236" w:rsidRPr="007468B2">
        <w:rPr>
          <w:rFonts w:ascii="Garamond" w:hAnsi="Garamond"/>
          <w:sz w:val="24"/>
          <w:szCs w:val="24"/>
        </w:rPr>
        <w:t xml:space="preserve"> and </w:t>
      </w:r>
      <w:r w:rsidR="003D7D62" w:rsidRPr="007468B2">
        <w:rPr>
          <w:rFonts w:ascii="Garamond" w:hAnsi="Garamond"/>
          <w:sz w:val="24"/>
          <w:szCs w:val="24"/>
        </w:rPr>
        <w:t>Kim</w:t>
      </w:r>
      <w:r w:rsidR="001E291D" w:rsidRPr="007468B2">
        <w:rPr>
          <w:rFonts w:ascii="Garamond" w:hAnsi="Garamond"/>
          <w:sz w:val="24"/>
          <w:szCs w:val="24"/>
        </w:rPr>
        <w:t>, 1994</w:t>
      </w:r>
      <w:r w:rsidR="003D7D62" w:rsidRPr="007468B2">
        <w:rPr>
          <w:rFonts w:ascii="Garamond" w:hAnsi="Garamond"/>
          <w:sz w:val="24"/>
          <w:szCs w:val="24"/>
        </w:rPr>
        <w:t xml:space="preserve">; </w:t>
      </w:r>
      <w:r w:rsidR="008F1236" w:rsidRPr="007468B2">
        <w:rPr>
          <w:rFonts w:ascii="Garamond" w:hAnsi="Garamond"/>
          <w:sz w:val="24"/>
          <w:szCs w:val="24"/>
        </w:rPr>
        <w:t>and further developed by</w:t>
      </w:r>
      <w:r w:rsidR="001E291D" w:rsidRPr="007468B2">
        <w:rPr>
          <w:rFonts w:ascii="Garamond" w:hAnsi="Garamond"/>
          <w:sz w:val="24"/>
          <w:szCs w:val="24"/>
        </w:rPr>
        <w:t xml:space="preserve"> </w:t>
      </w:r>
      <w:r w:rsidR="00CC4F2F" w:rsidRPr="007468B2">
        <w:rPr>
          <w:rFonts w:ascii="Garamond" w:hAnsi="Garamond"/>
          <w:sz w:val="24"/>
          <w:szCs w:val="24"/>
        </w:rPr>
        <w:t xml:space="preserve">Kim, Nelson, and </w:t>
      </w:r>
      <w:proofErr w:type="spellStart"/>
      <w:r w:rsidR="00CC4F2F" w:rsidRPr="007468B2">
        <w:rPr>
          <w:rFonts w:ascii="Garamond" w:hAnsi="Garamond"/>
          <w:sz w:val="24"/>
          <w:szCs w:val="24"/>
        </w:rPr>
        <w:t>Startz</w:t>
      </w:r>
      <w:proofErr w:type="spellEnd"/>
      <w:r w:rsidR="00CC4F2F" w:rsidRPr="007468B2">
        <w:rPr>
          <w:rFonts w:ascii="Garamond" w:hAnsi="Garamond"/>
          <w:sz w:val="24"/>
          <w:szCs w:val="24"/>
        </w:rPr>
        <w:t xml:space="preserve"> 1998</w:t>
      </w:r>
      <w:r w:rsidR="00D61506" w:rsidRPr="007468B2">
        <w:rPr>
          <w:rFonts w:ascii="Garamond" w:hAnsi="Garamond"/>
          <w:sz w:val="24"/>
          <w:szCs w:val="24"/>
        </w:rPr>
        <w:t>;</w:t>
      </w:r>
      <w:r w:rsidR="00CC4F2F" w:rsidRPr="007468B2">
        <w:rPr>
          <w:rFonts w:ascii="Garamond" w:hAnsi="Garamond"/>
          <w:sz w:val="24"/>
          <w:szCs w:val="24"/>
        </w:rPr>
        <w:t xml:space="preserve"> </w:t>
      </w:r>
      <w:proofErr w:type="spellStart"/>
      <w:r w:rsidR="00CC4F2F" w:rsidRPr="007468B2">
        <w:rPr>
          <w:rFonts w:ascii="Garamond" w:hAnsi="Garamond"/>
          <w:sz w:val="24"/>
          <w:szCs w:val="24"/>
        </w:rPr>
        <w:t>Guidolin</w:t>
      </w:r>
      <w:proofErr w:type="spellEnd"/>
      <w:r w:rsidR="00CC4F2F" w:rsidRPr="007468B2">
        <w:rPr>
          <w:rFonts w:ascii="Garamond" w:hAnsi="Garamond"/>
          <w:sz w:val="24"/>
          <w:szCs w:val="24"/>
        </w:rPr>
        <w:t xml:space="preserve">, </w:t>
      </w:r>
      <w:r w:rsidR="006C77BD" w:rsidRPr="007468B2">
        <w:rPr>
          <w:rFonts w:ascii="Garamond" w:hAnsi="Garamond"/>
          <w:sz w:val="24"/>
          <w:szCs w:val="24"/>
        </w:rPr>
        <w:t xml:space="preserve">2007. </w:t>
      </w:r>
      <w:r w:rsidR="00C90628" w:rsidRPr="007468B2">
        <w:rPr>
          <w:rFonts w:ascii="Garamond" w:hAnsi="Garamond"/>
          <w:sz w:val="24"/>
          <w:szCs w:val="24"/>
        </w:rPr>
        <w:t>2009</w:t>
      </w:r>
      <w:r w:rsidR="003A3141" w:rsidRPr="007468B2">
        <w:rPr>
          <w:rFonts w:ascii="Garamond" w:hAnsi="Garamond"/>
          <w:sz w:val="24"/>
          <w:szCs w:val="24"/>
        </w:rPr>
        <w:t xml:space="preserve">, </w:t>
      </w:r>
      <w:r w:rsidR="00CC4F2F" w:rsidRPr="007468B2">
        <w:rPr>
          <w:rFonts w:ascii="Garamond" w:hAnsi="Garamond"/>
          <w:sz w:val="24"/>
          <w:szCs w:val="24"/>
        </w:rPr>
        <w:t>2011</w:t>
      </w:r>
      <w:r w:rsidR="00D61506" w:rsidRPr="007468B2">
        <w:rPr>
          <w:rFonts w:ascii="Garamond" w:hAnsi="Garamond"/>
          <w:sz w:val="24"/>
          <w:szCs w:val="24"/>
        </w:rPr>
        <w:t xml:space="preserve">; </w:t>
      </w:r>
      <w:r w:rsidR="003A3141" w:rsidRPr="007468B2">
        <w:rPr>
          <w:rFonts w:ascii="Garamond" w:hAnsi="Garamond"/>
          <w:sz w:val="24"/>
          <w:szCs w:val="24"/>
        </w:rPr>
        <w:t xml:space="preserve">Alexander and </w:t>
      </w:r>
      <w:proofErr w:type="spellStart"/>
      <w:r w:rsidR="003A3141" w:rsidRPr="007468B2">
        <w:rPr>
          <w:rFonts w:ascii="Garamond" w:hAnsi="Garamond"/>
          <w:sz w:val="24"/>
          <w:szCs w:val="24"/>
        </w:rPr>
        <w:t>Kaeck</w:t>
      </w:r>
      <w:proofErr w:type="spellEnd"/>
      <w:r w:rsidR="003A3141" w:rsidRPr="007468B2">
        <w:rPr>
          <w:rFonts w:ascii="Garamond" w:hAnsi="Garamond"/>
          <w:sz w:val="24"/>
          <w:szCs w:val="24"/>
        </w:rPr>
        <w:t xml:space="preserve">, 2008; </w:t>
      </w:r>
      <w:r w:rsidR="006C77BD" w:rsidRPr="007468B2">
        <w:rPr>
          <w:rFonts w:ascii="Garamond" w:hAnsi="Garamond"/>
          <w:sz w:val="24"/>
          <w:szCs w:val="24"/>
        </w:rPr>
        <w:t xml:space="preserve">Hahn et al. </w:t>
      </w:r>
      <w:r w:rsidR="008F1236" w:rsidRPr="007468B2">
        <w:rPr>
          <w:rFonts w:ascii="Garamond" w:hAnsi="Garamond"/>
          <w:sz w:val="24"/>
          <w:szCs w:val="24"/>
        </w:rPr>
        <w:t>2010</w:t>
      </w:r>
      <w:r w:rsidR="00B655DC" w:rsidRPr="007468B2">
        <w:rPr>
          <w:rFonts w:ascii="Garamond" w:hAnsi="Garamond"/>
          <w:sz w:val="24"/>
          <w:szCs w:val="24"/>
        </w:rPr>
        <w:t xml:space="preserve">; Liu 2011; </w:t>
      </w:r>
      <w:r w:rsidR="00840320" w:rsidRPr="007468B2">
        <w:rPr>
          <w:rFonts w:ascii="Garamond" w:hAnsi="Garamond"/>
          <w:sz w:val="24"/>
          <w:szCs w:val="24"/>
        </w:rPr>
        <w:t xml:space="preserve">Ang and </w:t>
      </w:r>
      <w:proofErr w:type="spellStart"/>
      <w:r w:rsidR="00840320" w:rsidRPr="007468B2">
        <w:rPr>
          <w:rFonts w:ascii="Garamond" w:hAnsi="Garamond"/>
          <w:sz w:val="24"/>
          <w:szCs w:val="24"/>
        </w:rPr>
        <w:t>Timmermann</w:t>
      </w:r>
      <w:proofErr w:type="spellEnd"/>
      <w:r w:rsidR="00840320" w:rsidRPr="007468B2">
        <w:rPr>
          <w:rFonts w:ascii="Garamond" w:hAnsi="Garamond"/>
          <w:sz w:val="24"/>
          <w:szCs w:val="24"/>
        </w:rPr>
        <w:t xml:space="preserve"> 2011;</w:t>
      </w:r>
      <w:r w:rsidR="008F1236" w:rsidRPr="007468B2">
        <w:rPr>
          <w:rFonts w:ascii="Garamond" w:hAnsi="Garamond"/>
          <w:sz w:val="24"/>
          <w:szCs w:val="24"/>
        </w:rPr>
        <w:t xml:space="preserve"> </w:t>
      </w:r>
      <w:r w:rsidR="00D61506" w:rsidRPr="007468B2">
        <w:rPr>
          <w:rFonts w:ascii="Garamond" w:hAnsi="Garamond"/>
          <w:sz w:val="24"/>
          <w:szCs w:val="24"/>
        </w:rPr>
        <w:t>etc</w:t>
      </w:r>
      <w:r w:rsidR="008F7F01" w:rsidRPr="007468B2">
        <w:rPr>
          <w:rFonts w:ascii="Garamond" w:hAnsi="Garamond"/>
          <w:sz w:val="24"/>
          <w:szCs w:val="24"/>
        </w:rPr>
        <w:t xml:space="preserve">. </w:t>
      </w:r>
      <w:proofErr w:type="spellStart"/>
      <w:r w:rsidR="00C02D6A" w:rsidRPr="007468B2">
        <w:rPr>
          <w:rFonts w:ascii="Garamond" w:hAnsi="Garamond"/>
          <w:sz w:val="24"/>
          <w:szCs w:val="24"/>
        </w:rPr>
        <w:t>Guidolin</w:t>
      </w:r>
      <w:proofErr w:type="spellEnd"/>
      <w:r w:rsidR="00C02D6A" w:rsidRPr="007468B2">
        <w:rPr>
          <w:rFonts w:ascii="Garamond" w:hAnsi="Garamond"/>
          <w:sz w:val="24"/>
          <w:szCs w:val="24"/>
        </w:rPr>
        <w:t xml:space="preserve"> (2012) shows that </w:t>
      </w:r>
      <w:proofErr w:type="gramStart"/>
      <w:r w:rsidR="00C02D6A" w:rsidRPr="007468B2">
        <w:rPr>
          <w:rFonts w:ascii="Garamond" w:hAnsi="Garamond"/>
          <w:sz w:val="24"/>
          <w:szCs w:val="24"/>
        </w:rPr>
        <w:t>t</w:t>
      </w:r>
      <w:r w:rsidR="005C599D" w:rsidRPr="007468B2">
        <w:rPr>
          <w:rFonts w:ascii="Garamond" w:hAnsi="Garamond"/>
          <w:sz w:val="24"/>
          <w:szCs w:val="24"/>
        </w:rPr>
        <w:t>h</w:t>
      </w:r>
      <w:r w:rsidR="000F3B1F" w:rsidRPr="007468B2">
        <w:rPr>
          <w:rFonts w:ascii="Garamond" w:hAnsi="Garamond"/>
          <w:sz w:val="24"/>
          <w:szCs w:val="24"/>
        </w:rPr>
        <w:t xml:space="preserve">ese </w:t>
      </w:r>
      <w:r w:rsidR="005C599D" w:rsidRPr="007468B2">
        <w:rPr>
          <w:rFonts w:ascii="Garamond" w:hAnsi="Garamond"/>
          <w:sz w:val="24"/>
          <w:szCs w:val="24"/>
        </w:rPr>
        <w:t>type of models</w:t>
      </w:r>
      <w:proofErr w:type="gramEnd"/>
      <w:r w:rsidR="005C599D" w:rsidRPr="007468B2">
        <w:rPr>
          <w:rFonts w:ascii="Garamond" w:hAnsi="Garamond"/>
          <w:sz w:val="24"/>
          <w:szCs w:val="24"/>
        </w:rPr>
        <w:t xml:space="preserve"> effectively </w:t>
      </w:r>
      <w:r w:rsidR="008F7F01" w:rsidRPr="007468B2">
        <w:rPr>
          <w:rFonts w:ascii="Garamond" w:hAnsi="Garamond"/>
          <w:sz w:val="24"/>
          <w:szCs w:val="24"/>
        </w:rPr>
        <w:t>capture volatility clustering, excess kurtosis, and heavy tails.</w:t>
      </w:r>
      <w:r w:rsidR="002A173B" w:rsidRPr="007468B2">
        <w:rPr>
          <w:rFonts w:ascii="Garamond" w:hAnsi="Garamond"/>
          <w:sz w:val="24"/>
          <w:szCs w:val="24"/>
        </w:rPr>
        <w:t xml:space="preserve"> The regimes a</w:t>
      </w:r>
      <w:r w:rsidR="004B28EE" w:rsidRPr="007468B2">
        <w:rPr>
          <w:rFonts w:ascii="Garamond" w:hAnsi="Garamond"/>
          <w:sz w:val="24"/>
          <w:szCs w:val="24"/>
        </w:rPr>
        <w:t xml:space="preserve">llow for distinguishing </w:t>
      </w:r>
      <w:r w:rsidR="002A173B" w:rsidRPr="007468B2">
        <w:rPr>
          <w:rFonts w:ascii="Garamond" w:hAnsi="Garamond"/>
          <w:sz w:val="24"/>
          <w:szCs w:val="24"/>
        </w:rPr>
        <w:t>Regime 1 (given the higher absolute value of the coefficient on x2), Regime 2 is more persistent in terms of the probability of switching to another regime</w:t>
      </w:r>
      <w:r w:rsidR="003E71D6" w:rsidRPr="007468B2">
        <w:rPr>
          <w:rFonts w:ascii="Garamond" w:hAnsi="Garamond"/>
          <w:sz w:val="24"/>
          <w:szCs w:val="24"/>
        </w:rPr>
        <w:t>.</w:t>
      </w:r>
    </w:p>
    <w:p w14:paraId="2C70D6BA" w14:textId="3C741D18" w:rsidR="00E61DE3" w:rsidRPr="007468B2" w:rsidRDefault="000A547E" w:rsidP="00DC140E">
      <w:pPr>
        <w:pStyle w:val="NoSpacing"/>
        <w:spacing w:line="480" w:lineRule="auto"/>
        <w:ind w:firstLine="709"/>
        <w:jc w:val="both"/>
        <w:rPr>
          <w:rFonts w:ascii="Garamond" w:hAnsi="Garamond"/>
          <w:sz w:val="24"/>
          <w:szCs w:val="24"/>
        </w:rPr>
      </w:pPr>
      <w:r w:rsidRPr="007468B2">
        <w:rPr>
          <w:rFonts w:ascii="Garamond" w:hAnsi="Garamond"/>
          <w:sz w:val="24"/>
          <w:szCs w:val="24"/>
        </w:rPr>
        <w:t>Quantile regression (Sim and Zhou</w:t>
      </w:r>
      <w:r w:rsidR="006A53B5" w:rsidRPr="007468B2">
        <w:rPr>
          <w:rFonts w:ascii="Garamond" w:hAnsi="Garamond"/>
          <w:sz w:val="24"/>
          <w:szCs w:val="24"/>
        </w:rPr>
        <w:t>,</w:t>
      </w:r>
      <w:r w:rsidR="00B753D5" w:rsidRPr="007468B2">
        <w:rPr>
          <w:rFonts w:ascii="Garamond" w:hAnsi="Garamond"/>
          <w:sz w:val="24"/>
          <w:szCs w:val="24"/>
        </w:rPr>
        <w:t xml:space="preserve"> </w:t>
      </w:r>
      <w:r w:rsidRPr="007468B2">
        <w:rPr>
          <w:rFonts w:ascii="Garamond" w:hAnsi="Garamond"/>
          <w:sz w:val="24"/>
          <w:szCs w:val="24"/>
        </w:rPr>
        <w:t xml:space="preserve">2015) is applied to test the </w:t>
      </w:r>
      <w:r w:rsidR="006A53B5" w:rsidRPr="007468B2">
        <w:rPr>
          <w:rFonts w:ascii="Garamond" w:hAnsi="Garamond"/>
          <w:sz w:val="24"/>
          <w:szCs w:val="24"/>
        </w:rPr>
        <w:t>behavior</w:t>
      </w:r>
      <w:r w:rsidRPr="007468B2">
        <w:rPr>
          <w:rFonts w:ascii="Garamond" w:hAnsi="Garamond"/>
          <w:sz w:val="24"/>
          <w:szCs w:val="24"/>
        </w:rPr>
        <w:t xml:space="preserve"> of the coefficients across quantiles. </w:t>
      </w:r>
      <w:r w:rsidR="00010841" w:rsidRPr="007468B2">
        <w:rPr>
          <w:rFonts w:ascii="Garamond" w:hAnsi="Garamond"/>
          <w:sz w:val="24"/>
          <w:szCs w:val="24"/>
        </w:rPr>
        <w:t xml:space="preserve">This approach allows </w:t>
      </w:r>
      <w:r w:rsidR="003E71D6" w:rsidRPr="007468B2">
        <w:rPr>
          <w:rFonts w:ascii="Garamond" w:hAnsi="Garamond"/>
          <w:sz w:val="24"/>
          <w:szCs w:val="24"/>
        </w:rPr>
        <w:t xml:space="preserve">us </w:t>
      </w:r>
      <w:r w:rsidR="00010841" w:rsidRPr="007468B2">
        <w:rPr>
          <w:rFonts w:ascii="Garamond" w:hAnsi="Garamond"/>
          <w:sz w:val="24"/>
          <w:szCs w:val="24"/>
        </w:rPr>
        <w:t>to address non-linearity in the relationship</w:t>
      </w:r>
      <w:r w:rsidR="009D1B1D" w:rsidRPr="007468B2">
        <w:rPr>
          <w:rFonts w:ascii="Garamond" w:hAnsi="Garamond"/>
          <w:sz w:val="24"/>
          <w:szCs w:val="24"/>
        </w:rPr>
        <w:t xml:space="preserve"> as well as </w:t>
      </w:r>
      <w:r w:rsidR="00771073" w:rsidRPr="007468B2">
        <w:rPr>
          <w:rFonts w:ascii="Garamond" w:hAnsi="Garamond"/>
          <w:sz w:val="24"/>
          <w:szCs w:val="24"/>
        </w:rPr>
        <w:t xml:space="preserve">to </w:t>
      </w:r>
      <w:r w:rsidR="009D1B1D" w:rsidRPr="007468B2">
        <w:rPr>
          <w:rFonts w:ascii="Garamond" w:hAnsi="Garamond"/>
          <w:sz w:val="24"/>
          <w:szCs w:val="24"/>
        </w:rPr>
        <w:t xml:space="preserve">estimate </w:t>
      </w:r>
      <w:r w:rsidR="000F3B1F" w:rsidRPr="007468B2">
        <w:rPr>
          <w:rFonts w:ascii="Garamond" w:hAnsi="Garamond"/>
          <w:sz w:val="24"/>
          <w:szCs w:val="24"/>
        </w:rPr>
        <w:t>the</w:t>
      </w:r>
      <w:r w:rsidR="009D1B1D" w:rsidRPr="007468B2">
        <w:rPr>
          <w:rFonts w:ascii="Garamond" w:hAnsi="Garamond"/>
          <w:sz w:val="24"/>
          <w:szCs w:val="24"/>
        </w:rPr>
        <w:t xml:space="preserve"> </w:t>
      </w:r>
      <w:r w:rsidR="00DC5160" w:rsidRPr="007468B2">
        <w:rPr>
          <w:rFonts w:ascii="Garamond" w:hAnsi="Garamond"/>
          <w:sz w:val="24"/>
          <w:szCs w:val="24"/>
        </w:rPr>
        <w:t xml:space="preserve">effects of </w:t>
      </w:r>
      <w:r w:rsidR="009D1B1D" w:rsidRPr="007468B2">
        <w:rPr>
          <w:rFonts w:ascii="Garamond" w:hAnsi="Garamond"/>
          <w:sz w:val="24"/>
          <w:szCs w:val="24"/>
        </w:rPr>
        <w:t xml:space="preserve">the quantiles of one variable </w:t>
      </w:r>
      <w:r w:rsidR="00823E79" w:rsidRPr="007468B2">
        <w:rPr>
          <w:rFonts w:ascii="Garamond" w:hAnsi="Garamond"/>
          <w:sz w:val="24"/>
          <w:szCs w:val="24"/>
        </w:rPr>
        <w:t xml:space="preserve">on </w:t>
      </w:r>
      <w:r w:rsidR="009D1B1D" w:rsidRPr="007468B2">
        <w:rPr>
          <w:rFonts w:ascii="Garamond" w:hAnsi="Garamond"/>
          <w:sz w:val="24"/>
          <w:szCs w:val="24"/>
        </w:rPr>
        <w:t>those of another</w:t>
      </w:r>
      <w:r w:rsidR="00823E79" w:rsidRPr="007468B2">
        <w:rPr>
          <w:rFonts w:ascii="Garamond" w:hAnsi="Garamond"/>
          <w:sz w:val="24"/>
          <w:szCs w:val="24"/>
        </w:rPr>
        <w:t xml:space="preserve">. </w:t>
      </w:r>
      <w:r w:rsidR="00DE60FE" w:rsidRPr="007468B2">
        <w:rPr>
          <w:rFonts w:ascii="Garamond" w:hAnsi="Garamond"/>
          <w:sz w:val="24"/>
          <w:szCs w:val="24"/>
        </w:rPr>
        <w:t>This class of</w:t>
      </w:r>
      <w:r w:rsidR="00823E79" w:rsidRPr="007468B2">
        <w:rPr>
          <w:rFonts w:ascii="Garamond" w:hAnsi="Garamond"/>
          <w:sz w:val="24"/>
          <w:szCs w:val="24"/>
        </w:rPr>
        <w:t xml:space="preserve"> </w:t>
      </w:r>
      <w:r w:rsidR="007361D2" w:rsidRPr="007468B2">
        <w:rPr>
          <w:rFonts w:ascii="Garamond" w:hAnsi="Garamond"/>
          <w:sz w:val="24"/>
          <w:szCs w:val="24"/>
        </w:rPr>
        <w:t>models provide</w:t>
      </w:r>
      <w:r w:rsidR="003E71D6" w:rsidRPr="007468B2">
        <w:rPr>
          <w:rFonts w:ascii="Garamond" w:hAnsi="Garamond"/>
          <w:sz w:val="24"/>
          <w:szCs w:val="24"/>
        </w:rPr>
        <w:t>s</w:t>
      </w:r>
      <w:r w:rsidR="00823E79" w:rsidRPr="007468B2">
        <w:rPr>
          <w:rFonts w:ascii="Garamond" w:hAnsi="Garamond"/>
          <w:sz w:val="24"/>
          <w:szCs w:val="24"/>
        </w:rPr>
        <w:t xml:space="preserve"> </w:t>
      </w:r>
      <w:r w:rsidR="000C4442" w:rsidRPr="007468B2">
        <w:rPr>
          <w:rFonts w:ascii="Garamond" w:hAnsi="Garamond"/>
          <w:sz w:val="24"/>
          <w:szCs w:val="24"/>
        </w:rPr>
        <w:t xml:space="preserve">more detailed results </w:t>
      </w:r>
      <w:r w:rsidR="00DE7F23" w:rsidRPr="007468B2">
        <w:rPr>
          <w:rFonts w:ascii="Garamond" w:hAnsi="Garamond"/>
          <w:sz w:val="24"/>
          <w:szCs w:val="24"/>
        </w:rPr>
        <w:t xml:space="preserve">across different part of the distribution than </w:t>
      </w:r>
      <w:r w:rsidR="009D1B1D" w:rsidRPr="007468B2">
        <w:rPr>
          <w:rFonts w:ascii="Garamond" w:hAnsi="Garamond"/>
          <w:sz w:val="24"/>
          <w:szCs w:val="24"/>
        </w:rPr>
        <w:t>the standard quantile regression</w:t>
      </w:r>
      <w:r w:rsidR="00DE7F23" w:rsidRPr="007468B2">
        <w:rPr>
          <w:rFonts w:ascii="Garamond" w:hAnsi="Garamond"/>
          <w:sz w:val="24"/>
          <w:szCs w:val="24"/>
        </w:rPr>
        <w:t xml:space="preserve"> (</w:t>
      </w:r>
      <w:proofErr w:type="spellStart"/>
      <w:r w:rsidR="00DE7F23" w:rsidRPr="007468B2">
        <w:rPr>
          <w:rFonts w:ascii="Garamond" w:hAnsi="Garamond"/>
          <w:sz w:val="24"/>
          <w:szCs w:val="24"/>
        </w:rPr>
        <w:t>Matkovskyy</w:t>
      </w:r>
      <w:proofErr w:type="spellEnd"/>
      <w:r w:rsidR="00DE7F23" w:rsidRPr="007468B2">
        <w:rPr>
          <w:rFonts w:ascii="Garamond" w:hAnsi="Garamond"/>
          <w:sz w:val="24"/>
          <w:szCs w:val="24"/>
        </w:rPr>
        <w:t xml:space="preserve"> and Jalan, 2020)</w:t>
      </w:r>
      <w:r w:rsidR="009D1B1D" w:rsidRPr="007468B2">
        <w:rPr>
          <w:rFonts w:ascii="Garamond" w:hAnsi="Garamond"/>
          <w:sz w:val="24"/>
          <w:szCs w:val="24"/>
        </w:rPr>
        <w:t>.</w:t>
      </w:r>
    </w:p>
    <w:p w14:paraId="54DD2673" w14:textId="60410737" w:rsidR="00B70275" w:rsidRPr="007468B2" w:rsidRDefault="000A547E" w:rsidP="00A945FC">
      <w:pPr>
        <w:pStyle w:val="NoSpacing"/>
        <w:spacing w:line="480" w:lineRule="auto"/>
        <w:ind w:firstLine="709"/>
        <w:jc w:val="both"/>
        <w:rPr>
          <w:rFonts w:ascii="Garamond" w:hAnsi="Garamond"/>
          <w:sz w:val="24"/>
          <w:szCs w:val="24"/>
        </w:rPr>
      </w:pPr>
      <w:r w:rsidRPr="007468B2">
        <w:rPr>
          <w:rFonts w:ascii="Garamond" w:hAnsi="Garamond"/>
          <w:sz w:val="24"/>
          <w:szCs w:val="24"/>
        </w:rPr>
        <w:t>Time-Varying Regressions, TVR (</w:t>
      </w:r>
      <w:proofErr w:type="spellStart"/>
      <w:r w:rsidRPr="007468B2">
        <w:rPr>
          <w:rFonts w:ascii="Garamond" w:hAnsi="Garamond"/>
          <w:sz w:val="24"/>
          <w:szCs w:val="24"/>
        </w:rPr>
        <w:t>Bollerslev</w:t>
      </w:r>
      <w:proofErr w:type="spellEnd"/>
      <w:r w:rsidR="006A53B5" w:rsidRPr="007468B2">
        <w:rPr>
          <w:rFonts w:ascii="Garamond" w:hAnsi="Garamond"/>
          <w:sz w:val="24"/>
          <w:szCs w:val="24"/>
        </w:rPr>
        <w:t xml:space="preserve"> et al.</w:t>
      </w:r>
      <w:r w:rsidRPr="007468B2">
        <w:rPr>
          <w:rFonts w:ascii="Garamond" w:hAnsi="Garamond"/>
          <w:sz w:val="24"/>
          <w:szCs w:val="24"/>
        </w:rPr>
        <w:t>, 2016; Casas</w:t>
      </w:r>
      <w:r w:rsidR="006A53B5" w:rsidRPr="007468B2">
        <w:rPr>
          <w:rFonts w:ascii="Garamond" w:hAnsi="Garamond"/>
          <w:sz w:val="24"/>
          <w:szCs w:val="24"/>
        </w:rPr>
        <w:t xml:space="preserve"> et al.,</w:t>
      </w:r>
      <w:r w:rsidRPr="007468B2">
        <w:rPr>
          <w:rFonts w:ascii="Garamond" w:hAnsi="Garamond"/>
          <w:sz w:val="24"/>
          <w:szCs w:val="24"/>
        </w:rPr>
        <w:t xml:space="preserve"> 2018) are estimated to assess evolution of herding over time. </w:t>
      </w:r>
      <w:proofErr w:type="gramStart"/>
      <w:r w:rsidR="009F095D" w:rsidRPr="007468B2">
        <w:rPr>
          <w:rFonts w:ascii="Garamond" w:hAnsi="Garamond"/>
          <w:sz w:val="24"/>
          <w:szCs w:val="24"/>
        </w:rPr>
        <w:t>Th</w:t>
      </w:r>
      <w:r w:rsidR="003E71D6" w:rsidRPr="007468B2">
        <w:rPr>
          <w:rFonts w:ascii="Garamond" w:hAnsi="Garamond"/>
          <w:sz w:val="24"/>
          <w:szCs w:val="24"/>
        </w:rPr>
        <w:t>ese</w:t>
      </w:r>
      <w:r w:rsidR="009F095D" w:rsidRPr="007468B2">
        <w:rPr>
          <w:rFonts w:ascii="Garamond" w:hAnsi="Garamond"/>
          <w:sz w:val="24"/>
          <w:szCs w:val="24"/>
        </w:rPr>
        <w:t xml:space="preserve"> type of models</w:t>
      </w:r>
      <w:proofErr w:type="gramEnd"/>
      <w:r w:rsidR="003E71D6" w:rsidRPr="007468B2">
        <w:rPr>
          <w:rFonts w:ascii="Garamond" w:hAnsi="Garamond"/>
          <w:sz w:val="24"/>
          <w:szCs w:val="24"/>
        </w:rPr>
        <w:t xml:space="preserve">, </w:t>
      </w:r>
      <w:r w:rsidR="003E75A3" w:rsidRPr="007468B2">
        <w:rPr>
          <w:rFonts w:ascii="Garamond" w:hAnsi="Garamond"/>
          <w:sz w:val="24"/>
          <w:szCs w:val="24"/>
        </w:rPr>
        <w:t xml:space="preserve">first </w:t>
      </w:r>
      <w:r w:rsidR="00192CF7" w:rsidRPr="007468B2">
        <w:rPr>
          <w:rFonts w:ascii="Garamond" w:hAnsi="Garamond"/>
          <w:sz w:val="24"/>
          <w:szCs w:val="24"/>
        </w:rPr>
        <w:t xml:space="preserve">introduced </w:t>
      </w:r>
      <w:r w:rsidR="009F095D" w:rsidRPr="007468B2">
        <w:rPr>
          <w:rFonts w:ascii="Garamond" w:hAnsi="Garamond"/>
          <w:sz w:val="24"/>
          <w:szCs w:val="24"/>
        </w:rPr>
        <w:t xml:space="preserve">by </w:t>
      </w:r>
      <w:r w:rsidR="00705E20" w:rsidRPr="007468B2">
        <w:rPr>
          <w:rFonts w:ascii="Garamond" w:hAnsi="Garamond"/>
          <w:sz w:val="24"/>
          <w:szCs w:val="24"/>
        </w:rPr>
        <w:t xml:space="preserve">Robinson (1989) </w:t>
      </w:r>
      <w:r w:rsidR="003E3E1A" w:rsidRPr="007468B2">
        <w:rPr>
          <w:rFonts w:ascii="Garamond" w:hAnsi="Garamond"/>
          <w:sz w:val="24"/>
          <w:szCs w:val="24"/>
        </w:rPr>
        <w:t xml:space="preserve">for stationary processes </w:t>
      </w:r>
      <w:r w:rsidR="003E75A3" w:rsidRPr="007468B2">
        <w:rPr>
          <w:rFonts w:ascii="Garamond" w:hAnsi="Garamond"/>
          <w:sz w:val="24"/>
          <w:szCs w:val="24"/>
        </w:rPr>
        <w:t>were</w:t>
      </w:r>
      <w:r w:rsidR="003E3E1A" w:rsidRPr="007468B2">
        <w:rPr>
          <w:rFonts w:ascii="Garamond" w:hAnsi="Garamond"/>
          <w:sz w:val="24"/>
          <w:szCs w:val="24"/>
        </w:rPr>
        <w:t xml:space="preserve"> further </w:t>
      </w:r>
      <w:r w:rsidR="001C20BF" w:rsidRPr="007468B2">
        <w:rPr>
          <w:rFonts w:ascii="Garamond" w:hAnsi="Garamond"/>
          <w:sz w:val="24"/>
          <w:szCs w:val="24"/>
        </w:rPr>
        <w:t>generalized</w:t>
      </w:r>
      <w:r w:rsidR="003E3E1A" w:rsidRPr="007468B2">
        <w:rPr>
          <w:rFonts w:ascii="Garamond" w:hAnsi="Garamond"/>
          <w:sz w:val="24"/>
          <w:szCs w:val="24"/>
        </w:rPr>
        <w:t xml:space="preserve"> to nonstationary processes and correlated errors by Chang and Martinez-</w:t>
      </w:r>
      <w:proofErr w:type="spellStart"/>
      <w:r w:rsidR="003E3E1A" w:rsidRPr="007468B2">
        <w:rPr>
          <w:rFonts w:ascii="Garamond" w:hAnsi="Garamond"/>
          <w:sz w:val="24"/>
          <w:szCs w:val="24"/>
        </w:rPr>
        <w:t>Chombo</w:t>
      </w:r>
      <w:proofErr w:type="spellEnd"/>
      <w:r w:rsidR="003E3E1A" w:rsidRPr="007468B2">
        <w:rPr>
          <w:rFonts w:ascii="Garamond" w:hAnsi="Garamond"/>
          <w:sz w:val="24"/>
          <w:szCs w:val="24"/>
        </w:rPr>
        <w:t xml:space="preserve"> (2003)</w:t>
      </w:r>
      <w:r w:rsidR="004B092E" w:rsidRPr="007468B2">
        <w:rPr>
          <w:rFonts w:ascii="Garamond" w:hAnsi="Garamond"/>
          <w:sz w:val="24"/>
          <w:szCs w:val="24"/>
        </w:rPr>
        <w:t xml:space="preserve">, </w:t>
      </w:r>
      <w:r w:rsidR="003E3E1A" w:rsidRPr="007468B2">
        <w:rPr>
          <w:rFonts w:ascii="Garamond" w:hAnsi="Garamond"/>
          <w:sz w:val="24"/>
          <w:szCs w:val="24"/>
        </w:rPr>
        <w:t>Cai (2007)</w:t>
      </w:r>
      <w:r w:rsidR="00092BF6" w:rsidRPr="007468B2">
        <w:rPr>
          <w:rFonts w:ascii="Garamond" w:hAnsi="Garamond"/>
          <w:sz w:val="24"/>
          <w:szCs w:val="24"/>
        </w:rPr>
        <w:t>,</w:t>
      </w:r>
      <w:r w:rsidR="003E3E1A" w:rsidRPr="007468B2">
        <w:rPr>
          <w:rFonts w:ascii="Garamond" w:hAnsi="Garamond"/>
          <w:sz w:val="24"/>
          <w:szCs w:val="24"/>
        </w:rPr>
        <w:t xml:space="preserve"> </w:t>
      </w:r>
      <w:proofErr w:type="spellStart"/>
      <w:r w:rsidR="00092BF6" w:rsidRPr="007468B2">
        <w:rPr>
          <w:rFonts w:ascii="Garamond" w:hAnsi="Garamond"/>
          <w:sz w:val="24"/>
          <w:szCs w:val="24"/>
        </w:rPr>
        <w:t>Corsi</w:t>
      </w:r>
      <w:proofErr w:type="spellEnd"/>
      <w:r w:rsidR="00092BF6" w:rsidRPr="007468B2">
        <w:rPr>
          <w:rFonts w:ascii="Garamond" w:hAnsi="Garamond"/>
          <w:sz w:val="24"/>
          <w:szCs w:val="24"/>
        </w:rPr>
        <w:t xml:space="preserve"> (2009), </w:t>
      </w:r>
      <w:r w:rsidR="0079797B" w:rsidRPr="007468B2">
        <w:rPr>
          <w:rFonts w:ascii="Garamond" w:hAnsi="Garamond"/>
          <w:sz w:val="24"/>
          <w:szCs w:val="24"/>
        </w:rPr>
        <w:t>Chen et al. (2017) etc.</w:t>
      </w:r>
      <w:r w:rsidR="003508C5" w:rsidRPr="007468B2">
        <w:rPr>
          <w:rFonts w:ascii="Garamond" w:hAnsi="Garamond"/>
          <w:sz w:val="24"/>
          <w:szCs w:val="24"/>
        </w:rPr>
        <w:t xml:space="preserve"> </w:t>
      </w:r>
      <w:r w:rsidR="003E75A3" w:rsidRPr="007468B2">
        <w:rPr>
          <w:rFonts w:ascii="Garamond" w:hAnsi="Garamond"/>
          <w:sz w:val="24"/>
          <w:szCs w:val="24"/>
        </w:rPr>
        <w:t xml:space="preserve">The </w:t>
      </w:r>
      <w:r w:rsidR="00FE4E9E" w:rsidRPr="007468B2">
        <w:rPr>
          <w:rFonts w:ascii="Garamond" w:hAnsi="Garamond"/>
          <w:sz w:val="24"/>
          <w:szCs w:val="24"/>
        </w:rPr>
        <w:t xml:space="preserve">TVR framework </w:t>
      </w:r>
      <w:r w:rsidR="009D379B" w:rsidRPr="007468B2">
        <w:rPr>
          <w:rFonts w:ascii="Garamond" w:hAnsi="Garamond"/>
          <w:sz w:val="24"/>
          <w:szCs w:val="24"/>
        </w:rPr>
        <w:t>allows for a “natural” way of parameter estimation</w:t>
      </w:r>
      <w:r w:rsidR="00AC1509" w:rsidRPr="007468B2">
        <w:rPr>
          <w:rFonts w:ascii="Garamond" w:hAnsi="Garamond"/>
          <w:sz w:val="24"/>
          <w:szCs w:val="24"/>
        </w:rPr>
        <w:t xml:space="preserve"> for the herding model</w:t>
      </w:r>
      <w:r w:rsidR="009D379B" w:rsidRPr="007468B2">
        <w:rPr>
          <w:rFonts w:ascii="Garamond" w:hAnsi="Garamond"/>
          <w:sz w:val="24"/>
          <w:szCs w:val="24"/>
        </w:rPr>
        <w:t xml:space="preserve">. </w:t>
      </w:r>
      <w:r w:rsidR="00A945FC" w:rsidRPr="007468B2">
        <w:rPr>
          <w:rFonts w:ascii="Garamond" w:hAnsi="Garamond"/>
          <w:sz w:val="24"/>
          <w:szCs w:val="24"/>
        </w:rPr>
        <w:t>The time-varying coefficients are obtained by applying the local polynomial kernel estimator</w:t>
      </w:r>
      <w:r w:rsidR="00104AB7" w:rsidRPr="007468B2">
        <w:rPr>
          <w:rFonts w:ascii="Garamond" w:hAnsi="Garamond"/>
          <w:sz w:val="24"/>
          <w:szCs w:val="24"/>
        </w:rPr>
        <w:t xml:space="preserve"> (e.g.,</w:t>
      </w:r>
      <w:r w:rsidR="00104AB7" w:rsidRPr="007468B2">
        <w:t xml:space="preserve"> </w:t>
      </w:r>
      <w:proofErr w:type="spellStart"/>
      <w:r w:rsidR="00104AB7" w:rsidRPr="007468B2">
        <w:rPr>
          <w:rFonts w:ascii="Garamond" w:hAnsi="Garamond"/>
          <w:sz w:val="24"/>
          <w:szCs w:val="24"/>
        </w:rPr>
        <w:t>Nadaraya</w:t>
      </w:r>
      <w:proofErr w:type="spellEnd"/>
      <w:r w:rsidR="00104AB7" w:rsidRPr="007468B2">
        <w:rPr>
          <w:rFonts w:ascii="Garamond" w:hAnsi="Garamond"/>
          <w:sz w:val="24"/>
          <w:szCs w:val="24"/>
        </w:rPr>
        <w:t>-Watson estimator)</w:t>
      </w:r>
      <w:r w:rsidR="003E75A3" w:rsidRPr="007468B2">
        <w:rPr>
          <w:rFonts w:ascii="Garamond" w:hAnsi="Garamond"/>
          <w:sz w:val="24"/>
          <w:szCs w:val="24"/>
        </w:rPr>
        <w:t xml:space="preserve">. This </w:t>
      </w:r>
      <w:r w:rsidR="00540EA0" w:rsidRPr="007468B2">
        <w:rPr>
          <w:rFonts w:ascii="Garamond" w:hAnsi="Garamond"/>
          <w:sz w:val="24"/>
          <w:szCs w:val="24"/>
        </w:rPr>
        <w:t>preserv</w:t>
      </w:r>
      <w:r w:rsidR="003E75A3" w:rsidRPr="007468B2">
        <w:rPr>
          <w:rFonts w:ascii="Garamond" w:hAnsi="Garamond"/>
          <w:sz w:val="24"/>
          <w:szCs w:val="24"/>
        </w:rPr>
        <w:t>es</w:t>
      </w:r>
      <w:r w:rsidR="00540EA0" w:rsidRPr="007468B2">
        <w:rPr>
          <w:rFonts w:ascii="Garamond" w:hAnsi="Garamond"/>
          <w:sz w:val="24"/>
          <w:szCs w:val="24"/>
        </w:rPr>
        <w:t xml:space="preserve"> the bias, variance, and automatic good boundary behavior properties of </w:t>
      </w:r>
      <w:r w:rsidR="003E75A3" w:rsidRPr="007468B2">
        <w:rPr>
          <w:rFonts w:ascii="Garamond" w:hAnsi="Garamond"/>
          <w:sz w:val="24"/>
          <w:szCs w:val="24"/>
        </w:rPr>
        <w:t xml:space="preserve">the </w:t>
      </w:r>
      <w:r w:rsidR="00540EA0" w:rsidRPr="007468B2">
        <w:rPr>
          <w:rFonts w:ascii="Garamond" w:hAnsi="Garamond"/>
          <w:sz w:val="24"/>
          <w:szCs w:val="24"/>
        </w:rPr>
        <w:t xml:space="preserve">local linear estimator, </w:t>
      </w:r>
      <w:r w:rsidR="007F4C9E" w:rsidRPr="007468B2">
        <w:rPr>
          <w:rFonts w:ascii="Garamond" w:hAnsi="Garamond"/>
          <w:sz w:val="24"/>
          <w:szCs w:val="24"/>
        </w:rPr>
        <w:t xml:space="preserve">ensuring </w:t>
      </w:r>
      <w:r w:rsidR="00B575FE" w:rsidRPr="007468B2">
        <w:rPr>
          <w:rFonts w:ascii="Garamond" w:hAnsi="Garamond"/>
          <w:sz w:val="24"/>
          <w:szCs w:val="24"/>
        </w:rPr>
        <w:t>flexib</w:t>
      </w:r>
      <w:r w:rsidR="006C47BB" w:rsidRPr="007468B2">
        <w:rPr>
          <w:rFonts w:ascii="Garamond" w:hAnsi="Garamond"/>
          <w:sz w:val="24"/>
          <w:szCs w:val="24"/>
        </w:rPr>
        <w:t xml:space="preserve">ility </w:t>
      </w:r>
      <w:r w:rsidR="00AC1509" w:rsidRPr="007468B2">
        <w:rPr>
          <w:rFonts w:ascii="Garamond" w:hAnsi="Garamond"/>
          <w:sz w:val="24"/>
          <w:szCs w:val="24"/>
        </w:rPr>
        <w:t>and robust</w:t>
      </w:r>
      <w:r w:rsidR="006C47BB" w:rsidRPr="007468B2">
        <w:rPr>
          <w:rFonts w:ascii="Garamond" w:hAnsi="Garamond"/>
          <w:sz w:val="24"/>
          <w:szCs w:val="24"/>
        </w:rPr>
        <w:t>ne</w:t>
      </w:r>
      <w:r w:rsidR="00A85D4E" w:rsidRPr="007468B2">
        <w:rPr>
          <w:rFonts w:ascii="Garamond" w:hAnsi="Garamond"/>
          <w:sz w:val="24"/>
          <w:szCs w:val="24"/>
        </w:rPr>
        <w:t>ss (Cai, 2001)</w:t>
      </w:r>
      <w:r w:rsidR="00F92FA3" w:rsidRPr="007468B2">
        <w:rPr>
          <w:rFonts w:ascii="Garamond" w:hAnsi="Garamond"/>
          <w:sz w:val="24"/>
          <w:szCs w:val="24"/>
        </w:rPr>
        <w:t xml:space="preserve">. </w:t>
      </w:r>
      <w:r w:rsidR="001C6B6E" w:rsidRPr="007468B2">
        <w:rPr>
          <w:rFonts w:ascii="Garamond" w:hAnsi="Garamond"/>
          <w:sz w:val="24"/>
          <w:szCs w:val="24"/>
        </w:rPr>
        <w:t>Compared with the local linear method, t</w:t>
      </w:r>
      <w:r w:rsidR="00AF15F7" w:rsidRPr="007468B2">
        <w:rPr>
          <w:rFonts w:ascii="Garamond" w:hAnsi="Garamond"/>
          <w:sz w:val="24"/>
          <w:szCs w:val="24"/>
        </w:rPr>
        <w:t>he</w:t>
      </w:r>
      <w:r w:rsidR="001C6B6E" w:rsidRPr="007468B2">
        <w:rPr>
          <w:rFonts w:ascii="Garamond" w:hAnsi="Garamond"/>
          <w:sz w:val="24"/>
          <w:szCs w:val="24"/>
        </w:rPr>
        <w:t>se</w:t>
      </w:r>
      <w:r w:rsidR="00AF15F7" w:rsidRPr="007468B2">
        <w:rPr>
          <w:rFonts w:ascii="Garamond" w:hAnsi="Garamond"/>
          <w:sz w:val="24"/>
          <w:szCs w:val="24"/>
        </w:rPr>
        <w:t xml:space="preserve"> estimators are consistent and asymptotically normal</w:t>
      </w:r>
      <w:r w:rsidR="00D20090" w:rsidRPr="007468B2">
        <w:rPr>
          <w:rFonts w:ascii="Garamond" w:hAnsi="Garamond"/>
          <w:sz w:val="24"/>
          <w:szCs w:val="24"/>
        </w:rPr>
        <w:t xml:space="preserve">. </w:t>
      </w:r>
      <w:r w:rsidR="009D379B" w:rsidRPr="007468B2">
        <w:rPr>
          <w:rFonts w:ascii="Garamond" w:hAnsi="Garamond"/>
          <w:sz w:val="24"/>
          <w:szCs w:val="24"/>
        </w:rPr>
        <w:t xml:space="preserve">Comparing </w:t>
      </w:r>
      <w:r w:rsidR="00D20090" w:rsidRPr="007468B2">
        <w:rPr>
          <w:rFonts w:ascii="Garamond" w:hAnsi="Garamond"/>
          <w:sz w:val="24"/>
          <w:szCs w:val="24"/>
        </w:rPr>
        <w:t xml:space="preserve">the TVR </w:t>
      </w:r>
      <w:r w:rsidR="009D379B" w:rsidRPr="007468B2">
        <w:rPr>
          <w:rFonts w:ascii="Garamond" w:hAnsi="Garamond"/>
          <w:sz w:val="24"/>
          <w:szCs w:val="24"/>
        </w:rPr>
        <w:t xml:space="preserve">to </w:t>
      </w:r>
      <w:r w:rsidR="00864D73" w:rsidRPr="007468B2">
        <w:rPr>
          <w:rFonts w:ascii="Garamond" w:hAnsi="Garamond"/>
          <w:sz w:val="24"/>
          <w:szCs w:val="24"/>
        </w:rPr>
        <w:t>state-space models,</w:t>
      </w:r>
      <w:r w:rsidR="003E75A3" w:rsidRPr="007468B2">
        <w:rPr>
          <w:rFonts w:ascii="Garamond" w:hAnsi="Garamond"/>
          <w:sz w:val="24"/>
          <w:szCs w:val="24"/>
        </w:rPr>
        <w:t xml:space="preserve"> we see that</w:t>
      </w:r>
      <w:r w:rsidR="00864D73" w:rsidRPr="007468B2">
        <w:rPr>
          <w:rFonts w:ascii="Garamond" w:hAnsi="Garamond"/>
          <w:sz w:val="24"/>
          <w:szCs w:val="24"/>
        </w:rPr>
        <w:t xml:space="preserve"> </w:t>
      </w:r>
      <w:r w:rsidR="00D20090" w:rsidRPr="007468B2">
        <w:rPr>
          <w:rFonts w:ascii="Garamond" w:hAnsi="Garamond"/>
          <w:sz w:val="24"/>
          <w:szCs w:val="24"/>
        </w:rPr>
        <w:t xml:space="preserve">the latter </w:t>
      </w:r>
      <w:r w:rsidR="00F317C0" w:rsidRPr="007468B2">
        <w:rPr>
          <w:rFonts w:ascii="Garamond" w:hAnsi="Garamond"/>
          <w:sz w:val="24"/>
          <w:szCs w:val="24"/>
        </w:rPr>
        <w:t xml:space="preserve">represent complex and nonlinear models that </w:t>
      </w:r>
      <w:r w:rsidR="00864D73" w:rsidRPr="007468B2">
        <w:rPr>
          <w:rFonts w:ascii="Garamond" w:hAnsi="Garamond"/>
          <w:sz w:val="24"/>
          <w:szCs w:val="24"/>
        </w:rPr>
        <w:t xml:space="preserve">come with </w:t>
      </w:r>
      <w:r w:rsidR="003508C5" w:rsidRPr="007468B2">
        <w:rPr>
          <w:rFonts w:ascii="Garamond" w:hAnsi="Garamond"/>
          <w:sz w:val="24"/>
          <w:szCs w:val="24"/>
        </w:rPr>
        <w:t xml:space="preserve">increased complexity </w:t>
      </w:r>
      <w:r w:rsidR="00864D73" w:rsidRPr="007468B2">
        <w:rPr>
          <w:rFonts w:ascii="Garamond" w:hAnsi="Garamond"/>
          <w:sz w:val="24"/>
          <w:szCs w:val="24"/>
        </w:rPr>
        <w:t>and</w:t>
      </w:r>
      <w:r w:rsidR="003508C5" w:rsidRPr="007468B2">
        <w:rPr>
          <w:rFonts w:ascii="Garamond" w:hAnsi="Garamond"/>
          <w:sz w:val="24"/>
          <w:szCs w:val="24"/>
        </w:rPr>
        <w:t xml:space="preserve"> harder calibration</w:t>
      </w:r>
      <w:r w:rsidR="0037051C" w:rsidRPr="007468B2">
        <w:rPr>
          <w:rFonts w:ascii="Garamond" w:hAnsi="Garamond"/>
          <w:sz w:val="24"/>
          <w:szCs w:val="24"/>
        </w:rPr>
        <w:t xml:space="preserve">. </w:t>
      </w:r>
      <w:r w:rsidR="00B971BF" w:rsidRPr="007468B2">
        <w:rPr>
          <w:rFonts w:ascii="Garamond" w:hAnsi="Garamond"/>
          <w:sz w:val="24"/>
          <w:szCs w:val="24"/>
        </w:rPr>
        <w:t>Application of the Kalman filter can provide an initial state estimate and covariance that is inconsistent with the true system state</w:t>
      </w:r>
      <w:r w:rsidR="006648AC" w:rsidRPr="007468B2">
        <w:rPr>
          <w:rFonts w:ascii="Garamond" w:hAnsi="Garamond"/>
          <w:sz w:val="24"/>
          <w:szCs w:val="24"/>
        </w:rPr>
        <w:t xml:space="preserve">. Also, potential "outliers" can cause negative </w:t>
      </w:r>
      <w:r w:rsidR="003E75A3" w:rsidRPr="007468B2">
        <w:rPr>
          <w:rFonts w:ascii="Garamond" w:hAnsi="Garamond"/>
          <w:sz w:val="24"/>
          <w:szCs w:val="24"/>
        </w:rPr>
        <w:t>outcomes</w:t>
      </w:r>
      <w:r w:rsidR="006648AC" w:rsidRPr="007468B2">
        <w:rPr>
          <w:rFonts w:ascii="Garamond" w:hAnsi="Garamond"/>
          <w:sz w:val="24"/>
          <w:szCs w:val="24"/>
        </w:rPr>
        <w:t>, lead</w:t>
      </w:r>
      <w:r w:rsidR="001B09B2" w:rsidRPr="007468B2">
        <w:rPr>
          <w:rFonts w:ascii="Garamond" w:hAnsi="Garamond"/>
          <w:sz w:val="24"/>
          <w:szCs w:val="24"/>
        </w:rPr>
        <w:t>ing</w:t>
      </w:r>
      <w:r w:rsidR="006648AC" w:rsidRPr="007468B2">
        <w:rPr>
          <w:rFonts w:ascii="Garamond" w:hAnsi="Garamond"/>
          <w:sz w:val="24"/>
          <w:szCs w:val="24"/>
        </w:rPr>
        <w:t xml:space="preserve"> to a non</w:t>
      </w:r>
      <w:r w:rsidR="001B09B2" w:rsidRPr="007468B2">
        <w:rPr>
          <w:rFonts w:ascii="Garamond" w:hAnsi="Garamond"/>
          <w:sz w:val="24"/>
          <w:szCs w:val="24"/>
        </w:rPr>
        <w:t>-</w:t>
      </w:r>
      <w:r w:rsidR="006648AC" w:rsidRPr="007468B2">
        <w:rPr>
          <w:rFonts w:ascii="Garamond" w:hAnsi="Garamond"/>
          <w:sz w:val="24"/>
          <w:szCs w:val="24"/>
        </w:rPr>
        <w:t xml:space="preserve">positive semi-definite covariance matrix after update. </w:t>
      </w:r>
    </w:p>
    <w:p w14:paraId="26F25B48" w14:textId="53D46396" w:rsidR="002B1B4A" w:rsidRPr="007468B2" w:rsidRDefault="002B1B4A" w:rsidP="002B1B4A">
      <w:pPr>
        <w:pStyle w:val="NoSpacing"/>
        <w:spacing w:line="480" w:lineRule="auto"/>
        <w:ind w:firstLine="709"/>
        <w:jc w:val="both"/>
        <w:rPr>
          <w:rFonts w:ascii="Garamond" w:hAnsi="Garamond"/>
          <w:sz w:val="24"/>
          <w:szCs w:val="24"/>
        </w:rPr>
      </w:pPr>
      <w:r w:rsidRPr="007468B2">
        <w:rPr>
          <w:rFonts w:ascii="Garamond" w:hAnsi="Garamond"/>
          <w:sz w:val="24"/>
          <w:szCs w:val="24"/>
        </w:rPr>
        <w:lastRenderedPageBreak/>
        <w:t xml:space="preserve">To detect the unknown structural break points under heteroskedasticity, the Mumtaz, </w:t>
      </w:r>
      <w:proofErr w:type="spellStart"/>
      <w:r w:rsidRPr="007468B2">
        <w:rPr>
          <w:rFonts w:ascii="Garamond" w:hAnsi="Garamond"/>
          <w:sz w:val="24"/>
          <w:szCs w:val="24"/>
        </w:rPr>
        <w:t>Gulfam</w:t>
      </w:r>
      <w:proofErr w:type="spellEnd"/>
      <w:r w:rsidRPr="007468B2">
        <w:rPr>
          <w:rFonts w:ascii="Garamond" w:hAnsi="Garamond"/>
          <w:sz w:val="24"/>
          <w:szCs w:val="24"/>
        </w:rPr>
        <w:t xml:space="preserve"> &amp; </w:t>
      </w:r>
      <w:proofErr w:type="spellStart"/>
      <w:r w:rsidRPr="007468B2">
        <w:rPr>
          <w:rFonts w:ascii="Garamond" w:hAnsi="Garamond"/>
          <w:sz w:val="24"/>
          <w:szCs w:val="24"/>
        </w:rPr>
        <w:t>Asad</w:t>
      </w:r>
      <w:proofErr w:type="spellEnd"/>
      <w:r w:rsidRPr="007468B2">
        <w:rPr>
          <w:rFonts w:ascii="Garamond" w:hAnsi="Garamond"/>
          <w:sz w:val="24"/>
          <w:szCs w:val="24"/>
        </w:rPr>
        <w:t xml:space="preserve"> (2017) test is applied</w:t>
      </w:r>
      <w:r w:rsidR="004246BF" w:rsidRPr="007468B2">
        <w:rPr>
          <w:rFonts w:ascii="Garamond" w:hAnsi="Garamond"/>
          <w:sz w:val="24"/>
          <w:szCs w:val="24"/>
        </w:rPr>
        <w:t xml:space="preserve">. </w:t>
      </w:r>
      <w:r w:rsidR="00684B9C" w:rsidRPr="007468B2">
        <w:rPr>
          <w:rFonts w:ascii="Garamond" w:hAnsi="Garamond"/>
          <w:sz w:val="24"/>
          <w:szCs w:val="24"/>
        </w:rPr>
        <w:t xml:space="preserve">This test has </w:t>
      </w:r>
      <w:r w:rsidR="005A6981" w:rsidRPr="007468B2">
        <w:rPr>
          <w:rFonts w:ascii="Garamond" w:hAnsi="Garamond"/>
          <w:sz w:val="24"/>
          <w:szCs w:val="24"/>
        </w:rPr>
        <w:t xml:space="preserve">an </w:t>
      </w:r>
      <w:r w:rsidR="00684B9C" w:rsidRPr="007468B2">
        <w:rPr>
          <w:rFonts w:ascii="Garamond" w:hAnsi="Garamond"/>
          <w:sz w:val="24"/>
          <w:szCs w:val="24"/>
        </w:rPr>
        <w:t>advantage over other tests</w:t>
      </w:r>
      <w:r w:rsidR="005A6981" w:rsidRPr="007468B2">
        <w:rPr>
          <w:rFonts w:ascii="Garamond" w:hAnsi="Garamond"/>
          <w:sz w:val="24"/>
          <w:szCs w:val="24"/>
        </w:rPr>
        <w:t xml:space="preserve"> such as the </w:t>
      </w:r>
      <w:r w:rsidR="00684B9C" w:rsidRPr="007468B2">
        <w:rPr>
          <w:rFonts w:ascii="Garamond" w:hAnsi="Garamond"/>
          <w:sz w:val="24"/>
          <w:szCs w:val="24"/>
        </w:rPr>
        <w:t xml:space="preserve">sup F test that is widely used for structural change and assumes homoskedasticity. </w:t>
      </w:r>
      <w:r w:rsidR="005A6981" w:rsidRPr="007468B2">
        <w:rPr>
          <w:rFonts w:ascii="Garamond" w:hAnsi="Garamond"/>
          <w:sz w:val="24"/>
          <w:szCs w:val="24"/>
        </w:rPr>
        <w:t xml:space="preserve">It </w:t>
      </w:r>
      <w:r w:rsidR="00684B9C" w:rsidRPr="007468B2">
        <w:rPr>
          <w:rFonts w:ascii="Garamond" w:hAnsi="Garamond"/>
          <w:sz w:val="24"/>
          <w:szCs w:val="24"/>
        </w:rPr>
        <w:t xml:space="preserve">checks </w:t>
      </w:r>
      <w:r w:rsidR="004246BF" w:rsidRPr="007468B2">
        <w:rPr>
          <w:rFonts w:ascii="Garamond" w:hAnsi="Garamond"/>
          <w:sz w:val="24"/>
          <w:szCs w:val="24"/>
        </w:rPr>
        <w:t>simultaneously for break</w:t>
      </w:r>
      <w:r w:rsidR="005A6981" w:rsidRPr="007468B2">
        <w:rPr>
          <w:rFonts w:ascii="Garamond" w:hAnsi="Garamond"/>
          <w:sz w:val="24"/>
          <w:szCs w:val="24"/>
        </w:rPr>
        <w:t>s</w:t>
      </w:r>
      <w:r w:rsidR="004246BF" w:rsidRPr="007468B2">
        <w:rPr>
          <w:rFonts w:ascii="Garamond" w:hAnsi="Garamond"/>
          <w:sz w:val="24"/>
          <w:szCs w:val="24"/>
        </w:rPr>
        <w:t xml:space="preserve"> in regression coefficients as well as variance</w:t>
      </w:r>
      <w:r w:rsidR="00BC432F" w:rsidRPr="007468B2">
        <w:rPr>
          <w:rFonts w:ascii="Garamond" w:hAnsi="Garamond"/>
          <w:sz w:val="24"/>
          <w:szCs w:val="24"/>
        </w:rPr>
        <w:t xml:space="preserve"> and </w:t>
      </w:r>
      <w:r w:rsidR="00F75E21" w:rsidRPr="007468B2">
        <w:rPr>
          <w:rFonts w:ascii="Garamond" w:hAnsi="Garamond"/>
          <w:sz w:val="24"/>
          <w:szCs w:val="24"/>
        </w:rPr>
        <w:t xml:space="preserve">its results help </w:t>
      </w:r>
      <w:r w:rsidR="005A6981" w:rsidRPr="007468B2">
        <w:rPr>
          <w:rFonts w:ascii="Garamond" w:hAnsi="Garamond"/>
          <w:sz w:val="24"/>
          <w:szCs w:val="24"/>
        </w:rPr>
        <w:t xml:space="preserve">us </w:t>
      </w:r>
      <w:r w:rsidR="00F75E21" w:rsidRPr="007468B2">
        <w:rPr>
          <w:rFonts w:ascii="Garamond" w:hAnsi="Garamond"/>
          <w:sz w:val="24"/>
          <w:szCs w:val="24"/>
        </w:rPr>
        <w:t xml:space="preserve">detect </w:t>
      </w:r>
      <w:r w:rsidR="00C204E6" w:rsidRPr="007468B2">
        <w:rPr>
          <w:rFonts w:ascii="Garamond" w:hAnsi="Garamond"/>
          <w:sz w:val="24"/>
          <w:szCs w:val="24"/>
        </w:rPr>
        <w:t xml:space="preserve">the effects of </w:t>
      </w:r>
      <w:r w:rsidR="00B67AF3" w:rsidRPr="007468B2">
        <w:rPr>
          <w:rFonts w:ascii="Garamond" w:hAnsi="Garamond"/>
          <w:sz w:val="24"/>
          <w:szCs w:val="24"/>
        </w:rPr>
        <w:t xml:space="preserve">the COVID-19 </w:t>
      </w:r>
      <w:r w:rsidR="00C204E6" w:rsidRPr="007468B2">
        <w:rPr>
          <w:rFonts w:ascii="Garamond" w:hAnsi="Garamond"/>
          <w:sz w:val="24"/>
          <w:szCs w:val="24"/>
        </w:rPr>
        <w:t xml:space="preserve">on </w:t>
      </w:r>
      <w:r w:rsidR="00B67AF3" w:rsidRPr="007468B2">
        <w:rPr>
          <w:rFonts w:ascii="Garamond" w:hAnsi="Garamond"/>
          <w:sz w:val="24"/>
          <w:szCs w:val="24"/>
        </w:rPr>
        <w:t>change</w:t>
      </w:r>
      <w:r w:rsidR="005A6981" w:rsidRPr="007468B2">
        <w:rPr>
          <w:rFonts w:ascii="Garamond" w:hAnsi="Garamond"/>
          <w:sz w:val="24"/>
          <w:szCs w:val="24"/>
        </w:rPr>
        <w:t>s</w:t>
      </w:r>
      <w:r w:rsidR="00B67AF3" w:rsidRPr="007468B2">
        <w:rPr>
          <w:rFonts w:ascii="Garamond" w:hAnsi="Garamond"/>
          <w:sz w:val="24"/>
          <w:szCs w:val="24"/>
        </w:rPr>
        <w:t xml:space="preserve"> in herding levels in </w:t>
      </w:r>
      <w:r w:rsidR="00F75E21" w:rsidRPr="007468B2">
        <w:rPr>
          <w:rFonts w:ascii="Garamond" w:hAnsi="Garamond"/>
          <w:sz w:val="24"/>
          <w:szCs w:val="24"/>
        </w:rPr>
        <w:t xml:space="preserve">the selected </w:t>
      </w:r>
      <w:r w:rsidR="00B67AF3" w:rsidRPr="007468B2">
        <w:rPr>
          <w:rFonts w:ascii="Garamond" w:hAnsi="Garamond"/>
          <w:sz w:val="24"/>
          <w:szCs w:val="24"/>
        </w:rPr>
        <w:t>markets</w:t>
      </w:r>
      <w:r w:rsidR="00F75E21" w:rsidRPr="007468B2">
        <w:rPr>
          <w:rFonts w:ascii="Garamond" w:hAnsi="Garamond"/>
          <w:sz w:val="24"/>
          <w:szCs w:val="24"/>
        </w:rPr>
        <w:t>.</w:t>
      </w:r>
      <w:r w:rsidR="00B22A32" w:rsidRPr="007468B2">
        <w:rPr>
          <w:rFonts w:ascii="Garamond" w:hAnsi="Garamond"/>
          <w:sz w:val="24"/>
          <w:szCs w:val="24"/>
        </w:rPr>
        <w:t xml:space="preserve"> </w:t>
      </w:r>
    </w:p>
    <w:p w14:paraId="46751354" w14:textId="6D4929DB" w:rsidR="000A547E" w:rsidRPr="007468B2" w:rsidRDefault="000A547E" w:rsidP="00DC140E">
      <w:pPr>
        <w:pStyle w:val="NoSpacing"/>
        <w:spacing w:line="480" w:lineRule="auto"/>
        <w:ind w:firstLine="709"/>
        <w:jc w:val="both"/>
        <w:rPr>
          <w:rFonts w:ascii="Garamond" w:hAnsi="Garamond"/>
          <w:sz w:val="24"/>
          <w:szCs w:val="24"/>
        </w:rPr>
      </w:pPr>
      <w:r w:rsidRPr="007468B2">
        <w:rPr>
          <w:rFonts w:ascii="Garamond" w:hAnsi="Garamond"/>
          <w:sz w:val="24"/>
          <w:szCs w:val="24"/>
        </w:rPr>
        <w:t>And finally, time-varying correlation among selected markets in terms of herding is estimated by means of the time-varying parameter copula models</w:t>
      </w:r>
      <w:r w:rsidR="006A53B5" w:rsidRPr="007468B2">
        <w:rPr>
          <w:rFonts w:ascii="Garamond" w:hAnsi="Garamond"/>
          <w:sz w:val="24"/>
          <w:szCs w:val="24"/>
        </w:rPr>
        <w:t xml:space="preserve"> </w:t>
      </w:r>
      <w:r w:rsidRPr="007468B2">
        <w:rPr>
          <w:rFonts w:ascii="Garamond" w:hAnsi="Garamond"/>
          <w:sz w:val="24"/>
          <w:szCs w:val="24"/>
        </w:rPr>
        <w:t xml:space="preserve">(GAS models with conditional multivariate Student–t distribution and time–varying correlations </w:t>
      </w:r>
      <w:r w:rsidR="005A6981" w:rsidRPr="007468B2">
        <w:rPr>
          <w:rFonts w:ascii="Garamond" w:hAnsi="Garamond"/>
          <w:sz w:val="24"/>
          <w:szCs w:val="24"/>
        </w:rPr>
        <w:t xml:space="preserve">as in </w:t>
      </w:r>
      <w:proofErr w:type="spellStart"/>
      <w:r w:rsidRPr="007468B2">
        <w:rPr>
          <w:rFonts w:ascii="Garamond" w:hAnsi="Garamond"/>
          <w:sz w:val="24"/>
          <w:szCs w:val="24"/>
        </w:rPr>
        <w:t>Creal</w:t>
      </w:r>
      <w:proofErr w:type="spellEnd"/>
      <w:r w:rsidRPr="007468B2">
        <w:rPr>
          <w:rFonts w:ascii="Garamond" w:hAnsi="Garamond"/>
          <w:sz w:val="24"/>
          <w:szCs w:val="24"/>
        </w:rPr>
        <w:t xml:space="preserve"> et al.</w:t>
      </w:r>
      <w:r w:rsidR="006A53B5" w:rsidRPr="007468B2">
        <w:rPr>
          <w:rFonts w:ascii="Garamond" w:hAnsi="Garamond"/>
          <w:sz w:val="24"/>
          <w:szCs w:val="24"/>
        </w:rPr>
        <w:t>,</w:t>
      </w:r>
      <w:r w:rsidRPr="007468B2">
        <w:rPr>
          <w:rFonts w:ascii="Garamond" w:hAnsi="Garamond"/>
          <w:sz w:val="24"/>
          <w:szCs w:val="24"/>
        </w:rPr>
        <w:t xml:space="preserve"> 2011, 2013; Harvey 2013).</w:t>
      </w:r>
      <w:r w:rsidR="00080BA8" w:rsidRPr="007468B2">
        <w:rPr>
          <w:rFonts w:ascii="Garamond" w:hAnsi="Garamond"/>
          <w:sz w:val="24"/>
          <w:szCs w:val="24"/>
        </w:rPr>
        <w:t xml:space="preserve"> </w:t>
      </w:r>
      <w:r w:rsidR="000D615F" w:rsidRPr="007468B2">
        <w:rPr>
          <w:rFonts w:ascii="Garamond" w:hAnsi="Garamond"/>
          <w:sz w:val="24"/>
          <w:szCs w:val="24"/>
        </w:rPr>
        <w:t xml:space="preserve">The motivation to use Student–t distribution is that the time-series </w:t>
      </w:r>
      <w:r w:rsidR="008C7D33" w:rsidRPr="007468B2">
        <w:rPr>
          <w:rFonts w:ascii="Garamond" w:hAnsi="Garamond"/>
          <w:sz w:val="24"/>
          <w:szCs w:val="24"/>
        </w:rPr>
        <w:t xml:space="preserve">of herding coefficients </w:t>
      </w:r>
      <w:r w:rsidR="005A6981" w:rsidRPr="007468B2">
        <w:rPr>
          <w:rFonts w:ascii="Garamond" w:hAnsi="Garamond"/>
          <w:sz w:val="24"/>
          <w:szCs w:val="24"/>
        </w:rPr>
        <w:t>is</w:t>
      </w:r>
      <w:r w:rsidR="008C7D33" w:rsidRPr="007468B2">
        <w:rPr>
          <w:rFonts w:ascii="Garamond" w:hAnsi="Garamond"/>
          <w:sz w:val="24"/>
          <w:szCs w:val="24"/>
        </w:rPr>
        <w:t xml:space="preserve"> relatively </w:t>
      </w:r>
      <w:r w:rsidR="005A6981" w:rsidRPr="007468B2">
        <w:rPr>
          <w:rFonts w:ascii="Garamond" w:hAnsi="Garamond"/>
          <w:sz w:val="24"/>
          <w:szCs w:val="24"/>
        </w:rPr>
        <w:t>short.</w:t>
      </w:r>
      <w:r w:rsidR="008C7D33" w:rsidRPr="007468B2">
        <w:rPr>
          <w:rFonts w:ascii="Garamond" w:hAnsi="Garamond"/>
          <w:sz w:val="24"/>
          <w:szCs w:val="24"/>
        </w:rPr>
        <w:t xml:space="preserve"> </w:t>
      </w:r>
      <w:r w:rsidR="00080BA8" w:rsidRPr="007468B2">
        <w:rPr>
          <w:rFonts w:ascii="Garamond" w:hAnsi="Garamond"/>
          <w:sz w:val="24"/>
          <w:szCs w:val="24"/>
        </w:rPr>
        <w:t xml:space="preserve">GAS models </w:t>
      </w:r>
      <w:r w:rsidR="00112849" w:rsidRPr="007468B2">
        <w:rPr>
          <w:rFonts w:ascii="Garamond" w:hAnsi="Garamond"/>
          <w:sz w:val="24"/>
          <w:szCs w:val="24"/>
        </w:rPr>
        <w:t xml:space="preserve">can be </w:t>
      </w:r>
      <w:r w:rsidR="009B4553" w:rsidRPr="007468B2">
        <w:rPr>
          <w:rFonts w:ascii="Garamond" w:hAnsi="Garamond"/>
          <w:sz w:val="24"/>
          <w:szCs w:val="24"/>
        </w:rPr>
        <w:t>estimated</w:t>
      </w:r>
      <w:r w:rsidR="005A6981" w:rsidRPr="007468B2">
        <w:rPr>
          <w:rFonts w:ascii="Garamond" w:hAnsi="Garamond"/>
          <w:sz w:val="24"/>
          <w:szCs w:val="24"/>
        </w:rPr>
        <w:t xml:space="preserve"> in a rather straightforward manner</w:t>
      </w:r>
      <w:r w:rsidR="009B4553" w:rsidRPr="007468B2">
        <w:rPr>
          <w:rFonts w:ascii="Garamond" w:hAnsi="Garamond"/>
          <w:sz w:val="24"/>
          <w:szCs w:val="24"/>
        </w:rPr>
        <w:t xml:space="preserve"> and </w:t>
      </w:r>
      <w:r w:rsidR="005A6981" w:rsidRPr="007468B2">
        <w:rPr>
          <w:rFonts w:ascii="Garamond" w:hAnsi="Garamond"/>
          <w:sz w:val="24"/>
          <w:szCs w:val="24"/>
        </w:rPr>
        <w:t>offer</w:t>
      </w:r>
      <w:r w:rsidR="004A4853" w:rsidRPr="007468B2">
        <w:rPr>
          <w:rFonts w:ascii="Garamond" w:hAnsi="Garamond"/>
          <w:sz w:val="24"/>
          <w:szCs w:val="24"/>
        </w:rPr>
        <w:t xml:space="preserve"> several advantages </w:t>
      </w:r>
      <w:r w:rsidR="005A6981" w:rsidRPr="007468B2">
        <w:rPr>
          <w:rFonts w:ascii="Garamond" w:hAnsi="Garamond"/>
          <w:sz w:val="24"/>
          <w:szCs w:val="24"/>
        </w:rPr>
        <w:t xml:space="preserve">such as </w:t>
      </w:r>
      <w:r w:rsidR="00BA26AD" w:rsidRPr="007468B2">
        <w:rPr>
          <w:rFonts w:ascii="Garamond" w:hAnsi="Garamond"/>
          <w:sz w:val="24"/>
          <w:szCs w:val="24"/>
        </w:rPr>
        <w:t>allow</w:t>
      </w:r>
      <w:r w:rsidR="005A6981" w:rsidRPr="007468B2">
        <w:rPr>
          <w:rFonts w:ascii="Garamond" w:hAnsi="Garamond"/>
          <w:sz w:val="24"/>
          <w:szCs w:val="24"/>
        </w:rPr>
        <w:t>ing</w:t>
      </w:r>
      <w:r w:rsidR="00BA26AD" w:rsidRPr="007468B2">
        <w:rPr>
          <w:rFonts w:ascii="Garamond" w:hAnsi="Garamond"/>
          <w:sz w:val="24"/>
          <w:szCs w:val="24"/>
        </w:rPr>
        <w:t xml:space="preserve"> </w:t>
      </w:r>
      <w:r w:rsidR="00080BA8" w:rsidRPr="007468B2">
        <w:rPr>
          <w:rFonts w:ascii="Garamond" w:hAnsi="Garamond"/>
          <w:sz w:val="24"/>
          <w:szCs w:val="24"/>
        </w:rPr>
        <w:t xml:space="preserve">for time-varying parameters </w:t>
      </w:r>
      <w:r w:rsidR="009C23BA" w:rsidRPr="007468B2">
        <w:rPr>
          <w:rFonts w:ascii="Garamond" w:hAnsi="Garamond"/>
          <w:sz w:val="24"/>
          <w:szCs w:val="24"/>
        </w:rPr>
        <w:t xml:space="preserve">for </w:t>
      </w:r>
      <w:r w:rsidR="00A22EE7" w:rsidRPr="007468B2">
        <w:rPr>
          <w:rFonts w:ascii="Garamond" w:hAnsi="Garamond"/>
          <w:sz w:val="24"/>
          <w:szCs w:val="24"/>
        </w:rPr>
        <w:t xml:space="preserve">a great variety of </w:t>
      </w:r>
      <w:r w:rsidR="00080BA8" w:rsidRPr="007468B2">
        <w:rPr>
          <w:rFonts w:ascii="Garamond" w:hAnsi="Garamond"/>
          <w:sz w:val="24"/>
          <w:szCs w:val="24"/>
        </w:rPr>
        <w:t>nonlinear models</w:t>
      </w:r>
      <w:r w:rsidR="005A6981" w:rsidRPr="007468B2">
        <w:rPr>
          <w:rFonts w:ascii="Garamond" w:hAnsi="Garamond"/>
          <w:sz w:val="24"/>
          <w:szCs w:val="24"/>
        </w:rPr>
        <w:t xml:space="preserve"> and their ability to </w:t>
      </w:r>
      <w:r w:rsidR="00080BA8" w:rsidRPr="007468B2">
        <w:rPr>
          <w:rFonts w:ascii="Garamond" w:hAnsi="Garamond"/>
          <w:sz w:val="24"/>
          <w:szCs w:val="24"/>
        </w:rPr>
        <w:t>exploit the complete density structure</w:t>
      </w:r>
      <w:r w:rsidR="005A6981" w:rsidRPr="007468B2">
        <w:rPr>
          <w:rFonts w:ascii="Garamond" w:hAnsi="Garamond"/>
          <w:sz w:val="24"/>
          <w:szCs w:val="24"/>
        </w:rPr>
        <w:t xml:space="preserve"> (</w:t>
      </w:r>
      <w:proofErr w:type="spellStart"/>
      <w:r w:rsidR="005A6981" w:rsidRPr="007468B2">
        <w:rPr>
          <w:rFonts w:ascii="Garamond" w:hAnsi="Garamond"/>
          <w:sz w:val="24"/>
          <w:szCs w:val="24"/>
        </w:rPr>
        <w:t>Matkovskyy</w:t>
      </w:r>
      <w:proofErr w:type="spellEnd"/>
      <w:r w:rsidR="005A6981" w:rsidRPr="007468B2">
        <w:rPr>
          <w:rFonts w:ascii="Garamond" w:hAnsi="Garamond"/>
          <w:sz w:val="24"/>
          <w:szCs w:val="24"/>
        </w:rPr>
        <w:t xml:space="preserve"> 2019)</w:t>
      </w:r>
      <w:r w:rsidR="00D62806" w:rsidRPr="007468B2">
        <w:rPr>
          <w:rFonts w:ascii="Garamond" w:hAnsi="Garamond"/>
          <w:sz w:val="24"/>
          <w:szCs w:val="24"/>
        </w:rPr>
        <w:t xml:space="preserve">. </w:t>
      </w:r>
    </w:p>
    <w:p w14:paraId="225A3A26" w14:textId="4249F3DE" w:rsidR="00512A58" w:rsidRPr="007468B2" w:rsidRDefault="005F3B6B" w:rsidP="00030BAA">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This paper contributes to the literature in two main ways. First, it contributes to the growing body of literature on </w:t>
      </w:r>
      <w:r w:rsidR="006F6B5B" w:rsidRPr="007468B2">
        <w:rPr>
          <w:rFonts w:ascii="Garamond" w:hAnsi="Garamond"/>
          <w:sz w:val="24"/>
          <w:szCs w:val="24"/>
        </w:rPr>
        <w:t xml:space="preserve">the </w:t>
      </w:r>
      <w:r w:rsidRPr="007468B2">
        <w:rPr>
          <w:rFonts w:ascii="Garamond" w:hAnsi="Garamond"/>
          <w:sz w:val="24"/>
          <w:szCs w:val="24"/>
        </w:rPr>
        <w:t>financial effects of</w:t>
      </w:r>
      <w:r w:rsidR="006F6B5B" w:rsidRPr="007468B2">
        <w:rPr>
          <w:rFonts w:ascii="Garamond" w:hAnsi="Garamond"/>
          <w:sz w:val="24"/>
          <w:szCs w:val="24"/>
        </w:rPr>
        <w:t xml:space="preserve"> the</w:t>
      </w:r>
      <w:r w:rsidRPr="007468B2">
        <w:rPr>
          <w:rFonts w:ascii="Garamond" w:hAnsi="Garamond"/>
          <w:sz w:val="24"/>
          <w:szCs w:val="24"/>
        </w:rPr>
        <w:t xml:space="preserve"> </w:t>
      </w:r>
      <w:r w:rsidR="003A102B" w:rsidRPr="007468B2">
        <w:rPr>
          <w:rFonts w:ascii="Garamond" w:hAnsi="Garamond"/>
          <w:sz w:val="24"/>
          <w:szCs w:val="24"/>
        </w:rPr>
        <w:t>COVID-19</w:t>
      </w:r>
      <w:r w:rsidRPr="007468B2">
        <w:rPr>
          <w:rFonts w:ascii="Garamond" w:hAnsi="Garamond"/>
          <w:sz w:val="24"/>
          <w:szCs w:val="24"/>
        </w:rPr>
        <w:t xml:space="preserve"> pandemic (Corbet et al. 2020a,</w:t>
      </w:r>
      <w:r w:rsidR="005A6981" w:rsidRPr="007468B2">
        <w:rPr>
          <w:rFonts w:ascii="Garamond" w:hAnsi="Garamond"/>
          <w:sz w:val="24"/>
          <w:szCs w:val="24"/>
        </w:rPr>
        <w:t xml:space="preserve"> </w:t>
      </w:r>
      <w:r w:rsidRPr="007468B2">
        <w:rPr>
          <w:rFonts w:ascii="Garamond" w:hAnsi="Garamond"/>
          <w:sz w:val="24"/>
          <w:szCs w:val="24"/>
        </w:rPr>
        <w:t>d; Conlon and McGee, 2020; Goodell, 2020; Sharif et al. 2020). Second</w:t>
      </w:r>
      <w:r w:rsidR="006F6B5B" w:rsidRPr="007468B2">
        <w:rPr>
          <w:rFonts w:ascii="Garamond" w:hAnsi="Garamond"/>
          <w:sz w:val="24"/>
          <w:szCs w:val="24"/>
        </w:rPr>
        <w:t>,</w:t>
      </w:r>
      <w:r w:rsidRPr="007468B2">
        <w:rPr>
          <w:rFonts w:ascii="Garamond" w:hAnsi="Garamond"/>
          <w:sz w:val="24"/>
          <w:szCs w:val="24"/>
        </w:rPr>
        <w:t xml:space="preserve"> it contributes to the literature on herding behavior in cryptocurrency markets</w:t>
      </w:r>
      <w:r w:rsidR="005A6981" w:rsidRPr="007468B2">
        <w:rPr>
          <w:rFonts w:ascii="Garamond" w:hAnsi="Garamond"/>
          <w:sz w:val="24"/>
          <w:szCs w:val="24"/>
        </w:rPr>
        <w:t>,</w:t>
      </w:r>
      <w:r w:rsidRPr="007468B2">
        <w:rPr>
          <w:rFonts w:ascii="Garamond" w:hAnsi="Garamond"/>
          <w:sz w:val="24"/>
          <w:szCs w:val="24"/>
        </w:rPr>
        <w:t xml:space="preserve"> providing novel evidence o</w:t>
      </w:r>
      <w:r w:rsidR="006F6B5B" w:rsidRPr="007468B2">
        <w:rPr>
          <w:rFonts w:ascii="Garamond" w:hAnsi="Garamond"/>
          <w:sz w:val="24"/>
          <w:szCs w:val="24"/>
        </w:rPr>
        <w:t>f the</w:t>
      </w:r>
      <w:r w:rsidRPr="007468B2">
        <w:rPr>
          <w:rFonts w:ascii="Garamond" w:hAnsi="Garamond"/>
          <w:sz w:val="24"/>
          <w:szCs w:val="24"/>
        </w:rPr>
        <w:t xml:space="preserve"> black swan effect </w:t>
      </w:r>
      <w:r w:rsidR="005A6981" w:rsidRPr="007468B2">
        <w:rPr>
          <w:rFonts w:ascii="Garamond" w:hAnsi="Garamond"/>
          <w:sz w:val="24"/>
          <w:szCs w:val="24"/>
        </w:rPr>
        <w:t xml:space="preserve">on herding </w:t>
      </w:r>
      <w:r w:rsidRPr="007468B2">
        <w:rPr>
          <w:rFonts w:ascii="Garamond" w:hAnsi="Garamond"/>
          <w:sz w:val="24"/>
          <w:szCs w:val="24"/>
        </w:rPr>
        <w:t>(</w:t>
      </w:r>
      <w:proofErr w:type="spellStart"/>
      <w:r w:rsidR="00B169D0" w:rsidRPr="007468B2">
        <w:rPr>
          <w:rFonts w:ascii="Garamond" w:hAnsi="Garamond"/>
          <w:sz w:val="24"/>
          <w:szCs w:val="24"/>
        </w:rPr>
        <w:t>Bouri</w:t>
      </w:r>
      <w:proofErr w:type="spellEnd"/>
      <w:r w:rsidR="00B169D0" w:rsidRPr="007468B2">
        <w:rPr>
          <w:rFonts w:ascii="Garamond" w:hAnsi="Garamond"/>
          <w:sz w:val="24"/>
          <w:szCs w:val="24"/>
        </w:rPr>
        <w:t xml:space="preserve"> et al., 2019</w:t>
      </w:r>
      <w:r w:rsidR="00696E25" w:rsidRPr="007468B2">
        <w:rPr>
          <w:rFonts w:ascii="Garamond" w:hAnsi="Garamond"/>
          <w:sz w:val="24"/>
          <w:szCs w:val="24"/>
        </w:rPr>
        <w:t>;</w:t>
      </w:r>
      <w:r w:rsidR="00B169D0" w:rsidRPr="007468B2">
        <w:rPr>
          <w:rFonts w:ascii="Garamond" w:hAnsi="Garamond"/>
          <w:sz w:val="24"/>
          <w:szCs w:val="24"/>
        </w:rPr>
        <w:t xml:space="preserve"> Vidal-Tomás et al. 2019</w:t>
      </w:r>
      <w:r w:rsidR="00696E25" w:rsidRPr="007468B2">
        <w:rPr>
          <w:rFonts w:ascii="Garamond" w:hAnsi="Garamond"/>
          <w:sz w:val="24"/>
          <w:szCs w:val="24"/>
        </w:rPr>
        <w:t xml:space="preserve"> </w:t>
      </w:r>
      <w:proofErr w:type="spellStart"/>
      <w:r w:rsidR="006909B7" w:rsidRPr="007468B2">
        <w:rPr>
          <w:rFonts w:ascii="Garamond" w:hAnsi="Garamond"/>
          <w:sz w:val="24"/>
          <w:szCs w:val="24"/>
        </w:rPr>
        <w:t>Philippas</w:t>
      </w:r>
      <w:proofErr w:type="spellEnd"/>
      <w:r w:rsidR="006909B7" w:rsidRPr="007468B2">
        <w:rPr>
          <w:rFonts w:ascii="Garamond" w:hAnsi="Garamond"/>
          <w:sz w:val="24"/>
          <w:szCs w:val="24"/>
        </w:rPr>
        <w:t xml:space="preserve"> et al. 2020</w:t>
      </w:r>
      <w:r w:rsidR="00696E25" w:rsidRPr="007468B2">
        <w:rPr>
          <w:rFonts w:ascii="Garamond" w:hAnsi="Garamond"/>
          <w:sz w:val="24"/>
          <w:szCs w:val="24"/>
        </w:rPr>
        <w:t>, among others</w:t>
      </w:r>
      <w:r w:rsidR="006909B7" w:rsidRPr="007468B2">
        <w:rPr>
          <w:rFonts w:ascii="Garamond" w:hAnsi="Garamond"/>
          <w:sz w:val="24"/>
          <w:szCs w:val="24"/>
        </w:rPr>
        <w:t>).</w:t>
      </w:r>
      <w:r w:rsidR="00512A58" w:rsidRPr="007468B2">
        <w:rPr>
          <w:rFonts w:ascii="Garamond" w:hAnsi="Garamond"/>
          <w:sz w:val="24"/>
          <w:szCs w:val="24"/>
        </w:rPr>
        <w:t xml:space="preserve"> </w:t>
      </w:r>
      <w:r w:rsidR="005A6981" w:rsidRPr="007468B2">
        <w:rPr>
          <w:rFonts w:ascii="Garamond" w:hAnsi="Garamond"/>
          <w:sz w:val="24"/>
          <w:szCs w:val="24"/>
        </w:rPr>
        <w:t xml:space="preserve">Our results indicate </w:t>
      </w:r>
      <w:r w:rsidR="00512A58" w:rsidRPr="007468B2">
        <w:rPr>
          <w:rFonts w:ascii="Garamond" w:hAnsi="Garamond"/>
          <w:sz w:val="24"/>
          <w:szCs w:val="24"/>
        </w:rPr>
        <w:t>unconditional herding in all selected markets</w:t>
      </w:r>
      <w:r w:rsidR="007044F7" w:rsidRPr="007468B2">
        <w:rPr>
          <w:rFonts w:ascii="Garamond" w:hAnsi="Garamond"/>
          <w:sz w:val="24"/>
          <w:szCs w:val="24"/>
        </w:rPr>
        <w:t>,</w:t>
      </w:r>
      <w:r w:rsidR="007044F7" w:rsidRPr="007468B2">
        <w:rPr>
          <w:rFonts w:ascii="Garamond" w:hAnsi="Garamond"/>
          <w:sz w:val="24"/>
          <w:szCs w:val="24"/>
          <w:lang w:val="en-GB"/>
        </w:rPr>
        <w:t xml:space="preserve"> except the cryptocurrency KRW market</w:t>
      </w:r>
      <w:r w:rsidR="00512A58" w:rsidRPr="007468B2">
        <w:rPr>
          <w:rFonts w:ascii="Garamond" w:hAnsi="Garamond"/>
          <w:sz w:val="24"/>
          <w:szCs w:val="24"/>
        </w:rPr>
        <w:t xml:space="preserve"> using hourly data. </w:t>
      </w:r>
      <w:r w:rsidR="00512A58" w:rsidRPr="007468B2">
        <w:rPr>
          <w:rFonts w:ascii="Garamond" w:hAnsi="Garamond"/>
          <w:sz w:val="24"/>
          <w:szCs w:val="24"/>
          <w:lang w:val="en-GB"/>
        </w:rPr>
        <w:t xml:space="preserve">In terms of mean values, we observe conditional herding on both up/down market days in the USD and JPY cryptocurrency markets, </w:t>
      </w:r>
      <w:r w:rsidR="00236900" w:rsidRPr="007468B2">
        <w:rPr>
          <w:rFonts w:ascii="Garamond" w:hAnsi="Garamond"/>
          <w:sz w:val="24"/>
          <w:szCs w:val="24"/>
          <w:lang w:val="en-GB"/>
        </w:rPr>
        <w:t xml:space="preserve">and </w:t>
      </w:r>
      <w:r w:rsidR="00512A58" w:rsidRPr="007468B2">
        <w:rPr>
          <w:rFonts w:ascii="Garamond" w:hAnsi="Garamond"/>
          <w:sz w:val="24"/>
          <w:szCs w:val="24"/>
          <w:lang w:val="en-GB"/>
        </w:rPr>
        <w:t xml:space="preserve">on only up-market days in the </w:t>
      </w:r>
      <w:r w:rsidR="00030BAA" w:rsidRPr="007468B2">
        <w:rPr>
          <w:rFonts w:ascii="Garamond" w:hAnsi="Garamond"/>
          <w:sz w:val="24"/>
          <w:szCs w:val="24"/>
          <w:lang w:val="en-GB"/>
        </w:rPr>
        <w:t>E</w:t>
      </w:r>
      <w:r w:rsidR="00512A58" w:rsidRPr="007468B2">
        <w:rPr>
          <w:rFonts w:ascii="Garamond" w:hAnsi="Garamond"/>
          <w:sz w:val="24"/>
          <w:szCs w:val="24"/>
          <w:lang w:val="en-GB"/>
        </w:rPr>
        <w:t xml:space="preserve">uro market. </w:t>
      </w:r>
      <w:r w:rsidR="00236900" w:rsidRPr="007468B2">
        <w:rPr>
          <w:rFonts w:ascii="Garamond" w:hAnsi="Garamond"/>
          <w:sz w:val="24"/>
          <w:szCs w:val="24"/>
          <w:lang w:val="en-GB"/>
        </w:rPr>
        <w:t>In a nutshell, our</w:t>
      </w:r>
      <w:r w:rsidR="00512A58" w:rsidRPr="007468B2">
        <w:rPr>
          <w:rFonts w:ascii="Garamond" w:hAnsi="Garamond"/>
          <w:sz w:val="24"/>
          <w:szCs w:val="24"/>
          <w:lang w:val="en-GB"/>
        </w:rPr>
        <w:t xml:space="preserve"> results show</w:t>
      </w:r>
      <w:r w:rsidR="00236900" w:rsidRPr="007468B2">
        <w:rPr>
          <w:rFonts w:ascii="Garamond" w:hAnsi="Garamond"/>
          <w:sz w:val="24"/>
          <w:szCs w:val="24"/>
          <w:lang w:val="en-GB"/>
        </w:rPr>
        <w:t xml:space="preserve"> </w:t>
      </w:r>
      <w:r w:rsidR="00512A58" w:rsidRPr="007468B2">
        <w:rPr>
          <w:rFonts w:ascii="Garamond" w:hAnsi="Garamond"/>
          <w:sz w:val="24"/>
          <w:szCs w:val="24"/>
          <w:lang w:val="en-GB"/>
        </w:rPr>
        <w:t xml:space="preserve">that </w:t>
      </w:r>
      <w:r w:rsidR="005A6981" w:rsidRPr="007468B2">
        <w:rPr>
          <w:rFonts w:ascii="Garamond" w:hAnsi="Garamond"/>
          <w:sz w:val="24"/>
          <w:szCs w:val="24"/>
          <w:lang w:val="en-GB"/>
        </w:rPr>
        <w:t xml:space="preserve">for </w:t>
      </w:r>
      <w:r w:rsidR="00512A58" w:rsidRPr="007468B2">
        <w:rPr>
          <w:rFonts w:ascii="Garamond" w:hAnsi="Garamond"/>
          <w:sz w:val="24"/>
          <w:szCs w:val="24"/>
          <w:lang w:val="en-GB"/>
        </w:rPr>
        <w:t>t</w:t>
      </w:r>
      <w:r w:rsidR="00512A58" w:rsidRPr="007468B2">
        <w:rPr>
          <w:rFonts w:ascii="Garamond" w:hAnsi="Garamond"/>
          <w:sz w:val="24"/>
          <w:szCs w:val="24"/>
        </w:rPr>
        <w:t>he selected cryptocurrency markets</w:t>
      </w:r>
      <w:r w:rsidR="005A6981" w:rsidRPr="007468B2">
        <w:rPr>
          <w:rFonts w:ascii="Garamond" w:hAnsi="Garamond"/>
          <w:sz w:val="24"/>
          <w:szCs w:val="24"/>
        </w:rPr>
        <w:t xml:space="preserve">, </w:t>
      </w:r>
      <w:r w:rsidR="00512A58" w:rsidRPr="007468B2">
        <w:rPr>
          <w:rFonts w:ascii="Garamond" w:hAnsi="Garamond"/>
          <w:sz w:val="24"/>
          <w:szCs w:val="24"/>
        </w:rPr>
        <w:t xml:space="preserve">herding behavior </w:t>
      </w:r>
      <w:r w:rsidR="005A6981" w:rsidRPr="007468B2">
        <w:rPr>
          <w:rFonts w:ascii="Garamond" w:hAnsi="Garamond"/>
          <w:sz w:val="24"/>
          <w:szCs w:val="24"/>
        </w:rPr>
        <w:t xml:space="preserve">exists </w:t>
      </w:r>
      <w:r w:rsidR="00512A58" w:rsidRPr="007468B2">
        <w:rPr>
          <w:rFonts w:ascii="Garamond" w:hAnsi="Garamond"/>
          <w:sz w:val="24"/>
          <w:szCs w:val="24"/>
        </w:rPr>
        <w:t>largely during stable times.</w:t>
      </w:r>
      <w:r w:rsidR="00514F33" w:rsidRPr="007468B2">
        <w:rPr>
          <w:rFonts w:ascii="Garamond" w:hAnsi="Garamond"/>
          <w:sz w:val="24"/>
          <w:szCs w:val="24"/>
        </w:rPr>
        <w:t xml:space="preserve"> </w:t>
      </w:r>
      <w:r w:rsidR="00236900" w:rsidRPr="007468B2">
        <w:rPr>
          <w:rFonts w:ascii="Garamond" w:hAnsi="Garamond"/>
          <w:sz w:val="24"/>
          <w:szCs w:val="24"/>
        </w:rPr>
        <w:t>In addition, o</w:t>
      </w:r>
      <w:r w:rsidR="00514F33" w:rsidRPr="007468B2">
        <w:rPr>
          <w:rFonts w:ascii="Garamond" w:hAnsi="Garamond"/>
          <w:sz w:val="24"/>
          <w:szCs w:val="24"/>
        </w:rPr>
        <w:t>ur results provide supporting evidence of the asymmetry in herding on up and down-market days</w:t>
      </w:r>
      <w:r w:rsidR="00BA49A9" w:rsidRPr="007468B2">
        <w:rPr>
          <w:rFonts w:ascii="Garamond" w:hAnsi="Garamond"/>
          <w:sz w:val="24"/>
          <w:szCs w:val="24"/>
        </w:rPr>
        <w:t>, suggesting panic-driven herding on days with high value-drops in the cryptocurrency market.</w:t>
      </w:r>
    </w:p>
    <w:p w14:paraId="7BDEE48A" w14:textId="2A1D68A3" w:rsidR="00512A58" w:rsidRPr="007468B2" w:rsidRDefault="00512A58" w:rsidP="003803C0">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Quantile regression estimates </w:t>
      </w:r>
      <w:r w:rsidR="00F87DEF" w:rsidRPr="007468B2">
        <w:rPr>
          <w:rFonts w:ascii="Garamond" w:hAnsi="Garamond"/>
          <w:sz w:val="24"/>
          <w:szCs w:val="24"/>
        </w:rPr>
        <w:t xml:space="preserve">indicate </w:t>
      </w:r>
      <w:r w:rsidRPr="007468B2">
        <w:rPr>
          <w:rFonts w:ascii="Garamond" w:hAnsi="Garamond"/>
          <w:sz w:val="24"/>
          <w:szCs w:val="24"/>
        </w:rPr>
        <w:t>stronger herding in higher quantiles of return variation in the euro and USD cryptocurrency markets. For the JPY and KRW</w:t>
      </w:r>
      <w:r w:rsidR="000A547E" w:rsidRPr="007468B2">
        <w:rPr>
          <w:rFonts w:ascii="Garamond" w:hAnsi="Garamond"/>
          <w:sz w:val="24"/>
          <w:szCs w:val="24"/>
        </w:rPr>
        <w:t xml:space="preserve"> markets</w:t>
      </w:r>
      <w:r w:rsidRPr="007468B2">
        <w:rPr>
          <w:rFonts w:ascii="Garamond" w:hAnsi="Garamond"/>
          <w:sz w:val="24"/>
          <w:szCs w:val="24"/>
        </w:rPr>
        <w:t xml:space="preserve">, it is quite </w:t>
      </w:r>
      <w:r w:rsidRPr="007468B2">
        <w:rPr>
          <w:rFonts w:ascii="Garamond" w:hAnsi="Garamond"/>
          <w:sz w:val="24"/>
          <w:szCs w:val="24"/>
        </w:rPr>
        <w:lastRenderedPageBreak/>
        <w:t xml:space="preserve">the opposite – herding is absent in higher quantiles. In general, we observe a decreasing trend in herding in the recent times, particularly in the USD and euro cryptocurrency markets. This can be attributed to shocks in conventional expansionary policy and non-standard policy supporting the hypothesis of </w:t>
      </w:r>
      <w:proofErr w:type="spellStart"/>
      <w:r w:rsidRPr="007468B2">
        <w:rPr>
          <w:rFonts w:ascii="Garamond" w:hAnsi="Garamond"/>
          <w:sz w:val="24"/>
          <w:szCs w:val="24"/>
        </w:rPr>
        <w:t>Krokida</w:t>
      </w:r>
      <w:proofErr w:type="spellEnd"/>
      <w:r w:rsidR="00B169D0" w:rsidRPr="007468B2">
        <w:rPr>
          <w:rFonts w:ascii="Garamond" w:hAnsi="Garamond"/>
          <w:sz w:val="24"/>
          <w:szCs w:val="24"/>
        </w:rPr>
        <w:t xml:space="preserve"> et al.</w:t>
      </w:r>
      <w:r w:rsidRPr="007468B2">
        <w:rPr>
          <w:rFonts w:ascii="Garamond" w:hAnsi="Garamond"/>
          <w:sz w:val="24"/>
          <w:szCs w:val="24"/>
        </w:rPr>
        <w:t xml:space="preserve"> (2020)</w:t>
      </w:r>
      <w:r w:rsidR="00CC0EC6" w:rsidRPr="007468B2">
        <w:rPr>
          <w:rFonts w:ascii="Garamond" w:hAnsi="Garamond"/>
          <w:sz w:val="24"/>
          <w:szCs w:val="24"/>
        </w:rPr>
        <w:t xml:space="preserve">. </w:t>
      </w:r>
      <w:r w:rsidRPr="007468B2">
        <w:rPr>
          <w:rFonts w:ascii="Garamond" w:hAnsi="Garamond"/>
          <w:sz w:val="24"/>
          <w:szCs w:val="24"/>
        </w:rPr>
        <w:t>Generally, C</w:t>
      </w:r>
      <w:r w:rsidR="00B169D0" w:rsidRPr="007468B2">
        <w:rPr>
          <w:rFonts w:ascii="Garamond" w:hAnsi="Garamond"/>
          <w:sz w:val="24"/>
          <w:szCs w:val="24"/>
        </w:rPr>
        <w:t>OVID-</w:t>
      </w:r>
      <w:r w:rsidRPr="007468B2">
        <w:rPr>
          <w:rFonts w:ascii="Garamond" w:hAnsi="Garamond"/>
          <w:sz w:val="24"/>
          <w:szCs w:val="24"/>
        </w:rPr>
        <w:t xml:space="preserve">19 does not cause a significant shock to </w:t>
      </w:r>
      <w:proofErr w:type="gramStart"/>
      <w:r w:rsidRPr="007468B2">
        <w:rPr>
          <w:rFonts w:ascii="Garamond" w:hAnsi="Garamond"/>
          <w:sz w:val="24"/>
          <w:szCs w:val="24"/>
        </w:rPr>
        <w:t>herding</w:t>
      </w:r>
      <w:proofErr w:type="gramEnd"/>
      <w:r w:rsidRPr="007468B2">
        <w:rPr>
          <w:rFonts w:ascii="Garamond" w:hAnsi="Garamond"/>
          <w:sz w:val="24"/>
          <w:szCs w:val="24"/>
        </w:rPr>
        <w:t xml:space="preserve"> in the cryptocurrency markets except the JPY crypto market for which a structural break can be observed</w:t>
      </w:r>
      <w:r w:rsidR="000A547E" w:rsidRPr="007468B2">
        <w:rPr>
          <w:rFonts w:ascii="Garamond" w:hAnsi="Garamond"/>
          <w:sz w:val="24"/>
          <w:szCs w:val="24"/>
        </w:rPr>
        <w:t>.</w:t>
      </w:r>
      <w:r w:rsidR="00CC0EC6" w:rsidRPr="007468B2">
        <w:rPr>
          <w:rFonts w:ascii="Garamond" w:hAnsi="Garamond"/>
          <w:sz w:val="24"/>
          <w:szCs w:val="24"/>
        </w:rPr>
        <w:t xml:space="preserve"> </w:t>
      </w:r>
      <w:r w:rsidRPr="007468B2">
        <w:rPr>
          <w:rFonts w:ascii="Garamond" w:hAnsi="Garamond"/>
          <w:sz w:val="24"/>
          <w:szCs w:val="24"/>
        </w:rPr>
        <w:t>Time-varying correlation in herding is noted. Herding in the USD -JPY and Euro-JPY cryptocurrency markets is cyclical, peaking twice a month. For the pair USD -Euro cryptocurrency markets, correlation increased during the first half of February 2020 and is rather constant over time.</w:t>
      </w:r>
    </w:p>
    <w:p w14:paraId="2D107E88" w14:textId="12ACCA40" w:rsidR="003803C0" w:rsidRPr="007468B2" w:rsidRDefault="001173E8" w:rsidP="003803C0">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The remainder of the paper is </w:t>
      </w:r>
      <w:r w:rsidR="006F6B5B" w:rsidRPr="007468B2">
        <w:rPr>
          <w:rFonts w:ascii="Garamond" w:hAnsi="Garamond"/>
          <w:sz w:val="24"/>
          <w:szCs w:val="24"/>
        </w:rPr>
        <w:t>organized</w:t>
      </w:r>
      <w:r w:rsidRPr="007468B2">
        <w:rPr>
          <w:rFonts w:ascii="Garamond" w:hAnsi="Garamond"/>
          <w:sz w:val="24"/>
          <w:szCs w:val="24"/>
        </w:rPr>
        <w:t xml:space="preserve"> as follows. Section 2 discusses the theoretical background of this paper. Section 3 explains data and methodology. Section 4 reports </w:t>
      </w:r>
      <w:r w:rsidR="005A6981" w:rsidRPr="007468B2">
        <w:rPr>
          <w:rFonts w:ascii="Garamond" w:hAnsi="Garamond"/>
          <w:sz w:val="24"/>
          <w:szCs w:val="24"/>
        </w:rPr>
        <w:t xml:space="preserve">and discusses </w:t>
      </w:r>
      <w:r w:rsidRPr="007468B2">
        <w:rPr>
          <w:rFonts w:ascii="Garamond" w:hAnsi="Garamond"/>
          <w:sz w:val="24"/>
          <w:szCs w:val="24"/>
        </w:rPr>
        <w:t>empirical results</w:t>
      </w:r>
      <w:r w:rsidR="005A6981" w:rsidRPr="007468B2">
        <w:rPr>
          <w:rFonts w:ascii="Garamond" w:hAnsi="Garamond"/>
          <w:sz w:val="24"/>
          <w:szCs w:val="24"/>
        </w:rPr>
        <w:t xml:space="preserve">. </w:t>
      </w:r>
      <w:r w:rsidRPr="007468B2">
        <w:rPr>
          <w:rFonts w:ascii="Garamond" w:hAnsi="Garamond"/>
          <w:sz w:val="24"/>
          <w:szCs w:val="24"/>
        </w:rPr>
        <w:t>Section 5 concludes.</w:t>
      </w:r>
    </w:p>
    <w:p w14:paraId="150EB434" w14:textId="77777777" w:rsidR="00DC140E" w:rsidRPr="007468B2" w:rsidRDefault="00DC140E" w:rsidP="0099668C">
      <w:pPr>
        <w:pStyle w:val="NoSpacing"/>
        <w:spacing w:line="480" w:lineRule="auto"/>
        <w:jc w:val="both"/>
        <w:rPr>
          <w:rFonts w:ascii="Garamond" w:hAnsi="Garamond"/>
          <w:sz w:val="24"/>
          <w:szCs w:val="24"/>
        </w:rPr>
      </w:pPr>
    </w:p>
    <w:p w14:paraId="3895443C" w14:textId="757D66FB" w:rsidR="00AF5BE8" w:rsidRPr="007468B2" w:rsidRDefault="00AF5BE8" w:rsidP="00AF5BE8">
      <w:pPr>
        <w:pStyle w:val="NoSpacing"/>
        <w:numPr>
          <w:ilvl w:val="0"/>
          <w:numId w:val="5"/>
        </w:numPr>
        <w:spacing w:line="480" w:lineRule="auto"/>
        <w:jc w:val="both"/>
        <w:rPr>
          <w:rFonts w:ascii="Garamond" w:hAnsi="Garamond"/>
          <w:b/>
          <w:bCs/>
          <w:sz w:val="24"/>
          <w:szCs w:val="24"/>
        </w:rPr>
      </w:pPr>
      <w:r w:rsidRPr="007468B2">
        <w:rPr>
          <w:rFonts w:ascii="Garamond" w:hAnsi="Garamond"/>
          <w:b/>
          <w:bCs/>
          <w:sz w:val="24"/>
          <w:szCs w:val="24"/>
        </w:rPr>
        <w:t>Background Literature</w:t>
      </w:r>
    </w:p>
    <w:p w14:paraId="2BDE082B" w14:textId="754C0A72" w:rsidR="00AF5BE8" w:rsidRPr="007468B2" w:rsidRDefault="00AF5BE8" w:rsidP="001C6540">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Herding behavior among investors can explain some of the behavioral anomalies against the efficient market hypothesis. </w:t>
      </w:r>
      <w:proofErr w:type="spellStart"/>
      <w:r w:rsidRPr="007468B2">
        <w:rPr>
          <w:rFonts w:ascii="Garamond" w:hAnsi="Garamond"/>
          <w:sz w:val="24"/>
          <w:szCs w:val="24"/>
        </w:rPr>
        <w:t>Fama</w:t>
      </w:r>
      <w:proofErr w:type="spellEnd"/>
      <w:r w:rsidRPr="007468B2">
        <w:rPr>
          <w:rFonts w:ascii="Garamond" w:hAnsi="Garamond"/>
          <w:sz w:val="24"/>
          <w:szCs w:val="24"/>
        </w:rPr>
        <w:t xml:space="preserve"> (1970) suggests that in efficient markets, prices fully reflect all available information, making it impossible for an investor to generate abnormal returns using </w:t>
      </w:r>
      <w:r w:rsidR="00AE4F5B" w:rsidRPr="007468B2">
        <w:rPr>
          <w:rFonts w:ascii="Garamond" w:hAnsi="Garamond"/>
          <w:sz w:val="24"/>
          <w:szCs w:val="24"/>
        </w:rPr>
        <w:t>publicly available</w:t>
      </w:r>
      <w:r w:rsidRPr="007468B2">
        <w:rPr>
          <w:rFonts w:ascii="Garamond" w:hAnsi="Garamond"/>
          <w:sz w:val="24"/>
          <w:szCs w:val="24"/>
        </w:rPr>
        <w:t xml:space="preserve"> information. Many studies highlight the presence of herding behavior in financial markets, that tends to occur when some investors have access to private information and make investment decisions that are not in line with the general market trend. While it is hard to define what private information is and what it consists of, the actions of the investors in possession of such information can provide signals to other market participants, without any direct sharing or revelation. If market participants believe that others may be privy to useful private information, they may end up getting influenced by their decisions, consequently herding on their investment decisions, </w:t>
      </w:r>
      <w:r w:rsidR="00AE4F5B" w:rsidRPr="007468B2">
        <w:rPr>
          <w:rFonts w:ascii="Garamond" w:hAnsi="Garamond"/>
          <w:sz w:val="24"/>
          <w:szCs w:val="24"/>
        </w:rPr>
        <w:t>i.e.,</w:t>
      </w:r>
      <w:r w:rsidRPr="007468B2">
        <w:rPr>
          <w:rFonts w:ascii="Garamond" w:hAnsi="Garamond"/>
          <w:sz w:val="24"/>
          <w:szCs w:val="24"/>
        </w:rPr>
        <w:t xml:space="preserve"> imitating the behavior of other investors. This can lead to deviation in prices away from fundamental values, resulting in high volatility and consequent destabilization of markets.</w:t>
      </w:r>
    </w:p>
    <w:p w14:paraId="7FEC30C2" w14:textId="05FD3966" w:rsidR="00AF5BE8" w:rsidRPr="007468B2" w:rsidRDefault="00AF5BE8" w:rsidP="001C6540">
      <w:pPr>
        <w:pStyle w:val="NoSpacing"/>
        <w:spacing w:line="480" w:lineRule="auto"/>
        <w:ind w:firstLine="709"/>
        <w:jc w:val="both"/>
        <w:rPr>
          <w:rFonts w:ascii="Garamond" w:hAnsi="Garamond"/>
          <w:sz w:val="24"/>
          <w:szCs w:val="24"/>
        </w:rPr>
      </w:pPr>
      <w:r w:rsidRPr="007468B2">
        <w:rPr>
          <w:rFonts w:ascii="Garamond" w:hAnsi="Garamond"/>
          <w:sz w:val="24"/>
          <w:szCs w:val="24"/>
        </w:rPr>
        <w:lastRenderedPageBreak/>
        <w:t>Early studies by Morris and Shin (1999), Persaud (2000)</w:t>
      </w:r>
      <w:r w:rsidR="00AE4F5B" w:rsidRPr="007468B2">
        <w:rPr>
          <w:rFonts w:ascii="Garamond" w:hAnsi="Garamond"/>
          <w:sz w:val="24"/>
          <w:szCs w:val="24"/>
        </w:rPr>
        <w:t>,</w:t>
      </w:r>
      <w:r w:rsidRPr="007468B2">
        <w:rPr>
          <w:rFonts w:ascii="Garamond" w:hAnsi="Garamond"/>
          <w:sz w:val="24"/>
          <w:szCs w:val="24"/>
        </w:rPr>
        <w:t xml:space="preserve"> and Shiller (1990), to name but a few, find that herding and institutional risk management strategies may amplify volatility in financial markets. Herding behavior has been studied extensively for equity markets (</w:t>
      </w:r>
      <w:r w:rsidR="00AE4F5B" w:rsidRPr="007468B2">
        <w:rPr>
          <w:rFonts w:ascii="Garamond" w:hAnsi="Garamond"/>
          <w:sz w:val="24"/>
          <w:szCs w:val="24"/>
        </w:rPr>
        <w:t>e.g.,</w:t>
      </w:r>
      <w:r w:rsidRPr="007468B2">
        <w:rPr>
          <w:rFonts w:ascii="Garamond" w:hAnsi="Garamond"/>
          <w:sz w:val="24"/>
          <w:szCs w:val="24"/>
        </w:rPr>
        <w:t xml:space="preserve"> Christie and Huang, 1995; Chang et al., 2000). If investors herd, stock returns should correlate with market returns. This behavior, however, should be distinguished from “spurious herding”, where market participants facing similar information can make similar decisions. </w:t>
      </w:r>
      <w:r w:rsidR="00AE4F5B" w:rsidRPr="007468B2">
        <w:rPr>
          <w:rFonts w:ascii="Garamond" w:hAnsi="Garamond"/>
          <w:sz w:val="24"/>
          <w:szCs w:val="24"/>
        </w:rPr>
        <w:t>E</w:t>
      </w:r>
      <w:r w:rsidRPr="007468B2">
        <w:rPr>
          <w:rFonts w:ascii="Garamond" w:hAnsi="Garamond"/>
          <w:sz w:val="24"/>
          <w:szCs w:val="24"/>
        </w:rPr>
        <w:t xml:space="preserve">vidence </w:t>
      </w:r>
      <w:r w:rsidR="00AE4F5B" w:rsidRPr="007468B2">
        <w:rPr>
          <w:rFonts w:ascii="Garamond" w:hAnsi="Garamond"/>
          <w:sz w:val="24"/>
          <w:szCs w:val="24"/>
        </w:rPr>
        <w:t xml:space="preserve">in favor of </w:t>
      </w:r>
      <w:r w:rsidRPr="007468B2">
        <w:rPr>
          <w:rFonts w:ascii="Garamond" w:hAnsi="Garamond"/>
          <w:sz w:val="24"/>
          <w:szCs w:val="24"/>
        </w:rPr>
        <w:t xml:space="preserve">herding behavior in stock markets is still </w:t>
      </w:r>
      <w:r w:rsidR="00AE4F5B" w:rsidRPr="007468B2">
        <w:rPr>
          <w:rFonts w:ascii="Garamond" w:hAnsi="Garamond"/>
          <w:sz w:val="24"/>
          <w:szCs w:val="24"/>
        </w:rPr>
        <w:t xml:space="preserve">mixed and </w:t>
      </w:r>
      <w:r w:rsidRPr="007468B2">
        <w:rPr>
          <w:rFonts w:ascii="Garamond" w:hAnsi="Garamond"/>
          <w:sz w:val="24"/>
          <w:szCs w:val="24"/>
        </w:rPr>
        <w:t>inconclusive</w:t>
      </w:r>
      <w:r w:rsidR="00AE4F5B" w:rsidRPr="007468B2">
        <w:rPr>
          <w:rFonts w:ascii="Garamond" w:hAnsi="Garamond"/>
          <w:sz w:val="24"/>
          <w:szCs w:val="24"/>
        </w:rPr>
        <w:t xml:space="preserve">, with </w:t>
      </w:r>
      <w:r w:rsidRPr="007468B2">
        <w:rPr>
          <w:rFonts w:ascii="Garamond" w:hAnsi="Garamond"/>
          <w:sz w:val="24"/>
          <w:szCs w:val="24"/>
        </w:rPr>
        <w:t>many studies report</w:t>
      </w:r>
      <w:r w:rsidR="00AE4F5B" w:rsidRPr="007468B2">
        <w:rPr>
          <w:rFonts w:ascii="Garamond" w:hAnsi="Garamond"/>
          <w:sz w:val="24"/>
          <w:szCs w:val="24"/>
        </w:rPr>
        <w:t>ing</w:t>
      </w:r>
      <w:r w:rsidRPr="007468B2">
        <w:rPr>
          <w:rFonts w:ascii="Garamond" w:hAnsi="Garamond"/>
          <w:sz w:val="24"/>
          <w:szCs w:val="24"/>
        </w:rPr>
        <w:t xml:space="preserve"> the absence of herding (</w:t>
      </w:r>
      <w:proofErr w:type="spellStart"/>
      <w:r w:rsidRPr="007468B2">
        <w:rPr>
          <w:rFonts w:ascii="Garamond" w:hAnsi="Garamond"/>
          <w:sz w:val="24"/>
          <w:szCs w:val="24"/>
        </w:rPr>
        <w:t>Galariotis</w:t>
      </w:r>
      <w:proofErr w:type="spellEnd"/>
      <w:r w:rsidRPr="007468B2">
        <w:rPr>
          <w:rFonts w:ascii="Garamond" w:hAnsi="Garamond"/>
          <w:sz w:val="24"/>
          <w:szCs w:val="24"/>
        </w:rPr>
        <w:t xml:space="preserve"> et al. 2016; Lee, 2017). Much less empirical evidence is available for herding in cryptocurrency markets (</w:t>
      </w:r>
      <w:r w:rsidR="00AE4F5B" w:rsidRPr="007468B2">
        <w:rPr>
          <w:rFonts w:ascii="Garamond" w:hAnsi="Garamond"/>
          <w:sz w:val="24"/>
          <w:szCs w:val="24"/>
        </w:rPr>
        <w:t>e.g.,</w:t>
      </w:r>
      <w:r w:rsidRPr="007468B2">
        <w:rPr>
          <w:rFonts w:ascii="Garamond" w:hAnsi="Garamond"/>
          <w:sz w:val="24"/>
          <w:szCs w:val="24"/>
        </w:rPr>
        <w:t xml:space="preserve"> </w:t>
      </w:r>
      <w:proofErr w:type="spellStart"/>
      <w:r w:rsidRPr="007468B2">
        <w:rPr>
          <w:rFonts w:ascii="Garamond" w:hAnsi="Garamond"/>
          <w:sz w:val="24"/>
          <w:szCs w:val="24"/>
        </w:rPr>
        <w:t>Bouri</w:t>
      </w:r>
      <w:proofErr w:type="spellEnd"/>
      <w:r w:rsidRPr="007468B2">
        <w:rPr>
          <w:rFonts w:ascii="Garamond" w:hAnsi="Garamond"/>
          <w:sz w:val="24"/>
          <w:szCs w:val="24"/>
        </w:rPr>
        <w:t xml:space="preserve"> et al., 2019; Kaiser and </w:t>
      </w:r>
      <w:proofErr w:type="spellStart"/>
      <w:r w:rsidRPr="007468B2">
        <w:rPr>
          <w:rFonts w:ascii="Garamond" w:hAnsi="Garamond"/>
          <w:sz w:val="24"/>
          <w:szCs w:val="24"/>
        </w:rPr>
        <w:t>Stöckl</w:t>
      </w:r>
      <w:proofErr w:type="spellEnd"/>
      <w:r w:rsidRPr="007468B2">
        <w:rPr>
          <w:rFonts w:ascii="Garamond" w:hAnsi="Garamond"/>
          <w:sz w:val="24"/>
          <w:szCs w:val="24"/>
        </w:rPr>
        <w:t xml:space="preserve">, 2019; </w:t>
      </w:r>
      <w:proofErr w:type="spellStart"/>
      <w:r w:rsidRPr="007468B2">
        <w:rPr>
          <w:rFonts w:ascii="Garamond" w:hAnsi="Garamond"/>
          <w:sz w:val="24"/>
          <w:szCs w:val="24"/>
        </w:rPr>
        <w:t>Kallinterakis</w:t>
      </w:r>
      <w:proofErr w:type="spellEnd"/>
      <w:r w:rsidRPr="007468B2">
        <w:rPr>
          <w:rFonts w:ascii="Garamond" w:hAnsi="Garamond"/>
          <w:sz w:val="24"/>
          <w:szCs w:val="24"/>
        </w:rPr>
        <w:t xml:space="preserve"> and Wang, 2019). The study of herding behavior in cryptocurrency markets is important given that cryptocurrencies have been in the limelight owing to their impressive historical returns and since their inception, </w:t>
      </w:r>
      <w:r w:rsidR="00AE4F5B" w:rsidRPr="007468B2">
        <w:rPr>
          <w:rFonts w:ascii="Garamond" w:hAnsi="Garamond"/>
          <w:sz w:val="24"/>
          <w:szCs w:val="24"/>
        </w:rPr>
        <w:t xml:space="preserve">have </w:t>
      </w:r>
      <w:r w:rsidRPr="007468B2">
        <w:rPr>
          <w:rFonts w:ascii="Garamond" w:hAnsi="Garamond"/>
          <w:sz w:val="24"/>
          <w:szCs w:val="24"/>
        </w:rPr>
        <w:t xml:space="preserve">attracted </w:t>
      </w:r>
      <w:r w:rsidR="00AE4F5B" w:rsidRPr="007468B2">
        <w:rPr>
          <w:rFonts w:ascii="Garamond" w:hAnsi="Garamond"/>
          <w:sz w:val="24"/>
          <w:szCs w:val="24"/>
        </w:rPr>
        <w:t xml:space="preserve">the </w:t>
      </w:r>
      <w:r w:rsidRPr="007468B2">
        <w:rPr>
          <w:rFonts w:ascii="Garamond" w:hAnsi="Garamond"/>
          <w:sz w:val="24"/>
          <w:szCs w:val="24"/>
        </w:rPr>
        <w:t xml:space="preserve">attention of many investors who </w:t>
      </w:r>
      <w:proofErr w:type="gramStart"/>
      <w:r w:rsidR="00AE4F5B" w:rsidRPr="007468B2">
        <w:rPr>
          <w:rFonts w:ascii="Garamond" w:hAnsi="Garamond"/>
          <w:sz w:val="24"/>
          <w:szCs w:val="24"/>
        </w:rPr>
        <w:t>never before</w:t>
      </w:r>
      <w:proofErr w:type="gramEnd"/>
      <w:r w:rsidR="00AE4F5B" w:rsidRPr="007468B2">
        <w:rPr>
          <w:rFonts w:ascii="Garamond" w:hAnsi="Garamond"/>
          <w:sz w:val="24"/>
          <w:szCs w:val="24"/>
        </w:rPr>
        <w:t xml:space="preserve"> participated in financial markets before </w:t>
      </w:r>
      <w:r w:rsidRPr="007468B2">
        <w:rPr>
          <w:rFonts w:ascii="Garamond" w:hAnsi="Garamond"/>
          <w:sz w:val="24"/>
          <w:szCs w:val="24"/>
        </w:rPr>
        <w:t>their arrival.</w:t>
      </w:r>
    </w:p>
    <w:p w14:paraId="0E585E43" w14:textId="3AC241C0" w:rsidR="00AF5BE8" w:rsidRPr="007468B2" w:rsidRDefault="00AE4F5B" w:rsidP="001C6540">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The </w:t>
      </w:r>
      <w:r w:rsidR="00836FAC" w:rsidRPr="007468B2">
        <w:rPr>
          <w:rFonts w:ascii="Garamond" w:hAnsi="Garamond"/>
          <w:sz w:val="24"/>
          <w:szCs w:val="24"/>
        </w:rPr>
        <w:t>COVID-19 pandemic provides a unique opportunity to investigate herding behavior in cryptocurrency markets during th</w:t>
      </w:r>
      <w:r w:rsidRPr="007468B2">
        <w:rPr>
          <w:rFonts w:ascii="Garamond" w:hAnsi="Garamond"/>
          <w:sz w:val="24"/>
          <w:szCs w:val="24"/>
        </w:rPr>
        <w:t>is</w:t>
      </w:r>
      <w:r w:rsidR="00836FAC" w:rsidRPr="007468B2">
        <w:rPr>
          <w:rFonts w:ascii="Garamond" w:hAnsi="Garamond"/>
          <w:sz w:val="24"/>
          <w:szCs w:val="24"/>
        </w:rPr>
        <w:t xml:space="preserve"> unprecedented “black swan” event. </w:t>
      </w:r>
      <w:r w:rsidR="00AF5BE8" w:rsidRPr="007468B2">
        <w:rPr>
          <w:rFonts w:ascii="Garamond" w:hAnsi="Garamond"/>
          <w:sz w:val="24"/>
          <w:szCs w:val="24"/>
        </w:rPr>
        <w:t>However, some may argue that for traditional financial markets</w:t>
      </w:r>
      <w:r w:rsidRPr="007468B2">
        <w:rPr>
          <w:rFonts w:ascii="Garamond" w:hAnsi="Garamond"/>
          <w:sz w:val="24"/>
          <w:szCs w:val="24"/>
        </w:rPr>
        <w:t>,</w:t>
      </w:r>
      <w:r w:rsidR="00AF5BE8" w:rsidRPr="007468B2">
        <w:rPr>
          <w:rFonts w:ascii="Garamond" w:hAnsi="Garamond"/>
          <w:sz w:val="24"/>
          <w:szCs w:val="24"/>
        </w:rPr>
        <w:t xml:space="preserve"> this event is not entirely “black swan”, given that there exist other historical events that have had similar impact on economies</w:t>
      </w:r>
      <w:r w:rsidRPr="007468B2">
        <w:rPr>
          <w:rFonts w:ascii="Garamond" w:hAnsi="Garamond"/>
          <w:sz w:val="24"/>
          <w:szCs w:val="24"/>
        </w:rPr>
        <w:t xml:space="preserve"> and markets in </w:t>
      </w:r>
      <w:r w:rsidR="00AF5BE8" w:rsidRPr="007468B2">
        <w:rPr>
          <w:rFonts w:ascii="Garamond" w:hAnsi="Garamond"/>
          <w:sz w:val="24"/>
          <w:szCs w:val="24"/>
        </w:rPr>
        <w:t xml:space="preserve">equity, commodity, and other financial derivatives. There are studies that have discussed the risk of pandemics and infectious diseases on the economy before the emergence of the COVID-19 crisis. For example, Bloom et al. (2018) discuss the economic risks of epidemics citing managerial and policy implications, while Fan et al (2018) provide predictions of expected losses due to pandemics. Much earlier, </w:t>
      </w:r>
      <w:proofErr w:type="spellStart"/>
      <w:r w:rsidR="00AF5BE8" w:rsidRPr="007468B2">
        <w:rPr>
          <w:rFonts w:ascii="Garamond" w:hAnsi="Garamond"/>
          <w:sz w:val="24"/>
          <w:szCs w:val="24"/>
        </w:rPr>
        <w:t>Saker</w:t>
      </w:r>
      <w:proofErr w:type="spellEnd"/>
      <w:r w:rsidR="00AF5BE8" w:rsidRPr="007468B2">
        <w:rPr>
          <w:rFonts w:ascii="Garamond" w:hAnsi="Garamond"/>
          <w:sz w:val="24"/>
          <w:szCs w:val="24"/>
        </w:rPr>
        <w:t xml:space="preserve"> et al. (2004) discuss the impact of globalization on the spread of infectious diseases, highlighting that stronger economic ties between countries could affect the prevalence, spread, geographical range and control of many infections. Studies of previous epidemics, such as SARS, Ebola, Zika, and H1N1, or HIV/AIDS provide some empirical evidence on the impact of epidemics, associated risks and costs, and mitigation strategies (</w:t>
      </w:r>
      <w:proofErr w:type="spellStart"/>
      <w:r w:rsidR="00AF5BE8" w:rsidRPr="007468B2">
        <w:rPr>
          <w:rFonts w:ascii="Garamond" w:hAnsi="Garamond"/>
          <w:sz w:val="24"/>
          <w:szCs w:val="24"/>
        </w:rPr>
        <w:t>Haacker</w:t>
      </w:r>
      <w:proofErr w:type="spellEnd"/>
      <w:r w:rsidR="00AF5BE8" w:rsidRPr="007468B2">
        <w:rPr>
          <w:rFonts w:ascii="Garamond" w:hAnsi="Garamond"/>
          <w:sz w:val="24"/>
          <w:szCs w:val="24"/>
        </w:rPr>
        <w:t xml:space="preserve">, 2004; Hoffman and </w:t>
      </w:r>
      <w:r w:rsidR="00AF5BE8" w:rsidRPr="007468B2">
        <w:rPr>
          <w:rFonts w:ascii="Garamond" w:hAnsi="Garamond"/>
          <w:sz w:val="24"/>
          <w:szCs w:val="24"/>
        </w:rPr>
        <w:lastRenderedPageBreak/>
        <w:t xml:space="preserve">Silverberg, 2018). Furthermore, there is an emerging field of literature comparing the impact of COVID-19 to that of past pandemics (Correia et al. 2020; </w:t>
      </w:r>
      <w:proofErr w:type="spellStart"/>
      <w:r w:rsidR="00AF5BE8" w:rsidRPr="007468B2">
        <w:rPr>
          <w:rFonts w:ascii="Garamond" w:hAnsi="Garamond"/>
          <w:sz w:val="24"/>
          <w:szCs w:val="24"/>
        </w:rPr>
        <w:t>Eichenbaum</w:t>
      </w:r>
      <w:proofErr w:type="spellEnd"/>
      <w:r w:rsidR="00AF5BE8" w:rsidRPr="007468B2">
        <w:rPr>
          <w:rFonts w:ascii="Garamond" w:hAnsi="Garamond"/>
          <w:sz w:val="24"/>
          <w:szCs w:val="24"/>
        </w:rPr>
        <w:t xml:space="preserve"> et al.,</w:t>
      </w:r>
      <w:r w:rsidR="001C6540" w:rsidRPr="007468B2">
        <w:rPr>
          <w:rFonts w:ascii="Garamond" w:hAnsi="Garamond"/>
          <w:sz w:val="24"/>
          <w:szCs w:val="24"/>
        </w:rPr>
        <w:t xml:space="preserve"> </w:t>
      </w:r>
      <w:r w:rsidR="00AF5BE8" w:rsidRPr="007468B2">
        <w:rPr>
          <w:rFonts w:ascii="Garamond" w:hAnsi="Garamond"/>
          <w:sz w:val="24"/>
          <w:szCs w:val="24"/>
        </w:rPr>
        <w:t xml:space="preserve">2020; Ma et al., 2020), and the reaction of financial markets to its </w:t>
      </w:r>
      <w:r w:rsidRPr="007468B2">
        <w:rPr>
          <w:rFonts w:ascii="Garamond" w:hAnsi="Garamond"/>
          <w:sz w:val="24"/>
          <w:szCs w:val="24"/>
        </w:rPr>
        <w:t xml:space="preserve">growth and </w:t>
      </w:r>
      <w:r w:rsidR="00AF5BE8" w:rsidRPr="007468B2">
        <w:rPr>
          <w:rFonts w:ascii="Garamond" w:hAnsi="Garamond"/>
          <w:sz w:val="24"/>
          <w:szCs w:val="24"/>
        </w:rPr>
        <w:t>spread (Backer et al., 2020a,b).</w:t>
      </w:r>
    </w:p>
    <w:p w14:paraId="6B1419F8" w14:textId="06EB0015" w:rsidR="00836FAC" w:rsidRPr="007468B2" w:rsidRDefault="001C6540" w:rsidP="001C6540">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While it might be expected to observe reduced risk-taking </w:t>
      </w:r>
      <w:r w:rsidR="00AE4F5B" w:rsidRPr="007468B2">
        <w:rPr>
          <w:rFonts w:ascii="Garamond" w:hAnsi="Garamond"/>
          <w:sz w:val="24"/>
          <w:szCs w:val="24"/>
        </w:rPr>
        <w:t xml:space="preserve">and flight-to-safety </w:t>
      </w:r>
      <w:r w:rsidRPr="007468B2">
        <w:rPr>
          <w:rFonts w:ascii="Garamond" w:hAnsi="Garamond"/>
          <w:sz w:val="24"/>
          <w:szCs w:val="24"/>
        </w:rPr>
        <w:t>behavior among investors</w:t>
      </w:r>
      <w:r w:rsidR="00AE4F5B" w:rsidRPr="007468B2">
        <w:rPr>
          <w:rFonts w:ascii="Garamond" w:hAnsi="Garamond"/>
          <w:sz w:val="24"/>
          <w:szCs w:val="24"/>
        </w:rPr>
        <w:t xml:space="preserve">, </w:t>
      </w:r>
      <w:r w:rsidRPr="007468B2">
        <w:rPr>
          <w:rFonts w:ascii="Garamond" w:hAnsi="Garamond"/>
          <w:sz w:val="24"/>
          <w:szCs w:val="24"/>
        </w:rPr>
        <w:t>early evidence from COVID-19 show</w:t>
      </w:r>
      <w:r w:rsidR="00AE4F5B" w:rsidRPr="007468B2">
        <w:rPr>
          <w:rFonts w:ascii="Garamond" w:hAnsi="Garamond"/>
          <w:sz w:val="24"/>
          <w:szCs w:val="24"/>
        </w:rPr>
        <w:t>s</w:t>
      </w:r>
      <w:r w:rsidRPr="007468B2">
        <w:rPr>
          <w:rFonts w:ascii="Garamond" w:hAnsi="Garamond"/>
          <w:sz w:val="24"/>
          <w:szCs w:val="24"/>
        </w:rPr>
        <w:t xml:space="preserve"> surprising trading patterns. </w:t>
      </w:r>
      <w:proofErr w:type="spellStart"/>
      <w:r w:rsidRPr="007468B2">
        <w:rPr>
          <w:rFonts w:ascii="Garamond" w:hAnsi="Garamond"/>
          <w:sz w:val="24"/>
          <w:szCs w:val="24"/>
        </w:rPr>
        <w:t>Ortmann</w:t>
      </w:r>
      <w:proofErr w:type="spellEnd"/>
      <w:r w:rsidRPr="007468B2">
        <w:rPr>
          <w:rFonts w:ascii="Garamond" w:hAnsi="Garamond"/>
          <w:sz w:val="24"/>
          <w:szCs w:val="24"/>
        </w:rPr>
        <w:t xml:space="preserve"> et al. (2020) report </w:t>
      </w:r>
      <w:r w:rsidR="00AE4F5B" w:rsidRPr="007468B2">
        <w:rPr>
          <w:rFonts w:ascii="Garamond" w:hAnsi="Garamond"/>
          <w:sz w:val="24"/>
          <w:szCs w:val="24"/>
        </w:rPr>
        <w:t>a</w:t>
      </w:r>
      <w:r w:rsidRPr="007468B2">
        <w:rPr>
          <w:rFonts w:ascii="Garamond" w:hAnsi="Garamond"/>
          <w:sz w:val="24"/>
          <w:szCs w:val="24"/>
        </w:rPr>
        <w:t xml:space="preserve"> significant increase in trading activities during the outbreak, where the average weekly trading intensity increases by 13.9% as the number of COVID-19 cases doubles. Furthermore, their results show an absence of flight-to-safety behavior among investors</w:t>
      </w:r>
      <w:r w:rsidR="002F3440">
        <w:rPr>
          <w:rFonts w:ascii="Garamond" w:hAnsi="Garamond"/>
          <w:sz w:val="24"/>
          <w:szCs w:val="24"/>
        </w:rPr>
        <w:t xml:space="preserve"> </w:t>
      </w:r>
      <w:r w:rsidR="00703B93">
        <w:rPr>
          <w:rFonts w:ascii="Garamond" w:hAnsi="Garamond"/>
          <w:sz w:val="24"/>
          <w:szCs w:val="24"/>
        </w:rPr>
        <w:t>or</w:t>
      </w:r>
      <w:r w:rsidR="004B6E34">
        <w:rPr>
          <w:rFonts w:ascii="Garamond" w:hAnsi="Garamond"/>
          <w:sz w:val="24"/>
          <w:szCs w:val="24"/>
        </w:rPr>
        <w:t xml:space="preserve"> a</w:t>
      </w:r>
      <w:r w:rsidRPr="007468B2">
        <w:rPr>
          <w:rFonts w:ascii="Garamond" w:hAnsi="Garamond"/>
          <w:sz w:val="24"/>
          <w:szCs w:val="24"/>
        </w:rPr>
        <w:t xml:space="preserve"> tendency to invest in more speculative assets, such as cryptocurrencies. </w:t>
      </w:r>
      <w:proofErr w:type="spellStart"/>
      <w:r w:rsidRPr="007468B2">
        <w:rPr>
          <w:rFonts w:ascii="Garamond" w:hAnsi="Garamond"/>
          <w:sz w:val="24"/>
          <w:szCs w:val="24"/>
        </w:rPr>
        <w:t>Chiah</w:t>
      </w:r>
      <w:proofErr w:type="spellEnd"/>
      <w:r w:rsidRPr="007468B2">
        <w:rPr>
          <w:rFonts w:ascii="Garamond" w:hAnsi="Garamond"/>
          <w:sz w:val="24"/>
          <w:szCs w:val="24"/>
        </w:rPr>
        <w:t xml:space="preserve"> and </w:t>
      </w:r>
      <w:proofErr w:type="spellStart"/>
      <w:r w:rsidRPr="007468B2">
        <w:rPr>
          <w:rFonts w:ascii="Garamond" w:hAnsi="Garamond"/>
          <w:sz w:val="24"/>
          <w:szCs w:val="24"/>
        </w:rPr>
        <w:t>Zong</w:t>
      </w:r>
      <w:proofErr w:type="spellEnd"/>
      <w:r w:rsidRPr="007468B2">
        <w:rPr>
          <w:rFonts w:ascii="Garamond" w:hAnsi="Garamond"/>
          <w:sz w:val="24"/>
          <w:szCs w:val="24"/>
        </w:rPr>
        <w:t xml:space="preserve"> (2020) also document </w:t>
      </w:r>
      <w:r w:rsidR="00B4784A" w:rsidRPr="007468B2">
        <w:rPr>
          <w:rFonts w:ascii="Garamond" w:hAnsi="Garamond"/>
          <w:sz w:val="24"/>
          <w:szCs w:val="24"/>
        </w:rPr>
        <w:t xml:space="preserve">a </w:t>
      </w:r>
      <w:r w:rsidRPr="007468B2">
        <w:rPr>
          <w:rFonts w:ascii="Garamond" w:hAnsi="Garamond"/>
          <w:sz w:val="24"/>
          <w:szCs w:val="24"/>
        </w:rPr>
        <w:t>surge in trading volumes in 37 equity markets analyzed, where trading activit</w:t>
      </w:r>
      <w:r w:rsidR="00B4784A" w:rsidRPr="007468B2">
        <w:rPr>
          <w:rFonts w:ascii="Garamond" w:hAnsi="Garamond"/>
          <w:sz w:val="24"/>
          <w:szCs w:val="24"/>
        </w:rPr>
        <w:t>y</w:t>
      </w:r>
      <w:r w:rsidRPr="007468B2">
        <w:rPr>
          <w:rFonts w:ascii="Garamond" w:hAnsi="Garamond"/>
          <w:sz w:val="24"/>
          <w:szCs w:val="24"/>
        </w:rPr>
        <w:t xml:space="preserve"> increased the most in wealthier nations, and among markets with better corporate governance and legal systems. </w:t>
      </w:r>
      <w:proofErr w:type="spellStart"/>
      <w:r w:rsidRPr="007468B2">
        <w:rPr>
          <w:rFonts w:ascii="Garamond" w:hAnsi="Garamond"/>
          <w:sz w:val="24"/>
          <w:szCs w:val="24"/>
        </w:rPr>
        <w:t>He</w:t>
      </w:r>
      <w:r w:rsidR="00D2483C" w:rsidRPr="007468B2">
        <w:rPr>
          <w:rFonts w:ascii="Garamond" w:hAnsi="Garamond"/>
          <w:sz w:val="24"/>
          <w:szCs w:val="24"/>
        </w:rPr>
        <w:t>o</w:t>
      </w:r>
      <w:proofErr w:type="spellEnd"/>
      <w:r w:rsidRPr="007468B2">
        <w:rPr>
          <w:rFonts w:ascii="Garamond" w:hAnsi="Garamond"/>
          <w:sz w:val="24"/>
          <w:szCs w:val="24"/>
        </w:rPr>
        <w:t xml:space="preserve"> et al. (2020) </w:t>
      </w:r>
      <w:proofErr w:type="spellStart"/>
      <w:r w:rsidRPr="007468B2">
        <w:rPr>
          <w:rFonts w:ascii="Garamond" w:hAnsi="Garamond"/>
          <w:sz w:val="24"/>
          <w:szCs w:val="24"/>
        </w:rPr>
        <w:t>analyse</w:t>
      </w:r>
      <w:proofErr w:type="spellEnd"/>
      <w:r w:rsidRPr="007468B2">
        <w:rPr>
          <w:rFonts w:ascii="Garamond" w:hAnsi="Garamond"/>
          <w:sz w:val="24"/>
          <w:szCs w:val="24"/>
        </w:rPr>
        <w:t xml:space="preserve"> risk tolerance during the pandemic and report the exi</w:t>
      </w:r>
      <w:r w:rsidR="00B4784A" w:rsidRPr="007468B2">
        <w:rPr>
          <w:rFonts w:ascii="Garamond" w:hAnsi="Garamond"/>
          <w:sz w:val="24"/>
          <w:szCs w:val="24"/>
        </w:rPr>
        <w:t>ste</w:t>
      </w:r>
      <w:r w:rsidRPr="007468B2">
        <w:rPr>
          <w:rFonts w:ascii="Garamond" w:hAnsi="Garamond"/>
          <w:sz w:val="24"/>
          <w:szCs w:val="24"/>
        </w:rPr>
        <w:t>nce of two clusters</w:t>
      </w:r>
      <w:r w:rsidR="00B4784A" w:rsidRPr="007468B2">
        <w:rPr>
          <w:rFonts w:ascii="Garamond" w:hAnsi="Garamond"/>
          <w:sz w:val="24"/>
          <w:szCs w:val="24"/>
        </w:rPr>
        <w:t xml:space="preserve"> of investors – the first </w:t>
      </w:r>
      <w:r w:rsidRPr="007468B2">
        <w:rPr>
          <w:rFonts w:ascii="Garamond" w:hAnsi="Garamond"/>
          <w:sz w:val="24"/>
          <w:szCs w:val="24"/>
        </w:rPr>
        <w:t>with lower level</w:t>
      </w:r>
      <w:r w:rsidR="00B4784A" w:rsidRPr="007468B2">
        <w:rPr>
          <w:rFonts w:ascii="Garamond" w:hAnsi="Garamond"/>
          <w:sz w:val="24"/>
          <w:szCs w:val="24"/>
        </w:rPr>
        <w:t>s</w:t>
      </w:r>
      <w:r w:rsidRPr="007468B2">
        <w:rPr>
          <w:rFonts w:ascii="Garamond" w:hAnsi="Garamond"/>
          <w:sz w:val="24"/>
          <w:szCs w:val="24"/>
        </w:rPr>
        <w:t xml:space="preserve"> of</w:t>
      </w:r>
      <w:r w:rsidR="00B4784A" w:rsidRPr="007468B2">
        <w:rPr>
          <w:rFonts w:ascii="Garamond" w:hAnsi="Garamond"/>
          <w:sz w:val="24"/>
          <w:szCs w:val="24"/>
        </w:rPr>
        <w:t xml:space="preserve"> both</w:t>
      </w:r>
      <w:r w:rsidRPr="007468B2">
        <w:rPr>
          <w:rFonts w:ascii="Garamond" w:hAnsi="Garamond"/>
          <w:sz w:val="24"/>
          <w:szCs w:val="24"/>
        </w:rPr>
        <w:t xml:space="preserve"> financial knowledge and risk tolerance, and </w:t>
      </w:r>
      <w:r w:rsidR="00B4784A" w:rsidRPr="007468B2">
        <w:rPr>
          <w:rFonts w:ascii="Garamond" w:hAnsi="Garamond"/>
          <w:sz w:val="24"/>
          <w:szCs w:val="24"/>
        </w:rPr>
        <w:t xml:space="preserve">the </w:t>
      </w:r>
      <w:r w:rsidRPr="007468B2">
        <w:rPr>
          <w:rFonts w:ascii="Garamond" w:hAnsi="Garamond"/>
          <w:sz w:val="24"/>
          <w:szCs w:val="24"/>
        </w:rPr>
        <w:t xml:space="preserve">second </w:t>
      </w:r>
      <w:r w:rsidR="00B4784A" w:rsidRPr="007468B2">
        <w:rPr>
          <w:rFonts w:ascii="Garamond" w:hAnsi="Garamond"/>
          <w:sz w:val="24"/>
          <w:szCs w:val="24"/>
        </w:rPr>
        <w:t>comprising those with both higher</w:t>
      </w:r>
      <w:r w:rsidRPr="007468B2">
        <w:rPr>
          <w:rFonts w:ascii="Garamond" w:hAnsi="Garamond"/>
          <w:sz w:val="24"/>
          <w:szCs w:val="24"/>
        </w:rPr>
        <w:t xml:space="preserve"> financial knowledge and risk tolerance. </w:t>
      </w:r>
    </w:p>
    <w:p w14:paraId="180EB210" w14:textId="74054723" w:rsidR="001C6540" w:rsidRPr="007468B2" w:rsidRDefault="00DC140E" w:rsidP="001C6540">
      <w:pPr>
        <w:pStyle w:val="NoSpacing"/>
        <w:spacing w:line="480" w:lineRule="auto"/>
        <w:ind w:firstLine="709"/>
        <w:jc w:val="both"/>
        <w:rPr>
          <w:rFonts w:ascii="Garamond" w:hAnsi="Garamond"/>
          <w:sz w:val="24"/>
          <w:szCs w:val="24"/>
        </w:rPr>
      </w:pPr>
      <w:r w:rsidRPr="007468B2">
        <w:rPr>
          <w:rFonts w:ascii="Garamond" w:hAnsi="Garamond"/>
          <w:sz w:val="24"/>
          <w:szCs w:val="24"/>
        </w:rPr>
        <w:t>Bitcoin remains the cryptocurrency market leader and other cryptocurrencies often mimic its behavior (Corbet et al., 2020b,</w:t>
      </w:r>
      <w:r w:rsidR="00B4784A" w:rsidRPr="007468B2">
        <w:rPr>
          <w:rFonts w:ascii="Garamond" w:hAnsi="Garamond"/>
          <w:sz w:val="24"/>
          <w:szCs w:val="24"/>
        </w:rPr>
        <w:t xml:space="preserve"> </w:t>
      </w:r>
      <w:r w:rsidRPr="007468B2">
        <w:rPr>
          <w:rFonts w:ascii="Garamond" w:hAnsi="Garamond"/>
          <w:sz w:val="24"/>
          <w:szCs w:val="24"/>
        </w:rPr>
        <w:t>c).</w:t>
      </w:r>
      <w:r w:rsidR="00836FAC" w:rsidRPr="007468B2">
        <w:rPr>
          <w:rFonts w:ascii="Garamond" w:hAnsi="Garamond"/>
          <w:sz w:val="24"/>
          <w:szCs w:val="24"/>
        </w:rPr>
        <w:t xml:space="preserve"> </w:t>
      </w:r>
      <w:r w:rsidR="00860515" w:rsidRPr="007468B2">
        <w:rPr>
          <w:rFonts w:ascii="Garamond" w:hAnsi="Garamond"/>
          <w:sz w:val="24"/>
          <w:szCs w:val="24"/>
        </w:rPr>
        <w:t>In cryptocurrency literature, Bitcoin has often</w:t>
      </w:r>
      <w:r w:rsidR="00114CF0" w:rsidRPr="007468B2">
        <w:rPr>
          <w:rFonts w:ascii="Garamond" w:hAnsi="Garamond"/>
          <w:sz w:val="24"/>
          <w:szCs w:val="24"/>
        </w:rPr>
        <w:t xml:space="preserve"> been</w:t>
      </w:r>
      <w:r w:rsidR="00860515" w:rsidRPr="007468B2">
        <w:rPr>
          <w:rFonts w:ascii="Garamond" w:hAnsi="Garamond"/>
          <w:sz w:val="24"/>
          <w:szCs w:val="24"/>
        </w:rPr>
        <w:t xml:space="preserve"> compared to gold, </w:t>
      </w:r>
      <w:r w:rsidR="00114CF0" w:rsidRPr="007468B2">
        <w:rPr>
          <w:rFonts w:ascii="Garamond" w:hAnsi="Garamond"/>
          <w:sz w:val="24"/>
          <w:szCs w:val="24"/>
        </w:rPr>
        <w:t xml:space="preserve">though </w:t>
      </w:r>
      <w:r w:rsidR="00860515" w:rsidRPr="007468B2">
        <w:rPr>
          <w:rFonts w:ascii="Garamond" w:hAnsi="Garamond"/>
          <w:sz w:val="24"/>
          <w:szCs w:val="24"/>
        </w:rPr>
        <w:t xml:space="preserve">evidence of </w:t>
      </w:r>
      <w:r w:rsidR="00114CF0" w:rsidRPr="007468B2">
        <w:rPr>
          <w:rFonts w:ascii="Garamond" w:hAnsi="Garamond"/>
          <w:sz w:val="24"/>
          <w:szCs w:val="24"/>
        </w:rPr>
        <w:t xml:space="preserve">the </w:t>
      </w:r>
      <w:proofErr w:type="gramStart"/>
      <w:r w:rsidR="00860515" w:rsidRPr="007468B2">
        <w:rPr>
          <w:rFonts w:ascii="Garamond" w:hAnsi="Garamond"/>
          <w:sz w:val="24"/>
          <w:szCs w:val="24"/>
        </w:rPr>
        <w:t>safe haven</w:t>
      </w:r>
      <w:proofErr w:type="gramEnd"/>
      <w:r w:rsidR="00860515" w:rsidRPr="007468B2">
        <w:rPr>
          <w:rFonts w:ascii="Garamond" w:hAnsi="Garamond"/>
          <w:sz w:val="24"/>
          <w:szCs w:val="24"/>
        </w:rPr>
        <w:t xml:space="preserve"> properties of this digital asset </w:t>
      </w:r>
      <w:r w:rsidR="00114CF0" w:rsidRPr="007468B2">
        <w:rPr>
          <w:rFonts w:ascii="Garamond" w:hAnsi="Garamond"/>
          <w:sz w:val="24"/>
          <w:szCs w:val="24"/>
        </w:rPr>
        <w:t>remains</w:t>
      </w:r>
      <w:r w:rsidR="00860515" w:rsidRPr="007468B2">
        <w:rPr>
          <w:rFonts w:ascii="Garamond" w:hAnsi="Garamond"/>
          <w:sz w:val="24"/>
          <w:szCs w:val="24"/>
        </w:rPr>
        <w:t xml:space="preserve"> mixed (Corbet et al., 20</w:t>
      </w:r>
      <w:r w:rsidR="005C5195" w:rsidRPr="007468B2">
        <w:rPr>
          <w:rFonts w:ascii="Garamond" w:hAnsi="Garamond"/>
          <w:sz w:val="24"/>
          <w:szCs w:val="24"/>
        </w:rPr>
        <w:t>19</w:t>
      </w:r>
      <w:r w:rsidR="005C5195" w:rsidRPr="007468B2">
        <w:rPr>
          <w:rStyle w:val="FootnoteReference"/>
          <w:rFonts w:ascii="Garamond" w:hAnsi="Garamond"/>
          <w:sz w:val="24"/>
          <w:szCs w:val="24"/>
        </w:rPr>
        <w:footnoteReference w:id="1"/>
      </w:r>
      <w:r w:rsidR="00860515" w:rsidRPr="007468B2">
        <w:rPr>
          <w:rFonts w:ascii="Garamond" w:hAnsi="Garamond"/>
          <w:sz w:val="24"/>
          <w:szCs w:val="24"/>
        </w:rPr>
        <w:t xml:space="preserve">). Specifically, </w:t>
      </w:r>
      <w:r w:rsidR="002833A1" w:rsidRPr="007468B2">
        <w:rPr>
          <w:rFonts w:ascii="Garamond" w:hAnsi="Garamond"/>
          <w:sz w:val="24"/>
          <w:szCs w:val="24"/>
        </w:rPr>
        <w:t>in analyses of</w:t>
      </w:r>
      <w:r w:rsidR="00860515" w:rsidRPr="007468B2">
        <w:rPr>
          <w:rFonts w:ascii="Garamond" w:hAnsi="Garamond"/>
          <w:sz w:val="24"/>
          <w:szCs w:val="24"/>
        </w:rPr>
        <w:t xml:space="preserve"> the COVID-19 crisis</w:t>
      </w:r>
      <w:r w:rsidR="002833A1" w:rsidRPr="007468B2">
        <w:rPr>
          <w:rFonts w:ascii="Garamond" w:hAnsi="Garamond"/>
          <w:sz w:val="24"/>
          <w:szCs w:val="24"/>
        </w:rPr>
        <w:t>,</w:t>
      </w:r>
      <w:r w:rsidR="00860515" w:rsidRPr="007468B2">
        <w:rPr>
          <w:rFonts w:ascii="Garamond" w:hAnsi="Garamond"/>
          <w:sz w:val="24"/>
          <w:szCs w:val="24"/>
        </w:rPr>
        <w:t xml:space="preserve"> </w:t>
      </w:r>
      <w:r w:rsidR="00B57FBA" w:rsidRPr="007468B2">
        <w:rPr>
          <w:rFonts w:ascii="Garamond" w:hAnsi="Garamond"/>
          <w:sz w:val="24"/>
          <w:szCs w:val="24"/>
        </w:rPr>
        <w:t xml:space="preserve">Goodell and Goutte (2020), Le et al. (2020) </w:t>
      </w:r>
      <w:r w:rsidR="002833A1" w:rsidRPr="007468B2">
        <w:rPr>
          <w:rFonts w:ascii="Garamond" w:hAnsi="Garamond"/>
          <w:sz w:val="24"/>
          <w:szCs w:val="24"/>
        </w:rPr>
        <w:t xml:space="preserve">suggest that </w:t>
      </w:r>
      <w:r w:rsidR="005C5195" w:rsidRPr="007468B2">
        <w:rPr>
          <w:rFonts w:ascii="Garamond" w:hAnsi="Garamond"/>
          <w:sz w:val="24"/>
          <w:szCs w:val="24"/>
        </w:rPr>
        <w:t xml:space="preserve">Bitcoin </w:t>
      </w:r>
      <w:r w:rsidR="002833A1" w:rsidRPr="007468B2">
        <w:rPr>
          <w:rFonts w:ascii="Garamond" w:hAnsi="Garamond"/>
          <w:sz w:val="24"/>
          <w:szCs w:val="24"/>
        </w:rPr>
        <w:t xml:space="preserve">can be considered as </w:t>
      </w:r>
      <w:proofErr w:type="gramStart"/>
      <w:r w:rsidR="002833A1" w:rsidRPr="007468B2">
        <w:rPr>
          <w:rFonts w:ascii="Garamond" w:hAnsi="Garamond"/>
          <w:sz w:val="24"/>
          <w:szCs w:val="24"/>
        </w:rPr>
        <w:t>a safe haven</w:t>
      </w:r>
      <w:proofErr w:type="gramEnd"/>
      <w:r w:rsidR="002833A1" w:rsidRPr="007468B2">
        <w:rPr>
          <w:rFonts w:ascii="Garamond" w:hAnsi="Garamond"/>
          <w:sz w:val="24"/>
          <w:szCs w:val="24"/>
        </w:rPr>
        <w:t xml:space="preserve"> asset during the first four months of the pandemic. These results contradict t</w:t>
      </w:r>
      <w:r w:rsidR="00114CF0" w:rsidRPr="007468B2">
        <w:rPr>
          <w:rFonts w:ascii="Garamond" w:hAnsi="Garamond"/>
          <w:sz w:val="24"/>
          <w:szCs w:val="24"/>
        </w:rPr>
        <w:t xml:space="preserve">hose of </w:t>
      </w:r>
      <w:r w:rsidR="002833A1" w:rsidRPr="007468B2">
        <w:rPr>
          <w:rFonts w:ascii="Garamond" w:hAnsi="Garamond"/>
          <w:sz w:val="24"/>
          <w:szCs w:val="24"/>
        </w:rPr>
        <w:t>Corbet et al.</w:t>
      </w:r>
      <w:r w:rsidR="00CB59A1" w:rsidRPr="007468B2">
        <w:rPr>
          <w:rFonts w:ascii="Garamond" w:hAnsi="Garamond"/>
          <w:sz w:val="24"/>
          <w:szCs w:val="24"/>
        </w:rPr>
        <w:t xml:space="preserve"> (2020d) and Conlon and McGee (2020) who claim that Bitcoin did not act as </w:t>
      </w:r>
      <w:proofErr w:type="gramStart"/>
      <w:r w:rsidR="00CB59A1" w:rsidRPr="007468B2">
        <w:rPr>
          <w:rFonts w:ascii="Garamond" w:hAnsi="Garamond"/>
          <w:sz w:val="24"/>
          <w:szCs w:val="24"/>
        </w:rPr>
        <w:t>a safe haven</w:t>
      </w:r>
      <w:proofErr w:type="gramEnd"/>
      <w:r w:rsidR="00CB59A1" w:rsidRPr="007468B2">
        <w:rPr>
          <w:rFonts w:ascii="Garamond" w:hAnsi="Garamond"/>
          <w:sz w:val="24"/>
          <w:szCs w:val="24"/>
        </w:rPr>
        <w:t xml:space="preserve"> or diversifier during the early stage of the pandemic. </w:t>
      </w:r>
      <w:r w:rsidR="0040495F" w:rsidRPr="007468B2">
        <w:rPr>
          <w:rFonts w:ascii="Garamond" w:hAnsi="Garamond"/>
          <w:sz w:val="24"/>
          <w:szCs w:val="24"/>
        </w:rPr>
        <w:t>Furthermore, Conlon et al. (2020) report that Bitcoin and other cryptocurrencies</w:t>
      </w:r>
      <w:r w:rsidR="00114CF0" w:rsidRPr="007468B2">
        <w:rPr>
          <w:rFonts w:ascii="Garamond" w:hAnsi="Garamond"/>
          <w:sz w:val="24"/>
          <w:szCs w:val="24"/>
        </w:rPr>
        <w:t xml:space="preserve"> </w:t>
      </w:r>
      <w:r w:rsidR="0040495F" w:rsidRPr="007468B2">
        <w:rPr>
          <w:rFonts w:ascii="Garamond" w:hAnsi="Garamond"/>
          <w:sz w:val="24"/>
          <w:szCs w:val="24"/>
        </w:rPr>
        <w:t xml:space="preserve">such as Ethereum and Tether, have </w:t>
      </w:r>
      <w:r w:rsidR="00114CF0" w:rsidRPr="007468B2">
        <w:rPr>
          <w:rFonts w:ascii="Garamond" w:hAnsi="Garamond"/>
          <w:sz w:val="24"/>
          <w:szCs w:val="24"/>
        </w:rPr>
        <w:t xml:space="preserve">failed to </w:t>
      </w:r>
      <w:r w:rsidR="0040495F" w:rsidRPr="007468B2">
        <w:rPr>
          <w:rFonts w:ascii="Garamond" w:hAnsi="Garamond"/>
          <w:sz w:val="24"/>
          <w:szCs w:val="24"/>
        </w:rPr>
        <w:t>demonstrate</w:t>
      </w:r>
      <w:r w:rsidR="00114CF0" w:rsidRPr="007468B2">
        <w:rPr>
          <w:rFonts w:ascii="Garamond" w:hAnsi="Garamond"/>
          <w:sz w:val="24"/>
          <w:szCs w:val="24"/>
        </w:rPr>
        <w:t xml:space="preserve"> </w:t>
      </w:r>
      <w:proofErr w:type="gramStart"/>
      <w:r w:rsidR="0040495F" w:rsidRPr="007468B2">
        <w:rPr>
          <w:rFonts w:ascii="Garamond" w:hAnsi="Garamond"/>
          <w:sz w:val="24"/>
          <w:szCs w:val="24"/>
        </w:rPr>
        <w:t>safe haven</w:t>
      </w:r>
      <w:proofErr w:type="gramEnd"/>
      <w:r w:rsidR="0040495F" w:rsidRPr="007468B2">
        <w:rPr>
          <w:rFonts w:ascii="Garamond" w:hAnsi="Garamond"/>
          <w:sz w:val="24"/>
          <w:szCs w:val="24"/>
        </w:rPr>
        <w:t xml:space="preserve"> properties for international equity </w:t>
      </w:r>
      <w:r w:rsidR="0040495F" w:rsidRPr="007468B2">
        <w:rPr>
          <w:rFonts w:ascii="Garamond" w:hAnsi="Garamond"/>
          <w:sz w:val="24"/>
          <w:szCs w:val="24"/>
        </w:rPr>
        <w:lastRenderedPageBreak/>
        <w:t xml:space="preserve">markets during the same period. In contrast, Mariana et al. (2020) claim that </w:t>
      </w:r>
      <w:r w:rsidR="000F6BD0" w:rsidRPr="007468B2">
        <w:rPr>
          <w:rFonts w:ascii="Garamond" w:hAnsi="Garamond"/>
          <w:sz w:val="24"/>
          <w:szCs w:val="24"/>
        </w:rPr>
        <w:t xml:space="preserve">cryptocurrencies </w:t>
      </w:r>
      <w:r w:rsidR="0040495F" w:rsidRPr="007468B2">
        <w:rPr>
          <w:rFonts w:ascii="Garamond" w:hAnsi="Garamond"/>
          <w:sz w:val="24"/>
          <w:szCs w:val="24"/>
        </w:rPr>
        <w:t>are short-term safe havens during the first months of the COVID-19 pandemic</w:t>
      </w:r>
      <w:r w:rsidR="000F6BD0" w:rsidRPr="007468B2">
        <w:rPr>
          <w:rFonts w:ascii="Garamond" w:hAnsi="Garamond"/>
          <w:sz w:val="24"/>
          <w:szCs w:val="24"/>
        </w:rPr>
        <w:t xml:space="preserve">, </w:t>
      </w:r>
      <w:r w:rsidR="00114CF0" w:rsidRPr="007468B2">
        <w:rPr>
          <w:rFonts w:ascii="Garamond" w:hAnsi="Garamond"/>
          <w:sz w:val="24"/>
          <w:szCs w:val="24"/>
        </w:rPr>
        <w:t>with</w:t>
      </w:r>
      <w:r w:rsidR="000F6BD0" w:rsidRPr="007468B2">
        <w:rPr>
          <w:rFonts w:ascii="Garamond" w:hAnsi="Garamond"/>
          <w:sz w:val="24"/>
          <w:szCs w:val="24"/>
        </w:rPr>
        <w:t xml:space="preserve"> Ethereum </w:t>
      </w:r>
      <w:r w:rsidR="00114CF0" w:rsidRPr="007468B2">
        <w:rPr>
          <w:rFonts w:ascii="Garamond" w:hAnsi="Garamond"/>
          <w:sz w:val="24"/>
          <w:szCs w:val="24"/>
        </w:rPr>
        <w:t>acting as</w:t>
      </w:r>
      <w:r w:rsidR="000F6BD0" w:rsidRPr="007468B2">
        <w:rPr>
          <w:rFonts w:ascii="Garamond" w:hAnsi="Garamond"/>
          <w:sz w:val="24"/>
          <w:szCs w:val="24"/>
        </w:rPr>
        <w:t xml:space="preserve"> a better </w:t>
      </w:r>
      <w:proofErr w:type="gramStart"/>
      <w:r w:rsidR="000F6BD0" w:rsidRPr="007468B2">
        <w:rPr>
          <w:rFonts w:ascii="Garamond" w:hAnsi="Garamond"/>
          <w:sz w:val="24"/>
          <w:szCs w:val="24"/>
        </w:rPr>
        <w:t>safe haven</w:t>
      </w:r>
      <w:proofErr w:type="gramEnd"/>
      <w:r w:rsidR="000F6BD0" w:rsidRPr="007468B2">
        <w:rPr>
          <w:rFonts w:ascii="Garamond" w:hAnsi="Garamond"/>
          <w:sz w:val="24"/>
          <w:szCs w:val="24"/>
        </w:rPr>
        <w:t xml:space="preserve"> than </w:t>
      </w:r>
      <w:r w:rsidR="00114CF0" w:rsidRPr="007468B2">
        <w:rPr>
          <w:rFonts w:ascii="Garamond" w:hAnsi="Garamond"/>
          <w:sz w:val="24"/>
          <w:szCs w:val="24"/>
        </w:rPr>
        <w:t xml:space="preserve">the </w:t>
      </w:r>
      <w:r w:rsidR="000F6BD0" w:rsidRPr="007468B2">
        <w:rPr>
          <w:rFonts w:ascii="Garamond" w:hAnsi="Garamond"/>
          <w:sz w:val="24"/>
          <w:szCs w:val="24"/>
        </w:rPr>
        <w:t xml:space="preserve">Bitcoin. </w:t>
      </w:r>
    </w:p>
    <w:p w14:paraId="73958F62" w14:textId="41729082" w:rsidR="001C6540" w:rsidRPr="007468B2" w:rsidRDefault="000F6BD0" w:rsidP="00745E0C">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While hedging and safe haven properties of </w:t>
      </w:r>
      <w:r w:rsidR="000B22BD" w:rsidRPr="007468B2">
        <w:rPr>
          <w:rFonts w:ascii="Garamond" w:hAnsi="Garamond"/>
          <w:sz w:val="24"/>
          <w:szCs w:val="24"/>
        </w:rPr>
        <w:t>cryptocurrencies</w:t>
      </w:r>
      <w:r w:rsidRPr="007468B2">
        <w:rPr>
          <w:rFonts w:ascii="Garamond" w:hAnsi="Garamond"/>
          <w:sz w:val="24"/>
          <w:szCs w:val="24"/>
        </w:rPr>
        <w:t xml:space="preserve"> </w:t>
      </w:r>
      <w:r w:rsidR="00114CF0" w:rsidRPr="007468B2">
        <w:rPr>
          <w:rFonts w:ascii="Garamond" w:hAnsi="Garamond"/>
          <w:sz w:val="24"/>
          <w:szCs w:val="24"/>
        </w:rPr>
        <w:t>remains</w:t>
      </w:r>
      <w:r w:rsidRPr="007468B2">
        <w:rPr>
          <w:rFonts w:ascii="Garamond" w:hAnsi="Garamond"/>
          <w:sz w:val="24"/>
          <w:szCs w:val="24"/>
        </w:rPr>
        <w:t xml:space="preserve"> a dominant theme of the early COVID-19 literature</w:t>
      </w:r>
      <w:r w:rsidR="00D81B20" w:rsidRPr="007468B2">
        <w:rPr>
          <w:rFonts w:ascii="Garamond" w:hAnsi="Garamond"/>
          <w:sz w:val="24"/>
          <w:szCs w:val="24"/>
        </w:rPr>
        <w:t xml:space="preserve"> in finance</w:t>
      </w:r>
      <w:r w:rsidRPr="007468B2">
        <w:rPr>
          <w:rFonts w:ascii="Garamond" w:hAnsi="Garamond"/>
          <w:sz w:val="24"/>
          <w:szCs w:val="24"/>
        </w:rPr>
        <w:t xml:space="preserve"> (e.g.</w:t>
      </w:r>
      <w:r w:rsidR="00D81B20" w:rsidRPr="007468B2">
        <w:rPr>
          <w:rFonts w:ascii="Garamond" w:hAnsi="Garamond"/>
          <w:sz w:val="24"/>
          <w:szCs w:val="24"/>
        </w:rPr>
        <w:t xml:space="preserve">, </w:t>
      </w:r>
      <w:r w:rsidR="00EE4913" w:rsidRPr="007468B2">
        <w:rPr>
          <w:rFonts w:ascii="Garamond" w:hAnsi="Garamond"/>
          <w:sz w:val="24"/>
          <w:szCs w:val="24"/>
        </w:rPr>
        <w:t>Corbet et al., 2020a,</w:t>
      </w:r>
      <w:r w:rsidR="000B22BD" w:rsidRPr="007468B2">
        <w:rPr>
          <w:rFonts w:ascii="Garamond" w:hAnsi="Garamond"/>
          <w:sz w:val="24"/>
          <w:szCs w:val="24"/>
        </w:rPr>
        <w:t xml:space="preserve"> Conlon and McGee, 2020</w:t>
      </w:r>
      <w:r w:rsidR="00EE4913" w:rsidRPr="007468B2">
        <w:rPr>
          <w:rFonts w:ascii="Garamond" w:hAnsi="Garamond"/>
          <w:sz w:val="24"/>
          <w:szCs w:val="24"/>
        </w:rPr>
        <w:t xml:space="preserve">), substantial empirical evidence </w:t>
      </w:r>
      <w:r w:rsidR="00114CF0" w:rsidRPr="007468B2">
        <w:rPr>
          <w:rFonts w:ascii="Garamond" w:hAnsi="Garamond"/>
          <w:sz w:val="24"/>
          <w:szCs w:val="24"/>
        </w:rPr>
        <w:t>has also been collected to suggest f</w:t>
      </w:r>
      <w:r w:rsidR="00EE4913" w:rsidRPr="007468B2">
        <w:rPr>
          <w:rFonts w:ascii="Garamond" w:hAnsi="Garamond"/>
          <w:sz w:val="24"/>
          <w:szCs w:val="24"/>
        </w:rPr>
        <w:t xml:space="preserve">inancial contagion and spillover effect </w:t>
      </w:r>
      <w:r w:rsidR="000B22BD" w:rsidRPr="007468B2">
        <w:rPr>
          <w:rFonts w:ascii="Garamond" w:hAnsi="Garamond"/>
          <w:sz w:val="24"/>
          <w:szCs w:val="24"/>
        </w:rPr>
        <w:t xml:space="preserve">between various financial assets </w:t>
      </w:r>
      <w:r w:rsidR="00EE4913" w:rsidRPr="007468B2">
        <w:rPr>
          <w:rFonts w:ascii="Garamond" w:hAnsi="Garamond"/>
          <w:sz w:val="24"/>
          <w:szCs w:val="24"/>
        </w:rPr>
        <w:t>(e.g.,</w:t>
      </w:r>
      <w:r w:rsidR="000B22BD" w:rsidRPr="007468B2">
        <w:rPr>
          <w:rFonts w:ascii="Garamond" w:hAnsi="Garamond"/>
          <w:sz w:val="24"/>
          <w:szCs w:val="24"/>
        </w:rPr>
        <w:t xml:space="preserve"> </w:t>
      </w:r>
      <w:proofErr w:type="spellStart"/>
      <w:r w:rsidR="000B22BD" w:rsidRPr="007468B2">
        <w:rPr>
          <w:rFonts w:ascii="Garamond" w:hAnsi="Garamond"/>
          <w:sz w:val="24"/>
          <w:szCs w:val="24"/>
        </w:rPr>
        <w:t>Akhtaruzzaman</w:t>
      </w:r>
      <w:proofErr w:type="spellEnd"/>
      <w:r w:rsidR="000B22BD" w:rsidRPr="007468B2">
        <w:rPr>
          <w:rFonts w:ascii="Garamond" w:hAnsi="Garamond"/>
          <w:sz w:val="24"/>
          <w:szCs w:val="24"/>
        </w:rPr>
        <w:t xml:space="preserve"> et al., 2020; Okorie and Lin, 2020; Yarovaya et al.., 2020a</w:t>
      </w:r>
      <w:r w:rsidR="00FB7734" w:rsidRPr="007468B2">
        <w:rPr>
          <w:rFonts w:ascii="Garamond" w:hAnsi="Garamond"/>
          <w:sz w:val="24"/>
          <w:szCs w:val="24"/>
        </w:rPr>
        <w:t>,b</w:t>
      </w:r>
      <w:r w:rsidR="00EE4913" w:rsidRPr="007468B2">
        <w:rPr>
          <w:rFonts w:ascii="Garamond" w:hAnsi="Garamond"/>
          <w:sz w:val="24"/>
          <w:szCs w:val="24"/>
        </w:rPr>
        <w:t xml:space="preserve">), </w:t>
      </w:r>
      <w:r w:rsidR="000B22BD" w:rsidRPr="007468B2">
        <w:rPr>
          <w:rFonts w:ascii="Garamond" w:hAnsi="Garamond"/>
          <w:sz w:val="24"/>
          <w:szCs w:val="24"/>
        </w:rPr>
        <w:t xml:space="preserve">reaction and recovery of financial markets from the COVID-19 shock (e.g., </w:t>
      </w:r>
      <w:r w:rsidR="009B66EA" w:rsidRPr="007468B2">
        <w:rPr>
          <w:rFonts w:ascii="Garamond" w:hAnsi="Garamond"/>
          <w:sz w:val="24"/>
          <w:szCs w:val="24"/>
        </w:rPr>
        <w:t xml:space="preserve">Ashraf, 2020; Seven and Yilmaz, 2020; </w:t>
      </w:r>
      <w:proofErr w:type="spellStart"/>
      <w:r w:rsidR="000B22BD" w:rsidRPr="007468B2">
        <w:rPr>
          <w:rFonts w:ascii="Garamond" w:hAnsi="Garamond"/>
          <w:sz w:val="24"/>
          <w:szCs w:val="24"/>
        </w:rPr>
        <w:t>Heyden</w:t>
      </w:r>
      <w:proofErr w:type="spellEnd"/>
      <w:r w:rsidR="000B22BD" w:rsidRPr="007468B2">
        <w:rPr>
          <w:rFonts w:ascii="Garamond" w:hAnsi="Garamond"/>
          <w:sz w:val="24"/>
          <w:szCs w:val="24"/>
        </w:rPr>
        <w:t xml:space="preserve"> and </w:t>
      </w:r>
      <w:proofErr w:type="spellStart"/>
      <w:r w:rsidR="000B22BD" w:rsidRPr="007468B2">
        <w:rPr>
          <w:rFonts w:ascii="Garamond" w:hAnsi="Garamond"/>
          <w:sz w:val="24"/>
          <w:szCs w:val="24"/>
        </w:rPr>
        <w:t>Heyden</w:t>
      </w:r>
      <w:proofErr w:type="spellEnd"/>
      <w:r w:rsidR="000B22BD" w:rsidRPr="007468B2">
        <w:rPr>
          <w:rFonts w:ascii="Garamond" w:hAnsi="Garamond"/>
          <w:sz w:val="24"/>
          <w:szCs w:val="24"/>
        </w:rPr>
        <w:t>, 2020;</w:t>
      </w:r>
      <w:r w:rsidR="009B66EA" w:rsidRPr="007468B2">
        <w:t xml:space="preserve"> </w:t>
      </w:r>
      <w:r w:rsidR="009B66EA" w:rsidRPr="007468B2">
        <w:rPr>
          <w:rFonts w:ascii="Garamond" w:hAnsi="Garamond"/>
          <w:sz w:val="24"/>
          <w:szCs w:val="24"/>
        </w:rPr>
        <w:t xml:space="preserve">Mazur et al., 2020; </w:t>
      </w:r>
      <w:r w:rsidR="000B22BD" w:rsidRPr="007468B2">
        <w:rPr>
          <w:rFonts w:ascii="Garamond" w:hAnsi="Garamond"/>
          <w:sz w:val="24"/>
          <w:szCs w:val="24"/>
        </w:rPr>
        <w:t xml:space="preserve"> </w:t>
      </w:r>
      <w:proofErr w:type="spellStart"/>
      <w:r w:rsidR="000B22BD" w:rsidRPr="007468B2">
        <w:rPr>
          <w:rFonts w:ascii="Garamond" w:hAnsi="Garamond"/>
          <w:sz w:val="24"/>
          <w:szCs w:val="24"/>
        </w:rPr>
        <w:t>Topcu</w:t>
      </w:r>
      <w:proofErr w:type="spellEnd"/>
      <w:r w:rsidR="000B22BD" w:rsidRPr="007468B2">
        <w:rPr>
          <w:rFonts w:ascii="Garamond" w:hAnsi="Garamond"/>
          <w:sz w:val="24"/>
          <w:szCs w:val="24"/>
        </w:rPr>
        <w:t xml:space="preserve"> and </w:t>
      </w:r>
      <w:proofErr w:type="spellStart"/>
      <w:r w:rsidR="000B22BD" w:rsidRPr="007468B2">
        <w:rPr>
          <w:rFonts w:ascii="Garamond" w:hAnsi="Garamond"/>
          <w:sz w:val="24"/>
          <w:szCs w:val="24"/>
        </w:rPr>
        <w:t>Gulal</w:t>
      </w:r>
      <w:proofErr w:type="spellEnd"/>
      <w:r w:rsidR="000B22BD" w:rsidRPr="007468B2">
        <w:rPr>
          <w:rFonts w:ascii="Garamond" w:hAnsi="Garamond"/>
          <w:sz w:val="24"/>
          <w:szCs w:val="24"/>
        </w:rPr>
        <w:t>, 2020; Yarovaya et al., 2020</w:t>
      </w:r>
      <w:r w:rsidR="00FB7734" w:rsidRPr="007468B2">
        <w:rPr>
          <w:rFonts w:ascii="Garamond" w:hAnsi="Garamond"/>
          <w:sz w:val="24"/>
          <w:szCs w:val="24"/>
        </w:rPr>
        <w:t>c</w:t>
      </w:r>
      <w:r w:rsidR="000B22BD" w:rsidRPr="007468B2">
        <w:rPr>
          <w:rFonts w:ascii="Garamond" w:hAnsi="Garamond"/>
          <w:sz w:val="24"/>
          <w:szCs w:val="24"/>
        </w:rPr>
        <w:t>); predictability (</w:t>
      </w:r>
      <w:proofErr w:type="spellStart"/>
      <w:r w:rsidR="000B22BD" w:rsidRPr="007468B2">
        <w:rPr>
          <w:rFonts w:ascii="Garamond" w:hAnsi="Garamond"/>
          <w:sz w:val="24"/>
          <w:szCs w:val="24"/>
        </w:rPr>
        <w:t>Ciner</w:t>
      </w:r>
      <w:proofErr w:type="spellEnd"/>
      <w:r w:rsidR="000B22BD" w:rsidRPr="007468B2">
        <w:rPr>
          <w:rFonts w:ascii="Garamond" w:hAnsi="Garamond"/>
          <w:sz w:val="24"/>
          <w:szCs w:val="24"/>
        </w:rPr>
        <w:t>, 2020); hedge funds performance (e.g. Yarovaya et al.</w:t>
      </w:r>
      <w:r w:rsidR="00FB7734" w:rsidRPr="007468B2">
        <w:rPr>
          <w:rFonts w:ascii="Garamond" w:hAnsi="Garamond"/>
          <w:sz w:val="24"/>
          <w:szCs w:val="24"/>
        </w:rPr>
        <w:t>,</w:t>
      </w:r>
      <w:r w:rsidR="000B22BD" w:rsidRPr="007468B2">
        <w:rPr>
          <w:rFonts w:ascii="Garamond" w:hAnsi="Garamond"/>
          <w:sz w:val="24"/>
          <w:szCs w:val="24"/>
        </w:rPr>
        <w:t xml:space="preserve"> 20</w:t>
      </w:r>
      <w:r w:rsidR="00FB7734" w:rsidRPr="007468B2">
        <w:rPr>
          <w:rFonts w:ascii="Garamond" w:hAnsi="Garamond"/>
          <w:sz w:val="24"/>
          <w:szCs w:val="24"/>
        </w:rPr>
        <w:t>21</w:t>
      </w:r>
      <w:r w:rsidR="000B22BD" w:rsidRPr="007468B2">
        <w:rPr>
          <w:rFonts w:ascii="Garamond" w:hAnsi="Garamond"/>
          <w:sz w:val="24"/>
          <w:szCs w:val="24"/>
        </w:rPr>
        <w:t>)</w:t>
      </w:r>
      <w:r w:rsidR="00A202F0" w:rsidRPr="007468B2">
        <w:rPr>
          <w:rFonts w:ascii="Garamond" w:hAnsi="Garamond"/>
          <w:sz w:val="24"/>
          <w:szCs w:val="24"/>
        </w:rPr>
        <w:t>, among others</w:t>
      </w:r>
      <w:r w:rsidR="000B22BD" w:rsidRPr="007468B2">
        <w:rPr>
          <w:rFonts w:ascii="Garamond" w:hAnsi="Garamond"/>
          <w:sz w:val="24"/>
          <w:szCs w:val="24"/>
        </w:rPr>
        <w:t xml:space="preserve">. However, only a few papers </w:t>
      </w:r>
      <w:r w:rsidR="00114CF0" w:rsidRPr="007468B2">
        <w:rPr>
          <w:rFonts w:ascii="Garamond" w:hAnsi="Garamond"/>
          <w:sz w:val="24"/>
          <w:szCs w:val="24"/>
        </w:rPr>
        <w:t xml:space="preserve">have </w:t>
      </w:r>
      <w:r w:rsidR="000B22BD" w:rsidRPr="007468B2">
        <w:rPr>
          <w:rFonts w:ascii="Garamond" w:hAnsi="Garamond"/>
          <w:sz w:val="24"/>
          <w:szCs w:val="24"/>
        </w:rPr>
        <w:t>analyzed herding behavior during the COVID-19 pandemic (</w:t>
      </w:r>
      <w:r w:rsidR="00745E0C" w:rsidRPr="007468B2">
        <w:rPr>
          <w:rFonts w:ascii="Garamond" w:hAnsi="Garamond"/>
          <w:sz w:val="24"/>
          <w:szCs w:val="24"/>
        </w:rPr>
        <w:t xml:space="preserve">Aziz et al., 2020; </w:t>
      </w:r>
      <w:r w:rsidR="000B22BD" w:rsidRPr="007468B2">
        <w:rPr>
          <w:rFonts w:ascii="Garamond" w:hAnsi="Garamond"/>
          <w:sz w:val="24"/>
          <w:szCs w:val="24"/>
        </w:rPr>
        <w:t>Espinosa-Mendez and Arias</w:t>
      </w:r>
      <w:r w:rsidR="00745E0C" w:rsidRPr="007468B2">
        <w:rPr>
          <w:rFonts w:ascii="Garamond" w:hAnsi="Garamond"/>
          <w:sz w:val="24"/>
          <w:szCs w:val="24"/>
        </w:rPr>
        <w:t xml:space="preserve">, </w:t>
      </w:r>
      <w:r w:rsidR="000B22BD" w:rsidRPr="007468B2">
        <w:rPr>
          <w:rFonts w:ascii="Garamond" w:hAnsi="Garamond"/>
          <w:sz w:val="24"/>
          <w:szCs w:val="24"/>
        </w:rPr>
        <w:t>2020</w:t>
      </w:r>
      <w:r w:rsidR="00745E0C" w:rsidRPr="007468B2">
        <w:rPr>
          <w:rFonts w:ascii="Garamond" w:hAnsi="Garamond"/>
          <w:sz w:val="24"/>
          <w:szCs w:val="24"/>
        </w:rPr>
        <w:t>;</w:t>
      </w:r>
      <w:r w:rsidR="00745E0C" w:rsidRPr="007468B2">
        <w:t xml:space="preserve"> </w:t>
      </w:r>
      <w:r w:rsidR="00745E0C" w:rsidRPr="007468B2">
        <w:rPr>
          <w:rFonts w:ascii="Garamond" w:hAnsi="Garamond"/>
          <w:sz w:val="24"/>
          <w:szCs w:val="24"/>
        </w:rPr>
        <w:t xml:space="preserve">Chang et al., 2020), and </w:t>
      </w:r>
      <w:r w:rsidR="00114CF0" w:rsidRPr="007468B2">
        <w:rPr>
          <w:rFonts w:ascii="Garamond" w:hAnsi="Garamond"/>
          <w:sz w:val="24"/>
          <w:szCs w:val="24"/>
        </w:rPr>
        <w:t xml:space="preserve">to the best of our knowledge, </w:t>
      </w:r>
      <w:r w:rsidR="00745E0C" w:rsidRPr="007468B2">
        <w:rPr>
          <w:rFonts w:ascii="Garamond" w:hAnsi="Garamond"/>
          <w:sz w:val="24"/>
          <w:szCs w:val="24"/>
        </w:rPr>
        <w:t>our paper is the first t</w:t>
      </w:r>
      <w:r w:rsidR="00114CF0" w:rsidRPr="007468B2">
        <w:rPr>
          <w:rFonts w:ascii="Garamond" w:hAnsi="Garamond"/>
          <w:sz w:val="24"/>
          <w:szCs w:val="24"/>
        </w:rPr>
        <w:t>o</w:t>
      </w:r>
      <w:r w:rsidR="00745E0C" w:rsidRPr="007468B2">
        <w:rPr>
          <w:rFonts w:ascii="Garamond" w:hAnsi="Garamond"/>
          <w:sz w:val="24"/>
          <w:szCs w:val="24"/>
        </w:rPr>
        <w:t xml:space="preserve"> analyze herding in cryptocurrency markets during the COVID-19</w:t>
      </w:r>
      <w:r w:rsidR="00114CF0" w:rsidRPr="007468B2">
        <w:rPr>
          <w:rFonts w:ascii="Garamond" w:hAnsi="Garamond"/>
          <w:sz w:val="24"/>
          <w:szCs w:val="24"/>
        </w:rPr>
        <w:t xml:space="preserve">. </w:t>
      </w:r>
    </w:p>
    <w:p w14:paraId="631EB014" w14:textId="77777777" w:rsidR="008969DF" w:rsidRPr="007468B2" w:rsidRDefault="008969DF" w:rsidP="00745E0C">
      <w:pPr>
        <w:pStyle w:val="NoSpacing"/>
        <w:spacing w:line="480" w:lineRule="auto"/>
        <w:ind w:firstLine="709"/>
        <w:jc w:val="both"/>
        <w:rPr>
          <w:rFonts w:ascii="Garamond" w:hAnsi="Garamond"/>
          <w:sz w:val="24"/>
          <w:szCs w:val="24"/>
        </w:rPr>
      </w:pPr>
    </w:p>
    <w:p w14:paraId="49F8C889" w14:textId="2076F059" w:rsidR="00AF5BE8" w:rsidRPr="007468B2" w:rsidRDefault="002050C0" w:rsidP="00AF5BE8">
      <w:pPr>
        <w:pStyle w:val="NoSpacing"/>
        <w:numPr>
          <w:ilvl w:val="0"/>
          <w:numId w:val="5"/>
        </w:numPr>
        <w:spacing w:line="480" w:lineRule="auto"/>
        <w:jc w:val="both"/>
        <w:rPr>
          <w:rFonts w:ascii="Garamond" w:hAnsi="Garamond"/>
          <w:b/>
          <w:bCs/>
          <w:sz w:val="24"/>
          <w:szCs w:val="24"/>
        </w:rPr>
      </w:pPr>
      <w:r w:rsidRPr="007468B2">
        <w:rPr>
          <w:rFonts w:ascii="Garamond" w:hAnsi="Garamond"/>
          <w:b/>
          <w:bCs/>
          <w:sz w:val="24"/>
          <w:szCs w:val="24"/>
        </w:rPr>
        <w:t>Theory</w:t>
      </w:r>
      <w:r w:rsidR="00C360F3" w:rsidRPr="007468B2">
        <w:rPr>
          <w:rFonts w:ascii="Garamond" w:hAnsi="Garamond"/>
          <w:b/>
          <w:bCs/>
          <w:sz w:val="24"/>
          <w:szCs w:val="24"/>
        </w:rPr>
        <w:t xml:space="preserve"> development </w:t>
      </w:r>
    </w:p>
    <w:p w14:paraId="71BA8193" w14:textId="6175D666" w:rsidR="00526654" w:rsidRPr="007468B2" w:rsidRDefault="00B17FE2" w:rsidP="000A547E">
      <w:pPr>
        <w:pStyle w:val="NoSpacing"/>
        <w:spacing w:line="480" w:lineRule="auto"/>
        <w:jc w:val="both"/>
        <w:rPr>
          <w:rFonts w:ascii="Garamond" w:hAnsi="Garamond"/>
          <w:sz w:val="24"/>
          <w:szCs w:val="24"/>
        </w:rPr>
      </w:pPr>
      <w:r w:rsidRPr="007468B2">
        <w:rPr>
          <w:rFonts w:ascii="Garamond" w:hAnsi="Garamond"/>
          <w:sz w:val="24"/>
          <w:szCs w:val="24"/>
        </w:rPr>
        <w:t xml:space="preserve">Cryptocurrencies in general, and </w:t>
      </w:r>
      <w:r w:rsidR="004D041B" w:rsidRPr="007468B2">
        <w:rPr>
          <w:rFonts w:ascii="Garamond" w:hAnsi="Garamond"/>
          <w:sz w:val="24"/>
          <w:szCs w:val="24"/>
        </w:rPr>
        <w:t>Bitcoin</w:t>
      </w:r>
      <w:r w:rsidR="00B44639" w:rsidRPr="007468B2">
        <w:rPr>
          <w:rFonts w:ascii="Garamond" w:hAnsi="Garamond"/>
          <w:sz w:val="24"/>
          <w:szCs w:val="24"/>
        </w:rPr>
        <w:t xml:space="preserve"> in </w:t>
      </w:r>
      <w:r w:rsidRPr="007468B2">
        <w:rPr>
          <w:rFonts w:ascii="Garamond" w:hAnsi="Garamond"/>
          <w:sz w:val="24"/>
          <w:szCs w:val="24"/>
        </w:rPr>
        <w:t>particular,</w:t>
      </w:r>
      <w:r w:rsidR="004D041B" w:rsidRPr="007468B2">
        <w:rPr>
          <w:rFonts w:ascii="Garamond" w:hAnsi="Garamond"/>
          <w:sz w:val="24"/>
          <w:szCs w:val="24"/>
        </w:rPr>
        <w:t xml:space="preserve"> </w:t>
      </w:r>
      <w:r w:rsidRPr="007468B2">
        <w:rPr>
          <w:rFonts w:ascii="Garamond" w:hAnsi="Garamond"/>
          <w:sz w:val="24"/>
          <w:szCs w:val="24"/>
        </w:rPr>
        <w:t>have</w:t>
      </w:r>
      <w:r w:rsidR="006F6B5B" w:rsidRPr="007468B2">
        <w:rPr>
          <w:rFonts w:ascii="Garamond" w:hAnsi="Garamond"/>
          <w:sz w:val="24"/>
          <w:szCs w:val="24"/>
        </w:rPr>
        <w:t xml:space="preserve"> </w:t>
      </w:r>
      <w:r w:rsidR="004D041B" w:rsidRPr="007468B2">
        <w:rPr>
          <w:rFonts w:ascii="Garamond" w:hAnsi="Garamond"/>
          <w:sz w:val="24"/>
          <w:szCs w:val="24"/>
        </w:rPr>
        <w:t>attracted a huge amount of attention from investors (</w:t>
      </w:r>
      <w:r w:rsidR="003A102B" w:rsidRPr="007468B2">
        <w:rPr>
          <w:rFonts w:ascii="Garamond" w:hAnsi="Garamond"/>
          <w:sz w:val="24"/>
          <w:szCs w:val="24"/>
        </w:rPr>
        <w:t xml:space="preserve">e.g., </w:t>
      </w:r>
      <w:r w:rsidR="004D041B" w:rsidRPr="007468B2">
        <w:rPr>
          <w:rFonts w:ascii="Garamond" w:hAnsi="Garamond"/>
          <w:sz w:val="24"/>
          <w:szCs w:val="24"/>
        </w:rPr>
        <w:t>Urquhart,</w:t>
      </w:r>
      <w:r w:rsidR="0099270D" w:rsidRPr="007468B2">
        <w:rPr>
          <w:rFonts w:ascii="Garamond" w:hAnsi="Garamond"/>
          <w:sz w:val="24"/>
          <w:szCs w:val="24"/>
        </w:rPr>
        <w:t xml:space="preserve"> </w:t>
      </w:r>
      <w:r w:rsidR="004D041B" w:rsidRPr="007468B2">
        <w:rPr>
          <w:rFonts w:ascii="Garamond" w:hAnsi="Garamond"/>
          <w:sz w:val="24"/>
          <w:szCs w:val="24"/>
        </w:rPr>
        <w:t xml:space="preserve">2018; </w:t>
      </w:r>
      <w:proofErr w:type="spellStart"/>
      <w:r w:rsidR="004D041B" w:rsidRPr="007468B2">
        <w:rPr>
          <w:rFonts w:ascii="Garamond" w:hAnsi="Garamond"/>
          <w:sz w:val="24"/>
          <w:szCs w:val="24"/>
        </w:rPr>
        <w:t>Philippas</w:t>
      </w:r>
      <w:proofErr w:type="spellEnd"/>
      <w:r w:rsidR="004D041B" w:rsidRPr="007468B2">
        <w:rPr>
          <w:rFonts w:ascii="Garamond" w:hAnsi="Garamond"/>
          <w:sz w:val="24"/>
          <w:szCs w:val="24"/>
        </w:rPr>
        <w:t xml:space="preserve"> et al., 2019) due to </w:t>
      </w:r>
      <w:r w:rsidR="00B44639" w:rsidRPr="007468B2">
        <w:rPr>
          <w:rFonts w:ascii="Garamond" w:hAnsi="Garamond"/>
          <w:sz w:val="24"/>
          <w:szCs w:val="24"/>
        </w:rPr>
        <w:t>its</w:t>
      </w:r>
      <w:r w:rsidR="004D041B" w:rsidRPr="007468B2">
        <w:rPr>
          <w:rFonts w:ascii="Garamond" w:hAnsi="Garamond"/>
          <w:sz w:val="24"/>
          <w:szCs w:val="24"/>
        </w:rPr>
        <w:t xml:space="preserve"> innovative Blockchain technology and</w:t>
      </w:r>
      <w:r w:rsidR="00B44639" w:rsidRPr="007468B2">
        <w:rPr>
          <w:rFonts w:ascii="Garamond" w:hAnsi="Garamond"/>
          <w:sz w:val="24"/>
          <w:szCs w:val="24"/>
        </w:rPr>
        <w:t xml:space="preserve"> the</w:t>
      </w:r>
      <w:r w:rsidR="004D041B" w:rsidRPr="007468B2">
        <w:rPr>
          <w:rFonts w:ascii="Garamond" w:hAnsi="Garamond"/>
          <w:sz w:val="24"/>
          <w:szCs w:val="24"/>
        </w:rPr>
        <w:t xml:space="preserve"> </w:t>
      </w:r>
      <w:r w:rsidR="00B44639" w:rsidRPr="007468B2">
        <w:rPr>
          <w:rFonts w:ascii="Garamond" w:hAnsi="Garamond"/>
          <w:sz w:val="24"/>
          <w:szCs w:val="24"/>
        </w:rPr>
        <w:t xml:space="preserve">unprecedented </w:t>
      </w:r>
      <w:r w:rsidR="004D041B" w:rsidRPr="007468B2">
        <w:rPr>
          <w:rFonts w:ascii="Garamond" w:hAnsi="Garamond"/>
          <w:sz w:val="24"/>
          <w:szCs w:val="24"/>
        </w:rPr>
        <w:t xml:space="preserve">opportunity to generate abnormal returns. For equity markets, it is evident that attention-based trading strategies </w:t>
      </w:r>
      <w:r w:rsidR="00A60B4A" w:rsidRPr="007468B2">
        <w:rPr>
          <w:rFonts w:ascii="Garamond" w:hAnsi="Garamond"/>
          <w:sz w:val="24"/>
          <w:szCs w:val="24"/>
        </w:rPr>
        <w:t xml:space="preserve">are </w:t>
      </w:r>
      <w:r w:rsidR="004D041B" w:rsidRPr="007468B2">
        <w:rPr>
          <w:rFonts w:ascii="Garamond" w:hAnsi="Garamond"/>
          <w:sz w:val="24"/>
          <w:szCs w:val="24"/>
        </w:rPr>
        <w:t>not always</w:t>
      </w:r>
      <w:r w:rsidR="00A60B4A" w:rsidRPr="007468B2">
        <w:rPr>
          <w:rFonts w:ascii="Garamond" w:hAnsi="Garamond"/>
          <w:sz w:val="24"/>
          <w:szCs w:val="24"/>
        </w:rPr>
        <w:t xml:space="preserve"> able to outperform well-diversified portfolios (Barber and </w:t>
      </w:r>
      <w:proofErr w:type="spellStart"/>
      <w:r w:rsidR="00A60B4A" w:rsidRPr="007468B2">
        <w:rPr>
          <w:rFonts w:ascii="Garamond" w:hAnsi="Garamond"/>
          <w:sz w:val="24"/>
          <w:szCs w:val="24"/>
        </w:rPr>
        <w:t>Odean</w:t>
      </w:r>
      <w:proofErr w:type="spellEnd"/>
      <w:r w:rsidR="00A60B4A" w:rsidRPr="007468B2">
        <w:rPr>
          <w:rFonts w:ascii="Garamond" w:hAnsi="Garamond"/>
          <w:sz w:val="24"/>
          <w:szCs w:val="24"/>
        </w:rPr>
        <w:t>, 2008)</w:t>
      </w:r>
      <w:r w:rsidR="006F6B5B" w:rsidRPr="007468B2">
        <w:rPr>
          <w:rFonts w:ascii="Garamond" w:hAnsi="Garamond"/>
          <w:sz w:val="24"/>
          <w:szCs w:val="24"/>
        </w:rPr>
        <w:t>. H</w:t>
      </w:r>
      <w:r w:rsidR="003A102B" w:rsidRPr="007468B2">
        <w:rPr>
          <w:rFonts w:ascii="Garamond" w:hAnsi="Garamond"/>
          <w:sz w:val="24"/>
          <w:szCs w:val="24"/>
        </w:rPr>
        <w:t xml:space="preserve">owever, </w:t>
      </w:r>
      <w:r w:rsidR="00A60B4A" w:rsidRPr="007468B2">
        <w:rPr>
          <w:rFonts w:ascii="Garamond" w:hAnsi="Garamond"/>
          <w:sz w:val="24"/>
          <w:szCs w:val="24"/>
        </w:rPr>
        <w:t>evidence from cryptocurrency literature suggest</w:t>
      </w:r>
      <w:r w:rsidR="003A102B" w:rsidRPr="007468B2">
        <w:rPr>
          <w:rFonts w:ascii="Garamond" w:hAnsi="Garamond"/>
          <w:sz w:val="24"/>
          <w:szCs w:val="24"/>
        </w:rPr>
        <w:t>s</w:t>
      </w:r>
      <w:r w:rsidR="00A60B4A" w:rsidRPr="007468B2">
        <w:rPr>
          <w:rFonts w:ascii="Garamond" w:hAnsi="Garamond"/>
          <w:sz w:val="24"/>
          <w:szCs w:val="24"/>
        </w:rPr>
        <w:t xml:space="preserve"> that even small allocation</w:t>
      </w:r>
      <w:r w:rsidR="003A102B" w:rsidRPr="007468B2">
        <w:rPr>
          <w:rFonts w:ascii="Garamond" w:hAnsi="Garamond"/>
          <w:sz w:val="24"/>
          <w:szCs w:val="24"/>
        </w:rPr>
        <w:t>s</w:t>
      </w:r>
      <w:r w:rsidR="00A60B4A" w:rsidRPr="007468B2">
        <w:rPr>
          <w:rFonts w:ascii="Garamond" w:hAnsi="Garamond"/>
          <w:sz w:val="24"/>
          <w:szCs w:val="24"/>
        </w:rPr>
        <w:t xml:space="preserve"> to Bitcoin could substantially improve portfolio returns</w:t>
      </w:r>
      <w:r w:rsidR="00F22A80" w:rsidRPr="007468B2">
        <w:rPr>
          <w:rFonts w:ascii="Garamond" w:hAnsi="Garamond"/>
          <w:sz w:val="24"/>
          <w:szCs w:val="24"/>
        </w:rPr>
        <w:t xml:space="preserve"> (</w:t>
      </w:r>
      <w:proofErr w:type="spellStart"/>
      <w:r w:rsidR="00F22A80" w:rsidRPr="007468B2">
        <w:rPr>
          <w:rFonts w:ascii="Garamond" w:hAnsi="Garamond"/>
          <w:sz w:val="24"/>
          <w:szCs w:val="24"/>
        </w:rPr>
        <w:t>Platan</w:t>
      </w:r>
      <w:r w:rsidR="007941A1" w:rsidRPr="007468B2">
        <w:rPr>
          <w:rFonts w:ascii="Garamond" w:hAnsi="Garamond"/>
          <w:sz w:val="24"/>
          <w:szCs w:val="24"/>
        </w:rPr>
        <w:t>ak</w:t>
      </w:r>
      <w:r w:rsidR="00F22A80" w:rsidRPr="007468B2">
        <w:rPr>
          <w:rFonts w:ascii="Garamond" w:hAnsi="Garamond"/>
          <w:sz w:val="24"/>
          <w:szCs w:val="24"/>
        </w:rPr>
        <w:t>is</w:t>
      </w:r>
      <w:proofErr w:type="spellEnd"/>
      <w:r w:rsidR="00F22A80" w:rsidRPr="007468B2">
        <w:rPr>
          <w:rFonts w:ascii="Garamond" w:hAnsi="Garamond"/>
          <w:sz w:val="24"/>
          <w:szCs w:val="24"/>
        </w:rPr>
        <w:t xml:space="preserve"> and Urq</w:t>
      </w:r>
      <w:r w:rsidR="007941A1" w:rsidRPr="007468B2">
        <w:rPr>
          <w:rFonts w:ascii="Garamond" w:hAnsi="Garamond"/>
          <w:sz w:val="24"/>
          <w:szCs w:val="24"/>
        </w:rPr>
        <w:t>uhart, 2019)</w:t>
      </w:r>
      <w:r w:rsidR="00A60B4A" w:rsidRPr="007468B2">
        <w:rPr>
          <w:rFonts w:ascii="Garamond" w:hAnsi="Garamond"/>
          <w:sz w:val="24"/>
          <w:szCs w:val="24"/>
        </w:rPr>
        <w:t>.</w:t>
      </w:r>
      <w:r w:rsidR="007941A1" w:rsidRPr="007468B2">
        <w:rPr>
          <w:rFonts w:ascii="Garamond" w:hAnsi="Garamond"/>
          <w:sz w:val="24"/>
          <w:szCs w:val="24"/>
        </w:rPr>
        <w:t xml:space="preserve"> </w:t>
      </w:r>
      <w:proofErr w:type="spellStart"/>
      <w:r w:rsidRPr="007468B2">
        <w:rPr>
          <w:rFonts w:ascii="Garamond" w:hAnsi="Garamond"/>
          <w:sz w:val="24"/>
          <w:szCs w:val="24"/>
        </w:rPr>
        <w:t>Matkovskyy</w:t>
      </w:r>
      <w:proofErr w:type="spellEnd"/>
      <w:r w:rsidR="00FF4D26" w:rsidRPr="007468B2">
        <w:rPr>
          <w:rFonts w:ascii="Garamond" w:hAnsi="Garamond"/>
          <w:sz w:val="24"/>
          <w:szCs w:val="24"/>
        </w:rPr>
        <w:t xml:space="preserve"> et al.</w:t>
      </w:r>
      <w:r w:rsidRPr="007468B2">
        <w:rPr>
          <w:rFonts w:ascii="Garamond" w:hAnsi="Garamond"/>
          <w:sz w:val="24"/>
          <w:szCs w:val="24"/>
        </w:rPr>
        <w:t xml:space="preserve"> (20</w:t>
      </w:r>
      <w:r w:rsidR="00FF4D26" w:rsidRPr="007468B2">
        <w:rPr>
          <w:rFonts w:ascii="Garamond" w:hAnsi="Garamond"/>
          <w:sz w:val="24"/>
          <w:szCs w:val="24"/>
        </w:rPr>
        <w:t>19</w:t>
      </w:r>
      <w:r w:rsidRPr="007468B2">
        <w:rPr>
          <w:rFonts w:ascii="Garamond" w:hAnsi="Garamond"/>
          <w:sz w:val="24"/>
          <w:szCs w:val="24"/>
        </w:rPr>
        <w:t>) show that</w:t>
      </w:r>
      <w:r w:rsidRPr="007468B2">
        <w:t xml:space="preserve"> </w:t>
      </w:r>
      <w:r w:rsidRPr="007468B2">
        <w:rPr>
          <w:rFonts w:ascii="Garamond" w:hAnsi="Garamond"/>
          <w:sz w:val="24"/>
          <w:szCs w:val="24"/>
        </w:rPr>
        <w:t>the top 10 cryptocurrencies can enhance portfolio returns of the 10 worst-performing stocks in the S&amp;P600, S&amp;P400 and S&amp;P100 indexes, to match those of the 10 best-performing stocks therein</w:t>
      </w:r>
      <w:r w:rsidR="00FF4D26" w:rsidRPr="007468B2">
        <w:rPr>
          <w:rFonts w:ascii="Garamond" w:hAnsi="Garamond"/>
          <w:sz w:val="24"/>
          <w:szCs w:val="24"/>
        </w:rPr>
        <w:t>.</w:t>
      </w:r>
      <w:r w:rsidRPr="007468B2">
        <w:rPr>
          <w:rFonts w:ascii="Garamond" w:hAnsi="Garamond"/>
          <w:sz w:val="24"/>
          <w:szCs w:val="24"/>
        </w:rPr>
        <w:t xml:space="preserve"> </w:t>
      </w:r>
      <w:r w:rsidR="006F6B5B" w:rsidRPr="007468B2">
        <w:rPr>
          <w:rFonts w:ascii="Garamond" w:hAnsi="Garamond"/>
          <w:sz w:val="24"/>
          <w:szCs w:val="24"/>
        </w:rPr>
        <w:t>P</w:t>
      </w:r>
      <w:r w:rsidR="007941A1" w:rsidRPr="007468B2">
        <w:rPr>
          <w:rFonts w:ascii="Garamond" w:hAnsi="Garamond"/>
          <w:sz w:val="24"/>
          <w:szCs w:val="24"/>
        </w:rPr>
        <w:t xml:space="preserve">rices </w:t>
      </w:r>
      <w:r w:rsidR="006F6B5B" w:rsidRPr="007468B2">
        <w:rPr>
          <w:rFonts w:ascii="Garamond" w:hAnsi="Garamond"/>
          <w:sz w:val="24"/>
          <w:szCs w:val="24"/>
        </w:rPr>
        <w:t>i</w:t>
      </w:r>
      <w:r w:rsidR="007941A1" w:rsidRPr="007468B2">
        <w:rPr>
          <w:rFonts w:ascii="Garamond" w:hAnsi="Garamond"/>
          <w:sz w:val="24"/>
          <w:szCs w:val="24"/>
        </w:rPr>
        <w:t>n cryptocurrenc</w:t>
      </w:r>
      <w:r w:rsidR="00B44639" w:rsidRPr="007468B2">
        <w:rPr>
          <w:rFonts w:ascii="Garamond" w:hAnsi="Garamond"/>
          <w:sz w:val="24"/>
          <w:szCs w:val="24"/>
        </w:rPr>
        <w:t>y</w:t>
      </w:r>
      <w:r w:rsidR="007941A1" w:rsidRPr="007468B2">
        <w:rPr>
          <w:rFonts w:ascii="Garamond" w:hAnsi="Garamond"/>
          <w:sz w:val="24"/>
          <w:szCs w:val="24"/>
        </w:rPr>
        <w:t xml:space="preserve"> markets are also </w:t>
      </w:r>
      <w:r w:rsidR="006F6B5B" w:rsidRPr="007468B2">
        <w:rPr>
          <w:rFonts w:ascii="Garamond" w:hAnsi="Garamond"/>
          <w:sz w:val="24"/>
          <w:szCs w:val="24"/>
        </w:rPr>
        <w:t xml:space="preserve">sensitive </w:t>
      </w:r>
      <w:r w:rsidR="007941A1" w:rsidRPr="007468B2">
        <w:rPr>
          <w:rFonts w:ascii="Garamond" w:hAnsi="Garamond"/>
          <w:sz w:val="24"/>
          <w:szCs w:val="24"/>
        </w:rPr>
        <w:t>to macroeconomic news and FOMC announcements</w:t>
      </w:r>
      <w:r w:rsidR="00526654" w:rsidRPr="007468B2">
        <w:rPr>
          <w:rFonts w:ascii="Garamond" w:hAnsi="Garamond"/>
          <w:sz w:val="24"/>
          <w:szCs w:val="24"/>
        </w:rPr>
        <w:t xml:space="preserve">, </w:t>
      </w:r>
      <w:r w:rsidR="006F6B5B" w:rsidRPr="007468B2">
        <w:rPr>
          <w:rFonts w:ascii="Garamond" w:hAnsi="Garamond"/>
          <w:sz w:val="24"/>
          <w:szCs w:val="24"/>
        </w:rPr>
        <w:t xml:space="preserve">though </w:t>
      </w:r>
      <w:r w:rsidR="007941A1" w:rsidRPr="007468B2">
        <w:rPr>
          <w:rFonts w:ascii="Garamond" w:hAnsi="Garamond"/>
          <w:sz w:val="24"/>
          <w:szCs w:val="24"/>
        </w:rPr>
        <w:lastRenderedPageBreak/>
        <w:t xml:space="preserve">cryptocurrency investors </w:t>
      </w:r>
      <w:r w:rsidR="006F6B5B" w:rsidRPr="007468B2">
        <w:rPr>
          <w:rFonts w:ascii="Garamond" w:hAnsi="Garamond"/>
          <w:sz w:val="24"/>
          <w:szCs w:val="24"/>
        </w:rPr>
        <w:t xml:space="preserve">may </w:t>
      </w:r>
      <w:r w:rsidR="007941A1" w:rsidRPr="007468B2">
        <w:rPr>
          <w:rFonts w:ascii="Garamond" w:hAnsi="Garamond"/>
          <w:sz w:val="24"/>
          <w:szCs w:val="24"/>
        </w:rPr>
        <w:t xml:space="preserve">not always correctly </w:t>
      </w:r>
      <w:r w:rsidR="00DE42D5" w:rsidRPr="007468B2">
        <w:rPr>
          <w:rFonts w:ascii="Garamond" w:hAnsi="Garamond"/>
          <w:sz w:val="24"/>
          <w:szCs w:val="24"/>
        </w:rPr>
        <w:t>interpret</w:t>
      </w:r>
      <w:r w:rsidR="007941A1" w:rsidRPr="007468B2">
        <w:rPr>
          <w:rFonts w:ascii="Garamond" w:hAnsi="Garamond"/>
          <w:sz w:val="24"/>
          <w:szCs w:val="24"/>
        </w:rPr>
        <w:t xml:space="preserve"> this news, </w:t>
      </w:r>
      <w:r w:rsidR="006F6B5B" w:rsidRPr="007468B2">
        <w:rPr>
          <w:rFonts w:ascii="Garamond" w:hAnsi="Garamond"/>
          <w:sz w:val="24"/>
          <w:szCs w:val="24"/>
        </w:rPr>
        <w:t xml:space="preserve">resulting in differences between </w:t>
      </w:r>
      <w:r w:rsidR="007941A1" w:rsidRPr="007468B2">
        <w:rPr>
          <w:rFonts w:ascii="Garamond" w:hAnsi="Garamond"/>
          <w:sz w:val="24"/>
          <w:szCs w:val="24"/>
        </w:rPr>
        <w:t>response</w:t>
      </w:r>
      <w:r w:rsidR="006F6B5B" w:rsidRPr="007468B2">
        <w:rPr>
          <w:rFonts w:ascii="Garamond" w:hAnsi="Garamond"/>
          <w:sz w:val="24"/>
          <w:szCs w:val="24"/>
        </w:rPr>
        <w:t>s</w:t>
      </w:r>
      <w:r w:rsidR="007941A1" w:rsidRPr="007468B2">
        <w:rPr>
          <w:rFonts w:ascii="Garamond" w:hAnsi="Garamond"/>
          <w:sz w:val="24"/>
          <w:szCs w:val="24"/>
        </w:rPr>
        <w:t xml:space="preserve"> of cryptocurrency </w:t>
      </w:r>
      <w:r w:rsidR="006F6B5B" w:rsidRPr="007468B2">
        <w:rPr>
          <w:rFonts w:ascii="Garamond" w:hAnsi="Garamond"/>
          <w:sz w:val="24"/>
          <w:szCs w:val="24"/>
        </w:rPr>
        <w:t xml:space="preserve">and traditional financial </w:t>
      </w:r>
      <w:r w:rsidR="007941A1" w:rsidRPr="007468B2">
        <w:rPr>
          <w:rFonts w:ascii="Garamond" w:hAnsi="Garamond"/>
          <w:sz w:val="24"/>
          <w:szCs w:val="24"/>
        </w:rPr>
        <w:t>markets</w:t>
      </w:r>
      <w:r w:rsidR="00526654" w:rsidRPr="007468B2">
        <w:rPr>
          <w:rFonts w:ascii="Garamond" w:hAnsi="Garamond"/>
          <w:sz w:val="24"/>
          <w:szCs w:val="24"/>
        </w:rPr>
        <w:t xml:space="preserve"> (Corbet et al. 2020</w:t>
      </w:r>
      <w:r w:rsidR="00B44639" w:rsidRPr="007468B2">
        <w:rPr>
          <w:rFonts w:ascii="Garamond" w:hAnsi="Garamond"/>
          <w:sz w:val="24"/>
          <w:szCs w:val="24"/>
        </w:rPr>
        <w:t>b, c</w:t>
      </w:r>
      <w:r w:rsidR="00526654" w:rsidRPr="007468B2">
        <w:rPr>
          <w:rFonts w:ascii="Garamond" w:hAnsi="Garamond"/>
          <w:sz w:val="24"/>
          <w:szCs w:val="24"/>
        </w:rPr>
        <w:t>)</w:t>
      </w:r>
      <w:r w:rsidR="00BD1662" w:rsidRPr="007468B2">
        <w:rPr>
          <w:rFonts w:ascii="Garamond" w:hAnsi="Garamond"/>
          <w:sz w:val="24"/>
          <w:szCs w:val="24"/>
        </w:rPr>
        <w:t>.</w:t>
      </w:r>
      <w:r w:rsidR="007941A1" w:rsidRPr="007468B2">
        <w:rPr>
          <w:rFonts w:ascii="Garamond" w:hAnsi="Garamond"/>
          <w:sz w:val="24"/>
          <w:szCs w:val="24"/>
        </w:rPr>
        <w:t xml:space="preserve"> </w:t>
      </w:r>
    </w:p>
    <w:p w14:paraId="682946AC" w14:textId="6BFB62C7" w:rsidR="006F6B5B" w:rsidRPr="007468B2" w:rsidRDefault="007941A1" w:rsidP="0099270D">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While </w:t>
      </w:r>
      <w:r w:rsidR="006F6B5B" w:rsidRPr="007468B2">
        <w:rPr>
          <w:rFonts w:ascii="Garamond" w:hAnsi="Garamond"/>
          <w:sz w:val="24"/>
          <w:szCs w:val="24"/>
        </w:rPr>
        <w:t xml:space="preserve">all </w:t>
      </w:r>
      <w:r w:rsidR="00A60B4A" w:rsidRPr="007468B2">
        <w:rPr>
          <w:rFonts w:ascii="Garamond" w:hAnsi="Garamond"/>
          <w:sz w:val="24"/>
          <w:szCs w:val="24"/>
        </w:rPr>
        <w:t>ma</w:t>
      </w:r>
      <w:r w:rsidR="006F6B5B" w:rsidRPr="007468B2">
        <w:rPr>
          <w:rFonts w:ascii="Garamond" w:hAnsi="Garamond"/>
          <w:sz w:val="24"/>
          <w:szCs w:val="24"/>
        </w:rPr>
        <w:t>jor</w:t>
      </w:r>
      <w:r w:rsidR="00A60B4A" w:rsidRPr="007468B2">
        <w:rPr>
          <w:rFonts w:ascii="Garamond" w:hAnsi="Garamond"/>
          <w:sz w:val="24"/>
          <w:szCs w:val="24"/>
        </w:rPr>
        <w:t xml:space="preserve"> theories </w:t>
      </w:r>
      <w:r w:rsidR="006F6B5B" w:rsidRPr="007468B2">
        <w:rPr>
          <w:rFonts w:ascii="Garamond" w:hAnsi="Garamond"/>
          <w:sz w:val="24"/>
          <w:szCs w:val="24"/>
        </w:rPr>
        <w:t xml:space="preserve">in economics and finance </w:t>
      </w:r>
      <w:r w:rsidR="00B44639" w:rsidRPr="007468B2">
        <w:rPr>
          <w:rFonts w:ascii="Garamond" w:hAnsi="Garamond"/>
          <w:sz w:val="24"/>
          <w:szCs w:val="24"/>
        </w:rPr>
        <w:t>assume that investors are rational</w:t>
      </w:r>
      <w:r w:rsidR="00A60B4A" w:rsidRPr="007468B2">
        <w:rPr>
          <w:rFonts w:ascii="Garamond" w:hAnsi="Garamond"/>
          <w:sz w:val="24"/>
          <w:szCs w:val="24"/>
        </w:rPr>
        <w:t>, fully informed, and</w:t>
      </w:r>
      <w:r w:rsidR="00B44639" w:rsidRPr="007468B2">
        <w:rPr>
          <w:rFonts w:ascii="Garamond" w:hAnsi="Garamond"/>
          <w:sz w:val="24"/>
          <w:szCs w:val="24"/>
        </w:rPr>
        <w:t xml:space="preserve"> that their </w:t>
      </w:r>
      <w:r w:rsidR="00A60B4A" w:rsidRPr="007468B2">
        <w:rPr>
          <w:rFonts w:ascii="Garamond" w:hAnsi="Garamond"/>
          <w:sz w:val="24"/>
          <w:szCs w:val="24"/>
        </w:rPr>
        <w:t xml:space="preserve">decisions </w:t>
      </w:r>
      <w:r w:rsidR="00B44639" w:rsidRPr="007468B2">
        <w:rPr>
          <w:rFonts w:ascii="Garamond" w:hAnsi="Garamond"/>
          <w:sz w:val="24"/>
          <w:szCs w:val="24"/>
        </w:rPr>
        <w:t xml:space="preserve">are </w:t>
      </w:r>
      <w:r w:rsidR="00A60B4A" w:rsidRPr="007468B2">
        <w:rPr>
          <w:rFonts w:ascii="Garamond" w:hAnsi="Garamond"/>
          <w:sz w:val="24"/>
          <w:szCs w:val="24"/>
        </w:rPr>
        <w:t xml:space="preserve">based on </w:t>
      </w:r>
      <w:r w:rsidR="006F6B5B" w:rsidRPr="007468B2">
        <w:rPr>
          <w:rFonts w:ascii="Garamond" w:hAnsi="Garamond"/>
          <w:sz w:val="24"/>
          <w:szCs w:val="24"/>
        </w:rPr>
        <w:t xml:space="preserve">all </w:t>
      </w:r>
      <w:r w:rsidR="00A60B4A" w:rsidRPr="007468B2">
        <w:rPr>
          <w:rFonts w:ascii="Garamond" w:hAnsi="Garamond"/>
          <w:sz w:val="24"/>
          <w:szCs w:val="24"/>
        </w:rPr>
        <w:t xml:space="preserve">publicly available information, </w:t>
      </w:r>
      <w:r w:rsidR="00215D7B" w:rsidRPr="007468B2">
        <w:rPr>
          <w:rFonts w:ascii="Garamond" w:hAnsi="Garamond"/>
          <w:sz w:val="24"/>
          <w:szCs w:val="24"/>
        </w:rPr>
        <w:t>empirical</w:t>
      </w:r>
      <w:r w:rsidR="00A60B4A" w:rsidRPr="007468B2">
        <w:rPr>
          <w:rFonts w:ascii="Garamond" w:hAnsi="Garamond"/>
          <w:sz w:val="24"/>
          <w:szCs w:val="24"/>
        </w:rPr>
        <w:t xml:space="preserve"> evidence </w:t>
      </w:r>
      <w:r w:rsidR="00B44639" w:rsidRPr="007468B2">
        <w:rPr>
          <w:rFonts w:ascii="Garamond" w:hAnsi="Garamond"/>
          <w:sz w:val="24"/>
          <w:szCs w:val="24"/>
        </w:rPr>
        <w:t xml:space="preserve">seems to </w:t>
      </w:r>
      <w:r w:rsidR="00A60B4A" w:rsidRPr="007468B2">
        <w:rPr>
          <w:rFonts w:ascii="Garamond" w:hAnsi="Garamond"/>
          <w:sz w:val="24"/>
          <w:szCs w:val="24"/>
        </w:rPr>
        <w:t>suggest</w:t>
      </w:r>
      <w:r w:rsidR="00B44639" w:rsidRPr="007468B2">
        <w:rPr>
          <w:rFonts w:ascii="Garamond" w:hAnsi="Garamond"/>
          <w:sz w:val="24"/>
          <w:szCs w:val="24"/>
        </w:rPr>
        <w:t xml:space="preserve"> that</w:t>
      </w:r>
      <w:r w:rsidR="00A60B4A" w:rsidRPr="007468B2">
        <w:rPr>
          <w:rFonts w:ascii="Garamond" w:hAnsi="Garamond"/>
          <w:sz w:val="24"/>
          <w:szCs w:val="24"/>
        </w:rPr>
        <w:t xml:space="preserve"> investors </w:t>
      </w:r>
      <w:r w:rsidR="006F6B5B" w:rsidRPr="007468B2">
        <w:rPr>
          <w:rFonts w:ascii="Garamond" w:hAnsi="Garamond"/>
          <w:sz w:val="24"/>
          <w:szCs w:val="24"/>
        </w:rPr>
        <w:t xml:space="preserve">often behave </w:t>
      </w:r>
      <w:r w:rsidR="00AF772E" w:rsidRPr="007468B2">
        <w:rPr>
          <w:rFonts w:ascii="Garamond" w:hAnsi="Garamond"/>
          <w:sz w:val="24"/>
          <w:szCs w:val="24"/>
        </w:rPr>
        <w:t>irrational</w:t>
      </w:r>
      <w:r w:rsidR="006F6B5B" w:rsidRPr="007468B2">
        <w:rPr>
          <w:rFonts w:ascii="Garamond" w:hAnsi="Garamond"/>
          <w:sz w:val="24"/>
          <w:szCs w:val="24"/>
        </w:rPr>
        <w:t>ly,</w:t>
      </w:r>
      <w:r w:rsidR="0021475D" w:rsidRPr="007468B2">
        <w:rPr>
          <w:rFonts w:ascii="Garamond" w:hAnsi="Garamond"/>
          <w:sz w:val="24"/>
          <w:szCs w:val="24"/>
        </w:rPr>
        <w:t xml:space="preserve"> thereby</w:t>
      </w:r>
      <w:r w:rsidR="006F6B5B" w:rsidRPr="007468B2">
        <w:rPr>
          <w:rFonts w:ascii="Garamond" w:hAnsi="Garamond"/>
          <w:sz w:val="24"/>
          <w:szCs w:val="24"/>
        </w:rPr>
        <w:t xml:space="preserve"> </w:t>
      </w:r>
      <w:r w:rsidR="00AF772E" w:rsidRPr="007468B2">
        <w:rPr>
          <w:rFonts w:ascii="Garamond" w:hAnsi="Garamond"/>
          <w:sz w:val="24"/>
          <w:szCs w:val="24"/>
        </w:rPr>
        <w:t>creat</w:t>
      </w:r>
      <w:r w:rsidR="006F6B5B" w:rsidRPr="007468B2">
        <w:rPr>
          <w:rFonts w:ascii="Garamond" w:hAnsi="Garamond"/>
          <w:sz w:val="24"/>
          <w:szCs w:val="24"/>
        </w:rPr>
        <w:t>ing</w:t>
      </w:r>
      <w:r w:rsidR="00AF772E" w:rsidRPr="007468B2">
        <w:rPr>
          <w:rFonts w:ascii="Garamond" w:hAnsi="Garamond"/>
          <w:sz w:val="24"/>
          <w:szCs w:val="24"/>
        </w:rPr>
        <w:t xml:space="preserve"> noise </w:t>
      </w:r>
      <w:r w:rsidR="006F6B5B" w:rsidRPr="007468B2">
        <w:rPr>
          <w:rFonts w:ascii="Garamond" w:hAnsi="Garamond"/>
          <w:sz w:val="24"/>
          <w:szCs w:val="24"/>
        </w:rPr>
        <w:t>i</w:t>
      </w:r>
      <w:r w:rsidR="00AF772E" w:rsidRPr="007468B2">
        <w:rPr>
          <w:rFonts w:ascii="Garamond" w:hAnsi="Garamond"/>
          <w:sz w:val="24"/>
          <w:szCs w:val="24"/>
        </w:rPr>
        <w:t>n financial markets</w:t>
      </w:r>
      <w:r w:rsidR="00EB1DB2" w:rsidRPr="007468B2">
        <w:rPr>
          <w:rFonts w:ascii="Garamond" w:hAnsi="Garamond"/>
          <w:sz w:val="24"/>
          <w:szCs w:val="24"/>
        </w:rPr>
        <w:t xml:space="preserve"> </w:t>
      </w:r>
      <w:r w:rsidR="006F6B5B" w:rsidRPr="007468B2">
        <w:rPr>
          <w:rFonts w:ascii="Garamond" w:hAnsi="Garamond"/>
          <w:sz w:val="24"/>
          <w:szCs w:val="24"/>
        </w:rPr>
        <w:t xml:space="preserve">with their decisions </w:t>
      </w:r>
      <w:r w:rsidR="00EB1DB2" w:rsidRPr="007468B2">
        <w:rPr>
          <w:rFonts w:ascii="Garamond" w:hAnsi="Garamond"/>
          <w:sz w:val="24"/>
          <w:szCs w:val="24"/>
        </w:rPr>
        <w:t>(Shleifer and Summers, 1990)</w:t>
      </w:r>
      <w:r w:rsidR="00526654" w:rsidRPr="007468B2">
        <w:rPr>
          <w:rFonts w:ascii="Garamond" w:hAnsi="Garamond"/>
          <w:sz w:val="24"/>
          <w:szCs w:val="24"/>
        </w:rPr>
        <w:t>.</w:t>
      </w:r>
      <w:r w:rsidRPr="007468B2">
        <w:rPr>
          <w:rFonts w:ascii="Garamond" w:hAnsi="Garamond"/>
          <w:sz w:val="24"/>
          <w:szCs w:val="24"/>
        </w:rPr>
        <w:t xml:space="preserve"> </w:t>
      </w:r>
      <w:r w:rsidR="00526654" w:rsidRPr="007468B2">
        <w:rPr>
          <w:rFonts w:ascii="Garamond" w:hAnsi="Garamond"/>
          <w:sz w:val="24"/>
          <w:szCs w:val="24"/>
        </w:rPr>
        <w:t xml:space="preserve">This </w:t>
      </w:r>
      <w:r w:rsidRPr="007468B2">
        <w:rPr>
          <w:rFonts w:ascii="Garamond" w:hAnsi="Garamond"/>
          <w:sz w:val="24"/>
          <w:szCs w:val="24"/>
        </w:rPr>
        <w:t xml:space="preserve">could be especially pronounced for new and immature </w:t>
      </w:r>
      <w:r w:rsidR="00AF772E" w:rsidRPr="007468B2">
        <w:rPr>
          <w:rFonts w:ascii="Garamond" w:hAnsi="Garamond"/>
          <w:sz w:val="24"/>
          <w:szCs w:val="24"/>
        </w:rPr>
        <w:t>cryptocurrency markets</w:t>
      </w:r>
      <w:r w:rsidR="00526654" w:rsidRPr="007468B2">
        <w:rPr>
          <w:rFonts w:ascii="Garamond" w:hAnsi="Garamond"/>
          <w:sz w:val="24"/>
          <w:szCs w:val="24"/>
        </w:rPr>
        <w:t xml:space="preserve">, </w:t>
      </w:r>
      <w:r w:rsidR="00AF772E" w:rsidRPr="007468B2">
        <w:rPr>
          <w:rFonts w:ascii="Garamond" w:hAnsi="Garamond"/>
          <w:sz w:val="24"/>
          <w:szCs w:val="24"/>
        </w:rPr>
        <w:t xml:space="preserve">and </w:t>
      </w:r>
      <w:r w:rsidR="006F6B5B" w:rsidRPr="007468B2">
        <w:rPr>
          <w:rFonts w:ascii="Garamond" w:hAnsi="Garamond"/>
          <w:sz w:val="24"/>
          <w:szCs w:val="24"/>
        </w:rPr>
        <w:t xml:space="preserve">more so </w:t>
      </w:r>
      <w:r w:rsidR="00526654" w:rsidRPr="007468B2">
        <w:rPr>
          <w:rFonts w:ascii="Garamond" w:hAnsi="Garamond"/>
          <w:sz w:val="24"/>
          <w:szCs w:val="24"/>
        </w:rPr>
        <w:t>in times of increased uncertainty (Kahneman and Tversky, 1973),</w:t>
      </w:r>
      <w:r w:rsidR="00AF772E" w:rsidRPr="007468B2">
        <w:rPr>
          <w:rFonts w:ascii="Garamond" w:hAnsi="Garamond"/>
          <w:sz w:val="24"/>
          <w:szCs w:val="24"/>
        </w:rPr>
        <w:t xml:space="preserve"> such as </w:t>
      </w:r>
      <w:r w:rsidR="0021475D" w:rsidRPr="007468B2">
        <w:rPr>
          <w:rFonts w:ascii="Garamond" w:hAnsi="Garamond"/>
          <w:sz w:val="24"/>
          <w:szCs w:val="24"/>
        </w:rPr>
        <w:t xml:space="preserve">that created by </w:t>
      </w:r>
      <w:r w:rsidR="006F6B5B" w:rsidRPr="007468B2">
        <w:rPr>
          <w:rFonts w:ascii="Garamond" w:hAnsi="Garamond"/>
          <w:sz w:val="24"/>
          <w:szCs w:val="24"/>
        </w:rPr>
        <w:t xml:space="preserve">the </w:t>
      </w:r>
      <w:r w:rsidR="003A102B" w:rsidRPr="007468B2">
        <w:rPr>
          <w:rFonts w:ascii="Garamond" w:hAnsi="Garamond"/>
          <w:sz w:val="24"/>
          <w:szCs w:val="24"/>
        </w:rPr>
        <w:t>COVID-19</w:t>
      </w:r>
      <w:r w:rsidR="00526654" w:rsidRPr="007468B2">
        <w:rPr>
          <w:rFonts w:ascii="Garamond" w:hAnsi="Garamond"/>
          <w:sz w:val="24"/>
          <w:szCs w:val="24"/>
        </w:rPr>
        <w:t xml:space="preserve"> crisis. </w:t>
      </w:r>
    </w:p>
    <w:p w14:paraId="0DDBFFA4" w14:textId="3D36C091" w:rsidR="00C360F3" w:rsidRPr="007468B2" w:rsidRDefault="004A5D9D" w:rsidP="0099270D">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Sharif et al. (2020) analyze the impact of </w:t>
      </w:r>
      <w:r w:rsidR="006A1DBF" w:rsidRPr="007468B2">
        <w:rPr>
          <w:rFonts w:ascii="Garamond" w:hAnsi="Garamond"/>
          <w:sz w:val="24"/>
          <w:szCs w:val="24"/>
        </w:rPr>
        <w:t xml:space="preserve">the </w:t>
      </w:r>
      <w:r w:rsidR="003A102B" w:rsidRPr="007468B2">
        <w:rPr>
          <w:rFonts w:ascii="Garamond" w:hAnsi="Garamond"/>
          <w:sz w:val="24"/>
          <w:szCs w:val="24"/>
        </w:rPr>
        <w:t>COVID-19</w:t>
      </w:r>
      <w:r w:rsidRPr="007468B2">
        <w:rPr>
          <w:rFonts w:ascii="Garamond" w:hAnsi="Garamond"/>
          <w:sz w:val="24"/>
          <w:szCs w:val="24"/>
        </w:rPr>
        <w:t xml:space="preserve"> pandemic on </w:t>
      </w:r>
      <w:r w:rsidR="00AF4869" w:rsidRPr="007468B2">
        <w:rPr>
          <w:rFonts w:ascii="Garamond" w:hAnsi="Garamond"/>
          <w:sz w:val="24"/>
          <w:szCs w:val="24"/>
        </w:rPr>
        <w:t xml:space="preserve">the </w:t>
      </w:r>
      <w:r w:rsidRPr="007468B2">
        <w:rPr>
          <w:rFonts w:ascii="Garamond" w:hAnsi="Garamond"/>
          <w:sz w:val="24"/>
          <w:szCs w:val="24"/>
        </w:rPr>
        <w:t>Economic Policy Uncertainty (EPU) index, oil price</w:t>
      </w:r>
      <w:r w:rsidR="006A1DBF" w:rsidRPr="007468B2">
        <w:rPr>
          <w:rFonts w:ascii="Garamond" w:hAnsi="Garamond"/>
          <w:sz w:val="24"/>
          <w:szCs w:val="24"/>
        </w:rPr>
        <w:t>s</w:t>
      </w:r>
      <w:r w:rsidRPr="007468B2">
        <w:rPr>
          <w:rFonts w:ascii="Garamond" w:hAnsi="Garamond"/>
          <w:sz w:val="24"/>
          <w:szCs w:val="24"/>
        </w:rPr>
        <w:t>, and the US stock market</w:t>
      </w:r>
      <w:r w:rsidR="006A1DBF" w:rsidRPr="007468B2">
        <w:rPr>
          <w:rFonts w:ascii="Garamond" w:hAnsi="Garamond"/>
          <w:sz w:val="24"/>
          <w:szCs w:val="24"/>
        </w:rPr>
        <w:t xml:space="preserve"> and find that </w:t>
      </w:r>
      <w:r w:rsidRPr="007468B2">
        <w:rPr>
          <w:rFonts w:ascii="Garamond" w:hAnsi="Garamond"/>
          <w:sz w:val="24"/>
          <w:szCs w:val="24"/>
        </w:rPr>
        <w:t xml:space="preserve">the </w:t>
      </w:r>
      <w:r w:rsidR="003A102B" w:rsidRPr="007468B2">
        <w:rPr>
          <w:rFonts w:ascii="Garamond" w:hAnsi="Garamond"/>
          <w:sz w:val="24"/>
          <w:szCs w:val="24"/>
        </w:rPr>
        <w:t>COVID-19</w:t>
      </w:r>
      <w:r w:rsidRPr="007468B2">
        <w:rPr>
          <w:rFonts w:ascii="Garamond" w:hAnsi="Garamond"/>
          <w:sz w:val="24"/>
          <w:szCs w:val="24"/>
        </w:rPr>
        <w:t xml:space="preserve"> had the most pronounced impact on EPU, increasing uncertainty to unprecedented levels. Knowing that rationality is bounded to the </w:t>
      </w:r>
      <w:r w:rsidR="006A1DBF" w:rsidRPr="007468B2">
        <w:rPr>
          <w:rFonts w:ascii="Garamond" w:hAnsi="Garamond"/>
          <w:sz w:val="24"/>
          <w:szCs w:val="24"/>
        </w:rPr>
        <w:t xml:space="preserve">extent of </w:t>
      </w:r>
      <w:r w:rsidRPr="007468B2">
        <w:rPr>
          <w:rFonts w:ascii="Garamond" w:hAnsi="Garamond"/>
          <w:sz w:val="24"/>
          <w:szCs w:val="24"/>
        </w:rPr>
        <w:t xml:space="preserve">available information and cognitive abilities of the individual (Simon, 1997), we can assume that limited information on </w:t>
      </w:r>
      <w:r w:rsidR="006A1DBF" w:rsidRPr="007468B2">
        <w:rPr>
          <w:rFonts w:ascii="Garamond" w:hAnsi="Garamond"/>
          <w:sz w:val="24"/>
          <w:szCs w:val="24"/>
        </w:rPr>
        <w:t>the COVID</w:t>
      </w:r>
      <w:r w:rsidR="008D72FA" w:rsidRPr="007468B2">
        <w:rPr>
          <w:rFonts w:ascii="Garamond" w:hAnsi="Garamond"/>
          <w:sz w:val="24"/>
          <w:szCs w:val="24"/>
        </w:rPr>
        <w:t>-19</w:t>
      </w:r>
      <w:r w:rsidR="006A1DBF" w:rsidRPr="007468B2">
        <w:rPr>
          <w:rFonts w:ascii="Garamond" w:hAnsi="Garamond"/>
          <w:sz w:val="24"/>
          <w:szCs w:val="24"/>
        </w:rPr>
        <w:t xml:space="preserve"> virus, </w:t>
      </w:r>
      <w:r w:rsidR="00D738F9" w:rsidRPr="007468B2">
        <w:rPr>
          <w:rFonts w:ascii="Garamond" w:hAnsi="Garamond"/>
          <w:sz w:val="24"/>
          <w:szCs w:val="24"/>
        </w:rPr>
        <w:t xml:space="preserve">and limited understanding of its </w:t>
      </w:r>
      <w:r w:rsidRPr="007468B2">
        <w:rPr>
          <w:rFonts w:ascii="Garamond" w:hAnsi="Garamond"/>
          <w:sz w:val="24"/>
          <w:szCs w:val="24"/>
        </w:rPr>
        <w:t>effects</w:t>
      </w:r>
      <w:r w:rsidR="006A1DBF" w:rsidRPr="007468B2">
        <w:rPr>
          <w:rFonts w:ascii="Garamond" w:hAnsi="Garamond"/>
          <w:sz w:val="24"/>
          <w:szCs w:val="24"/>
        </w:rPr>
        <w:t xml:space="preserve">, coupled with </w:t>
      </w:r>
      <w:r w:rsidR="0035533D" w:rsidRPr="007468B2">
        <w:rPr>
          <w:rFonts w:ascii="Garamond" w:hAnsi="Garamond"/>
          <w:sz w:val="24"/>
          <w:szCs w:val="24"/>
        </w:rPr>
        <w:t xml:space="preserve">potentially low computing capacity to estimate </w:t>
      </w:r>
      <w:r w:rsidR="00AF4869" w:rsidRPr="007468B2">
        <w:rPr>
          <w:rFonts w:ascii="Garamond" w:hAnsi="Garamond"/>
          <w:sz w:val="24"/>
          <w:szCs w:val="24"/>
        </w:rPr>
        <w:t>its</w:t>
      </w:r>
      <w:r w:rsidR="0035533D" w:rsidRPr="007468B2">
        <w:rPr>
          <w:rFonts w:ascii="Garamond" w:hAnsi="Garamond"/>
          <w:sz w:val="24"/>
          <w:szCs w:val="24"/>
        </w:rPr>
        <w:t xml:space="preserve"> impact using standard forecasting models, the behavior of Bitcoin investors during the period from January 2020 to March 2020 could be irrational</w:t>
      </w:r>
      <w:r w:rsidR="00C360F3" w:rsidRPr="007468B2">
        <w:rPr>
          <w:rFonts w:ascii="Garamond" w:hAnsi="Garamond"/>
          <w:sz w:val="24"/>
          <w:szCs w:val="24"/>
        </w:rPr>
        <w:t xml:space="preserve">. </w:t>
      </w:r>
      <w:r w:rsidR="00D738F9" w:rsidRPr="007468B2">
        <w:rPr>
          <w:rFonts w:ascii="Garamond" w:hAnsi="Garamond"/>
          <w:sz w:val="24"/>
          <w:szCs w:val="24"/>
        </w:rPr>
        <w:t>This forms the key motivation of our paper.</w:t>
      </w:r>
    </w:p>
    <w:p w14:paraId="1078F8C6" w14:textId="78863EEF" w:rsidR="00C360F3" w:rsidRPr="007468B2" w:rsidRDefault="00D738F9" w:rsidP="00733748">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To examine irrationality and consequent herding behavior in cryptocurrency markets following the uncertainty induced by the COVID-19, </w:t>
      </w:r>
      <w:r w:rsidR="00C360F3" w:rsidRPr="007468B2">
        <w:rPr>
          <w:rFonts w:ascii="Garamond" w:hAnsi="Garamond"/>
          <w:sz w:val="24"/>
          <w:szCs w:val="24"/>
        </w:rPr>
        <w:t>we specify and test the following hypothes</w:t>
      </w:r>
      <w:r w:rsidR="00AF4869" w:rsidRPr="007468B2">
        <w:rPr>
          <w:rFonts w:ascii="Garamond" w:hAnsi="Garamond"/>
          <w:sz w:val="24"/>
          <w:szCs w:val="24"/>
        </w:rPr>
        <w:t>e</w:t>
      </w:r>
      <w:r w:rsidR="00C360F3" w:rsidRPr="007468B2">
        <w:rPr>
          <w:rFonts w:ascii="Garamond" w:hAnsi="Garamond"/>
          <w:sz w:val="24"/>
          <w:szCs w:val="24"/>
        </w:rPr>
        <w:t xml:space="preserve">s: </w:t>
      </w:r>
    </w:p>
    <w:p w14:paraId="7EFF3882" w14:textId="07D1BFBB" w:rsidR="00C360F3" w:rsidRPr="007468B2" w:rsidRDefault="00C360F3" w:rsidP="00733748">
      <w:pPr>
        <w:pStyle w:val="NoSpacing"/>
        <w:spacing w:line="480" w:lineRule="auto"/>
        <w:ind w:firstLine="709"/>
        <w:jc w:val="both"/>
        <w:rPr>
          <w:rFonts w:ascii="Garamond" w:hAnsi="Garamond"/>
          <w:i/>
          <w:sz w:val="24"/>
          <w:szCs w:val="24"/>
        </w:rPr>
      </w:pPr>
      <w:r w:rsidRPr="007468B2">
        <w:rPr>
          <w:rFonts w:ascii="Garamond" w:hAnsi="Garamond"/>
          <w:b/>
          <w:sz w:val="24"/>
          <w:szCs w:val="24"/>
        </w:rPr>
        <w:t>Hypothesis 1:</w:t>
      </w:r>
      <w:r w:rsidR="003A102B" w:rsidRPr="007468B2">
        <w:rPr>
          <w:rFonts w:ascii="Garamond" w:hAnsi="Garamond"/>
          <w:sz w:val="24"/>
          <w:szCs w:val="24"/>
        </w:rPr>
        <w:t xml:space="preserve"> </w:t>
      </w:r>
      <w:r w:rsidR="003A102B" w:rsidRPr="007468B2">
        <w:rPr>
          <w:rFonts w:ascii="Garamond" w:hAnsi="Garamond"/>
          <w:i/>
          <w:sz w:val="24"/>
          <w:szCs w:val="24"/>
        </w:rPr>
        <w:t xml:space="preserve">There is herding </w:t>
      </w:r>
      <w:r w:rsidR="00443189" w:rsidRPr="007468B2">
        <w:rPr>
          <w:rFonts w:ascii="Garamond" w:hAnsi="Garamond"/>
          <w:i/>
          <w:sz w:val="24"/>
          <w:szCs w:val="24"/>
        </w:rPr>
        <w:t>in cryptocurrency markets during the COVID-19 pandemic.</w:t>
      </w:r>
    </w:p>
    <w:p w14:paraId="14B5276D" w14:textId="04F5AAC5" w:rsidR="00AB5CD7" w:rsidRPr="007468B2" w:rsidRDefault="00AB5CD7" w:rsidP="00733748">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Furthermore, </w:t>
      </w:r>
      <w:proofErr w:type="gramStart"/>
      <w:r w:rsidRPr="007468B2">
        <w:rPr>
          <w:rFonts w:ascii="Garamond" w:hAnsi="Garamond"/>
          <w:sz w:val="24"/>
          <w:szCs w:val="24"/>
        </w:rPr>
        <w:t>taking into account</w:t>
      </w:r>
      <w:proofErr w:type="gramEnd"/>
      <w:r w:rsidRPr="007468B2">
        <w:rPr>
          <w:rFonts w:ascii="Garamond" w:hAnsi="Garamond"/>
          <w:sz w:val="24"/>
          <w:szCs w:val="24"/>
        </w:rPr>
        <w:t xml:space="preserve"> that cryptocurrency markets are </w:t>
      </w:r>
      <w:r w:rsidR="00C521E0" w:rsidRPr="007468B2">
        <w:rPr>
          <w:rFonts w:ascii="Garamond" w:hAnsi="Garamond"/>
          <w:sz w:val="24"/>
          <w:szCs w:val="24"/>
        </w:rPr>
        <w:t xml:space="preserve">highly </w:t>
      </w:r>
      <w:r w:rsidRPr="007468B2">
        <w:rPr>
          <w:rFonts w:ascii="Garamond" w:hAnsi="Garamond"/>
          <w:sz w:val="24"/>
          <w:szCs w:val="24"/>
        </w:rPr>
        <w:t>volatile</w:t>
      </w:r>
      <w:r w:rsidR="00C521E0" w:rsidRPr="007468B2">
        <w:rPr>
          <w:rFonts w:ascii="Garamond" w:hAnsi="Garamond"/>
          <w:sz w:val="24"/>
          <w:szCs w:val="24"/>
        </w:rPr>
        <w:t>,</w:t>
      </w:r>
      <w:r w:rsidRPr="007468B2">
        <w:rPr>
          <w:rFonts w:ascii="Garamond" w:hAnsi="Garamond"/>
          <w:sz w:val="24"/>
          <w:szCs w:val="24"/>
        </w:rPr>
        <w:t xml:space="preserve"> it is important to investigate whether herding is impacted by </w:t>
      </w:r>
      <w:r w:rsidR="00C521E0" w:rsidRPr="007468B2">
        <w:rPr>
          <w:rFonts w:ascii="Garamond" w:hAnsi="Garamond"/>
          <w:sz w:val="24"/>
          <w:szCs w:val="24"/>
        </w:rPr>
        <w:t xml:space="preserve">investor optimism and pessimism, </w:t>
      </w:r>
      <w:r w:rsidR="00AF4869" w:rsidRPr="007468B2">
        <w:rPr>
          <w:rFonts w:ascii="Garamond" w:hAnsi="Garamond"/>
          <w:sz w:val="24"/>
          <w:szCs w:val="24"/>
        </w:rPr>
        <w:t>i.e.,</w:t>
      </w:r>
      <w:r w:rsidR="00C521E0" w:rsidRPr="007468B2">
        <w:rPr>
          <w:rFonts w:ascii="Garamond" w:hAnsi="Garamond"/>
          <w:sz w:val="24"/>
          <w:szCs w:val="24"/>
        </w:rPr>
        <w:t xml:space="preserve"> by </w:t>
      </w:r>
      <w:r w:rsidRPr="007468B2">
        <w:rPr>
          <w:rFonts w:ascii="Garamond" w:hAnsi="Garamond"/>
          <w:sz w:val="24"/>
          <w:szCs w:val="24"/>
        </w:rPr>
        <w:t>up and down markets days</w:t>
      </w:r>
      <w:r w:rsidR="00C521E0" w:rsidRPr="007468B2">
        <w:rPr>
          <w:rFonts w:ascii="Garamond" w:hAnsi="Garamond"/>
          <w:sz w:val="24"/>
          <w:szCs w:val="24"/>
        </w:rPr>
        <w:t xml:space="preserve">. This leads to our </w:t>
      </w:r>
      <w:r w:rsidRPr="007468B2">
        <w:rPr>
          <w:rFonts w:ascii="Garamond" w:hAnsi="Garamond"/>
          <w:sz w:val="24"/>
          <w:szCs w:val="24"/>
        </w:rPr>
        <w:t>second hypothesis:</w:t>
      </w:r>
    </w:p>
    <w:p w14:paraId="0678C765" w14:textId="0327BC37" w:rsidR="00C360F3" w:rsidRPr="007468B2" w:rsidRDefault="00E672EA" w:rsidP="00733748">
      <w:pPr>
        <w:pStyle w:val="NoSpacing"/>
        <w:spacing w:line="480" w:lineRule="auto"/>
        <w:ind w:firstLine="709"/>
        <w:jc w:val="both"/>
        <w:rPr>
          <w:rFonts w:ascii="Garamond" w:hAnsi="Garamond"/>
          <w:i/>
          <w:sz w:val="24"/>
          <w:szCs w:val="24"/>
        </w:rPr>
      </w:pPr>
      <w:r w:rsidRPr="007468B2">
        <w:rPr>
          <w:rFonts w:ascii="Garamond" w:hAnsi="Garamond"/>
          <w:b/>
          <w:sz w:val="24"/>
          <w:szCs w:val="24"/>
        </w:rPr>
        <w:t>Hypothesis 2:</w:t>
      </w:r>
      <w:r w:rsidR="00443189" w:rsidRPr="007468B2">
        <w:t xml:space="preserve"> </w:t>
      </w:r>
      <w:r w:rsidR="00443189" w:rsidRPr="007468B2">
        <w:rPr>
          <w:rFonts w:ascii="Garamond" w:hAnsi="Garamond"/>
          <w:i/>
          <w:sz w:val="24"/>
          <w:szCs w:val="24"/>
        </w:rPr>
        <w:t>Th</w:t>
      </w:r>
      <w:r w:rsidR="00C521E0" w:rsidRPr="007468B2">
        <w:rPr>
          <w:rFonts w:ascii="Garamond" w:hAnsi="Garamond"/>
          <w:i/>
          <w:sz w:val="24"/>
          <w:szCs w:val="24"/>
        </w:rPr>
        <w:t>is</w:t>
      </w:r>
      <w:r w:rsidR="00BD7F41" w:rsidRPr="007468B2">
        <w:rPr>
          <w:rFonts w:ascii="Garamond" w:hAnsi="Garamond"/>
          <w:i/>
          <w:sz w:val="24"/>
          <w:szCs w:val="24"/>
        </w:rPr>
        <w:t xml:space="preserve"> </w:t>
      </w:r>
      <w:r w:rsidR="00443189" w:rsidRPr="007468B2">
        <w:rPr>
          <w:rFonts w:ascii="Garamond" w:hAnsi="Garamond"/>
          <w:i/>
          <w:sz w:val="24"/>
          <w:szCs w:val="24"/>
        </w:rPr>
        <w:t xml:space="preserve">herding </w:t>
      </w:r>
      <w:r w:rsidR="00C521E0" w:rsidRPr="007468B2">
        <w:rPr>
          <w:rFonts w:ascii="Garamond" w:hAnsi="Garamond"/>
          <w:i/>
          <w:sz w:val="24"/>
          <w:szCs w:val="24"/>
        </w:rPr>
        <w:t xml:space="preserve">behavior </w:t>
      </w:r>
      <w:r w:rsidR="00443189" w:rsidRPr="007468B2">
        <w:rPr>
          <w:rFonts w:ascii="Garamond" w:hAnsi="Garamond"/>
          <w:i/>
          <w:sz w:val="24"/>
          <w:szCs w:val="24"/>
        </w:rPr>
        <w:t>i</w:t>
      </w:r>
      <w:r w:rsidR="00BD7F41" w:rsidRPr="007468B2">
        <w:rPr>
          <w:rFonts w:ascii="Garamond" w:hAnsi="Garamond"/>
          <w:i/>
          <w:sz w:val="24"/>
          <w:szCs w:val="24"/>
        </w:rPr>
        <w:t xml:space="preserve">s </w:t>
      </w:r>
      <w:r w:rsidR="002D1361" w:rsidRPr="007468B2">
        <w:rPr>
          <w:rFonts w:ascii="Garamond" w:hAnsi="Garamond"/>
          <w:i/>
          <w:sz w:val="24"/>
          <w:szCs w:val="24"/>
        </w:rPr>
        <w:t xml:space="preserve">contingent </w:t>
      </w:r>
      <w:r w:rsidR="00AB5CD7" w:rsidRPr="007468B2">
        <w:rPr>
          <w:rFonts w:ascii="Garamond" w:hAnsi="Garamond"/>
          <w:i/>
          <w:sz w:val="24"/>
          <w:szCs w:val="24"/>
        </w:rPr>
        <w:t>up</w:t>
      </w:r>
      <w:r w:rsidR="002D1361" w:rsidRPr="007468B2">
        <w:rPr>
          <w:rFonts w:ascii="Garamond" w:hAnsi="Garamond"/>
          <w:i/>
          <w:sz w:val="24"/>
          <w:szCs w:val="24"/>
        </w:rPr>
        <w:t>on</w:t>
      </w:r>
      <w:r w:rsidR="00AB5CD7" w:rsidRPr="007468B2">
        <w:rPr>
          <w:rFonts w:ascii="Garamond" w:hAnsi="Garamond"/>
          <w:i/>
          <w:sz w:val="24"/>
          <w:szCs w:val="24"/>
        </w:rPr>
        <w:t xml:space="preserve"> </w:t>
      </w:r>
      <w:r w:rsidR="002D1361" w:rsidRPr="007468B2">
        <w:rPr>
          <w:rFonts w:ascii="Garamond" w:hAnsi="Garamond"/>
          <w:i/>
          <w:sz w:val="24"/>
          <w:szCs w:val="24"/>
        </w:rPr>
        <w:t xml:space="preserve">up </w:t>
      </w:r>
      <w:r w:rsidR="00AB5CD7" w:rsidRPr="007468B2">
        <w:rPr>
          <w:rFonts w:ascii="Garamond" w:hAnsi="Garamond"/>
          <w:i/>
          <w:sz w:val="24"/>
          <w:szCs w:val="24"/>
        </w:rPr>
        <w:t xml:space="preserve">and </w:t>
      </w:r>
      <w:r w:rsidR="00AF4869" w:rsidRPr="007468B2">
        <w:rPr>
          <w:rFonts w:ascii="Garamond" w:hAnsi="Garamond"/>
          <w:i/>
          <w:sz w:val="24"/>
          <w:szCs w:val="24"/>
        </w:rPr>
        <w:t>down-market</w:t>
      </w:r>
      <w:r w:rsidR="00AB5CD7" w:rsidRPr="007468B2">
        <w:rPr>
          <w:rFonts w:ascii="Garamond" w:hAnsi="Garamond"/>
          <w:i/>
          <w:sz w:val="24"/>
          <w:szCs w:val="24"/>
        </w:rPr>
        <w:t xml:space="preserve"> days.</w:t>
      </w:r>
    </w:p>
    <w:p w14:paraId="50BA4024" w14:textId="77206D14" w:rsidR="002D1361" w:rsidRPr="007468B2" w:rsidRDefault="00AF4869" w:rsidP="00733748">
      <w:pPr>
        <w:pStyle w:val="NoSpacing"/>
        <w:spacing w:line="480" w:lineRule="auto"/>
        <w:ind w:firstLine="709"/>
        <w:jc w:val="both"/>
        <w:rPr>
          <w:rFonts w:ascii="Garamond" w:hAnsi="Garamond"/>
          <w:sz w:val="24"/>
          <w:szCs w:val="24"/>
        </w:rPr>
      </w:pPr>
      <w:r w:rsidRPr="007468B2">
        <w:rPr>
          <w:rFonts w:ascii="Garamond" w:hAnsi="Garamond"/>
          <w:sz w:val="24"/>
          <w:szCs w:val="24"/>
        </w:rPr>
        <w:t>A confirmation of H</w:t>
      </w:r>
      <w:r w:rsidR="00E34CA2" w:rsidRPr="007468B2">
        <w:rPr>
          <w:rFonts w:ascii="Garamond" w:hAnsi="Garamond"/>
          <w:sz w:val="24"/>
          <w:szCs w:val="24"/>
        </w:rPr>
        <w:t xml:space="preserve">ypothesis </w:t>
      </w:r>
      <w:r w:rsidR="002D1361" w:rsidRPr="007468B2">
        <w:rPr>
          <w:rFonts w:ascii="Garamond" w:hAnsi="Garamond"/>
          <w:sz w:val="24"/>
          <w:szCs w:val="24"/>
        </w:rPr>
        <w:t xml:space="preserve">1 </w:t>
      </w:r>
      <w:r w:rsidRPr="007468B2">
        <w:rPr>
          <w:rFonts w:ascii="Garamond" w:hAnsi="Garamond"/>
          <w:sz w:val="24"/>
          <w:szCs w:val="24"/>
        </w:rPr>
        <w:t>will provide</w:t>
      </w:r>
      <w:r w:rsidR="002D1361" w:rsidRPr="007468B2">
        <w:rPr>
          <w:rFonts w:ascii="Garamond" w:hAnsi="Garamond"/>
          <w:sz w:val="24"/>
          <w:szCs w:val="24"/>
        </w:rPr>
        <w:t xml:space="preserve"> evidence of herding </w:t>
      </w:r>
      <w:r w:rsidRPr="007468B2">
        <w:rPr>
          <w:rFonts w:ascii="Garamond" w:hAnsi="Garamond"/>
          <w:sz w:val="24"/>
          <w:szCs w:val="24"/>
        </w:rPr>
        <w:t>i</w:t>
      </w:r>
      <w:r w:rsidR="002D1361" w:rsidRPr="007468B2">
        <w:rPr>
          <w:rFonts w:ascii="Garamond" w:hAnsi="Garamond"/>
          <w:sz w:val="24"/>
          <w:szCs w:val="24"/>
        </w:rPr>
        <w:t xml:space="preserve">n </w:t>
      </w:r>
      <w:r w:rsidRPr="007468B2">
        <w:rPr>
          <w:rFonts w:ascii="Garamond" w:hAnsi="Garamond"/>
          <w:sz w:val="24"/>
          <w:szCs w:val="24"/>
        </w:rPr>
        <w:t>c</w:t>
      </w:r>
      <w:r w:rsidR="002D1361" w:rsidRPr="007468B2">
        <w:rPr>
          <w:rFonts w:ascii="Garamond" w:hAnsi="Garamond"/>
          <w:sz w:val="24"/>
          <w:szCs w:val="24"/>
        </w:rPr>
        <w:t xml:space="preserve">ryptocurrency markets during the early months of COVID-19 crisis, while </w:t>
      </w:r>
      <w:r w:rsidRPr="007468B2">
        <w:rPr>
          <w:rFonts w:ascii="Garamond" w:hAnsi="Garamond"/>
          <w:sz w:val="24"/>
          <w:szCs w:val="24"/>
        </w:rPr>
        <w:t xml:space="preserve">that of </w:t>
      </w:r>
      <w:r w:rsidR="00E34CA2" w:rsidRPr="007468B2">
        <w:rPr>
          <w:rFonts w:ascii="Garamond" w:hAnsi="Garamond"/>
          <w:sz w:val="24"/>
          <w:szCs w:val="24"/>
        </w:rPr>
        <w:t>Hypothesis</w:t>
      </w:r>
      <w:r w:rsidR="002D1361" w:rsidRPr="007468B2">
        <w:rPr>
          <w:rFonts w:ascii="Garamond" w:hAnsi="Garamond"/>
          <w:sz w:val="24"/>
          <w:szCs w:val="24"/>
        </w:rPr>
        <w:t xml:space="preserve"> 2 will </w:t>
      </w:r>
      <w:r w:rsidRPr="007468B2">
        <w:rPr>
          <w:rFonts w:ascii="Garamond" w:hAnsi="Garamond"/>
          <w:sz w:val="24"/>
          <w:szCs w:val="24"/>
        </w:rPr>
        <w:t xml:space="preserve">highlight the </w:t>
      </w:r>
      <w:r w:rsidR="002D1361" w:rsidRPr="007468B2">
        <w:rPr>
          <w:rFonts w:ascii="Garamond" w:hAnsi="Garamond"/>
          <w:sz w:val="24"/>
          <w:szCs w:val="24"/>
        </w:rPr>
        <w:lastRenderedPageBreak/>
        <w:t xml:space="preserve">relationship between herding and </w:t>
      </w:r>
      <w:r w:rsidRPr="007468B2">
        <w:rPr>
          <w:rFonts w:ascii="Garamond" w:hAnsi="Garamond"/>
          <w:sz w:val="24"/>
          <w:szCs w:val="24"/>
        </w:rPr>
        <w:t xml:space="preserve">investor sentiment, i.e., optimism and pessimism following </w:t>
      </w:r>
      <w:r w:rsidR="002D1361" w:rsidRPr="007468B2">
        <w:rPr>
          <w:rFonts w:ascii="Garamond" w:hAnsi="Garamond"/>
          <w:sz w:val="24"/>
          <w:szCs w:val="24"/>
        </w:rPr>
        <w:t>market periods with rising and declining prices.</w:t>
      </w:r>
    </w:p>
    <w:p w14:paraId="66147156" w14:textId="779AEE3B" w:rsidR="00C360F3" w:rsidRPr="007468B2" w:rsidRDefault="00B66072" w:rsidP="00733748">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It is worth mentioning </w:t>
      </w:r>
      <w:r w:rsidR="00AF4869" w:rsidRPr="007468B2">
        <w:rPr>
          <w:rFonts w:ascii="Garamond" w:hAnsi="Garamond"/>
          <w:sz w:val="24"/>
          <w:szCs w:val="24"/>
        </w:rPr>
        <w:t xml:space="preserve">here </w:t>
      </w:r>
      <w:r w:rsidRPr="007468B2">
        <w:rPr>
          <w:rFonts w:ascii="Garamond" w:hAnsi="Garamond"/>
          <w:sz w:val="24"/>
          <w:szCs w:val="24"/>
        </w:rPr>
        <w:t>that a</w:t>
      </w:r>
      <w:r w:rsidR="00C360F3" w:rsidRPr="007468B2">
        <w:rPr>
          <w:rFonts w:ascii="Garamond" w:hAnsi="Garamond"/>
          <w:sz w:val="24"/>
          <w:szCs w:val="24"/>
        </w:rPr>
        <w:t xml:space="preserve">lthough in </w:t>
      </w:r>
      <w:r w:rsidR="00AF4869" w:rsidRPr="007468B2">
        <w:rPr>
          <w:rFonts w:ascii="Garamond" w:hAnsi="Garamond"/>
          <w:sz w:val="24"/>
          <w:szCs w:val="24"/>
        </w:rPr>
        <w:t>most</w:t>
      </w:r>
      <w:r w:rsidR="00C360F3" w:rsidRPr="007468B2">
        <w:rPr>
          <w:rFonts w:ascii="Garamond" w:hAnsi="Garamond"/>
          <w:sz w:val="24"/>
          <w:szCs w:val="24"/>
        </w:rPr>
        <w:t xml:space="preserve"> cases herding behavior </w:t>
      </w:r>
      <w:r w:rsidR="00AF4869" w:rsidRPr="007468B2">
        <w:rPr>
          <w:rFonts w:ascii="Garamond" w:hAnsi="Garamond"/>
          <w:sz w:val="24"/>
          <w:szCs w:val="24"/>
        </w:rPr>
        <w:t>is considered</w:t>
      </w:r>
      <w:r w:rsidR="00C360F3" w:rsidRPr="007468B2">
        <w:rPr>
          <w:rFonts w:ascii="Garamond" w:hAnsi="Garamond"/>
          <w:sz w:val="24"/>
          <w:szCs w:val="24"/>
        </w:rPr>
        <w:t xml:space="preserve"> irrational, </w:t>
      </w:r>
      <w:r w:rsidR="00AF4869" w:rsidRPr="007468B2">
        <w:rPr>
          <w:rFonts w:ascii="Garamond" w:hAnsi="Garamond"/>
          <w:sz w:val="24"/>
          <w:szCs w:val="24"/>
        </w:rPr>
        <w:t xml:space="preserve">herding could be </w:t>
      </w:r>
      <w:r w:rsidR="00C360F3" w:rsidRPr="007468B2">
        <w:rPr>
          <w:rFonts w:ascii="Garamond" w:hAnsi="Garamond"/>
          <w:sz w:val="24"/>
          <w:szCs w:val="24"/>
        </w:rPr>
        <w:t xml:space="preserve">rational </w:t>
      </w:r>
      <w:r w:rsidR="00AF4869" w:rsidRPr="007468B2">
        <w:rPr>
          <w:rFonts w:ascii="Garamond" w:hAnsi="Garamond"/>
          <w:sz w:val="24"/>
          <w:szCs w:val="24"/>
        </w:rPr>
        <w:t>t</w:t>
      </w:r>
      <w:r w:rsidR="00C521E0" w:rsidRPr="007468B2">
        <w:rPr>
          <w:rFonts w:ascii="Garamond" w:hAnsi="Garamond"/>
          <w:sz w:val="24"/>
          <w:szCs w:val="24"/>
        </w:rPr>
        <w:t xml:space="preserve">oo. </w:t>
      </w:r>
      <w:r w:rsidR="00973CF8" w:rsidRPr="007468B2">
        <w:rPr>
          <w:rFonts w:ascii="Garamond" w:hAnsi="Garamond"/>
          <w:sz w:val="24"/>
          <w:szCs w:val="24"/>
        </w:rPr>
        <w:t xml:space="preserve">Rational herding </w:t>
      </w:r>
      <w:r w:rsidR="00C521E0" w:rsidRPr="007468B2">
        <w:rPr>
          <w:rFonts w:ascii="Garamond" w:hAnsi="Garamond"/>
          <w:sz w:val="24"/>
          <w:szCs w:val="24"/>
        </w:rPr>
        <w:t>occurs when</w:t>
      </w:r>
      <w:r w:rsidR="00973CF8" w:rsidRPr="007468B2">
        <w:rPr>
          <w:rFonts w:ascii="Garamond" w:hAnsi="Garamond"/>
          <w:sz w:val="24"/>
          <w:szCs w:val="24"/>
        </w:rPr>
        <w:t xml:space="preserve"> investors </w:t>
      </w:r>
      <w:r w:rsidR="00C521E0" w:rsidRPr="007468B2">
        <w:rPr>
          <w:rFonts w:ascii="Garamond" w:hAnsi="Garamond"/>
          <w:sz w:val="24"/>
          <w:szCs w:val="24"/>
        </w:rPr>
        <w:t>simply m</w:t>
      </w:r>
      <w:r w:rsidR="00973CF8" w:rsidRPr="007468B2">
        <w:rPr>
          <w:rFonts w:ascii="Garamond" w:hAnsi="Garamond"/>
          <w:sz w:val="24"/>
          <w:szCs w:val="24"/>
        </w:rPr>
        <w:t xml:space="preserve">imic </w:t>
      </w:r>
      <w:r w:rsidR="00C521E0" w:rsidRPr="007468B2">
        <w:rPr>
          <w:rFonts w:ascii="Garamond" w:hAnsi="Garamond"/>
          <w:sz w:val="24"/>
          <w:szCs w:val="24"/>
        </w:rPr>
        <w:t xml:space="preserve">each other’s </w:t>
      </w:r>
      <w:r w:rsidR="00973CF8" w:rsidRPr="007468B2">
        <w:rPr>
          <w:rFonts w:ascii="Garamond" w:hAnsi="Garamond"/>
          <w:sz w:val="24"/>
          <w:szCs w:val="24"/>
        </w:rPr>
        <w:t>decisions</w:t>
      </w:r>
      <w:r w:rsidR="00C521E0" w:rsidRPr="007468B2">
        <w:rPr>
          <w:rFonts w:ascii="Garamond" w:hAnsi="Garamond"/>
          <w:sz w:val="24"/>
          <w:szCs w:val="24"/>
        </w:rPr>
        <w:t xml:space="preserve">, </w:t>
      </w:r>
      <w:r w:rsidR="00973CF8" w:rsidRPr="007468B2">
        <w:rPr>
          <w:rFonts w:ascii="Garamond" w:hAnsi="Garamond"/>
          <w:sz w:val="24"/>
          <w:szCs w:val="24"/>
        </w:rPr>
        <w:t xml:space="preserve">even </w:t>
      </w:r>
      <w:r w:rsidR="00C521E0" w:rsidRPr="007468B2">
        <w:rPr>
          <w:rFonts w:ascii="Garamond" w:hAnsi="Garamond"/>
          <w:sz w:val="24"/>
          <w:szCs w:val="24"/>
        </w:rPr>
        <w:t xml:space="preserve">when doing so </w:t>
      </w:r>
      <w:r w:rsidR="00973CF8" w:rsidRPr="007468B2">
        <w:rPr>
          <w:rFonts w:ascii="Garamond" w:hAnsi="Garamond"/>
          <w:sz w:val="24"/>
          <w:szCs w:val="24"/>
        </w:rPr>
        <w:t xml:space="preserve">contradicts </w:t>
      </w:r>
      <w:r w:rsidR="00C521E0" w:rsidRPr="007468B2">
        <w:rPr>
          <w:rFonts w:ascii="Garamond" w:hAnsi="Garamond"/>
          <w:sz w:val="24"/>
          <w:szCs w:val="24"/>
        </w:rPr>
        <w:t>their</w:t>
      </w:r>
      <w:r w:rsidR="00973CF8" w:rsidRPr="007468B2">
        <w:rPr>
          <w:rFonts w:ascii="Garamond" w:hAnsi="Garamond"/>
          <w:sz w:val="24"/>
          <w:szCs w:val="24"/>
        </w:rPr>
        <w:t xml:space="preserve"> own belie</w:t>
      </w:r>
      <w:r w:rsidR="00C521E0" w:rsidRPr="007468B2">
        <w:rPr>
          <w:rFonts w:ascii="Garamond" w:hAnsi="Garamond"/>
          <w:sz w:val="24"/>
          <w:szCs w:val="24"/>
        </w:rPr>
        <w:t>fs</w:t>
      </w:r>
      <w:r w:rsidR="00AF4869" w:rsidRPr="007468B2">
        <w:rPr>
          <w:rFonts w:ascii="Garamond" w:hAnsi="Garamond"/>
          <w:sz w:val="24"/>
          <w:szCs w:val="24"/>
        </w:rPr>
        <w:t xml:space="preserve">, </w:t>
      </w:r>
      <w:r w:rsidR="00C521E0" w:rsidRPr="007468B2">
        <w:rPr>
          <w:rFonts w:ascii="Garamond" w:hAnsi="Garamond"/>
          <w:sz w:val="24"/>
          <w:szCs w:val="24"/>
        </w:rPr>
        <w:t>expectations</w:t>
      </w:r>
      <w:r w:rsidR="00973CF8" w:rsidRPr="007468B2">
        <w:rPr>
          <w:rFonts w:ascii="Garamond" w:hAnsi="Garamond"/>
          <w:sz w:val="24"/>
          <w:szCs w:val="24"/>
        </w:rPr>
        <w:t xml:space="preserve"> and interpretation of available information (Bikhchandani et al., 1992)</w:t>
      </w:r>
      <w:r w:rsidR="00C521E0" w:rsidRPr="007468B2">
        <w:rPr>
          <w:rFonts w:ascii="Garamond" w:hAnsi="Garamond"/>
          <w:sz w:val="24"/>
          <w:szCs w:val="24"/>
        </w:rPr>
        <w:t>, resulting in an</w:t>
      </w:r>
      <w:r w:rsidR="00973CF8" w:rsidRPr="007468B2">
        <w:rPr>
          <w:rFonts w:ascii="Garamond" w:hAnsi="Garamond"/>
          <w:sz w:val="24"/>
          <w:szCs w:val="24"/>
        </w:rPr>
        <w:t xml:space="preserve"> information cascade. Thus, even if Bitcoin investors believe that </w:t>
      </w:r>
      <w:r w:rsidR="00C521E0" w:rsidRPr="007468B2">
        <w:rPr>
          <w:rFonts w:ascii="Garamond" w:hAnsi="Garamond"/>
          <w:sz w:val="24"/>
          <w:szCs w:val="24"/>
        </w:rPr>
        <w:t xml:space="preserve">the </w:t>
      </w:r>
      <w:r w:rsidR="00973CF8" w:rsidRPr="007468B2">
        <w:rPr>
          <w:rFonts w:ascii="Garamond" w:hAnsi="Garamond"/>
          <w:sz w:val="24"/>
          <w:szCs w:val="24"/>
        </w:rPr>
        <w:t xml:space="preserve">cryptocurrency market will </w:t>
      </w:r>
      <w:r w:rsidR="00C521E0" w:rsidRPr="007468B2">
        <w:rPr>
          <w:rFonts w:ascii="Garamond" w:hAnsi="Garamond"/>
          <w:sz w:val="24"/>
          <w:szCs w:val="24"/>
        </w:rPr>
        <w:t xml:space="preserve">remain </w:t>
      </w:r>
      <w:r w:rsidR="00973CF8" w:rsidRPr="007468B2">
        <w:rPr>
          <w:rFonts w:ascii="Garamond" w:hAnsi="Garamond"/>
          <w:sz w:val="24"/>
          <w:szCs w:val="24"/>
        </w:rPr>
        <w:t>relatively unaffected</w:t>
      </w:r>
      <w:r w:rsidR="00AF4869" w:rsidRPr="007468B2">
        <w:rPr>
          <w:rFonts w:ascii="Garamond" w:hAnsi="Garamond"/>
          <w:sz w:val="24"/>
          <w:szCs w:val="24"/>
        </w:rPr>
        <w:t xml:space="preserve"> </w:t>
      </w:r>
      <w:r w:rsidR="00973CF8" w:rsidRPr="007468B2">
        <w:rPr>
          <w:rFonts w:ascii="Garamond" w:hAnsi="Garamond"/>
          <w:sz w:val="24"/>
          <w:szCs w:val="24"/>
        </w:rPr>
        <w:t xml:space="preserve">by the </w:t>
      </w:r>
      <w:r w:rsidR="003A102B" w:rsidRPr="007468B2">
        <w:rPr>
          <w:rFonts w:ascii="Garamond" w:hAnsi="Garamond"/>
          <w:sz w:val="24"/>
          <w:szCs w:val="24"/>
        </w:rPr>
        <w:t>COVID-19</w:t>
      </w:r>
      <w:r w:rsidR="00973CF8" w:rsidRPr="007468B2">
        <w:rPr>
          <w:rFonts w:ascii="Garamond" w:hAnsi="Garamond"/>
          <w:sz w:val="24"/>
          <w:szCs w:val="24"/>
        </w:rPr>
        <w:t xml:space="preserve"> shock, they </w:t>
      </w:r>
      <w:r w:rsidR="00C521E0" w:rsidRPr="007468B2">
        <w:rPr>
          <w:rFonts w:ascii="Garamond" w:hAnsi="Garamond"/>
          <w:sz w:val="24"/>
          <w:szCs w:val="24"/>
        </w:rPr>
        <w:t>c</w:t>
      </w:r>
      <w:r w:rsidR="00973CF8" w:rsidRPr="007468B2">
        <w:rPr>
          <w:rFonts w:ascii="Garamond" w:hAnsi="Garamond"/>
          <w:sz w:val="24"/>
          <w:szCs w:val="24"/>
        </w:rPr>
        <w:t xml:space="preserve">ould mimic </w:t>
      </w:r>
      <w:r w:rsidR="00C521E0" w:rsidRPr="007468B2">
        <w:rPr>
          <w:rFonts w:ascii="Garamond" w:hAnsi="Garamond"/>
          <w:sz w:val="24"/>
          <w:szCs w:val="24"/>
        </w:rPr>
        <w:t xml:space="preserve">the </w:t>
      </w:r>
      <w:r w:rsidR="00973CF8" w:rsidRPr="007468B2">
        <w:rPr>
          <w:rFonts w:ascii="Garamond" w:hAnsi="Garamond"/>
          <w:sz w:val="24"/>
          <w:szCs w:val="24"/>
        </w:rPr>
        <w:t>behavior of larger investors, or follow expert</w:t>
      </w:r>
      <w:r w:rsidR="00AF4869" w:rsidRPr="007468B2">
        <w:rPr>
          <w:rFonts w:ascii="Garamond" w:hAnsi="Garamond"/>
          <w:sz w:val="24"/>
          <w:szCs w:val="24"/>
        </w:rPr>
        <w:t xml:space="preserve"> opinion suggesting </w:t>
      </w:r>
      <w:r w:rsidR="00C521E0" w:rsidRPr="007468B2">
        <w:rPr>
          <w:rFonts w:ascii="Garamond" w:hAnsi="Garamond"/>
          <w:sz w:val="24"/>
          <w:szCs w:val="24"/>
        </w:rPr>
        <w:t>continuing consequences of the pandemic on cryptocurrency prices. This could prompt them to choose to cash out, rather t</w:t>
      </w:r>
      <w:r w:rsidR="00973CF8" w:rsidRPr="007468B2">
        <w:rPr>
          <w:rFonts w:ascii="Garamond" w:hAnsi="Garamond"/>
          <w:sz w:val="24"/>
          <w:szCs w:val="24"/>
        </w:rPr>
        <w:t xml:space="preserve">han </w:t>
      </w:r>
      <w:r w:rsidR="00C521E0" w:rsidRPr="007468B2">
        <w:rPr>
          <w:rFonts w:ascii="Garamond" w:hAnsi="Garamond"/>
          <w:sz w:val="24"/>
          <w:szCs w:val="24"/>
        </w:rPr>
        <w:t xml:space="preserve">remain </w:t>
      </w:r>
      <w:r w:rsidR="00973CF8" w:rsidRPr="007468B2">
        <w:rPr>
          <w:rFonts w:ascii="Garamond" w:hAnsi="Garamond"/>
          <w:sz w:val="24"/>
          <w:szCs w:val="24"/>
        </w:rPr>
        <w:t>invest</w:t>
      </w:r>
      <w:r w:rsidR="00C521E0" w:rsidRPr="007468B2">
        <w:rPr>
          <w:rFonts w:ascii="Garamond" w:hAnsi="Garamond"/>
          <w:sz w:val="24"/>
          <w:szCs w:val="24"/>
        </w:rPr>
        <w:t xml:space="preserve">ed. </w:t>
      </w:r>
      <w:r w:rsidR="00443189" w:rsidRPr="007468B2">
        <w:rPr>
          <w:rFonts w:ascii="Garamond" w:hAnsi="Garamond"/>
          <w:sz w:val="24"/>
          <w:szCs w:val="24"/>
        </w:rPr>
        <w:t xml:space="preserve">This </w:t>
      </w:r>
      <w:r w:rsidR="00C521E0" w:rsidRPr="007468B2">
        <w:rPr>
          <w:rFonts w:ascii="Garamond" w:hAnsi="Garamond"/>
          <w:sz w:val="24"/>
          <w:szCs w:val="24"/>
        </w:rPr>
        <w:t xml:space="preserve">strategy </w:t>
      </w:r>
      <w:r w:rsidRPr="007468B2">
        <w:rPr>
          <w:rFonts w:ascii="Garamond" w:hAnsi="Garamond"/>
          <w:sz w:val="24"/>
          <w:szCs w:val="24"/>
        </w:rPr>
        <w:t xml:space="preserve">could be considered as rational herding during </w:t>
      </w:r>
      <w:r w:rsidR="00C521E0" w:rsidRPr="007468B2">
        <w:rPr>
          <w:rFonts w:ascii="Garamond" w:hAnsi="Garamond"/>
          <w:sz w:val="24"/>
          <w:szCs w:val="24"/>
        </w:rPr>
        <w:t xml:space="preserve">the </w:t>
      </w:r>
      <w:r w:rsidRPr="007468B2">
        <w:rPr>
          <w:rFonts w:ascii="Garamond" w:hAnsi="Garamond"/>
          <w:sz w:val="24"/>
          <w:szCs w:val="24"/>
        </w:rPr>
        <w:t xml:space="preserve">early months of </w:t>
      </w:r>
      <w:r w:rsidR="00CC79F2" w:rsidRPr="007468B2">
        <w:rPr>
          <w:rFonts w:ascii="Garamond" w:hAnsi="Garamond"/>
          <w:sz w:val="24"/>
          <w:szCs w:val="24"/>
        </w:rPr>
        <w:t xml:space="preserve">the </w:t>
      </w:r>
      <w:r w:rsidR="003A102B" w:rsidRPr="007468B2">
        <w:rPr>
          <w:rFonts w:ascii="Garamond" w:hAnsi="Garamond"/>
          <w:sz w:val="24"/>
          <w:szCs w:val="24"/>
        </w:rPr>
        <w:t>COVID-19</w:t>
      </w:r>
      <w:r w:rsidRPr="007468B2">
        <w:rPr>
          <w:rFonts w:ascii="Garamond" w:hAnsi="Garamond"/>
          <w:sz w:val="24"/>
          <w:szCs w:val="24"/>
        </w:rPr>
        <w:t xml:space="preserve"> pandemic. </w:t>
      </w:r>
    </w:p>
    <w:p w14:paraId="0AC1B3DC" w14:textId="399A23BB" w:rsidR="00ED65EA" w:rsidRPr="007468B2" w:rsidRDefault="00725A8E" w:rsidP="00733748">
      <w:pPr>
        <w:pStyle w:val="NoSpacing"/>
        <w:spacing w:line="480" w:lineRule="auto"/>
        <w:ind w:firstLine="709"/>
        <w:jc w:val="both"/>
        <w:rPr>
          <w:rFonts w:ascii="Garamond" w:hAnsi="Garamond"/>
          <w:sz w:val="24"/>
          <w:szCs w:val="24"/>
        </w:rPr>
      </w:pPr>
      <w:r w:rsidRPr="007468B2">
        <w:rPr>
          <w:rFonts w:ascii="Garamond" w:hAnsi="Garamond"/>
          <w:sz w:val="24"/>
          <w:szCs w:val="24"/>
        </w:rPr>
        <w:t>The</w:t>
      </w:r>
      <w:r w:rsidR="002050C0" w:rsidRPr="007468B2">
        <w:rPr>
          <w:rFonts w:ascii="Garamond" w:hAnsi="Garamond"/>
          <w:sz w:val="24"/>
          <w:szCs w:val="24"/>
        </w:rPr>
        <w:t xml:space="preserve">re are several approaches to examine herding in </w:t>
      </w:r>
      <w:r w:rsidR="00AF4869" w:rsidRPr="007468B2">
        <w:rPr>
          <w:rFonts w:ascii="Garamond" w:hAnsi="Garamond"/>
          <w:sz w:val="24"/>
          <w:szCs w:val="24"/>
        </w:rPr>
        <w:t xml:space="preserve">the </w:t>
      </w:r>
      <w:r w:rsidR="002050C0" w:rsidRPr="007468B2">
        <w:rPr>
          <w:rFonts w:ascii="Garamond" w:hAnsi="Garamond"/>
          <w:sz w:val="24"/>
          <w:szCs w:val="24"/>
        </w:rPr>
        <w:t xml:space="preserve">cryptocurrency market during the </w:t>
      </w:r>
      <w:r w:rsidR="003A102B" w:rsidRPr="007468B2">
        <w:rPr>
          <w:rFonts w:ascii="Garamond" w:hAnsi="Garamond"/>
          <w:sz w:val="24"/>
          <w:szCs w:val="24"/>
        </w:rPr>
        <w:t>COVID-19</w:t>
      </w:r>
      <w:r w:rsidR="002050C0" w:rsidRPr="007468B2">
        <w:rPr>
          <w:rFonts w:ascii="Garamond" w:hAnsi="Garamond"/>
          <w:sz w:val="24"/>
          <w:szCs w:val="24"/>
        </w:rPr>
        <w:t xml:space="preserve"> pandemic. T</w:t>
      </w:r>
      <w:r w:rsidRPr="007468B2">
        <w:rPr>
          <w:rFonts w:ascii="Garamond" w:hAnsi="Garamond"/>
          <w:sz w:val="24"/>
          <w:szCs w:val="24"/>
        </w:rPr>
        <w:t xml:space="preserve">wo primary models of investor herding behavior </w:t>
      </w:r>
      <w:r w:rsidR="00CC79F2" w:rsidRPr="007468B2">
        <w:rPr>
          <w:rFonts w:ascii="Garamond" w:hAnsi="Garamond"/>
          <w:sz w:val="24"/>
          <w:szCs w:val="24"/>
        </w:rPr>
        <w:t xml:space="preserve">have been </w:t>
      </w:r>
      <w:r w:rsidRPr="007468B2">
        <w:rPr>
          <w:rFonts w:ascii="Garamond" w:hAnsi="Garamond"/>
          <w:sz w:val="24"/>
          <w:szCs w:val="24"/>
        </w:rPr>
        <w:t>employed in recent publications</w:t>
      </w:r>
      <w:r w:rsidR="00CC79F2" w:rsidRPr="007468B2">
        <w:rPr>
          <w:rFonts w:ascii="Garamond" w:hAnsi="Garamond"/>
          <w:sz w:val="24"/>
          <w:szCs w:val="24"/>
        </w:rPr>
        <w:t>. The first approach</w:t>
      </w:r>
      <w:r w:rsidR="002050C0" w:rsidRPr="007468B2">
        <w:rPr>
          <w:rFonts w:ascii="Garamond" w:hAnsi="Garamond"/>
          <w:i/>
          <w:sz w:val="24"/>
          <w:szCs w:val="24"/>
        </w:rPr>
        <w:t>,</w:t>
      </w:r>
      <w:r w:rsidR="002050C0" w:rsidRPr="007468B2">
        <w:rPr>
          <w:rFonts w:ascii="Garamond" w:hAnsi="Garamond"/>
          <w:sz w:val="24"/>
          <w:szCs w:val="24"/>
        </w:rPr>
        <w:t xml:space="preserve"> the </w:t>
      </w:r>
      <w:proofErr w:type="spellStart"/>
      <w:r w:rsidRPr="007468B2">
        <w:rPr>
          <w:rFonts w:ascii="Garamond" w:hAnsi="Garamond"/>
          <w:sz w:val="24"/>
          <w:szCs w:val="24"/>
        </w:rPr>
        <w:t>Lakonishok</w:t>
      </w:r>
      <w:proofErr w:type="spellEnd"/>
      <w:r w:rsidRPr="007468B2">
        <w:rPr>
          <w:rFonts w:ascii="Garamond" w:hAnsi="Garamond"/>
          <w:sz w:val="24"/>
          <w:szCs w:val="24"/>
        </w:rPr>
        <w:t xml:space="preserve">, Shleifer and </w:t>
      </w:r>
      <w:proofErr w:type="spellStart"/>
      <w:r w:rsidRPr="007468B2">
        <w:rPr>
          <w:rFonts w:ascii="Garamond" w:hAnsi="Garamond"/>
          <w:sz w:val="24"/>
          <w:szCs w:val="24"/>
        </w:rPr>
        <w:t>Vishny</w:t>
      </w:r>
      <w:proofErr w:type="spellEnd"/>
      <w:r w:rsidRPr="007468B2">
        <w:rPr>
          <w:rFonts w:ascii="Garamond" w:hAnsi="Garamond"/>
          <w:sz w:val="24"/>
          <w:szCs w:val="24"/>
        </w:rPr>
        <w:t xml:space="preserve"> (1992) (LSV)</w:t>
      </w:r>
      <w:r w:rsidR="00CC79F2" w:rsidRPr="007468B2">
        <w:rPr>
          <w:rFonts w:ascii="Garamond" w:hAnsi="Garamond"/>
          <w:sz w:val="24"/>
          <w:szCs w:val="24"/>
        </w:rPr>
        <w:t>,</w:t>
      </w:r>
      <w:r w:rsidRPr="007468B2">
        <w:rPr>
          <w:rFonts w:ascii="Garamond" w:hAnsi="Garamond"/>
          <w:sz w:val="24"/>
          <w:szCs w:val="24"/>
        </w:rPr>
        <w:t xml:space="preserve"> accounts for the number of transactions by investors with respect to a specific security (</w:t>
      </w:r>
      <w:r w:rsidR="00AF4869" w:rsidRPr="007468B2">
        <w:rPr>
          <w:rFonts w:ascii="Garamond" w:hAnsi="Garamond"/>
          <w:sz w:val="24"/>
          <w:szCs w:val="24"/>
        </w:rPr>
        <w:t>e.g.,</w:t>
      </w:r>
      <w:r w:rsidR="002050C0" w:rsidRPr="007468B2">
        <w:rPr>
          <w:rFonts w:ascii="Garamond" w:hAnsi="Garamond"/>
          <w:sz w:val="24"/>
          <w:szCs w:val="24"/>
        </w:rPr>
        <w:t xml:space="preserve"> </w:t>
      </w:r>
      <w:proofErr w:type="spellStart"/>
      <w:r w:rsidRPr="007468B2">
        <w:rPr>
          <w:rFonts w:ascii="Garamond" w:hAnsi="Garamond"/>
          <w:sz w:val="24"/>
          <w:szCs w:val="24"/>
        </w:rPr>
        <w:t>Lakonishok</w:t>
      </w:r>
      <w:proofErr w:type="spellEnd"/>
      <w:r w:rsidRPr="007468B2">
        <w:rPr>
          <w:rFonts w:ascii="Garamond" w:hAnsi="Garamond"/>
          <w:sz w:val="24"/>
          <w:szCs w:val="24"/>
        </w:rPr>
        <w:t xml:space="preserve"> et al., 1992; </w:t>
      </w:r>
      <w:proofErr w:type="spellStart"/>
      <w:r w:rsidRPr="007468B2">
        <w:rPr>
          <w:rFonts w:ascii="Garamond" w:hAnsi="Garamond"/>
          <w:sz w:val="24"/>
          <w:szCs w:val="24"/>
        </w:rPr>
        <w:t>Grinblatt</w:t>
      </w:r>
      <w:proofErr w:type="spellEnd"/>
      <w:r w:rsidR="001B7C17" w:rsidRPr="007468B2">
        <w:rPr>
          <w:rFonts w:ascii="Garamond" w:hAnsi="Garamond"/>
          <w:sz w:val="24"/>
          <w:szCs w:val="24"/>
        </w:rPr>
        <w:t xml:space="preserve"> et al.,</w:t>
      </w:r>
      <w:r w:rsidRPr="007468B2">
        <w:rPr>
          <w:rFonts w:ascii="Garamond" w:hAnsi="Garamond"/>
          <w:sz w:val="24"/>
          <w:szCs w:val="24"/>
        </w:rPr>
        <w:t xml:space="preserve">1995; </w:t>
      </w:r>
      <w:proofErr w:type="spellStart"/>
      <w:r w:rsidRPr="007468B2">
        <w:rPr>
          <w:rFonts w:ascii="Garamond" w:hAnsi="Garamond"/>
          <w:sz w:val="24"/>
          <w:szCs w:val="24"/>
        </w:rPr>
        <w:t>Wermers</w:t>
      </w:r>
      <w:proofErr w:type="spellEnd"/>
      <w:r w:rsidRPr="007468B2">
        <w:rPr>
          <w:rFonts w:ascii="Garamond" w:hAnsi="Garamond"/>
          <w:sz w:val="24"/>
          <w:szCs w:val="24"/>
        </w:rPr>
        <w:t xml:space="preserve">, 1999; Wylie, 2005). These studies empirically </w:t>
      </w:r>
      <w:r w:rsidR="00ED65EA" w:rsidRPr="007468B2">
        <w:rPr>
          <w:rFonts w:ascii="Garamond" w:hAnsi="Garamond"/>
          <w:sz w:val="24"/>
          <w:szCs w:val="24"/>
        </w:rPr>
        <w:t xml:space="preserve">document </w:t>
      </w:r>
      <w:r w:rsidRPr="007468B2">
        <w:rPr>
          <w:rFonts w:ascii="Garamond" w:hAnsi="Garamond"/>
          <w:sz w:val="24"/>
          <w:szCs w:val="24"/>
        </w:rPr>
        <w:t>the existence of herding in the stock market, with more</w:t>
      </w:r>
      <w:r w:rsidR="00ED65EA" w:rsidRPr="007468B2">
        <w:rPr>
          <w:rFonts w:ascii="Garamond" w:hAnsi="Garamond"/>
          <w:sz w:val="24"/>
          <w:szCs w:val="24"/>
        </w:rPr>
        <w:t xml:space="preserve"> </w:t>
      </w:r>
      <w:r w:rsidRPr="007468B2">
        <w:rPr>
          <w:rFonts w:ascii="Garamond" w:hAnsi="Garamond"/>
          <w:sz w:val="24"/>
          <w:szCs w:val="24"/>
        </w:rPr>
        <w:t xml:space="preserve">evidence of herding in buying stocks. </w:t>
      </w:r>
      <w:r w:rsidR="00CC79F2" w:rsidRPr="007468B2">
        <w:rPr>
          <w:rFonts w:ascii="Garamond" w:hAnsi="Garamond"/>
          <w:sz w:val="24"/>
          <w:szCs w:val="24"/>
        </w:rPr>
        <w:t>The s</w:t>
      </w:r>
      <w:r w:rsidR="002050C0" w:rsidRPr="007468B2">
        <w:rPr>
          <w:rFonts w:ascii="Garamond" w:hAnsi="Garamond"/>
          <w:sz w:val="24"/>
          <w:szCs w:val="24"/>
        </w:rPr>
        <w:t>econd popular</w:t>
      </w:r>
      <w:r w:rsidR="00ED65EA" w:rsidRPr="007468B2">
        <w:rPr>
          <w:rFonts w:ascii="Garamond" w:hAnsi="Garamond"/>
          <w:sz w:val="24"/>
          <w:szCs w:val="24"/>
        </w:rPr>
        <w:t xml:space="preserve"> approach</w:t>
      </w:r>
      <w:r w:rsidR="00F616E8" w:rsidRPr="007468B2">
        <w:rPr>
          <w:rFonts w:ascii="Garamond" w:hAnsi="Garamond"/>
          <w:sz w:val="24"/>
          <w:szCs w:val="24"/>
        </w:rPr>
        <w:t xml:space="preserve"> is</w:t>
      </w:r>
      <w:r w:rsidRPr="007468B2">
        <w:rPr>
          <w:rFonts w:ascii="Garamond" w:hAnsi="Garamond"/>
          <w:sz w:val="24"/>
          <w:szCs w:val="24"/>
        </w:rPr>
        <w:t xml:space="preserve"> the cross-sectional standard dispersion (CSSD) model of Christie and Huang (1995)</w:t>
      </w:r>
      <w:r w:rsidR="00ED65EA" w:rsidRPr="007468B2">
        <w:rPr>
          <w:rFonts w:ascii="Garamond" w:hAnsi="Garamond"/>
          <w:sz w:val="24"/>
          <w:szCs w:val="24"/>
        </w:rPr>
        <w:t xml:space="preserve"> </w:t>
      </w:r>
      <w:r w:rsidRPr="007468B2">
        <w:rPr>
          <w:rFonts w:ascii="Garamond" w:hAnsi="Garamond"/>
          <w:sz w:val="24"/>
          <w:szCs w:val="24"/>
        </w:rPr>
        <w:t xml:space="preserve">and </w:t>
      </w:r>
      <w:r w:rsidR="00F616E8" w:rsidRPr="007468B2">
        <w:rPr>
          <w:rFonts w:ascii="Garamond" w:hAnsi="Garamond"/>
          <w:sz w:val="24"/>
          <w:szCs w:val="24"/>
        </w:rPr>
        <w:t>its improve</w:t>
      </w:r>
      <w:r w:rsidR="00D716F7" w:rsidRPr="007468B2">
        <w:rPr>
          <w:rFonts w:ascii="Garamond" w:hAnsi="Garamond"/>
          <w:sz w:val="24"/>
          <w:szCs w:val="24"/>
        </w:rPr>
        <w:t>d</w:t>
      </w:r>
      <w:r w:rsidR="00F616E8" w:rsidRPr="007468B2">
        <w:rPr>
          <w:rFonts w:ascii="Garamond" w:hAnsi="Garamond"/>
          <w:sz w:val="24"/>
          <w:szCs w:val="24"/>
        </w:rPr>
        <w:t xml:space="preserve"> version, </w:t>
      </w:r>
      <w:r w:rsidRPr="007468B2">
        <w:rPr>
          <w:rFonts w:ascii="Garamond" w:hAnsi="Garamond"/>
          <w:sz w:val="24"/>
          <w:szCs w:val="24"/>
        </w:rPr>
        <w:t>the CSAD model of Chang</w:t>
      </w:r>
      <w:r w:rsidR="004830F9" w:rsidRPr="007468B2">
        <w:rPr>
          <w:rFonts w:ascii="Garamond" w:hAnsi="Garamond"/>
          <w:sz w:val="24"/>
          <w:szCs w:val="24"/>
        </w:rPr>
        <w:t xml:space="preserve"> et al.</w:t>
      </w:r>
      <w:r w:rsidRPr="007468B2">
        <w:rPr>
          <w:rFonts w:ascii="Garamond" w:hAnsi="Garamond"/>
          <w:sz w:val="24"/>
          <w:szCs w:val="24"/>
        </w:rPr>
        <w:t xml:space="preserve"> (2000)</w:t>
      </w:r>
      <w:r w:rsidR="002050C0" w:rsidRPr="007468B2">
        <w:rPr>
          <w:rFonts w:ascii="Garamond" w:hAnsi="Garamond"/>
          <w:sz w:val="24"/>
          <w:szCs w:val="24"/>
        </w:rPr>
        <w:t>. Th</w:t>
      </w:r>
      <w:r w:rsidR="00F616E8" w:rsidRPr="007468B2">
        <w:rPr>
          <w:rFonts w:ascii="Garamond" w:hAnsi="Garamond"/>
          <w:sz w:val="24"/>
          <w:szCs w:val="24"/>
        </w:rPr>
        <w:t>is</w:t>
      </w:r>
      <w:r w:rsidR="002050C0" w:rsidRPr="007468B2">
        <w:rPr>
          <w:rFonts w:ascii="Garamond" w:hAnsi="Garamond"/>
          <w:sz w:val="24"/>
          <w:szCs w:val="24"/>
        </w:rPr>
        <w:t xml:space="preserve"> approach </w:t>
      </w:r>
      <w:r w:rsidR="00ED65EA" w:rsidRPr="007468B2">
        <w:rPr>
          <w:rFonts w:ascii="Garamond" w:hAnsi="Garamond"/>
          <w:sz w:val="24"/>
          <w:szCs w:val="24"/>
        </w:rPr>
        <w:t>can be</w:t>
      </w:r>
      <w:r w:rsidRPr="007468B2">
        <w:rPr>
          <w:rFonts w:ascii="Garamond" w:hAnsi="Garamond"/>
          <w:sz w:val="24"/>
          <w:szCs w:val="24"/>
        </w:rPr>
        <w:t xml:space="preserve"> considered as the</w:t>
      </w:r>
      <w:r w:rsidR="00ED65EA" w:rsidRPr="007468B2">
        <w:rPr>
          <w:rFonts w:ascii="Garamond" w:hAnsi="Garamond"/>
          <w:sz w:val="24"/>
          <w:szCs w:val="24"/>
        </w:rPr>
        <w:t xml:space="preserve"> b</w:t>
      </w:r>
      <w:r w:rsidRPr="007468B2">
        <w:rPr>
          <w:rFonts w:ascii="Garamond" w:hAnsi="Garamond"/>
          <w:sz w:val="24"/>
          <w:szCs w:val="24"/>
        </w:rPr>
        <w:t>enchmark in the literature on stock market herding</w:t>
      </w:r>
      <w:r w:rsidR="00ED65EA" w:rsidRPr="007468B2">
        <w:rPr>
          <w:rFonts w:ascii="Garamond" w:hAnsi="Garamond"/>
          <w:sz w:val="24"/>
          <w:szCs w:val="24"/>
        </w:rPr>
        <w:t xml:space="preserve"> (</w:t>
      </w:r>
      <w:r w:rsidR="00ED65EA" w:rsidRPr="007468B2">
        <w:rPr>
          <w:rFonts w:ascii="Garamond" w:hAnsi="Garamond"/>
          <w:sz w:val="24"/>
          <w:szCs w:val="24"/>
          <w:lang w:val="en-GB"/>
        </w:rPr>
        <w:t>Fang</w:t>
      </w:r>
      <w:r w:rsidR="001B7C17" w:rsidRPr="007468B2">
        <w:rPr>
          <w:rFonts w:ascii="Garamond" w:hAnsi="Garamond"/>
          <w:sz w:val="24"/>
          <w:szCs w:val="24"/>
          <w:lang w:val="en-GB"/>
        </w:rPr>
        <w:t xml:space="preserve"> et al.,</w:t>
      </w:r>
      <w:r w:rsidR="00ED65EA" w:rsidRPr="007468B2">
        <w:rPr>
          <w:rFonts w:ascii="Garamond" w:hAnsi="Garamond"/>
          <w:sz w:val="24"/>
          <w:szCs w:val="24"/>
          <w:lang w:val="en-GB"/>
        </w:rPr>
        <w:t xml:space="preserve"> 2017)</w:t>
      </w:r>
      <w:r w:rsidRPr="007468B2">
        <w:rPr>
          <w:rFonts w:ascii="Garamond" w:hAnsi="Garamond"/>
          <w:sz w:val="24"/>
          <w:szCs w:val="24"/>
        </w:rPr>
        <w:t>.</w:t>
      </w:r>
    </w:p>
    <w:p w14:paraId="7AC9E6BB" w14:textId="1C3EC77B" w:rsidR="004830F9" w:rsidRPr="007468B2" w:rsidRDefault="001B0328" w:rsidP="001B7C17">
      <w:pPr>
        <w:pStyle w:val="NoSpacing"/>
        <w:spacing w:line="480" w:lineRule="auto"/>
        <w:ind w:firstLine="709"/>
        <w:jc w:val="both"/>
        <w:rPr>
          <w:rFonts w:ascii="Garamond" w:hAnsi="Garamond"/>
          <w:sz w:val="24"/>
          <w:szCs w:val="24"/>
          <w:lang w:val="en-GB"/>
        </w:rPr>
      </w:pPr>
      <w:r w:rsidRPr="007468B2">
        <w:rPr>
          <w:rFonts w:ascii="Garamond" w:hAnsi="Garamond"/>
          <w:sz w:val="24"/>
          <w:szCs w:val="24"/>
        </w:rPr>
        <w:t>Herding</w:t>
      </w:r>
      <w:r w:rsidR="00ED65EA" w:rsidRPr="007468B2">
        <w:rPr>
          <w:rFonts w:ascii="Garamond" w:hAnsi="Garamond"/>
          <w:sz w:val="24"/>
          <w:szCs w:val="24"/>
        </w:rPr>
        <w:t xml:space="preserve"> </w:t>
      </w:r>
      <w:r w:rsidRPr="007468B2">
        <w:rPr>
          <w:rFonts w:ascii="Garamond" w:hAnsi="Garamond"/>
          <w:sz w:val="24"/>
          <w:szCs w:val="24"/>
        </w:rPr>
        <w:t>in traditional financial markets</w:t>
      </w:r>
      <w:r w:rsidR="00B3059C" w:rsidRPr="007468B2">
        <w:rPr>
          <w:rFonts w:ascii="Garamond" w:hAnsi="Garamond"/>
          <w:sz w:val="24"/>
          <w:szCs w:val="24"/>
        </w:rPr>
        <w:t xml:space="preserve"> </w:t>
      </w:r>
      <w:r w:rsidR="00E36794" w:rsidRPr="007468B2">
        <w:rPr>
          <w:rFonts w:ascii="Garamond" w:hAnsi="Garamond"/>
          <w:sz w:val="24"/>
          <w:szCs w:val="24"/>
        </w:rPr>
        <w:t xml:space="preserve">across countries </w:t>
      </w:r>
      <w:r w:rsidR="008F5F00" w:rsidRPr="007468B2">
        <w:rPr>
          <w:rFonts w:ascii="Garamond" w:hAnsi="Garamond"/>
          <w:sz w:val="24"/>
          <w:szCs w:val="24"/>
        </w:rPr>
        <w:t xml:space="preserve">show </w:t>
      </w:r>
      <w:r w:rsidR="00964037" w:rsidRPr="007468B2">
        <w:rPr>
          <w:rFonts w:ascii="Garamond" w:hAnsi="Garamond"/>
          <w:sz w:val="24"/>
          <w:szCs w:val="24"/>
          <w:lang w:val="en-GB"/>
        </w:rPr>
        <w:t>mixed</w:t>
      </w:r>
      <w:r w:rsidR="00D716F7" w:rsidRPr="007468B2">
        <w:rPr>
          <w:rFonts w:ascii="Garamond" w:hAnsi="Garamond"/>
          <w:sz w:val="24"/>
          <w:szCs w:val="24"/>
          <w:lang w:val="en-GB"/>
        </w:rPr>
        <w:t xml:space="preserve"> and</w:t>
      </w:r>
      <w:r w:rsidR="00964037" w:rsidRPr="007468B2">
        <w:rPr>
          <w:rFonts w:ascii="Garamond" w:hAnsi="Garamond"/>
          <w:sz w:val="24"/>
          <w:szCs w:val="24"/>
          <w:lang w:val="en-GB"/>
        </w:rPr>
        <w:t xml:space="preserve"> </w:t>
      </w:r>
      <w:r w:rsidR="00D716F7" w:rsidRPr="007468B2">
        <w:rPr>
          <w:rFonts w:ascii="Garamond" w:hAnsi="Garamond"/>
          <w:sz w:val="24"/>
          <w:szCs w:val="24"/>
          <w:lang w:val="en-GB"/>
        </w:rPr>
        <w:t xml:space="preserve">inconclusive </w:t>
      </w:r>
      <w:r w:rsidR="008F5F00" w:rsidRPr="007468B2">
        <w:rPr>
          <w:rFonts w:ascii="Garamond" w:hAnsi="Garamond"/>
          <w:sz w:val="24"/>
          <w:szCs w:val="24"/>
          <w:lang w:val="en-GB"/>
        </w:rPr>
        <w:t>results</w:t>
      </w:r>
      <w:r w:rsidR="00D716F7" w:rsidRPr="007468B2">
        <w:rPr>
          <w:rFonts w:ascii="Garamond" w:hAnsi="Garamond"/>
          <w:sz w:val="24"/>
          <w:szCs w:val="24"/>
          <w:lang w:val="en-GB"/>
        </w:rPr>
        <w:t>.</w:t>
      </w:r>
      <w:r w:rsidR="002050C0" w:rsidRPr="007468B2">
        <w:rPr>
          <w:rFonts w:ascii="Garamond" w:hAnsi="Garamond"/>
          <w:sz w:val="24"/>
          <w:szCs w:val="24"/>
          <w:lang w:val="en-GB"/>
        </w:rPr>
        <w:t xml:space="preserve"> </w:t>
      </w:r>
      <w:r w:rsidR="00F616E8" w:rsidRPr="007468B2">
        <w:rPr>
          <w:rFonts w:ascii="Garamond" w:hAnsi="Garamond"/>
          <w:sz w:val="24"/>
          <w:szCs w:val="24"/>
          <w:lang w:val="en-GB"/>
        </w:rPr>
        <w:t xml:space="preserve">Using both daily and monthly returns, </w:t>
      </w:r>
      <w:r w:rsidR="008F5F00" w:rsidRPr="007468B2">
        <w:rPr>
          <w:rFonts w:ascii="Garamond" w:hAnsi="Garamond"/>
          <w:sz w:val="24"/>
          <w:szCs w:val="24"/>
          <w:lang w:val="en-GB"/>
        </w:rPr>
        <w:t xml:space="preserve">Christie and Huang (1995) </w:t>
      </w:r>
      <w:r w:rsidR="002050C0" w:rsidRPr="007468B2">
        <w:rPr>
          <w:rFonts w:ascii="Garamond" w:hAnsi="Garamond"/>
          <w:sz w:val="24"/>
          <w:szCs w:val="24"/>
          <w:lang w:val="en-GB"/>
        </w:rPr>
        <w:t>analyse</w:t>
      </w:r>
      <w:r w:rsidR="008F5F00" w:rsidRPr="007468B2">
        <w:rPr>
          <w:rFonts w:ascii="Garamond" w:hAnsi="Garamond"/>
          <w:sz w:val="24"/>
          <w:szCs w:val="24"/>
          <w:lang w:val="en-GB"/>
        </w:rPr>
        <w:t xml:space="preserve"> market participants in the U.S equity market during periods of market stress</w:t>
      </w:r>
      <w:r w:rsidR="00F616E8" w:rsidRPr="007468B2">
        <w:rPr>
          <w:rFonts w:ascii="Garamond" w:hAnsi="Garamond"/>
          <w:sz w:val="24"/>
          <w:szCs w:val="24"/>
          <w:lang w:val="en-GB"/>
        </w:rPr>
        <w:t xml:space="preserve"> and </w:t>
      </w:r>
      <w:r w:rsidR="008F5F00" w:rsidRPr="007468B2">
        <w:rPr>
          <w:rFonts w:ascii="Garamond" w:hAnsi="Garamond"/>
          <w:sz w:val="24"/>
          <w:szCs w:val="24"/>
          <w:lang w:val="en-GB"/>
        </w:rPr>
        <w:t xml:space="preserve">document inconsistency </w:t>
      </w:r>
      <w:r w:rsidR="00E36794" w:rsidRPr="007468B2">
        <w:rPr>
          <w:rFonts w:ascii="Garamond" w:hAnsi="Garamond"/>
          <w:sz w:val="24"/>
          <w:szCs w:val="24"/>
          <w:lang w:val="en-GB"/>
        </w:rPr>
        <w:t>in</w:t>
      </w:r>
      <w:r w:rsidR="008F5F00" w:rsidRPr="007468B2">
        <w:rPr>
          <w:rFonts w:ascii="Garamond" w:hAnsi="Garamond"/>
          <w:sz w:val="24"/>
          <w:szCs w:val="24"/>
          <w:lang w:val="en-GB"/>
        </w:rPr>
        <w:t xml:space="preserve"> herding during periods of large price movements. </w:t>
      </w:r>
      <w:r w:rsidR="00F616E8" w:rsidRPr="007468B2">
        <w:rPr>
          <w:rFonts w:ascii="Garamond" w:hAnsi="Garamond"/>
          <w:sz w:val="24"/>
          <w:szCs w:val="24"/>
          <w:lang w:val="en-GB"/>
        </w:rPr>
        <w:t xml:space="preserve">Using intraday NYSE stock data during 1998 -2000, </w:t>
      </w:r>
      <w:r w:rsidR="0010207B" w:rsidRPr="007468B2">
        <w:rPr>
          <w:rFonts w:ascii="Garamond" w:hAnsi="Garamond"/>
          <w:sz w:val="24"/>
          <w:szCs w:val="24"/>
          <w:lang w:val="en-GB"/>
        </w:rPr>
        <w:t xml:space="preserve">Patterson and Sharma (2007) </w:t>
      </w:r>
      <w:r w:rsidR="00F616E8" w:rsidRPr="007468B2">
        <w:rPr>
          <w:rFonts w:ascii="Garamond" w:hAnsi="Garamond"/>
          <w:sz w:val="24"/>
          <w:szCs w:val="24"/>
          <w:lang w:val="en-GB"/>
        </w:rPr>
        <w:t xml:space="preserve">provide </w:t>
      </w:r>
      <w:r w:rsidR="0010207B" w:rsidRPr="007468B2">
        <w:rPr>
          <w:rFonts w:ascii="Garamond" w:hAnsi="Garamond"/>
          <w:sz w:val="24"/>
          <w:szCs w:val="24"/>
          <w:lang w:val="en-GB"/>
        </w:rPr>
        <w:t xml:space="preserve">evidence of </w:t>
      </w:r>
      <w:r w:rsidR="00964037" w:rsidRPr="007468B2">
        <w:rPr>
          <w:rFonts w:ascii="Garamond" w:hAnsi="Garamond"/>
          <w:sz w:val="24"/>
          <w:szCs w:val="24"/>
          <w:lang w:val="en-GB"/>
        </w:rPr>
        <w:t xml:space="preserve">some level of </w:t>
      </w:r>
      <w:r w:rsidR="0010207B" w:rsidRPr="007468B2">
        <w:rPr>
          <w:rFonts w:ascii="Garamond" w:hAnsi="Garamond"/>
          <w:sz w:val="24"/>
          <w:szCs w:val="24"/>
          <w:lang w:val="en-GB"/>
        </w:rPr>
        <w:t>herding.</w:t>
      </w:r>
      <w:r w:rsidR="001B7C17" w:rsidRPr="007468B2">
        <w:rPr>
          <w:rFonts w:ascii="Garamond" w:hAnsi="Garamond"/>
          <w:sz w:val="24"/>
          <w:szCs w:val="24"/>
          <w:lang w:val="en-GB"/>
        </w:rPr>
        <w:t xml:space="preserve"> </w:t>
      </w:r>
      <w:r w:rsidR="002302B3" w:rsidRPr="007468B2">
        <w:rPr>
          <w:rFonts w:ascii="Garamond" w:hAnsi="Garamond"/>
          <w:sz w:val="24"/>
          <w:szCs w:val="24"/>
          <w:lang w:val="en-GB"/>
        </w:rPr>
        <w:t xml:space="preserve">Chang et al. (2000) </w:t>
      </w:r>
      <w:r w:rsidR="002302B3" w:rsidRPr="007468B2">
        <w:rPr>
          <w:rFonts w:ascii="Garamond" w:hAnsi="Garamond"/>
          <w:sz w:val="24"/>
          <w:szCs w:val="24"/>
          <w:lang w:val="en-GB"/>
        </w:rPr>
        <w:lastRenderedPageBreak/>
        <w:t>us</w:t>
      </w:r>
      <w:r w:rsidR="00F616E8" w:rsidRPr="007468B2">
        <w:rPr>
          <w:rFonts w:ascii="Garamond" w:hAnsi="Garamond"/>
          <w:sz w:val="24"/>
          <w:szCs w:val="24"/>
          <w:lang w:val="en-GB"/>
        </w:rPr>
        <w:t>e</w:t>
      </w:r>
      <w:r w:rsidR="002302B3" w:rsidRPr="007468B2">
        <w:rPr>
          <w:rFonts w:ascii="Garamond" w:hAnsi="Garamond"/>
          <w:sz w:val="24"/>
          <w:szCs w:val="24"/>
          <w:lang w:val="en-GB"/>
        </w:rPr>
        <w:t xml:space="preserve"> cross-sectional absolute deviation </w:t>
      </w:r>
      <w:r w:rsidR="00F616E8" w:rsidRPr="007468B2">
        <w:rPr>
          <w:rFonts w:ascii="Garamond" w:hAnsi="Garamond"/>
          <w:sz w:val="24"/>
          <w:szCs w:val="24"/>
          <w:lang w:val="en-GB"/>
        </w:rPr>
        <w:t xml:space="preserve">and document </w:t>
      </w:r>
      <w:r w:rsidR="002302B3" w:rsidRPr="007468B2">
        <w:rPr>
          <w:rFonts w:ascii="Garamond" w:hAnsi="Garamond"/>
          <w:sz w:val="24"/>
          <w:szCs w:val="24"/>
          <w:lang w:val="en-GB"/>
        </w:rPr>
        <w:t xml:space="preserve">significant evidence of herding </w:t>
      </w:r>
      <w:r w:rsidR="00F616E8" w:rsidRPr="007468B2">
        <w:rPr>
          <w:rFonts w:ascii="Garamond" w:hAnsi="Garamond"/>
          <w:sz w:val="24"/>
          <w:szCs w:val="24"/>
          <w:lang w:val="en-GB"/>
        </w:rPr>
        <w:t>for</w:t>
      </w:r>
      <w:r w:rsidR="002302B3" w:rsidRPr="007468B2">
        <w:rPr>
          <w:rFonts w:ascii="Garamond" w:hAnsi="Garamond"/>
          <w:sz w:val="24"/>
          <w:szCs w:val="24"/>
          <w:lang w:val="en-GB"/>
        </w:rPr>
        <w:t xml:space="preserve"> South Korea and Taiwan, partial evidence </w:t>
      </w:r>
      <w:r w:rsidR="00F616E8" w:rsidRPr="007468B2">
        <w:rPr>
          <w:rFonts w:ascii="Garamond" w:hAnsi="Garamond"/>
          <w:sz w:val="24"/>
          <w:szCs w:val="24"/>
          <w:lang w:val="en-GB"/>
        </w:rPr>
        <w:t>for</w:t>
      </w:r>
      <w:r w:rsidR="002302B3" w:rsidRPr="007468B2">
        <w:rPr>
          <w:rFonts w:ascii="Garamond" w:hAnsi="Garamond"/>
          <w:sz w:val="24"/>
          <w:szCs w:val="24"/>
          <w:lang w:val="en-GB"/>
        </w:rPr>
        <w:t xml:space="preserve"> Japan, and no evidence </w:t>
      </w:r>
      <w:r w:rsidR="00F616E8" w:rsidRPr="007468B2">
        <w:rPr>
          <w:rFonts w:ascii="Garamond" w:hAnsi="Garamond"/>
          <w:sz w:val="24"/>
          <w:szCs w:val="24"/>
          <w:lang w:val="en-GB"/>
        </w:rPr>
        <w:t>for</w:t>
      </w:r>
      <w:r w:rsidR="002302B3" w:rsidRPr="007468B2">
        <w:rPr>
          <w:rFonts w:ascii="Garamond" w:hAnsi="Garamond"/>
          <w:sz w:val="24"/>
          <w:szCs w:val="24"/>
          <w:lang w:val="en-GB"/>
        </w:rPr>
        <w:t xml:space="preserve"> US and Hong Kong.</w:t>
      </w:r>
      <w:r w:rsidR="004830F9" w:rsidRPr="007468B2">
        <w:rPr>
          <w:rFonts w:ascii="Garamond" w:hAnsi="Garamond"/>
          <w:sz w:val="24"/>
          <w:szCs w:val="24"/>
          <w:lang w:val="en-GB"/>
        </w:rPr>
        <w:t xml:space="preserve"> </w:t>
      </w:r>
      <w:r w:rsidR="00B23532" w:rsidRPr="007468B2">
        <w:rPr>
          <w:rFonts w:ascii="Garamond" w:hAnsi="Garamond"/>
          <w:sz w:val="24"/>
          <w:szCs w:val="24"/>
          <w:lang w:val="en-GB"/>
        </w:rPr>
        <w:t>Hwang and Salmon (2004) find significant movements and persistence of herding in US and South Korea.</w:t>
      </w:r>
      <w:r w:rsidR="004830F9" w:rsidRPr="007468B2">
        <w:rPr>
          <w:rFonts w:ascii="Garamond" w:hAnsi="Garamond"/>
          <w:sz w:val="24"/>
          <w:szCs w:val="24"/>
          <w:lang w:val="en-GB"/>
        </w:rPr>
        <w:t xml:space="preserve"> </w:t>
      </w:r>
      <w:proofErr w:type="spellStart"/>
      <w:r w:rsidR="000B5BB0" w:rsidRPr="007468B2">
        <w:rPr>
          <w:rFonts w:ascii="Garamond" w:hAnsi="Garamond"/>
          <w:sz w:val="24"/>
          <w:szCs w:val="24"/>
          <w:lang w:val="en-GB"/>
        </w:rPr>
        <w:t>Litimi</w:t>
      </w:r>
      <w:proofErr w:type="spellEnd"/>
      <w:r w:rsidR="000B5BB0" w:rsidRPr="007468B2">
        <w:rPr>
          <w:rFonts w:ascii="Garamond" w:hAnsi="Garamond"/>
          <w:sz w:val="24"/>
          <w:szCs w:val="24"/>
          <w:lang w:val="en-GB"/>
        </w:rPr>
        <w:t xml:space="preserve"> et al. (2016) analys</w:t>
      </w:r>
      <w:r w:rsidR="00F616E8" w:rsidRPr="007468B2">
        <w:rPr>
          <w:rFonts w:ascii="Garamond" w:hAnsi="Garamond"/>
          <w:sz w:val="24"/>
          <w:szCs w:val="24"/>
          <w:lang w:val="en-GB"/>
        </w:rPr>
        <w:t>e</w:t>
      </w:r>
      <w:r w:rsidR="000B5BB0" w:rsidRPr="007468B2">
        <w:rPr>
          <w:rFonts w:ascii="Garamond" w:hAnsi="Garamond"/>
          <w:sz w:val="24"/>
          <w:szCs w:val="24"/>
          <w:lang w:val="en-GB"/>
        </w:rPr>
        <w:t xml:space="preserve"> American companies listed on NYSE/AMEX/NASDAQ from 1985 to 2013 </w:t>
      </w:r>
      <w:r w:rsidR="00F616E8" w:rsidRPr="007468B2">
        <w:rPr>
          <w:rFonts w:ascii="Garamond" w:hAnsi="Garamond"/>
          <w:sz w:val="24"/>
          <w:szCs w:val="24"/>
          <w:lang w:val="en-GB"/>
        </w:rPr>
        <w:t xml:space="preserve">and </w:t>
      </w:r>
      <w:r w:rsidR="000B5BB0" w:rsidRPr="007468B2">
        <w:rPr>
          <w:rFonts w:ascii="Garamond" w:hAnsi="Garamond"/>
          <w:sz w:val="24"/>
          <w:szCs w:val="24"/>
          <w:lang w:val="en-GB"/>
        </w:rPr>
        <w:t>document the presence of herd</w:t>
      </w:r>
      <w:r w:rsidR="00964037" w:rsidRPr="007468B2">
        <w:rPr>
          <w:rFonts w:ascii="Garamond" w:hAnsi="Garamond"/>
          <w:sz w:val="24"/>
          <w:szCs w:val="24"/>
          <w:lang w:val="en-GB"/>
        </w:rPr>
        <w:t>ing</w:t>
      </w:r>
      <w:r w:rsidR="000B5BB0" w:rsidRPr="007468B2">
        <w:rPr>
          <w:rFonts w:ascii="Garamond" w:hAnsi="Garamond"/>
          <w:sz w:val="24"/>
          <w:szCs w:val="24"/>
          <w:lang w:val="en-GB"/>
        </w:rPr>
        <w:t xml:space="preserve"> </w:t>
      </w:r>
      <w:r w:rsidR="001B7C17" w:rsidRPr="007468B2">
        <w:rPr>
          <w:rFonts w:ascii="Garamond" w:hAnsi="Garamond"/>
          <w:sz w:val="24"/>
          <w:szCs w:val="24"/>
          <w:lang w:val="en-GB"/>
        </w:rPr>
        <w:t>behaviour</w:t>
      </w:r>
      <w:r w:rsidR="000B5BB0" w:rsidRPr="007468B2">
        <w:rPr>
          <w:rFonts w:ascii="Garamond" w:hAnsi="Garamond"/>
          <w:sz w:val="24"/>
          <w:szCs w:val="24"/>
          <w:lang w:val="en-GB"/>
        </w:rPr>
        <w:t xml:space="preserve"> in the U.S stock market. They also show that </w:t>
      </w:r>
      <w:r w:rsidR="00F616E8" w:rsidRPr="007468B2">
        <w:rPr>
          <w:rFonts w:ascii="Garamond" w:hAnsi="Garamond"/>
          <w:sz w:val="24"/>
          <w:szCs w:val="24"/>
          <w:lang w:val="en-GB"/>
        </w:rPr>
        <w:t xml:space="preserve">while </w:t>
      </w:r>
      <w:r w:rsidR="000B5BB0" w:rsidRPr="007468B2">
        <w:rPr>
          <w:rFonts w:ascii="Garamond" w:hAnsi="Garamond"/>
          <w:sz w:val="24"/>
          <w:szCs w:val="24"/>
          <w:lang w:val="en-GB"/>
        </w:rPr>
        <w:t xml:space="preserve">market volatility decreases </w:t>
      </w:r>
      <w:r w:rsidR="00964037" w:rsidRPr="007468B2">
        <w:rPr>
          <w:rFonts w:ascii="Garamond" w:hAnsi="Garamond"/>
          <w:sz w:val="24"/>
          <w:szCs w:val="24"/>
          <w:lang w:val="en-GB"/>
        </w:rPr>
        <w:t xml:space="preserve">with </w:t>
      </w:r>
      <w:r w:rsidR="000B5BB0" w:rsidRPr="007468B2">
        <w:rPr>
          <w:rFonts w:ascii="Garamond" w:hAnsi="Garamond"/>
          <w:sz w:val="24"/>
          <w:szCs w:val="24"/>
          <w:lang w:val="en-GB"/>
        </w:rPr>
        <w:t>increases</w:t>
      </w:r>
      <w:r w:rsidR="00964037" w:rsidRPr="007468B2">
        <w:rPr>
          <w:rFonts w:ascii="Garamond" w:hAnsi="Garamond"/>
          <w:sz w:val="24"/>
          <w:szCs w:val="24"/>
          <w:lang w:val="en-GB"/>
        </w:rPr>
        <w:t xml:space="preserve"> in herding behaviour</w:t>
      </w:r>
      <w:r w:rsidR="00F616E8" w:rsidRPr="007468B2">
        <w:rPr>
          <w:rFonts w:ascii="Garamond" w:hAnsi="Garamond"/>
          <w:sz w:val="24"/>
          <w:szCs w:val="24"/>
          <w:lang w:val="en-GB"/>
        </w:rPr>
        <w:t>,</w:t>
      </w:r>
      <w:r w:rsidR="000B5BB0" w:rsidRPr="007468B2">
        <w:rPr>
          <w:rFonts w:ascii="Garamond" w:hAnsi="Garamond"/>
          <w:sz w:val="24"/>
          <w:szCs w:val="24"/>
          <w:lang w:val="en-GB"/>
        </w:rPr>
        <w:t xml:space="preserve"> </w:t>
      </w:r>
      <w:r w:rsidR="00F616E8" w:rsidRPr="007468B2">
        <w:rPr>
          <w:rFonts w:ascii="Garamond" w:hAnsi="Garamond"/>
          <w:sz w:val="24"/>
          <w:szCs w:val="24"/>
          <w:lang w:val="en-GB"/>
        </w:rPr>
        <w:t>the latter</w:t>
      </w:r>
      <w:r w:rsidR="000B5BB0" w:rsidRPr="007468B2">
        <w:rPr>
          <w:rFonts w:ascii="Garamond" w:hAnsi="Garamond"/>
          <w:sz w:val="24"/>
          <w:szCs w:val="24"/>
          <w:lang w:val="en-GB"/>
        </w:rPr>
        <w:t xml:space="preserve"> contributes to different financial crises and bubbles.</w:t>
      </w:r>
      <w:r w:rsidR="002302B3" w:rsidRPr="007468B2">
        <w:rPr>
          <w:rFonts w:ascii="Garamond" w:hAnsi="Garamond"/>
          <w:sz w:val="24"/>
          <w:szCs w:val="24"/>
          <w:lang w:val="en-GB"/>
        </w:rPr>
        <w:t xml:space="preserve"> </w:t>
      </w:r>
      <w:r w:rsidR="00840E83" w:rsidRPr="007468B2">
        <w:rPr>
          <w:rFonts w:ascii="Garamond" w:hAnsi="Garamond"/>
          <w:sz w:val="24"/>
          <w:szCs w:val="24"/>
          <w:lang w:val="en-GB"/>
        </w:rPr>
        <w:t>Choe</w:t>
      </w:r>
      <w:r w:rsidR="001B7C17" w:rsidRPr="007468B2">
        <w:rPr>
          <w:rFonts w:ascii="Garamond" w:hAnsi="Garamond"/>
          <w:sz w:val="24"/>
          <w:szCs w:val="24"/>
          <w:lang w:val="en-GB"/>
        </w:rPr>
        <w:t xml:space="preserve"> et al.</w:t>
      </w:r>
      <w:r w:rsidR="00840E83" w:rsidRPr="007468B2">
        <w:rPr>
          <w:rFonts w:ascii="Garamond" w:hAnsi="Garamond"/>
          <w:sz w:val="24"/>
          <w:szCs w:val="24"/>
          <w:lang w:val="en-GB"/>
        </w:rPr>
        <w:t xml:space="preserve"> (1999) document her</w:t>
      </w:r>
      <w:r w:rsidR="00DE29A8" w:rsidRPr="007468B2">
        <w:rPr>
          <w:rFonts w:ascii="Garamond" w:hAnsi="Garamond"/>
          <w:sz w:val="24"/>
          <w:szCs w:val="24"/>
          <w:lang w:val="en-GB"/>
        </w:rPr>
        <w:t>d</w:t>
      </w:r>
      <w:r w:rsidR="00840E83" w:rsidRPr="007468B2">
        <w:rPr>
          <w:rFonts w:ascii="Garamond" w:hAnsi="Garamond"/>
          <w:sz w:val="24"/>
          <w:szCs w:val="24"/>
          <w:lang w:val="en-GB"/>
        </w:rPr>
        <w:t xml:space="preserve">ing in the Korean financial market. </w:t>
      </w:r>
      <w:r w:rsidR="002302B3" w:rsidRPr="007468B2">
        <w:rPr>
          <w:rFonts w:ascii="Garamond" w:hAnsi="Garamond"/>
          <w:sz w:val="24"/>
          <w:szCs w:val="24"/>
          <w:lang w:val="en-GB"/>
        </w:rPr>
        <w:t xml:space="preserve"> </w:t>
      </w:r>
    </w:p>
    <w:p w14:paraId="2A999774" w14:textId="45C0DC57" w:rsidR="00826380" w:rsidRPr="007468B2" w:rsidRDefault="004830F9" w:rsidP="001B7C17">
      <w:pPr>
        <w:pStyle w:val="NoSpacing"/>
        <w:spacing w:line="480" w:lineRule="auto"/>
        <w:ind w:firstLine="709"/>
        <w:jc w:val="both"/>
        <w:rPr>
          <w:rFonts w:ascii="Garamond" w:hAnsi="Garamond"/>
          <w:sz w:val="24"/>
          <w:szCs w:val="24"/>
        </w:rPr>
      </w:pPr>
      <w:r w:rsidRPr="007468B2">
        <w:rPr>
          <w:rFonts w:ascii="Garamond" w:hAnsi="Garamond"/>
          <w:sz w:val="24"/>
          <w:szCs w:val="24"/>
          <w:lang w:val="en-GB"/>
        </w:rPr>
        <w:t xml:space="preserve">For other financial assets, </w:t>
      </w:r>
      <w:r w:rsidR="00F616E8" w:rsidRPr="007468B2">
        <w:rPr>
          <w:rFonts w:ascii="Garamond" w:hAnsi="Garamond"/>
          <w:sz w:val="24"/>
          <w:szCs w:val="24"/>
          <w:lang w:val="en-GB"/>
        </w:rPr>
        <w:t xml:space="preserve">results point towards the presence of herding behaviour. For instance, </w:t>
      </w:r>
      <w:proofErr w:type="spellStart"/>
      <w:r w:rsidR="00840E83" w:rsidRPr="007468B2">
        <w:rPr>
          <w:rFonts w:ascii="Garamond" w:hAnsi="Garamond"/>
          <w:sz w:val="24"/>
          <w:szCs w:val="24"/>
          <w:lang w:val="en-GB"/>
        </w:rPr>
        <w:t>Galariotis</w:t>
      </w:r>
      <w:proofErr w:type="spellEnd"/>
      <w:r w:rsidR="00E672EA" w:rsidRPr="007468B2">
        <w:rPr>
          <w:rFonts w:ascii="Garamond" w:hAnsi="Garamond"/>
          <w:sz w:val="24"/>
          <w:szCs w:val="24"/>
          <w:lang w:val="en-GB"/>
        </w:rPr>
        <w:t xml:space="preserve"> et al.</w:t>
      </w:r>
      <w:r w:rsidR="00840E83" w:rsidRPr="007468B2">
        <w:rPr>
          <w:rFonts w:ascii="Garamond" w:hAnsi="Garamond"/>
          <w:sz w:val="24"/>
          <w:szCs w:val="24"/>
          <w:lang w:val="en-GB"/>
        </w:rPr>
        <w:t xml:space="preserve"> (2016) document her</w:t>
      </w:r>
      <w:r w:rsidR="00DE29A8" w:rsidRPr="007468B2">
        <w:rPr>
          <w:rFonts w:ascii="Garamond" w:hAnsi="Garamond"/>
          <w:sz w:val="24"/>
          <w:szCs w:val="24"/>
          <w:lang w:val="en-GB"/>
        </w:rPr>
        <w:t>d</w:t>
      </w:r>
      <w:r w:rsidR="00840E83" w:rsidRPr="007468B2">
        <w:rPr>
          <w:rFonts w:ascii="Garamond" w:hAnsi="Garamond"/>
          <w:sz w:val="24"/>
          <w:szCs w:val="24"/>
          <w:lang w:val="en-GB"/>
        </w:rPr>
        <w:t>in</w:t>
      </w:r>
      <w:r w:rsidR="00DE29A8" w:rsidRPr="007468B2">
        <w:rPr>
          <w:rFonts w:ascii="Garamond" w:hAnsi="Garamond"/>
          <w:sz w:val="24"/>
          <w:szCs w:val="24"/>
          <w:lang w:val="en-GB"/>
        </w:rPr>
        <w:t>g</w:t>
      </w:r>
      <w:r w:rsidR="00840E83" w:rsidRPr="007468B2">
        <w:rPr>
          <w:rFonts w:ascii="Garamond" w:hAnsi="Garamond"/>
          <w:sz w:val="24"/>
          <w:szCs w:val="24"/>
          <w:lang w:val="en-GB"/>
        </w:rPr>
        <w:t xml:space="preserve"> in the European financial market, particularly in bond trading during the crisis. </w:t>
      </w:r>
      <w:proofErr w:type="spellStart"/>
      <w:r w:rsidR="00826380" w:rsidRPr="007468B2">
        <w:rPr>
          <w:rFonts w:ascii="Garamond" w:hAnsi="Garamond"/>
          <w:sz w:val="24"/>
          <w:szCs w:val="24"/>
          <w:lang w:val="en-GB"/>
        </w:rPr>
        <w:t>Demirer</w:t>
      </w:r>
      <w:proofErr w:type="spellEnd"/>
      <w:r w:rsidR="001B7C17" w:rsidRPr="007468B2">
        <w:rPr>
          <w:rFonts w:ascii="Garamond" w:hAnsi="Garamond"/>
          <w:sz w:val="24"/>
          <w:szCs w:val="24"/>
          <w:lang w:val="en-GB"/>
        </w:rPr>
        <w:t xml:space="preserve"> et al.</w:t>
      </w:r>
      <w:r w:rsidR="00826380" w:rsidRPr="007468B2">
        <w:rPr>
          <w:rFonts w:ascii="Garamond" w:hAnsi="Garamond"/>
          <w:sz w:val="24"/>
          <w:szCs w:val="24"/>
          <w:lang w:val="en-GB"/>
        </w:rPr>
        <w:t xml:space="preserve"> (2015) </w:t>
      </w:r>
      <w:r w:rsidR="00840E83" w:rsidRPr="007468B2">
        <w:rPr>
          <w:rFonts w:ascii="Garamond" w:hAnsi="Garamond"/>
          <w:sz w:val="24"/>
          <w:szCs w:val="24"/>
        </w:rPr>
        <w:t>find significant evidence of herd</w:t>
      </w:r>
      <w:r w:rsidR="00F616E8" w:rsidRPr="007468B2">
        <w:rPr>
          <w:rFonts w:ascii="Garamond" w:hAnsi="Garamond"/>
          <w:sz w:val="24"/>
          <w:szCs w:val="24"/>
        </w:rPr>
        <w:t>ing</w:t>
      </w:r>
      <w:r w:rsidR="00840E83" w:rsidRPr="007468B2">
        <w:rPr>
          <w:rFonts w:ascii="Garamond" w:hAnsi="Garamond"/>
          <w:sz w:val="24"/>
          <w:szCs w:val="24"/>
        </w:rPr>
        <w:t xml:space="preserve"> behavior in grains only during the high volatility state</w:t>
      </w:r>
      <w:r w:rsidR="00826380" w:rsidRPr="007468B2">
        <w:rPr>
          <w:rFonts w:ascii="Garamond" w:hAnsi="Garamond"/>
          <w:sz w:val="24"/>
          <w:szCs w:val="24"/>
        </w:rPr>
        <w:t xml:space="preserve">. </w:t>
      </w:r>
      <w:r w:rsidR="00652F05" w:rsidRPr="007468B2">
        <w:rPr>
          <w:rFonts w:ascii="Garamond" w:hAnsi="Garamond"/>
          <w:sz w:val="24"/>
          <w:szCs w:val="24"/>
        </w:rPr>
        <w:t>De Souza Raimundo Júnior et al (2019) document a high degree of herding in the commodities market.</w:t>
      </w:r>
      <w:r w:rsidR="00E672EA" w:rsidRPr="007468B2">
        <w:rPr>
          <w:rFonts w:ascii="Garamond" w:hAnsi="Garamond"/>
          <w:i/>
          <w:sz w:val="24"/>
          <w:szCs w:val="24"/>
        </w:rPr>
        <w:t xml:space="preserve"> </w:t>
      </w:r>
      <w:r w:rsidR="00826380" w:rsidRPr="007468B2">
        <w:rPr>
          <w:rFonts w:ascii="Garamond" w:hAnsi="Garamond"/>
          <w:sz w:val="24"/>
          <w:szCs w:val="24"/>
          <w:lang w:val="en-GB"/>
        </w:rPr>
        <w:t>Bernales</w:t>
      </w:r>
      <w:r w:rsidR="00E672EA" w:rsidRPr="007468B2">
        <w:rPr>
          <w:rFonts w:ascii="Garamond" w:hAnsi="Garamond"/>
          <w:sz w:val="24"/>
          <w:szCs w:val="24"/>
          <w:lang w:val="en-GB"/>
        </w:rPr>
        <w:t xml:space="preserve"> et al. </w:t>
      </w:r>
      <w:r w:rsidR="00826380" w:rsidRPr="007468B2">
        <w:rPr>
          <w:rFonts w:ascii="Garamond" w:hAnsi="Garamond"/>
          <w:sz w:val="24"/>
          <w:szCs w:val="24"/>
          <w:lang w:val="en-GB"/>
        </w:rPr>
        <w:t>(2016) analys</w:t>
      </w:r>
      <w:r w:rsidR="00E672EA" w:rsidRPr="007468B2">
        <w:rPr>
          <w:rFonts w:ascii="Garamond" w:hAnsi="Garamond"/>
          <w:sz w:val="24"/>
          <w:szCs w:val="24"/>
          <w:lang w:val="en-GB"/>
        </w:rPr>
        <w:t>e</w:t>
      </w:r>
      <w:r w:rsidR="00826380" w:rsidRPr="007468B2">
        <w:rPr>
          <w:rFonts w:ascii="Garamond" w:hAnsi="Garamond"/>
          <w:sz w:val="24"/>
          <w:szCs w:val="24"/>
          <w:lang w:val="en-GB"/>
        </w:rPr>
        <w:t xml:space="preserve"> </w:t>
      </w:r>
      <w:r w:rsidR="00826380" w:rsidRPr="007468B2">
        <w:rPr>
          <w:rFonts w:ascii="Garamond" w:hAnsi="Garamond"/>
          <w:sz w:val="24"/>
          <w:szCs w:val="24"/>
        </w:rPr>
        <w:t xml:space="preserve">equity option contracts traded in the US between 1996 and 2012 </w:t>
      </w:r>
      <w:r w:rsidR="00F616E8" w:rsidRPr="007468B2">
        <w:rPr>
          <w:rFonts w:ascii="Garamond" w:hAnsi="Garamond"/>
          <w:sz w:val="24"/>
          <w:szCs w:val="24"/>
        </w:rPr>
        <w:t xml:space="preserve">and </w:t>
      </w:r>
      <w:r w:rsidR="00E672EA" w:rsidRPr="007468B2">
        <w:rPr>
          <w:rFonts w:ascii="Garamond" w:hAnsi="Garamond"/>
          <w:sz w:val="24"/>
          <w:szCs w:val="24"/>
        </w:rPr>
        <w:t xml:space="preserve">report </w:t>
      </w:r>
      <w:r w:rsidR="00826380" w:rsidRPr="007468B2">
        <w:rPr>
          <w:rFonts w:ascii="Garamond" w:hAnsi="Garamond"/>
          <w:sz w:val="24"/>
          <w:szCs w:val="24"/>
        </w:rPr>
        <w:t>herding behavior during periods of market stress.</w:t>
      </w:r>
    </w:p>
    <w:p w14:paraId="18745E8B" w14:textId="0D89EA1D" w:rsidR="001B7C17" w:rsidRPr="007468B2" w:rsidRDefault="00E672EA" w:rsidP="00657174">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In cryptocurrency markets, research on herding in is </w:t>
      </w:r>
      <w:r w:rsidR="00BF3CFC" w:rsidRPr="007468B2">
        <w:rPr>
          <w:rFonts w:ascii="Garamond" w:hAnsi="Garamond"/>
          <w:sz w:val="24"/>
          <w:szCs w:val="24"/>
        </w:rPr>
        <w:t>its infancy, with only</w:t>
      </w:r>
      <w:r w:rsidRPr="007468B2">
        <w:rPr>
          <w:rFonts w:ascii="Garamond" w:hAnsi="Garamond"/>
          <w:sz w:val="24"/>
          <w:szCs w:val="24"/>
        </w:rPr>
        <w:t xml:space="preserve"> a few papers available t</w:t>
      </w:r>
      <w:r w:rsidR="006741C8" w:rsidRPr="007468B2">
        <w:rPr>
          <w:rFonts w:ascii="Garamond" w:hAnsi="Garamond"/>
          <w:sz w:val="24"/>
          <w:szCs w:val="24"/>
        </w:rPr>
        <w:t>ill</w:t>
      </w:r>
      <w:r w:rsidRPr="007468B2">
        <w:rPr>
          <w:rFonts w:ascii="Garamond" w:hAnsi="Garamond"/>
          <w:sz w:val="24"/>
          <w:szCs w:val="24"/>
        </w:rPr>
        <w:t xml:space="preserve"> date. </w:t>
      </w:r>
      <w:proofErr w:type="spellStart"/>
      <w:r w:rsidRPr="007468B2">
        <w:rPr>
          <w:rFonts w:ascii="Garamond" w:hAnsi="Garamond"/>
          <w:sz w:val="24"/>
          <w:szCs w:val="24"/>
        </w:rPr>
        <w:t>Bou</w:t>
      </w:r>
      <w:r w:rsidR="000273DA" w:rsidRPr="007468B2">
        <w:rPr>
          <w:rFonts w:ascii="Garamond" w:hAnsi="Garamond"/>
          <w:sz w:val="24"/>
          <w:szCs w:val="24"/>
        </w:rPr>
        <w:t>r</w:t>
      </w:r>
      <w:r w:rsidRPr="007468B2">
        <w:rPr>
          <w:rFonts w:ascii="Garamond" w:hAnsi="Garamond"/>
          <w:sz w:val="24"/>
          <w:szCs w:val="24"/>
        </w:rPr>
        <w:t>i</w:t>
      </w:r>
      <w:proofErr w:type="spellEnd"/>
      <w:r w:rsidRPr="007468B2">
        <w:rPr>
          <w:rFonts w:ascii="Garamond" w:hAnsi="Garamond"/>
          <w:sz w:val="24"/>
          <w:szCs w:val="24"/>
        </w:rPr>
        <w:t xml:space="preserve"> et al. (201</w:t>
      </w:r>
      <w:r w:rsidR="00BD230A" w:rsidRPr="007468B2">
        <w:rPr>
          <w:rFonts w:ascii="Garamond" w:hAnsi="Garamond"/>
          <w:sz w:val="24"/>
          <w:szCs w:val="24"/>
        </w:rPr>
        <w:t>9</w:t>
      </w:r>
      <w:r w:rsidRPr="007468B2">
        <w:rPr>
          <w:rFonts w:ascii="Garamond" w:hAnsi="Garamond"/>
          <w:sz w:val="24"/>
          <w:szCs w:val="24"/>
        </w:rPr>
        <w:t>) employ</w:t>
      </w:r>
      <w:r w:rsidR="00BF3CFC" w:rsidRPr="007468B2">
        <w:rPr>
          <w:rFonts w:ascii="Garamond" w:hAnsi="Garamond"/>
          <w:sz w:val="24"/>
          <w:szCs w:val="24"/>
        </w:rPr>
        <w:t xml:space="preserve"> the </w:t>
      </w:r>
      <w:r w:rsidRPr="007468B2">
        <w:rPr>
          <w:rFonts w:ascii="Garamond" w:hAnsi="Garamond"/>
          <w:sz w:val="24"/>
          <w:szCs w:val="24"/>
        </w:rPr>
        <w:t xml:space="preserve">Chang et al. (2000) approach </w:t>
      </w:r>
      <w:r w:rsidR="006741C8" w:rsidRPr="007468B2">
        <w:rPr>
          <w:rFonts w:ascii="Garamond" w:hAnsi="Garamond"/>
          <w:sz w:val="24"/>
          <w:szCs w:val="24"/>
        </w:rPr>
        <w:t xml:space="preserve">and </w:t>
      </w:r>
      <w:r w:rsidRPr="007468B2">
        <w:rPr>
          <w:rFonts w:ascii="Garamond" w:hAnsi="Garamond"/>
          <w:sz w:val="24"/>
          <w:szCs w:val="24"/>
        </w:rPr>
        <w:t xml:space="preserve">find </w:t>
      </w:r>
      <w:r w:rsidR="006741C8" w:rsidRPr="007468B2">
        <w:rPr>
          <w:rFonts w:ascii="Garamond" w:hAnsi="Garamond"/>
          <w:sz w:val="24"/>
          <w:szCs w:val="24"/>
        </w:rPr>
        <w:t xml:space="preserve">evidence of </w:t>
      </w:r>
      <w:r w:rsidRPr="007468B2">
        <w:rPr>
          <w:rFonts w:ascii="Garamond" w:hAnsi="Garamond"/>
          <w:sz w:val="24"/>
          <w:szCs w:val="24"/>
        </w:rPr>
        <w:t xml:space="preserve">insignificant herding or statistically significant anti-herding behavior in </w:t>
      </w:r>
      <w:r w:rsidR="006741C8" w:rsidRPr="007468B2">
        <w:rPr>
          <w:rFonts w:ascii="Garamond" w:hAnsi="Garamond"/>
          <w:sz w:val="24"/>
          <w:szCs w:val="24"/>
        </w:rPr>
        <w:t xml:space="preserve">the </w:t>
      </w:r>
      <w:r w:rsidRPr="007468B2">
        <w:rPr>
          <w:rFonts w:ascii="Garamond" w:hAnsi="Garamond"/>
          <w:sz w:val="24"/>
          <w:szCs w:val="24"/>
        </w:rPr>
        <w:t xml:space="preserve">static model. </w:t>
      </w:r>
      <w:r w:rsidR="00657174" w:rsidRPr="007468B2">
        <w:rPr>
          <w:rFonts w:ascii="Garamond" w:hAnsi="Garamond"/>
          <w:sz w:val="24"/>
          <w:szCs w:val="24"/>
        </w:rPr>
        <w:t>M</w:t>
      </w:r>
      <w:r w:rsidRPr="007468B2">
        <w:rPr>
          <w:rFonts w:ascii="Garamond" w:hAnsi="Garamond"/>
          <w:sz w:val="24"/>
          <w:szCs w:val="24"/>
        </w:rPr>
        <w:t>ild herd</w:t>
      </w:r>
      <w:r w:rsidR="006741C8" w:rsidRPr="007468B2">
        <w:rPr>
          <w:rFonts w:ascii="Garamond" w:hAnsi="Garamond"/>
          <w:sz w:val="24"/>
          <w:szCs w:val="24"/>
        </w:rPr>
        <w:t>ing</w:t>
      </w:r>
      <w:r w:rsidRPr="007468B2">
        <w:rPr>
          <w:rFonts w:ascii="Garamond" w:hAnsi="Garamond"/>
          <w:sz w:val="24"/>
          <w:szCs w:val="24"/>
        </w:rPr>
        <w:t xml:space="preserve"> activity is observed in the second half of 2016, which the authors attribute to an increase in economic uncertainty. </w:t>
      </w:r>
      <w:r w:rsidR="00657174" w:rsidRPr="007468B2">
        <w:rPr>
          <w:rFonts w:ascii="Garamond" w:hAnsi="Garamond"/>
          <w:sz w:val="24"/>
          <w:szCs w:val="24"/>
        </w:rPr>
        <w:t>A</w:t>
      </w:r>
      <w:r w:rsidRPr="007468B2">
        <w:rPr>
          <w:rFonts w:ascii="Garamond" w:hAnsi="Garamond"/>
          <w:sz w:val="24"/>
          <w:szCs w:val="24"/>
        </w:rPr>
        <w:t>ppl</w:t>
      </w:r>
      <w:r w:rsidR="006741C8" w:rsidRPr="007468B2">
        <w:rPr>
          <w:rFonts w:ascii="Garamond" w:hAnsi="Garamond"/>
          <w:sz w:val="24"/>
          <w:szCs w:val="24"/>
        </w:rPr>
        <w:t>y</w:t>
      </w:r>
      <w:r w:rsidR="00657174" w:rsidRPr="007468B2">
        <w:rPr>
          <w:rFonts w:ascii="Garamond" w:hAnsi="Garamond"/>
          <w:sz w:val="24"/>
          <w:szCs w:val="24"/>
        </w:rPr>
        <w:t>ing</w:t>
      </w:r>
      <w:r w:rsidRPr="007468B2">
        <w:rPr>
          <w:rFonts w:ascii="Garamond" w:hAnsi="Garamond"/>
          <w:sz w:val="24"/>
          <w:szCs w:val="24"/>
        </w:rPr>
        <w:t xml:space="preserve"> cross-sectional absolute standard deviations (CSAD) and cross-sectional standard deviation of returns (CSSD) to cryptocurrency markets </w:t>
      </w:r>
      <w:r w:rsidR="006741C8" w:rsidRPr="007468B2">
        <w:rPr>
          <w:rFonts w:ascii="Garamond" w:hAnsi="Garamond"/>
          <w:sz w:val="24"/>
          <w:szCs w:val="24"/>
        </w:rPr>
        <w:t>from January 2015 to February 2017</w:t>
      </w:r>
      <w:r w:rsidR="00657174" w:rsidRPr="007468B2">
        <w:rPr>
          <w:rFonts w:ascii="Garamond" w:hAnsi="Garamond"/>
          <w:sz w:val="24"/>
          <w:szCs w:val="24"/>
        </w:rPr>
        <w:t>, Vidal-Tomás et al. (2019) document</w:t>
      </w:r>
      <w:r w:rsidRPr="007468B2">
        <w:rPr>
          <w:rFonts w:ascii="Garamond" w:hAnsi="Garamond"/>
          <w:sz w:val="24"/>
          <w:szCs w:val="24"/>
        </w:rPr>
        <w:t xml:space="preserve"> herding. </w:t>
      </w:r>
      <w:r w:rsidR="00657174" w:rsidRPr="007468B2">
        <w:rPr>
          <w:rFonts w:ascii="Garamond" w:hAnsi="Garamond"/>
          <w:sz w:val="24"/>
          <w:szCs w:val="24"/>
        </w:rPr>
        <w:t xml:space="preserve">Using cross-sectional absolute deviation (CSAD) and state-space models over the longer period January 2015 to March 2019, </w:t>
      </w:r>
      <w:r w:rsidRPr="007468B2">
        <w:rPr>
          <w:rFonts w:ascii="Garamond" w:hAnsi="Garamond"/>
          <w:sz w:val="24"/>
          <w:szCs w:val="24"/>
        </w:rPr>
        <w:t xml:space="preserve">Kaiser and </w:t>
      </w:r>
      <w:proofErr w:type="spellStart"/>
      <w:r w:rsidRPr="007468B2">
        <w:rPr>
          <w:rFonts w:ascii="Garamond" w:hAnsi="Garamond"/>
          <w:sz w:val="24"/>
          <w:szCs w:val="24"/>
        </w:rPr>
        <w:t>Stöckl</w:t>
      </w:r>
      <w:proofErr w:type="spellEnd"/>
      <w:r w:rsidRPr="007468B2">
        <w:rPr>
          <w:rFonts w:ascii="Garamond" w:hAnsi="Garamond"/>
          <w:sz w:val="24"/>
          <w:szCs w:val="24"/>
        </w:rPr>
        <w:t xml:space="preserve"> (2019) also confirm</w:t>
      </w:r>
      <w:r w:rsidR="00134B26" w:rsidRPr="007468B2">
        <w:rPr>
          <w:rFonts w:ascii="Garamond" w:hAnsi="Garamond"/>
          <w:sz w:val="24"/>
          <w:szCs w:val="24"/>
        </w:rPr>
        <w:t xml:space="preserve"> </w:t>
      </w:r>
      <w:r w:rsidRPr="007468B2">
        <w:rPr>
          <w:rFonts w:ascii="Garamond" w:hAnsi="Garamond"/>
          <w:sz w:val="24"/>
          <w:szCs w:val="24"/>
        </w:rPr>
        <w:t xml:space="preserve">the existence of herding behavior in </w:t>
      </w:r>
      <w:r w:rsidR="00657174" w:rsidRPr="007468B2">
        <w:rPr>
          <w:rFonts w:ascii="Garamond" w:hAnsi="Garamond"/>
          <w:sz w:val="24"/>
          <w:szCs w:val="24"/>
        </w:rPr>
        <w:t>the cryptocurrency m</w:t>
      </w:r>
      <w:r w:rsidRPr="007468B2">
        <w:rPr>
          <w:rFonts w:ascii="Garamond" w:hAnsi="Garamond"/>
          <w:sz w:val="24"/>
          <w:szCs w:val="24"/>
        </w:rPr>
        <w:t>arket</w:t>
      </w:r>
      <w:r w:rsidR="00657174" w:rsidRPr="007468B2">
        <w:rPr>
          <w:rFonts w:ascii="Garamond" w:hAnsi="Garamond"/>
          <w:sz w:val="24"/>
          <w:szCs w:val="24"/>
        </w:rPr>
        <w:t>.</w:t>
      </w:r>
    </w:p>
    <w:p w14:paraId="4CC9E446" w14:textId="0386DE71" w:rsidR="00E672EA" w:rsidRPr="007468B2" w:rsidRDefault="00612C26" w:rsidP="009804F2">
      <w:pPr>
        <w:pStyle w:val="NoSpacing"/>
        <w:spacing w:line="480" w:lineRule="auto"/>
        <w:ind w:firstLine="709"/>
        <w:jc w:val="both"/>
        <w:rPr>
          <w:rFonts w:ascii="Garamond" w:hAnsi="Garamond"/>
          <w:sz w:val="24"/>
          <w:szCs w:val="24"/>
        </w:rPr>
      </w:pPr>
      <w:r w:rsidRPr="007468B2">
        <w:rPr>
          <w:rFonts w:ascii="Garamond" w:hAnsi="Garamond"/>
          <w:sz w:val="24"/>
          <w:szCs w:val="24"/>
        </w:rPr>
        <w:lastRenderedPageBreak/>
        <w:t>A m</w:t>
      </w:r>
      <w:r w:rsidR="00366B91" w:rsidRPr="007468B2">
        <w:rPr>
          <w:rFonts w:ascii="Garamond" w:hAnsi="Garamond"/>
          <w:sz w:val="24"/>
          <w:szCs w:val="24"/>
        </w:rPr>
        <w:t xml:space="preserve">ore extensive analysis of herding in cryptocurrency markets </w:t>
      </w:r>
      <w:r w:rsidRPr="007468B2">
        <w:rPr>
          <w:rFonts w:ascii="Garamond" w:hAnsi="Garamond"/>
          <w:sz w:val="24"/>
          <w:szCs w:val="24"/>
        </w:rPr>
        <w:t xml:space="preserve">is undertaken by </w:t>
      </w:r>
      <w:proofErr w:type="spellStart"/>
      <w:r w:rsidR="00E672EA" w:rsidRPr="007468B2">
        <w:rPr>
          <w:rFonts w:ascii="Garamond" w:hAnsi="Garamond"/>
          <w:sz w:val="24"/>
          <w:szCs w:val="24"/>
        </w:rPr>
        <w:t>Kallinterakis</w:t>
      </w:r>
      <w:proofErr w:type="spellEnd"/>
      <w:r w:rsidR="00E672EA" w:rsidRPr="007468B2">
        <w:rPr>
          <w:rFonts w:ascii="Garamond" w:hAnsi="Garamond"/>
          <w:sz w:val="24"/>
          <w:szCs w:val="24"/>
        </w:rPr>
        <w:t xml:space="preserve"> and Wang (2019)</w:t>
      </w:r>
      <w:r w:rsidRPr="007468B2">
        <w:rPr>
          <w:rFonts w:ascii="Garamond" w:hAnsi="Garamond"/>
          <w:sz w:val="24"/>
          <w:szCs w:val="24"/>
        </w:rPr>
        <w:t xml:space="preserve"> </w:t>
      </w:r>
      <w:r w:rsidR="00366B91" w:rsidRPr="007468B2">
        <w:rPr>
          <w:rFonts w:ascii="Garamond" w:hAnsi="Garamond"/>
          <w:sz w:val="24"/>
          <w:szCs w:val="24"/>
        </w:rPr>
        <w:t xml:space="preserve">who </w:t>
      </w:r>
      <w:r w:rsidRPr="007468B2">
        <w:rPr>
          <w:rFonts w:ascii="Garamond" w:hAnsi="Garamond"/>
          <w:sz w:val="24"/>
          <w:szCs w:val="24"/>
        </w:rPr>
        <w:t>use daily prices,</w:t>
      </w:r>
      <w:r w:rsidR="00E672EA" w:rsidRPr="007468B2">
        <w:rPr>
          <w:rFonts w:ascii="Garamond" w:hAnsi="Garamond"/>
          <w:sz w:val="24"/>
          <w:szCs w:val="24"/>
        </w:rPr>
        <w:t xml:space="preserve"> market capitalization and volume of the top 296 cryptocurrencies for the 12/2013–07/2018 </w:t>
      </w:r>
      <w:r w:rsidR="00366B91" w:rsidRPr="007468B2">
        <w:rPr>
          <w:rFonts w:ascii="Garamond" w:hAnsi="Garamond"/>
          <w:sz w:val="24"/>
          <w:szCs w:val="24"/>
        </w:rPr>
        <w:t>window</w:t>
      </w:r>
      <w:r w:rsidR="00E672EA" w:rsidRPr="007468B2">
        <w:rPr>
          <w:rFonts w:ascii="Garamond" w:hAnsi="Garamond"/>
          <w:sz w:val="24"/>
          <w:szCs w:val="24"/>
        </w:rPr>
        <w:t xml:space="preserve">. </w:t>
      </w:r>
      <w:r w:rsidRPr="007468B2">
        <w:rPr>
          <w:rFonts w:ascii="Garamond" w:hAnsi="Garamond"/>
          <w:sz w:val="24"/>
          <w:szCs w:val="24"/>
        </w:rPr>
        <w:t>R</w:t>
      </w:r>
      <w:r w:rsidR="00696E25" w:rsidRPr="007468B2">
        <w:rPr>
          <w:rFonts w:ascii="Garamond" w:hAnsi="Garamond"/>
          <w:sz w:val="24"/>
          <w:szCs w:val="24"/>
        </w:rPr>
        <w:t>esults</w:t>
      </w:r>
      <w:r w:rsidR="00E672EA" w:rsidRPr="007468B2">
        <w:rPr>
          <w:rFonts w:ascii="Garamond" w:hAnsi="Garamond"/>
          <w:sz w:val="24"/>
          <w:szCs w:val="24"/>
        </w:rPr>
        <w:t xml:space="preserve"> </w:t>
      </w:r>
      <w:r w:rsidRPr="007468B2">
        <w:rPr>
          <w:rFonts w:ascii="Garamond" w:hAnsi="Garamond"/>
          <w:sz w:val="24"/>
          <w:szCs w:val="24"/>
        </w:rPr>
        <w:t>indicate significant</w:t>
      </w:r>
      <w:r w:rsidR="00E672EA" w:rsidRPr="007468B2">
        <w:rPr>
          <w:rFonts w:ascii="Garamond" w:hAnsi="Garamond"/>
          <w:sz w:val="24"/>
          <w:szCs w:val="24"/>
        </w:rPr>
        <w:t xml:space="preserve"> herding in the cryptocurrency market (</w:t>
      </w:r>
      <w:r w:rsidRPr="007468B2">
        <w:rPr>
          <w:rFonts w:ascii="Garamond" w:hAnsi="Garamond"/>
          <w:sz w:val="24"/>
          <w:szCs w:val="24"/>
        </w:rPr>
        <w:t>even without the Bitcoin)</w:t>
      </w:r>
      <w:r w:rsidR="00E672EA" w:rsidRPr="007468B2">
        <w:rPr>
          <w:rFonts w:ascii="Garamond" w:hAnsi="Garamond"/>
          <w:sz w:val="24"/>
          <w:szCs w:val="24"/>
        </w:rPr>
        <w:t xml:space="preserve">, </w:t>
      </w:r>
      <w:r w:rsidRPr="007468B2">
        <w:rPr>
          <w:rFonts w:ascii="Garamond" w:hAnsi="Garamond"/>
          <w:sz w:val="24"/>
          <w:szCs w:val="24"/>
        </w:rPr>
        <w:t xml:space="preserve">which is stronger </w:t>
      </w:r>
      <w:r w:rsidR="00E672EA" w:rsidRPr="007468B2">
        <w:rPr>
          <w:rFonts w:ascii="Garamond" w:hAnsi="Garamond"/>
          <w:sz w:val="24"/>
          <w:szCs w:val="24"/>
        </w:rPr>
        <w:t xml:space="preserve">during up-market, low volatility and high-volume days. Da Gama Silva et al. (2019) apply cross-sectional absolute deviation (CSAD) and cross-sectional standard deviation (CSSD) tests to </w:t>
      </w:r>
      <w:r w:rsidRPr="007468B2">
        <w:rPr>
          <w:rFonts w:ascii="Garamond" w:hAnsi="Garamond"/>
          <w:sz w:val="24"/>
          <w:szCs w:val="24"/>
        </w:rPr>
        <w:t xml:space="preserve">daily data for the </w:t>
      </w:r>
      <w:r w:rsidR="00E672EA" w:rsidRPr="007468B2">
        <w:rPr>
          <w:rFonts w:ascii="Garamond" w:hAnsi="Garamond"/>
          <w:sz w:val="24"/>
          <w:szCs w:val="24"/>
        </w:rPr>
        <w:t xml:space="preserve">50 </w:t>
      </w:r>
      <w:proofErr w:type="gramStart"/>
      <w:r w:rsidR="00E672EA" w:rsidRPr="007468B2">
        <w:rPr>
          <w:rFonts w:ascii="Garamond" w:hAnsi="Garamond"/>
          <w:sz w:val="24"/>
          <w:szCs w:val="24"/>
        </w:rPr>
        <w:t>most</w:t>
      </w:r>
      <w:r w:rsidR="00F7224E" w:rsidRPr="007468B2">
        <w:rPr>
          <w:rFonts w:ascii="Garamond" w:hAnsi="Garamond"/>
          <w:sz w:val="24"/>
          <w:szCs w:val="24"/>
        </w:rPr>
        <w:t>-</w:t>
      </w:r>
      <w:r w:rsidR="00E672EA" w:rsidRPr="007468B2">
        <w:rPr>
          <w:rFonts w:ascii="Garamond" w:hAnsi="Garamond"/>
          <w:sz w:val="24"/>
          <w:szCs w:val="24"/>
        </w:rPr>
        <w:t>liquid</w:t>
      </w:r>
      <w:proofErr w:type="gramEnd"/>
      <w:r w:rsidR="00E672EA" w:rsidRPr="007468B2">
        <w:rPr>
          <w:rFonts w:ascii="Garamond" w:hAnsi="Garamond"/>
          <w:sz w:val="24"/>
          <w:szCs w:val="24"/>
        </w:rPr>
        <w:t xml:space="preserve"> and capitalized currencies </w:t>
      </w:r>
      <w:r w:rsidRPr="007468B2">
        <w:rPr>
          <w:rFonts w:ascii="Garamond" w:hAnsi="Garamond"/>
          <w:sz w:val="24"/>
          <w:szCs w:val="24"/>
        </w:rPr>
        <w:t xml:space="preserve">from </w:t>
      </w:r>
      <w:r w:rsidR="00E672EA" w:rsidRPr="007468B2">
        <w:rPr>
          <w:rFonts w:ascii="Garamond" w:hAnsi="Garamond"/>
          <w:sz w:val="24"/>
          <w:szCs w:val="24"/>
        </w:rPr>
        <w:t>March 2015 to November 2018</w:t>
      </w:r>
      <w:r w:rsidRPr="007468B2">
        <w:rPr>
          <w:rFonts w:ascii="Garamond" w:hAnsi="Garamond"/>
          <w:sz w:val="24"/>
          <w:szCs w:val="24"/>
        </w:rPr>
        <w:t xml:space="preserve"> </w:t>
      </w:r>
      <w:r w:rsidR="00696E25" w:rsidRPr="007468B2">
        <w:rPr>
          <w:rFonts w:ascii="Garamond" w:hAnsi="Garamond"/>
          <w:sz w:val="24"/>
          <w:szCs w:val="24"/>
        </w:rPr>
        <w:t xml:space="preserve">and </w:t>
      </w:r>
      <w:r w:rsidRPr="007468B2">
        <w:rPr>
          <w:rFonts w:ascii="Garamond" w:hAnsi="Garamond"/>
          <w:sz w:val="24"/>
          <w:szCs w:val="24"/>
        </w:rPr>
        <w:t xml:space="preserve">find </w:t>
      </w:r>
      <w:r w:rsidR="00696E25" w:rsidRPr="007468B2">
        <w:rPr>
          <w:rFonts w:ascii="Garamond" w:hAnsi="Garamond"/>
          <w:sz w:val="24"/>
          <w:szCs w:val="24"/>
        </w:rPr>
        <w:t>that</w:t>
      </w:r>
      <w:r w:rsidR="00E672EA" w:rsidRPr="007468B2">
        <w:rPr>
          <w:rFonts w:ascii="Garamond" w:hAnsi="Garamond"/>
          <w:sz w:val="24"/>
          <w:szCs w:val="24"/>
        </w:rPr>
        <w:t xml:space="preserve"> herding </w:t>
      </w:r>
      <w:r w:rsidR="000273DA" w:rsidRPr="007468B2">
        <w:rPr>
          <w:rFonts w:ascii="Garamond" w:hAnsi="Garamond"/>
          <w:sz w:val="24"/>
          <w:szCs w:val="24"/>
        </w:rPr>
        <w:t>behavior</w:t>
      </w:r>
      <w:r w:rsidR="00E672EA" w:rsidRPr="007468B2">
        <w:rPr>
          <w:rFonts w:ascii="Garamond" w:hAnsi="Garamond"/>
          <w:sz w:val="24"/>
          <w:szCs w:val="24"/>
        </w:rPr>
        <w:t xml:space="preserve"> </w:t>
      </w:r>
      <w:r w:rsidR="00FF4D26" w:rsidRPr="007468B2">
        <w:rPr>
          <w:rFonts w:ascii="Garamond" w:hAnsi="Garamond"/>
          <w:sz w:val="24"/>
          <w:szCs w:val="24"/>
        </w:rPr>
        <w:t xml:space="preserve">is present mainly </w:t>
      </w:r>
      <w:r w:rsidR="000273DA" w:rsidRPr="007468B2">
        <w:rPr>
          <w:rFonts w:ascii="Garamond" w:hAnsi="Garamond"/>
          <w:sz w:val="24"/>
          <w:szCs w:val="24"/>
        </w:rPr>
        <w:t>in down market days.</w:t>
      </w:r>
    </w:p>
    <w:p w14:paraId="4DDE38A7" w14:textId="14BA8D2E" w:rsidR="00ED37B5" w:rsidRPr="007468B2" w:rsidRDefault="00E672EA" w:rsidP="00147FC9">
      <w:pPr>
        <w:pStyle w:val="NoSpacing"/>
        <w:spacing w:line="480" w:lineRule="auto"/>
        <w:ind w:firstLine="709"/>
        <w:jc w:val="both"/>
        <w:rPr>
          <w:rFonts w:ascii="Garamond" w:hAnsi="Garamond"/>
          <w:sz w:val="24"/>
          <w:szCs w:val="24"/>
        </w:rPr>
      </w:pPr>
      <w:proofErr w:type="spellStart"/>
      <w:r w:rsidRPr="007468B2">
        <w:rPr>
          <w:rFonts w:ascii="Garamond" w:hAnsi="Garamond"/>
          <w:sz w:val="24"/>
          <w:szCs w:val="24"/>
        </w:rPr>
        <w:t>Philippas</w:t>
      </w:r>
      <w:proofErr w:type="spellEnd"/>
      <w:r w:rsidRPr="007468B2">
        <w:rPr>
          <w:rFonts w:ascii="Garamond" w:hAnsi="Garamond"/>
          <w:sz w:val="24"/>
          <w:szCs w:val="24"/>
        </w:rPr>
        <w:t xml:space="preserve"> et al. (2020) examine how informative signals from exogenous factors contribute to herding intensity in the cryptocurrency market. They use the following main groups of indicators that generate information signals: (</w:t>
      </w:r>
      <w:proofErr w:type="spellStart"/>
      <w:r w:rsidRPr="007468B2">
        <w:rPr>
          <w:rFonts w:ascii="Garamond" w:hAnsi="Garamond"/>
          <w:sz w:val="24"/>
          <w:szCs w:val="24"/>
        </w:rPr>
        <w:t>i</w:t>
      </w:r>
      <w:proofErr w:type="spellEnd"/>
      <w:r w:rsidRPr="007468B2">
        <w:rPr>
          <w:rFonts w:ascii="Garamond" w:hAnsi="Garamond"/>
          <w:sz w:val="24"/>
          <w:szCs w:val="24"/>
        </w:rPr>
        <w:t>)benchmark market-based indices; (ii)  risk (volatility) indicators as expectation of risk attitude (the volatility index, VIX, the treasury yields  volatility  index, TYVIX, the volatility risk premium, VP, as a proxy for market sentiments); (iii) uncertainty indicators (the Economic Policy Uncertainty, EPU, index, the global equity markets’ and global foreign exchange markets’ connectedness measures</w:t>
      </w:r>
      <w:r w:rsidR="00335C7D" w:rsidRPr="007468B2">
        <w:rPr>
          <w:rFonts w:ascii="Garamond" w:hAnsi="Garamond"/>
          <w:sz w:val="24"/>
          <w:szCs w:val="24"/>
        </w:rPr>
        <w:t>)</w:t>
      </w:r>
      <w:r w:rsidRPr="007468B2">
        <w:rPr>
          <w:rFonts w:ascii="Garamond" w:hAnsi="Garamond"/>
          <w:sz w:val="24"/>
          <w:szCs w:val="24"/>
        </w:rPr>
        <w:t>; (iv) media attention indicators to capture  information demand and supply and its cumulative sentimental influence</w:t>
      </w:r>
      <w:r w:rsidR="00335C7D" w:rsidRPr="007468B2">
        <w:rPr>
          <w:rFonts w:ascii="Garamond" w:hAnsi="Garamond"/>
          <w:sz w:val="24"/>
          <w:szCs w:val="24"/>
        </w:rPr>
        <w:t xml:space="preserve"> </w:t>
      </w:r>
      <w:r w:rsidRPr="007468B2">
        <w:rPr>
          <w:rFonts w:ascii="Garamond" w:hAnsi="Garamond"/>
          <w:sz w:val="24"/>
          <w:szCs w:val="24"/>
        </w:rPr>
        <w:t>(</w:t>
      </w:r>
      <w:r w:rsidR="00ED37B5" w:rsidRPr="007468B2">
        <w:rPr>
          <w:rFonts w:ascii="Garamond" w:hAnsi="Garamond"/>
          <w:sz w:val="24"/>
          <w:szCs w:val="24"/>
        </w:rPr>
        <w:t>t</w:t>
      </w:r>
      <w:r w:rsidRPr="007468B2">
        <w:rPr>
          <w:rFonts w:ascii="Garamond" w:hAnsi="Garamond"/>
          <w:sz w:val="24"/>
          <w:szCs w:val="24"/>
        </w:rPr>
        <w:t>he Google Trends daily and the daily  volume of  Twitter hashtag ‘</w:t>
      </w:r>
      <w:proofErr w:type="spellStart"/>
      <w:r w:rsidRPr="007468B2">
        <w:rPr>
          <w:rFonts w:ascii="Garamond" w:hAnsi="Garamond"/>
          <w:sz w:val="24"/>
          <w:szCs w:val="24"/>
        </w:rPr>
        <w:t>btc</w:t>
      </w:r>
      <w:proofErr w:type="spellEnd"/>
      <w:r w:rsidRPr="007468B2">
        <w:rPr>
          <w:rFonts w:ascii="Garamond" w:hAnsi="Garamond"/>
          <w:sz w:val="24"/>
          <w:szCs w:val="24"/>
        </w:rPr>
        <w:t xml:space="preserve">’); and (v) commodities (the returns on gold and crude oil due to their safe haven characteristics). They document herding </w:t>
      </w:r>
      <w:r w:rsidR="00335C7D" w:rsidRPr="007468B2">
        <w:rPr>
          <w:rFonts w:ascii="Garamond" w:hAnsi="Garamond"/>
          <w:sz w:val="24"/>
          <w:szCs w:val="24"/>
        </w:rPr>
        <w:t>behavior</w:t>
      </w:r>
      <w:r w:rsidRPr="007468B2">
        <w:rPr>
          <w:rFonts w:ascii="Garamond" w:hAnsi="Garamond"/>
          <w:sz w:val="24"/>
          <w:szCs w:val="24"/>
        </w:rPr>
        <w:t xml:space="preserve"> of cryptocurrency investors </w:t>
      </w:r>
      <w:r w:rsidR="00335C7D" w:rsidRPr="007468B2">
        <w:rPr>
          <w:rFonts w:ascii="Garamond" w:hAnsi="Garamond"/>
          <w:sz w:val="24"/>
          <w:szCs w:val="24"/>
        </w:rPr>
        <w:t>and attribute it to the fact that contrary</w:t>
      </w:r>
      <w:r w:rsidRPr="007468B2">
        <w:rPr>
          <w:rFonts w:ascii="Garamond" w:hAnsi="Garamond"/>
          <w:sz w:val="24"/>
          <w:szCs w:val="24"/>
        </w:rPr>
        <w:t xml:space="preserve"> to equities or fixed income securities, cryptocurrenc</w:t>
      </w:r>
      <w:r w:rsidR="00A128F1" w:rsidRPr="007468B2">
        <w:rPr>
          <w:rFonts w:ascii="Garamond" w:hAnsi="Garamond"/>
          <w:sz w:val="24"/>
          <w:szCs w:val="24"/>
        </w:rPr>
        <w:t>y</w:t>
      </w:r>
      <w:r w:rsidR="00335C7D" w:rsidRPr="007468B2">
        <w:rPr>
          <w:rFonts w:ascii="Garamond" w:hAnsi="Garamond"/>
          <w:sz w:val="24"/>
          <w:szCs w:val="24"/>
        </w:rPr>
        <w:t xml:space="preserve"> </w:t>
      </w:r>
      <w:r w:rsidRPr="007468B2">
        <w:rPr>
          <w:rFonts w:ascii="Garamond" w:hAnsi="Garamond"/>
          <w:sz w:val="24"/>
          <w:szCs w:val="24"/>
        </w:rPr>
        <w:t>prices are more likely to be influenced by market sentiment</w:t>
      </w:r>
      <w:r w:rsidR="00335C7D" w:rsidRPr="007468B2">
        <w:rPr>
          <w:rFonts w:ascii="Garamond" w:hAnsi="Garamond"/>
          <w:sz w:val="24"/>
          <w:szCs w:val="24"/>
        </w:rPr>
        <w:t xml:space="preserve"> owing to lack of a fundamental basis</w:t>
      </w:r>
      <w:r w:rsidRPr="007468B2">
        <w:rPr>
          <w:rFonts w:ascii="Garamond" w:hAnsi="Garamond"/>
          <w:sz w:val="24"/>
          <w:szCs w:val="24"/>
        </w:rPr>
        <w:t>. They also show</w:t>
      </w:r>
      <w:r w:rsidR="00335C7D" w:rsidRPr="007468B2">
        <w:rPr>
          <w:rFonts w:ascii="Garamond" w:hAnsi="Garamond"/>
          <w:sz w:val="24"/>
          <w:szCs w:val="24"/>
        </w:rPr>
        <w:t xml:space="preserve"> </w:t>
      </w:r>
      <w:r w:rsidRPr="007468B2">
        <w:rPr>
          <w:rFonts w:ascii="Garamond" w:hAnsi="Garamond"/>
          <w:sz w:val="24"/>
          <w:szCs w:val="24"/>
        </w:rPr>
        <w:t>that higher the</w:t>
      </w:r>
      <w:r w:rsidR="00A128F1" w:rsidRPr="007468B2">
        <w:rPr>
          <w:rFonts w:ascii="Garamond" w:hAnsi="Garamond"/>
          <w:sz w:val="24"/>
          <w:szCs w:val="24"/>
        </w:rPr>
        <w:t xml:space="preserve"> Bitcoin</w:t>
      </w:r>
      <w:r w:rsidRPr="007468B2">
        <w:rPr>
          <w:rFonts w:ascii="Garamond" w:hAnsi="Garamond"/>
          <w:sz w:val="24"/>
          <w:szCs w:val="24"/>
        </w:rPr>
        <w:t xml:space="preserve"> returns, </w:t>
      </w:r>
      <w:r w:rsidR="00A128F1" w:rsidRPr="007468B2">
        <w:rPr>
          <w:rFonts w:ascii="Garamond" w:hAnsi="Garamond"/>
          <w:sz w:val="24"/>
          <w:szCs w:val="24"/>
        </w:rPr>
        <w:t xml:space="preserve">higher the motivation for </w:t>
      </w:r>
      <w:r w:rsidRPr="007468B2">
        <w:rPr>
          <w:rFonts w:ascii="Garamond" w:hAnsi="Garamond"/>
          <w:sz w:val="24"/>
          <w:szCs w:val="24"/>
        </w:rPr>
        <w:t>investors to be independent from the market</w:t>
      </w:r>
      <w:r w:rsidR="00A128F1" w:rsidRPr="007468B2">
        <w:rPr>
          <w:rFonts w:ascii="Garamond" w:hAnsi="Garamond"/>
          <w:sz w:val="24"/>
          <w:szCs w:val="24"/>
        </w:rPr>
        <w:t>. They also find t</w:t>
      </w:r>
      <w:r w:rsidRPr="007468B2">
        <w:rPr>
          <w:rFonts w:ascii="Garamond" w:hAnsi="Garamond"/>
          <w:sz w:val="24"/>
          <w:szCs w:val="24"/>
        </w:rPr>
        <w:t>hat the major cryptocurrencies do not herd with the minor ones.</w:t>
      </w:r>
      <w:r w:rsidR="00ED37B5" w:rsidRPr="007468B2">
        <w:rPr>
          <w:rFonts w:ascii="Garamond" w:hAnsi="Garamond"/>
          <w:sz w:val="24"/>
          <w:szCs w:val="24"/>
        </w:rPr>
        <w:t xml:space="preserve"> </w:t>
      </w:r>
    </w:p>
    <w:p w14:paraId="2F2E19AF" w14:textId="030DEEAC" w:rsidR="00C8112A" w:rsidRPr="007468B2" w:rsidRDefault="00A128F1" w:rsidP="00A93190">
      <w:pPr>
        <w:pStyle w:val="NoSpacing"/>
        <w:spacing w:line="480" w:lineRule="auto"/>
        <w:ind w:firstLine="709"/>
        <w:jc w:val="both"/>
        <w:rPr>
          <w:rFonts w:ascii="Garamond" w:hAnsi="Garamond"/>
          <w:sz w:val="24"/>
          <w:szCs w:val="24"/>
        </w:rPr>
      </w:pPr>
      <w:r w:rsidRPr="007468B2">
        <w:rPr>
          <w:rFonts w:ascii="Garamond" w:hAnsi="Garamond"/>
          <w:sz w:val="24"/>
          <w:szCs w:val="24"/>
        </w:rPr>
        <w:t>Al</w:t>
      </w:r>
      <w:r w:rsidR="00ED37B5" w:rsidRPr="007468B2">
        <w:rPr>
          <w:rFonts w:ascii="Garamond" w:hAnsi="Garamond"/>
          <w:sz w:val="24"/>
          <w:szCs w:val="24"/>
        </w:rPr>
        <w:t xml:space="preserve">though the period considered by </w:t>
      </w:r>
      <w:proofErr w:type="spellStart"/>
      <w:r w:rsidR="00ED37B5" w:rsidRPr="007468B2">
        <w:rPr>
          <w:rFonts w:ascii="Garamond" w:hAnsi="Garamond"/>
          <w:sz w:val="24"/>
          <w:szCs w:val="24"/>
        </w:rPr>
        <w:t>Philippas</w:t>
      </w:r>
      <w:proofErr w:type="spellEnd"/>
      <w:r w:rsidR="00ED37B5" w:rsidRPr="007468B2">
        <w:rPr>
          <w:rFonts w:ascii="Garamond" w:hAnsi="Garamond"/>
          <w:sz w:val="24"/>
          <w:szCs w:val="24"/>
        </w:rPr>
        <w:t xml:space="preserve"> et al. (2020) </w:t>
      </w:r>
      <w:r w:rsidRPr="007468B2">
        <w:rPr>
          <w:rFonts w:ascii="Garamond" w:hAnsi="Garamond"/>
          <w:sz w:val="24"/>
          <w:szCs w:val="24"/>
        </w:rPr>
        <w:t xml:space="preserve">from </w:t>
      </w:r>
      <w:r w:rsidR="00ED37B5" w:rsidRPr="007468B2">
        <w:rPr>
          <w:rFonts w:ascii="Garamond" w:hAnsi="Garamond"/>
          <w:sz w:val="24"/>
          <w:szCs w:val="24"/>
        </w:rPr>
        <w:t xml:space="preserve">January 2016 to </w:t>
      </w:r>
      <w:r w:rsidRPr="007468B2">
        <w:rPr>
          <w:rFonts w:ascii="Garamond" w:hAnsi="Garamond"/>
          <w:sz w:val="24"/>
          <w:szCs w:val="24"/>
        </w:rPr>
        <w:t>May 2018-end</w:t>
      </w:r>
      <w:r w:rsidR="00ED37B5" w:rsidRPr="007468B2">
        <w:rPr>
          <w:rFonts w:ascii="Garamond" w:hAnsi="Garamond"/>
          <w:sz w:val="24"/>
          <w:szCs w:val="24"/>
        </w:rPr>
        <w:t xml:space="preserve"> includes some periods of increased volatility in Bitcoin market, </w:t>
      </w:r>
      <w:r w:rsidR="00335C7D" w:rsidRPr="007468B2">
        <w:rPr>
          <w:rFonts w:ascii="Garamond" w:hAnsi="Garamond"/>
          <w:sz w:val="24"/>
          <w:szCs w:val="24"/>
        </w:rPr>
        <w:t xml:space="preserve">it </w:t>
      </w:r>
      <w:r w:rsidR="00ED37B5" w:rsidRPr="007468B2">
        <w:rPr>
          <w:rFonts w:ascii="Garamond" w:hAnsi="Garamond"/>
          <w:sz w:val="24"/>
          <w:szCs w:val="24"/>
        </w:rPr>
        <w:t xml:space="preserve">cannot directly </w:t>
      </w:r>
      <w:r w:rsidR="00335C7D" w:rsidRPr="007468B2">
        <w:rPr>
          <w:rFonts w:ascii="Garamond" w:hAnsi="Garamond"/>
          <w:sz w:val="24"/>
          <w:szCs w:val="24"/>
        </w:rPr>
        <w:t xml:space="preserve">be </w:t>
      </w:r>
      <w:r w:rsidR="00ED37B5" w:rsidRPr="007468B2">
        <w:rPr>
          <w:rFonts w:ascii="Garamond" w:hAnsi="Garamond"/>
          <w:sz w:val="24"/>
          <w:szCs w:val="24"/>
        </w:rPr>
        <w:t xml:space="preserve">compared </w:t>
      </w:r>
      <w:r w:rsidR="00335C7D" w:rsidRPr="007468B2">
        <w:rPr>
          <w:rFonts w:ascii="Garamond" w:hAnsi="Garamond"/>
          <w:sz w:val="24"/>
          <w:szCs w:val="24"/>
        </w:rPr>
        <w:t>to the</w:t>
      </w:r>
      <w:r w:rsidR="00ED37B5" w:rsidRPr="007468B2">
        <w:rPr>
          <w:rFonts w:ascii="Garamond" w:hAnsi="Garamond"/>
          <w:sz w:val="24"/>
          <w:szCs w:val="24"/>
        </w:rPr>
        <w:t xml:space="preserve"> </w:t>
      </w:r>
      <w:r w:rsidR="003A102B" w:rsidRPr="007468B2">
        <w:rPr>
          <w:rFonts w:ascii="Garamond" w:hAnsi="Garamond"/>
          <w:sz w:val="24"/>
          <w:szCs w:val="24"/>
        </w:rPr>
        <w:t>COVID-19</w:t>
      </w:r>
      <w:r w:rsidR="00ED37B5" w:rsidRPr="007468B2">
        <w:rPr>
          <w:rFonts w:ascii="Garamond" w:hAnsi="Garamond"/>
          <w:sz w:val="24"/>
          <w:szCs w:val="24"/>
        </w:rPr>
        <w:t xml:space="preserve"> crisis, </w:t>
      </w:r>
      <w:r w:rsidR="00335C7D" w:rsidRPr="007468B2">
        <w:rPr>
          <w:rFonts w:ascii="Garamond" w:hAnsi="Garamond"/>
          <w:sz w:val="24"/>
          <w:szCs w:val="24"/>
        </w:rPr>
        <w:t xml:space="preserve">given the unprecedented levels of </w:t>
      </w:r>
      <w:r w:rsidR="00ED37B5" w:rsidRPr="007468B2">
        <w:rPr>
          <w:rFonts w:ascii="Garamond" w:hAnsi="Garamond"/>
          <w:sz w:val="24"/>
          <w:szCs w:val="24"/>
        </w:rPr>
        <w:t xml:space="preserve">panic and uncertainty that investors are currently exposed to. </w:t>
      </w:r>
      <w:r w:rsidR="00A93190" w:rsidRPr="007468B2">
        <w:rPr>
          <w:rFonts w:ascii="Garamond" w:hAnsi="Garamond"/>
          <w:sz w:val="24"/>
          <w:szCs w:val="24"/>
        </w:rPr>
        <w:t>Furthermore, p</w:t>
      </w:r>
      <w:r w:rsidR="00ED37B5" w:rsidRPr="007468B2">
        <w:rPr>
          <w:rFonts w:ascii="Garamond" w:hAnsi="Garamond"/>
          <w:sz w:val="24"/>
          <w:szCs w:val="24"/>
        </w:rPr>
        <w:t>revious literature on herding during cris</w:t>
      </w:r>
      <w:r w:rsidR="004E2AE6" w:rsidRPr="007468B2">
        <w:rPr>
          <w:rFonts w:ascii="Garamond" w:hAnsi="Garamond"/>
          <w:sz w:val="24"/>
          <w:szCs w:val="24"/>
        </w:rPr>
        <w:t>e</w:t>
      </w:r>
      <w:r w:rsidR="00ED37B5" w:rsidRPr="007468B2">
        <w:rPr>
          <w:rFonts w:ascii="Garamond" w:hAnsi="Garamond"/>
          <w:sz w:val="24"/>
          <w:szCs w:val="24"/>
        </w:rPr>
        <w:t xml:space="preserve">s is ambiguous, for </w:t>
      </w:r>
      <w:r w:rsidR="00ED37B5" w:rsidRPr="007468B2">
        <w:rPr>
          <w:rFonts w:ascii="Garamond" w:hAnsi="Garamond"/>
          <w:sz w:val="24"/>
          <w:szCs w:val="24"/>
        </w:rPr>
        <w:lastRenderedPageBreak/>
        <w:t>example,</w:t>
      </w:r>
      <w:r w:rsidR="00AC283C" w:rsidRPr="007468B2">
        <w:rPr>
          <w:rFonts w:ascii="Garamond" w:hAnsi="Garamond"/>
          <w:sz w:val="24"/>
          <w:szCs w:val="24"/>
        </w:rPr>
        <w:t xml:space="preserve"> </w:t>
      </w:r>
      <w:r w:rsidR="00C8112A" w:rsidRPr="007468B2">
        <w:rPr>
          <w:rFonts w:ascii="Garamond" w:hAnsi="Garamond"/>
          <w:sz w:val="24"/>
          <w:szCs w:val="24"/>
        </w:rPr>
        <w:t>Chiang and Zheng (2010) f</w:t>
      </w:r>
      <w:r w:rsidR="00DE29A8" w:rsidRPr="007468B2">
        <w:rPr>
          <w:rFonts w:ascii="Garamond" w:hAnsi="Garamond"/>
          <w:sz w:val="24"/>
          <w:szCs w:val="24"/>
        </w:rPr>
        <w:t>i</w:t>
      </w:r>
      <w:r w:rsidR="00C8112A" w:rsidRPr="007468B2">
        <w:rPr>
          <w:rFonts w:ascii="Garamond" w:hAnsi="Garamond"/>
          <w:sz w:val="24"/>
          <w:szCs w:val="24"/>
        </w:rPr>
        <w:t>nd that in most cases</w:t>
      </w:r>
      <w:r w:rsidR="00DE29A8" w:rsidRPr="007468B2">
        <w:rPr>
          <w:rFonts w:ascii="Garamond" w:hAnsi="Garamond"/>
          <w:sz w:val="24"/>
          <w:szCs w:val="24"/>
        </w:rPr>
        <w:t>,</w:t>
      </w:r>
      <w:r w:rsidR="00C8112A" w:rsidRPr="007468B2">
        <w:rPr>
          <w:rFonts w:ascii="Garamond" w:hAnsi="Garamond"/>
          <w:sz w:val="24"/>
          <w:szCs w:val="24"/>
        </w:rPr>
        <w:t xml:space="preserve"> there are no differences in</w:t>
      </w:r>
      <w:r w:rsidR="00DE29A8" w:rsidRPr="007468B2">
        <w:rPr>
          <w:rFonts w:ascii="Garamond" w:hAnsi="Garamond"/>
          <w:sz w:val="24"/>
          <w:szCs w:val="24"/>
        </w:rPr>
        <w:t xml:space="preserve"> </w:t>
      </w:r>
      <w:r w:rsidR="00C8112A" w:rsidRPr="007468B2">
        <w:rPr>
          <w:rFonts w:ascii="Garamond" w:hAnsi="Garamond"/>
          <w:sz w:val="24"/>
          <w:szCs w:val="24"/>
        </w:rPr>
        <w:t xml:space="preserve">herding coefficients during crisis and tranquil periods, except for the US and Latin America. Economou et al. (2011) and </w:t>
      </w:r>
      <w:proofErr w:type="spellStart"/>
      <w:r w:rsidR="00C8112A" w:rsidRPr="007468B2">
        <w:rPr>
          <w:rFonts w:ascii="Garamond" w:hAnsi="Garamond"/>
          <w:sz w:val="24"/>
          <w:szCs w:val="24"/>
        </w:rPr>
        <w:t>Mobarek</w:t>
      </w:r>
      <w:proofErr w:type="spellEnd"/>
      <w:r w:rsidR="00C8112A" w:rsidRPr="007468B2">
        <w:rPr>
          <w:rFonts w:ascii="Garamond" w:hAnsi="Garamond"/>
          <w:sz w:val="24"/>
          <w:szCs w:val="24"/>
        </w:rPr>
        <w:t xml:space="preserve"> et al.</w:t>
      </w:r>
      <w:r w:rsidR="00A93190" w:rsidRPr="007468B2">
        <w:rPr>
          <w:rFonts w:ascii="Garamond" w:hAnsi="Garamond"/>
          <w:sz w:val="24"/>
          <w:szCs w:val="24"/>
        </w:rPr>
        <w:t xml:space="preserve"> </w:t>
      </w:r>
      <w:r w:rsidR="00C8112A" w:rsidRPr="007468B2">
        <w:rPr>
          <w:rFonts w:ascii="Garamond" w:hAnsi="Garamond"/>
          <w:sz w:val="24"/>
          <w:szCs w:val="24"/>
        </w:rPr>
        <w:t>(2014) document that herd</w:t>
      </w:r>
      <w:r w:rsidR="004E2AE6" w:rsidRPr="007468B2">
        <w:rPr>
          <w:rFonts w:ascii="Garamond" w:hAnsi="Garamond"/>
          <w:sz w:val="24"/>
          <w:szCs w:val="24"/>
        </w:rPr>
        <w:t>ing</w:t>
      </w:r>
      <w:r w:rsidR="00C8112A" w:rsidRPr="007468B2">
        <w:rPr>
          <w:rFonts w:ascii="Garamond" w:hAnsi="Garamond"/>
          <w:sz w:val="24"/>
          <w:szCs w:val="24"/>
        </w:rPr>
        <w:t xml:space="preserve"> behavior is more prominent during crisis</w:t>
      </w:r>
      <w:r w:rsidR="004E2AE6" w:rsidRPr="007468B2">
        <w:rPr>
          <w:rFonts w:ascii="Garamond" w:hAnsi="Garamond"/>
          <w:sz w:val="24"/>
          <w:szCs w:val="24"/>
        </w:rPr>
        <w:t xml:space="preserve"> periods</w:t>
      </w:r>
      <w:r w:rsidR="00C8112A" w:rsidRPr="007468B2">
        <w:rPr>
          <w:rFonts w:ascii="Garamond" w:hAnsi="Garamond"/>
          <w:sz w:val="24"/>
          <w:szCs w:val="24"/>
        </w:rPr>
        <w:t>.</w:t>
      </w:r>
      <w:r w:rsidR="00ED37B5" w:rsidRPr="007468B2">
        <w:rPr>
          <w:rFonts w:ascii="Garamond" w:hAnsi="Garamond"/>
          <w:sz w:val="24"/>
          <w:szCs w:val="24"/>
        </w:rPr>
        <w:t xml:space="preserve"> Therefore, there is need </w:t>
      </w:r>
      <w:r w:rsidR="004E2AE6" w:rsidRPr="007468B2">
        <w:rPr>
          <w:rFonts w:ascii="Garamond" w:hAnsi="Garamond"/>
          <w:sz w:val="24"/>
          <w:szCs w:val="24"/>
        </w:rPr>
        <w:t>for</w:t>
      </w:r>
      <w:r w:rsidR="00ED37B5" w:rsidRPr="007468B2">
        <w:rPr>
          <w:rFonts w:ascii="Garamond" w:hAnsi="Garamond"/>
          <w:sz w:val="24"/>
          <w:szCs w:val="24"/>
        </w:rPr>
        <w:t xml:space="preserve"> further research on herding in cryptocurrency markets during the crisis, and </w:t>
      </w:r>
      <w:r w:rsidR="004E2AE6" w:rsidRPr="007468B2">
        <w:rPr>
          <w:rFonts w:ascii="Garamond" w:hAnsi="Garamond"/>
          <w:sz w:val="24"/>
          <w:szCs w:val="24"/>
        </w:rPr>
        <w:t xml:space="preserve">the </w:t>
      </w:r>
      <w:r w:rsidR="003A102B" w:rsidRPr="007468B2">
        <w:rPr>
          <w:rFonts w:ascii="Garamond" w:hAnsi="Garamond"/>
          <w:sz w:val="24"/>
          <w:szCs w:val="24"/>
        </w:rPr>
        <w:t>COVID-19</w:t>
      </w:r>
      <w:r w:rsidR="00ED37B5" w:rsidRPr="007468B2">
        <w:rPr>
          <w:rFonts w:ascii="Garamond" w:hAnsi="Garamond"/>
          <w:sz w:val="24"/>
          <w:szCs w:val="24"/>
        </w:rPr>
        <w:t xml:space="preserve"> pandemic offers </w:t>
      </w:r>
      <w:r w:rsidR="004E2AE6" w:rsidRPr="007468B2">
        <w:rPr>
          <w:rFonts w:ascii="Garamond" w:hAnsi="Garamond"/>
          <w:sz w:val="24"/>
          <w:szCs w:val="24"/>
        </w:rPr>
        <w:t xml:space="preserve">a </w:t>
      </w:r>
      <w:r w:rsidR="00ED37B5" w:rsidRPr="007468B2">
        <w:rPr>
          <w:rFonts w:ascii="Garamond" w:hAnsi="Garamond"/>
          <w:sz w:val="24"/>
          <w:szCs w:val="24"/>
        </w:rPr>
        <w:t xml:space="preserve">unique opportunity to </w:t>
      </w:r>
      <w:r w:rsidR="004E2AE6" w:rsidRPr="007468B2">
        <w:rPr>
          <w:rFonts w:ascii="Garamond" w:hAnsi="Garamond"/>
          <w:sz w:val="24"/>
          <w:szCs w:val="24"/>
        </w:rPr>
        <w:t xml:space="preserve">investigate this question and </w:t>
      </w:r>
      <w:r w:rsidR="00ED37B5" w:rsidRPr="007468B2">
        <w:rPr>
          <w:rFonts w:ascii="Garamond" w:hAnsi="Garamond"/>
          <w:sz w:val="24"/>
          <w:szCs w:val="24"/>
        </w:rPr>
        <w:t xml:space="preserve">contribute to this </w:t>
      </w:r>
      <w:r w:rsidR="004E2AE6" w:rsidRPr="007468B2">
        <w:rPr>
          <w:rFonts w:ascii="Garamond" w:hAnsi="Garamond"/>
          <w:sz w:val="24"/>
          <w:szCs w:val="24"/>
        </w:rPr>
        <w:t xml:space="preserve">growing stream of </w:t>
      </w:r>
      <w:r w:rsidR="00ED37B5" w:rsidRPr="007468B2">
        <w:rPr>
          <w:rFonts w:ascii="Garamond" w:hAnsi="Garamond"/>
          <w:sz w:val="24"/>
          <w:szCs w:val="24"/>
        </w:rPr>
        <w:t xml:space="preserve">literature. </w:t>
      </w:r>
    </w:p>
    <w:p w14:paraId="3E89944C" w14:textId="3F0B0DD0" w:rsidR="00167A0C" w:rsidRPr="007468B2" w:rsidRDefault="00167A0C" w:rsidP="00A93190">
      <w:pPr>
        <w:pStyle w:val="NoSpacing"/>
        <w:spacing w:line="480" w:lineRule="auto"/>
        <w:ind w:firstLine="709"/>
        <w:jc w:val="both"/>
        <w:rPr>
          <w:rFonts w:ascii="Garamond" w:hAnsi="Garamond"/>
          <w:sz w:val="24"/>
          <w:szCs w:val="24"/>
        </w:rPr>
      </w:pPr>
    </w:p>
    <w:p w14:paraId="6A560D03" w14:textId="05D18392" w:rsidR="0078284C" w:rsidRPr="007468B2" w:rsidRDefault="0078284C" w:rsidP="00A85D42">
      <w:pPr>
        <w:pStyle w:val="NoSpacing"/>
        <w:numPr>
          <w:ilvl w:val="0"/>
          <w:numId w:val="5"/>
        </w:numPr>
        <w:spacing w:line="480" w:lineRule="auto"/>
        <w:jc w:val="both"/>
        <w:rPr>
          <w:rFonts w:ascii="Garamond" w:hAnsi="Garamond"/>
          <w:b/>
          <w:bCs/>
          <w:sz w:val="24"/>
          <w:szCs w:val="24"/>
        </w:rPr>
      </w:pPr>
      <w:r w:rsidRPr="007468B2">
        <w:rPr>
          <w:rFonts w:ascii="Garamond" w:hAnsi="Garamond"/>
          <w:b/>
          <w:bCs/>
          <w:sz w:val="24"/>
          <w:szCs w:val="24"/>
        </w:rPr>
        <w:t xml:space="preserve">Data and </w:t>
      </w:r>
      <w:r w:rsidR="0007220A" w:rsidRPr="007468B2">
        <w:rPr>
          <w:rFonts w:ascii="Garamond" w:hAnsi="Garamond"/>
          <w:b/>
          <w:bCs/>
          <w:sz w:val="24"/>
          <w:szCs w:val="24"/>
        </w:rPr>
        <w:t>Methodology</w:t>
      </w:r>
    </w:p>
    <w:p w14:paraId="631348AC" w14:textId="0360EF58" w:rsidR="007C2428" w:rsidRPr="007468B2" w:rsidRDefault="0078284C" w:rsidP="00F86117">
      <w:pPr>
        <w:pStyle w:val="NoSpacing"/>
        <w:spacing w:line="480" w:lineRule="auto"/>
        <w:jc w:val="both"/>
        <w:rPr>
          <w:rFonts w:ascii="Garamond" w:hAnsi="Garamond"/>
          <w:sz w:val="24"/>
          <w:szCs w:val="24"/>
        </w:rPr>
      </w:pPr>
      <w:r w:rsidRPr="007468B2">
        <w:rPr>
          <w:rFonts w:ascii="Garamond" w:hAnsi="Garamond"/>
          <w:sz w:val="24"/>
          <w:szCs w:val="24"/>
        </w:rPr>
        <w:t xml:space="preserve">We </w:t>
      </w:r>
      <w:r w:rsidR="00612465" w:rsidRPr="007468B2">
        <w:rPr>
          <w:rFonts w:ascii="Garamond" w:hAnsi="Garamond"/>
          <w:sz w:val="24"/>
          <w:szCs w:val="24"/>
        </w:rPr>
        <w:t xml:space="preserve">collect </w:t>
      </w:r>
      <w:r w:rsidRPr="007468B2">
        <w:rPr>
          <w:rFonts w:ascii="Garamond" w:hAnsi="Garamond"/>
          <w:sz w:val="24"/>
          <w:szCs w:val="24"/>
        </w:rPr>
        <w:t>hourly observation</w:t>
      </w:r>
      <w:r w:rsidR="003E0479" w:rsidRPr="007468B2">
        <w:rPr>
          <w:rFonts w:ascii="Garamond" w:hAnsi="Garamond"/>
          <w:sz w:val="24"/>
          <w:szCs w:val="24"/>
        </w:rPr>
        <w:t>s</w:t>
      </w:r>
      <w:r w:rsidRPr="007468B2">
        <w:rPr>
          <w:rFonts w:ascii="Garamond" w:hAnsi="Garamond"/>
          <w:sz w:val="24"/>
          <w:szCs w:val="24"/>
        </w:rPr>
        <w:t xml:space="preserve"> of close prices </w:t>
      </w:r>
      <w:r w:rsidR="00612465" w:rsidRPr="007468B2">
        <w:rPr>
          <w:rFonts w:ascii="Garamond" w:hAnsi="Garamond"/>
          <w:sz w:val="24"/>
          <w:szCs w:val="24"/>
        </w:rPr>
        <w:t>for</w:t>
      </w:r>
      <w:r w:rsidRPr="007468B2">
        <w:rPr>
          <w:rFonts w:ascii="Garamond" w:hAnsi="Garamond"/>
          <w:sz w:val="24"/>
          <w:szCs w:val="24"/>
        </w:rPr>
        <w:t xml:space="preserve"> </w:t>
      </w:r>
      <w:r w:rsidR="004006E8" w:rsidRPr="007468B2">
        <w:rPr>
          <w:rFonts w:ascii="Garamond" w:hAnsi="Garamond"/>
          <w:sz w:val="24"/>
          <w:szCs w:val="24"/>
        </w:rPr>
        <w:t xml:space="preserve">the main cryptocurrencies traded in USD, </w:t>
      </w:r>
      <w:r w:rsidR="00612465" w:rsidRPr="007468B2">
        <w:rPr>
          <w:rFonts w:ascii="Garamond" w:hAnsi="Garamond"/>
          <w:sz w:val="24"/>
          <w:szCs w:val="24"/>
        </w:rPr>
        <w:t>E</w:t>
      </w:r>
      <w:r w:rsidR="00273071" w:rsidRPr="007468B2">
        <w:rPr>
          <w:rFonts w:ascii="Garamond" w:hAnsi="Garamond"/>
          <w:sz w:val="24"/>
          <w:szCs w:val="24"/>
        </w:rPr>
        <w:t>uro</w:t>
      </w:r>
      <w:r w:rsidR="004006E8" w:rsidRPr="007468B2">
        <w:rPr>
          <w:rFonts w:ascii="Garamond" w:hAnsi="Garamond"/>
          <w:sz w:val="24"/>
          <w:szCs w:val="24"/>
        </w:rPr>
        <w:t>, JPY and KRW</w:t>
      </w:r>
      <w:r w:rsidR="00612465" w:rsidRPr="007468B2">
        <w:rPr>
          <w:rFonts w:ascii="Garamond" w:hAnsi="Garamond"/>
          <w:sz w:val="24"/>
          <w:szCs w:val="24"/>
        </w:rPr>
        <w:t xml:space="preserve">, which are </w:t>
      </w:r>
      <w:r w:rsidR="004006E8" w:rsidRPr="007468B2">
        <w:rPr>
          <w:rFonts w:ascii="Garamond" w:hAnsi="Garamond"/>
          <w:sz w:val="24"/>
          <w:szCs w:val="24"/>
        </w:rPr>
        <w:t xml:space="preserve">the </w:t>
      </w:r>
      <w:r w:rsidR="0068019D" w:rsidRPr="007468B2">
        <w:rPr>
          <w:rFonts w:ascii="Garamond" w:hAnsi="Garamond"/>
          <w:sz w:val="24"/>
          <w:szCs w:val="24"/>
        </w:rPr>
        <w:t xml:space="preserve">top </w:t>
      </w:r>
      <w:r w:rsidR="004006E8" w:rsidRPr="007468B2">
        <w:rPr>
          <w:rFonts w:ascii="Garamond" w:hAnsi="Garamond"/>
          <w:sz w:val="24"/>
          <w:szCs w:val="24"/>
        </w:rPr>
        <w:t xml:space="preserve">4 currencies by </w:t>
      </w:r>
      <w:r w:rsidR="00612465" w:rsidRPr="007468B2">
        <w:rPr>
          <w:rFonts w:ascii="Garamond" w:hAnsi="Garamond"/>
          <w:sz w:val="24"/>
          <w:szCs w:val="24"/>
        </w:rPr>
        <w:t xml:space="preserve">trading </w:t>
      </w:r>
      <w:r w:rsidR="004006E8" w:rsidRPr="007468B2">
        <w:rPr>
          <w:rFonts w:ascii="Garamond" w:hAnsi="Garamond"/>
          <w:sz w:val="24"/>
          <w:szCs w:val="24"/>
        </w:rPr>
        <w:t>volume</w:t>
      </w:r>
      <w:r w:rsidR="00612465" w:rsidRPr="007468B2">
        <w:rPr>
          <w:rFonts w:ascii="Garamond" w:hAnsi="Garamond"/>
          <w:sz w:val="24"/>
          <w:szCs w:val="24"/>
        </w:rPr>
        <w:t xml:space="preserve">, for </w:t>
      </w:r>
      <w:r w:rsidRPr="007468B2">
        <w:rPr>
          <w:rFonts w:ascii="Garamond" w:hAnsi="Garamond"/>
          <w:sz w:val="24"/>
          <w:szCs w:val="24"/>
        </w:rPr>
        <w:t xml:space="preserve">the period </w:t>
      </w:r>
      <w:r w:rsidR="00612465" w:rsidRPr="007468B2">
        <w:rPr>
          <w:rFonts w:ascii="Garamond" w:hAnsi="Garamond"/>
          <w:sz w:val="24"/>
          <w:szCs w:val="24"/>
        </w:rPr>
        <w:t>from 00 a.m. 1</w:t>
      </w:r>
      <w:r w:rsidR="00612465" w:rsidRPr="007468B2">
        <w:rPr>
          <w:rFonts w:ascii="Garamond" w:hAnsi="Garamond"/>
          <w:sz w:val="24"/>
          <w:szCs w:val="24"/>
          <w:vertAlign w:val="superscript"/>
        </w:rPr>
        <w:t>st</w:t>
      </w:r>
      <w:r w:rsidR="00612465" w:rsidRPr="007468B2">
        <w:rPr>
          <w:rFonts w:ascii="Garamond" w:hAnsi="Garamond"/>
          <w:sz w:val="24"/>
          <w:szCs w:val="24"/>
        </w:rPr>
        <w:t xml:space="preserve"> January</w:t>
      </w:r>
      <w:r w:rsidRPr="007468B2">
        <w:rPr>
          <w:rFonts w:ascii="Garamond" w:hAnsi="Garamond"/>
          <w:sz w:val="24"/>
          <w:szCs w:val="24"/>
        </w:rPr>
        <w:t xml:space="preserve"> </w:t>
      </w:r>
      <w:r w:rsidR="00256A17" w:rsidRPr="007468B2">
        <w:rPr>
          <w:rFonts w:ascii="Garamond" w:hAnsi="Garamond"/>
          <w:sz w:val="24"/>
          <w:szCs w:val="24"/>
        </w:rPr>
        <w:t>2019</w:t>
      </w:r>
      <w:r w:rsidR="00612465" w:rsidRPr="007468B2">
        <w:rPr>
          <w:rFonts w:ascii="Garamond" w:hAnsi="Garamond"/>
          <w:sz w:val="24"/>
          <w:szCs w:val="24"/>
        </w:rPr>
        <w:t xml:space="preserve"> to 8:00 p.m. of 13</w:t>
      </w:r>
      <w:r w:rsidR="00612465" w:rsidRPr="007468B2">
        <w:rPr>
          <w:rFonts w:ascii="Garamond" w:hAnsi="Garamond"/>
          <w:sz w:val="24"/>
          <w:szCs w:val="24"/>
          <w:vertAlign w:val="superscript"/>
        </w:rPr>
        <w:t>th</w:t>
      </w:r>
      <w:r w:rsidR="00612465" w:rsidRPr="007468B2">
        <w:rPr>
          <w:rFonts w:ascii="Garamond" w:hAnsi="Garamond"/>
          <w:sz w:val="24"/>
          <w:szCs w:val="24"/>
        </w:rPr>
        <w:t xml:space="preserve"> March 2020.</w:t>
      </w:r>
      <w:r w:rsidR="00C74548" w:rsidRPr="007468B2">
        <w:t xml:space="preserve"> </w:t>
      </w:r>
      <w:r w:rsidR="003E0479" w:rsidRPr="007468B2">
        <w:rPr>
          <w:rFonts w:ascii="Garamond" w:hAnsi="Garamond"/>
          <w:sz w:val="24"/>
          <w:szCs w:val="24"/>
        </w:rPr>
        <w:t>Since</w:t>
      </w:r>
      <w:r w:rsidR="00C74548" w:rsidRPr="007468B2">
        <w:rPr>
          <w:rFonts w:ascii="Garamond" w:hAnsi="Garamond"/>
          <w:sz w:val="24"/>
          <w:szCs w:val="24"/>
        </w:rPr>
        <w:t xml:space="preserve"> the </w:t>
      </w:r>
      <w:r w:rsidR="003E0479" w:rsidRPr="007468B2">
        <w:rPr>
          <w:rFonts w:ascii="Garamond" w:hAnsi="Garamond"/>
          <w:sz w:val="24"/>
          <w:szCs w:val="24"/>
        </w:rPr>
        <w:t xml:space="preserve">primary objective of the </w:t>
      </w:r>
      <w:r w:rsidR="00C74548" w:rsidRPr="007468B2">
        <w:rPr>
          <w:rFonts w:ascii="Garamond" w:hAnsi="Garamond"/>
          <w:sz w:val="24"/>
          <w:szCs w:val="24"/>
        </w:rPr>
        <w:t xml:space="preserve">paper </w:t>
      </w:r>
      <w:r w:rsidR="00773872" w:rsidRPr="007468B2">
        <w:rPr>
          <w:rFonts w:ascii="Garamond" w:hAnsi="Garamond"/>
          <w:sz w:val="24"/>
          <w:szCs w:val="24"/>
        </w:rPr>
        <w:t xml:space="preserve">is </w:t>
      </w:r>
      <w:r w:rsidR="00C74548" w:rsidRPr="007468B2">
        <w:rPr>
          <w:rFonts w:ascii="Garamond" w:hAnsi="Garamond"/>
          <w:sz w:val="24"/>
          <w:szCs w:val="24"/>
        </w:rPr>
        <w:t xml:space="preserve">to study herding during the </w:t>
      </w:r>
      <w:r w:rsidR="00C31DFA" w:rsidRPr="007468B2">
        <w:rPr>
          <w:rFonts w:ascii="Garamond" w:hAnsi="Garamond"/>
          <w:sz w:val="24"/>
          <w:szCs w:val="24"/>
        </w:rPr>
        <w:t>COVID-19</w:t>
      </w:r>
      <w:r w:rsidR="00C74548" w:rsidRPr="007468B2">
        <w:rPr>
          <w:rFonts w:ascii="Garamond" w:hAnsi="Garamond"/>
          <w:sz w:val="24"/>
          <w:szCs w:val="24"/>
        </w:rPr>
        <w:t xml:space="preserve"> pandemic </w:t>
      </w:r>
      <w:r w:rsidR="003E0479" w:rsidRPr="007468B2">
        <w:rPr>
          <w:rFonts w:ascii="Garamond" w:hAnsi="Garamond"/>
          <w:sz w:val="24"/>
          <w:szCs w:val="24"/>
        </w:rPr>
        <w:t>and given that i</w:t>
      </w:r>
      <w:r w:rsidR="00E25B45" w:rsidRPr="007468B2">
        <w:rPr>
          <w:rFonts w:ascii="Garamond" w:hAnsi="Garamond"/>
          <w:sz w:val="24"/>
          <w:szCs w:val="24"/>
        </w:rPr>
        <w:t xml:space="preserve">ts first wave </w:t>
      </w:r>
      <w:r w:rsidR="003E0479" w:rsidRPr="007468B2">
        <w:rPr>
          <w:rFonts w:ascii="Garamond" w:hAnsi="Garamond"/>
          <w:sz w:val="24"/>
          <w:szCs w:val="24"/>
        </w:rPr>
        <w:t xml:space="preserve">is not </w:t>
      </w:r>
      <w:r w:rsidR="000A07BE" w:rsidRPr="007468B2">
        <w:rPr>
          <w:rFonts w:ascii="Garamond" w:hAnsi="Garamond"/>
          <w:sz w:val="24"/>
          <w:szCs w:val="24"/>
        </w:rPr>
        <w:t xml:space="preserve">long enough </w:t>
      </w:r>
      <w:r w:rsidR="00F86117" w:rsidRPr="007468B2">
        <w:rPr>
          <w:rFonts w:ascii="Garamond" w:hAnsi="Garamond"/>
          <w:sz w:val="24"/>
          <w:szCs w:val="24"/>
        </w:rPr>
        <w:t>in terms of</w:t>
      </w:r>
      <w:r w:rsidR="003E0479" w:rsidRPr="007468B2">
        <w:rPr>
          <w:rFonts w:ascii="Garamond" w:hAnsi="Garamond"/>
          <w:sz w:val="24"/>
          <w:szCs w:val="24"/>
        </w:rPr>
        <w:t xml:space="preserve"> adequacy of </w:t>
      </w:r>
      <w:r w:rsidR="000A07BE" w:rsidRPr="007468B2">
        <w:rPr>
          <w:rFonts w:ascii="Garamond" w:hAnsi="Garamond"/>
          <w:sz w:val="24"/>
          <w:szCs w:val="24"/>
        </w:rPr>
        <w:t>observation</w:t>
      </w:r>
      <w:r w:rsidR="00E25B45" w:rsidRPr="007468B2">
        <w:rPr>
          <w:rFonts w:ascii="Garamond" w:hAnsi="Garamond"/>
          <w:sz w:val="24"/>
          <w:szCs w:val="24"/>
        </w:rPr>
        <w:t>s</w:t>
      </w:r>
      <w:r w:rsidR="000A07BE" w:rsidRPr="007468B2">
        <w:rPr>
          <w:rFonts w:ascii="Garamond" w:hAnsi="Garamond"/>
          <w:sz w:val="24"/>
          <w:szCs w:val="24"/>
        </w:rPr>
        <w:t xml:space="preserve">, </w:t>
      </w:r>
      <w:r w:rsidR="003E0479" w:rsidRPr="007468B2">
        <w:rPr>
          <w:rFonts w:ascii="Garamond" w:hAnsi="Garamond"/>
          <w:sz w:val="24"/>
          <w:szCs w:val="24"/>
        </w:rPr>
        <w:t xml:space="preserve">we </w:t>
      </w:r>
      <w:r w:rsidR="007C2428" w:rsidRPr="007468B2">
        <w:rPr>
          <w:rFonts w:ascii="Garamond" w:hAnsi="Garamond"/>
          <w:sz w:val="24"/>
          <w:szCs w:val="24"/>
        </w:rPr>
        <w:t xml:space="preserve">face the issue of selecting an appropriate sampling frequency </w:t>
      </w:r>
      <w:r w:rsidR="00C74548" w:rsidRPr="007468B2">
        <w:rPr>
          <w:rFonts w:ascii="Garamond" w:hAnsi="Garamond"/>
          <w:sz w:val="24"/>
          <w:szCs w:val="24"/>
        </w:rPr>
        <w:t>between the</w:t>
      </w:r>
      <w:r w:rsidR="003E0479" w:rsidRPr="007468B2">
        <w:rPr>
          <w:rFonts w:ascii="Garamond" w:hAnsi="Garamond"/>
          <w:sz w:val="24"/>
          <w:szCs w:val="24"/>
        </w:rPr>
        <w:t xml:space="preserve"> noisier</w:t>
      </w:r>
      <w:r w:rsidR="00C74548" w:rsidRPr="007468B2">
        <w:rPr>
          <w:rFonts w:ascii="Garamond" w:hAnsi="Garamond"/>
          <w:sz w:val="24"/>
          <w:szCs w:val="24"/>
        </w:rPr>
        <w:t xml:space="preserve"> higher</w:t>
      </w:r>
      <w:r w:rsidR="003E0479" w:rsidRPr="007468B2">
        <w:rPr>
          <w:rFonts w:ascii="Garamond" w:hAnsi="Garamond"/>
          <w:sz w:val="24"/>
          <w:szCs w:val="24"/>
        </w:rPr>
        <w:t>-</w:t>
      </w:r>
      <w:r w:rsidR="00C74548" w:rsidRPr="007468B2">
        <w:rPr>
          <w:rFonts w:ascii="Garamond" w:hAnsi="Garamond"/>
          <w:sz w:val="24"/>
          <w:szCs w:val="24"/>
        </w:rPr>
        <w:t xml:space="preserve">frequency data and </w:t>
      </w:r>
      <w:r w:rsidR="003E0479" w:rsidRPr="007468B2">
        <w:rPr>
          <w:rFonts w:ascii="Garamond" w:hAnsi="Garamond"/>
          <w:sz w:val="24"/>
          <w:szCs w:val="24"/>
        </w:rPr>
        <w:t xml:space="preserve">the much less informative, low frequency data. </w:t>
      </w:r>
    </w:p>
    <w:p w14:paraId="6D51232E" w14:textId="799A5950" w:rsidR="00F86117" w:rsidRPr="007468B2" w:rsidRDefault="007C2428" w:rsidP="00187CF0">
      <w:pPr>
        <w:pStyle w:val="NoSpacing"/>
        <w:spacing w:line="480" w:lineRule="auto"/>
        <w:jc w:val="both"/>
        <w:rPr>
          <w:rFonts w:ascii="Garamond" w:hAnsi="Garamond"/>
          <w:sz w:val="24"/>
          <w:szCs w:val="24"/>
          <w:lang w:val="en-GB"/>
        </w:rPr>
      </w:pPr>
      <w:r w:rsidRPr="007468B2">
        <w:rPr>
          <w:rFonts w:ascii="Garamond" w:hAnsi="Garamond"/>
          <w:sz w:val="24"/>
          <w:szCs w:val="24"/>
        </w:rPr>
        <w:t xml:space="preserve">To address this issue, we apply a volatility signature </w:t>
      </w:r>
      <w:r w:rsidR="00F86117" w:rsidRPr="007468B2">
        <w:rPr>
          <w:rFonts w:ascii="Garamond" w:hAnsi="Garamond"/>
          <w:sz w:val="24"/>
          <w:szCs w:val="24"/>
          <w:lang w:val="en-GB"/>
        </w:rPr>
        <w:t>to test for overall volatility for different frequencies of Bitcoin close prices. This is in line with Andersen et al. (199</w:t>
      </w:r>
      <w:r w:rsidR="00773DE3" w:rsidRPr="007468B2">
        <w:rPr>
          <w:rFonts w:ascii="Garamond" w:hAnsi="Garamond"/>
          <w:sz w:val="24"/>
          <w:szCs w:val="24"/>
          <w:lang w:val="en-GB"/>
        </w:rPr>
        <w:t>8</w:t>
      </w:r>
      <w:r w:rsidR="00F86117" w:rsidRPr="007468B2">
        <w:rPr>
          <w:rFonts w:ascii="Garamond" w:hAnsi="Garamond"/>
          <w:sz w:val="24"/>
          <w:szCs w:val="24"/>
          <w:lang w:val="en-GB"/>
        </w:rPr>
        <w:t>)</w:t>
      </w:r>
      <w:r w:rsidRPr="007468B2">
        <w:rPr>
          <w:rFonts w:ascii="Garamond" w:hAnsi="Garamond"/>
          <w:sz w:val="24"/>
          <w:szCs w:val="24"/>
          <w:lang w:val="en-GB"/>
        </w:rPr>
        <w:t>, who</w:t>
      </w:r>
      <w:r w:rsidR="00F86117" w:rsidRPr="007468B2">
        <w:rPr>
          <w:rFonts w:ascii="Garamond" w:hAnsi="Garamond"/>
          <w:sz w:val="24"/>
          <w:szCs w:val="24"/>
          <w:lang w:val="en-GB"/>
        </w:rPr>
        <w:t xml:space="preserve"> argue that </w:t>
      </w:r>
      <w:r w:rsidRPr="007468B2">
        <w:rPr>
          <w:rFonts w:ascii="Garamond" w:hAnsi="Garamond"/>
          <w:sz w:val="24"/>
          <w:szCs w:val="24"/>
          <w:lang w:val="en-GB"/>
        </w:rPr>
        <w:t>fo</w:t>
      </w:r>
      <w:r w:rsidR="00F86117" w:rsidRPr="007468B2">
        <w:rPr>
          <w:rFonts w:ascii="Garamond" w:hAnsi="Garamond"/>
          <w:sz w:val="24"/>
          <w:szCs w:val="24"/>
          <w:lang w:val="en-GB"/>
        </w:rPr>
        <w:t>r</w:t>
      </w:r>
      <w:r w:rsidRPr="007468B2">
        <w:rPr>
          <w:rFonts w:ascii="Garamond" w:hAnsi="Garamond"/>
          <w:sz w:val="24"/>
          <w:szCs w:val="24"/>
          <w:lang w:val="en-GB"/>
        </w:rPr>
        <w:t xml:space="preserve"> the purpose of calculating</w:t>
      </w:r>
      <w:r w:rsidR="00F86117" w:rsidRPr="007468B2">
        <w:rPr>
          <w:rFonts w:ascii="Garamond" w:hAnsi="Garamond"/>
          <w:sz w:val="24"/>
          <w:szCs w:val="24"/>
          <w:lang w:val="en-GB"/>
        </w:rPr>
        <w:t xml:space="preserve"> realized volatility of asset returns</w:t>
      </w:r>
      <w:r w:rsidRPr="007468B2">
        <w:rPr>
          <w:rFonts w:ascii="Garamond" w:hAnsi="Garamond"/>
          <w:sz w:val="24"/>
          <w:szCs w:val="24"/>
          <w:lang w:val="en-GB"/>
        </w:rPr>
        <w:t xml:space="preserve">, the ideal frequency </w:t>
      </w:r>
      <w:r w:rsidR="009A78F5" w:rsidRPr="007468B2">
        <w:rPr>
          <w:rFonts w:ascii="Garamond" w:hAnsi="Garamond"/>
          <w:sz w:val="24"/>
          <w:szCs w:val="24"/>
          <w:lang w:val="en-GB"/>
        </w:rPr>
        <w:t xml:space="preserve">is that which </w:t>
      </w:r>
      <w:r w:rsidR="00F86117" w:rsidRPr="007468B2">
        <w:rPr>
          <w:rFonts w:ascii="Garamond" w:hAnsi="Garamond"/>
          <w:sz w:val="24"/>
          <w:szCs w:val="24"/>
          <w:lang w:val="en-GB"/>
        </w:rPr>
        <w:t>minimises both microstructural bias and sampling error. This is made possible with the help of a volatility signature plot that represents average realized volatility against various sampling intervals</w:t>
      </w:r>
      <w:r w:rsidR="009A78F5" w:rsidRPr="007468B2">
        <w:rPr>
          <w:rFonts w:ascii="Garamond" w:hAnsi="Garamond"/>
          <w:sz w:val="24"/>
          <w:szCs w:val="24"/>
          <w:lang w:val="en-GB"/>
        </w:rPr>
        <w:t>, with the</w:t>
      </w:r>
      <w:r w:rsidR="00F86117" w:rsidRPr="007468B2">
        <w:rPr>
          <w:rFonts w:ascii="Garamond" w:hAnsi="Garamond"/>
          <w:sz w:val="24"/>
          <w:szCs w:val="24"/>
          <w:lang w:val="en-GB"/>
        </w:rPr>
        <w:t xml:space="preserve"> ideal frequency </w:t>
      </w:r>
      <w:r w:rsidR="009A78F5" w:rsidRPr="007468B2">
        <w:rPr>
          <w:rFonts w:ascii="Garamond" w:hAnsi="Garamond"/>
          <w:sz w:val="24"/>
          <w:szCs w:val="24"/>
          <w:lang w:val="en-GB"/>
        </w:rPr>
        <w:t>being the one at which</w:t>
      </w:r>
      <w:r w:rsidR="00F86117" w:rsidRPr="007468B2">
        <w:rPr>
          <w:rFonts w:ascii="Garamond" w:hAnsi="Garamond"/>
          <w:sz w:val="24"/>
          <w:szCs w:val="24"/>
          <w:lang w:val="en-GB"/>
        </w:rPr>
        <w:t xml:space="preserve"> one observes a relative stabilization of overall volatility. </w:t>
      </w:r>
    </w:p>
    <w:p w14:paraId="5CBF93F8" w14:textId="649A6135" w:rsidR="00F86117" w:rsidRPr="007468B2" w:rsidRDefault="00F86117" w:rsidP="00187CF0">
      <w:pPr>
        <w:pStyle w:val="NoSpacing"/>
        <w:spacing w:line="480" w:lineRule="auto"/>
        <w:ind w:firstLine="708"/>
        <w:jc w:val="both"/>
        <w:rPr>
          <w:rFonts w:ascii="Garamond" w:hAnsi="Garamond"/>
          <w:sz w:val="24"/>
          <w:szCs w:val="24"/>
          <w:lang w:val="en-GB"/>
        </w:rPr>
      </w:pPr>
      <w:r w:rsidRPr="007468B2">
        <w:rPr>
          <w:rFonts w:ascii="Garamond" w:hAnsi="Garamond"/>
          <w:sz w:val="24"/>
          <w:szCs w:val="24"/>
          <w:lang w:val="en-GB"/>
        </w:rPr>
        <w:t xml:space="preserve">Since their introduction, volatility signature plots have been </w:t>
      </w:r>
      <w:r w:rsidR="009A78F5" w:rsidRPr="007468B2">
        <w:rPr>
          <w:rFonts w:ascii="Garamond" w:hAnsi="Garamond"/>
          <w:sz w:val="24"/>
          <w:szCs w:val="24"/>
          <w:lang w:val="en-GB"/>
        </w:rPr>
        <w:t xml:space="preserve">used widely </w:t>
      </w:r>
      <w:r w:rsidRPr="007468B2">
        <w:rPr>
          <w:rFonts w:ascii="Garamond" w:hAnsi="Garamond"/>
          <w:sz w:val="24"/>
          <w:szCs w:val="24"/>
          <w:lang w:val="en-GB"/>
        </w:rPr>
        <w:t xml:space="preserve">to address data frequency issues (see for instance, </w:t>
      </w:r>
      <w:proofErr w:type="spellStart"/>
      <w:r w:rsidRPr="007468B2">
        <w:rPr>
          <w:rFonts w:ascii="Garamond" w:hAnsi="Garamond"/>
          <w:sz w:val="24"/>
          <w:szCs w:val="24"/>
          <w:lang w:val="en-GB"/>
        </w:rPr>
        <w:t>Corsi</w:t>
      </w:r>
      <w:proofErr w:type="spellEnd"/>
      <w:r w:rsidRPr="007468B2">
        <w:rPr>
          <w:rFonts w:ascii="Garamond" w:hAnsi="Garamond"/>
          <w:sz w:val="24"/>
          <w:szCs w:val="24"/>
          <w:lang w:val="en-GB"/>
        </w:rPr>
        <w:t xml:space="preserve"> et al. 2008, </w:t>
      </w:r>
      <w:proofErr w:type="spellStart"/>
      <w:r w:rsidRPr="007468B2">
        <w:rPr>
          <w:rFonts w:ascii="Garamond" w:hAnsi="Garamond"/>
          <w:sz w:val="24"/>
          <w:szCs w:val="24"/>
          <w:lang w:val="en-GB"/>
        </w:rPr>
        <w:t>Degiannakis</w:t>
      </w:r>
      <w:proofErr w:type="spellEnd"/>
      <w:r w:rsidRPr="007468B2">
        <w:rPr>
          <w:rFonts w:ascii="Garamond" w:hAnsi="Garamond"/>
          <w:sz w:val="24"/>
          <w:szCs w:val="24"/>
          <w:lang w:val="en-GB"/>
        </w:rPr>
        <w:t xml:space="preserve"> and </w:t>
      </w:r>
      <w:proofErr w:type="spellStart"/>
      <w:r w:rsidRPr="007468B2">
        <w:rPr>
          <w:rFonts w:ascii="Garamond" w:hAnsi="Garamond"/>
          <w:sz w:val="24"/>
          <w:szCs w:val="24"/>
          <w:lang w:val="en-GB"/>
        </w:rPr>
        <w:t>Floros</w:t>
      </w:r>
      <w:proofErr w:type="spellEnd"/>
      <w:r w:rsidRPr="007468B2">
        <w:rPr>
          <w:rFonts w:ascii="Garamond" w:hAnsi="Garamond"/>
          <w:sz w:val="24"/>
          <w:szCs w:val="24"/>
          <w:lang w:val="en-GB"/>
        </w:rPr>
        <w:t xml:space="preserve">, 2013 and for cryptocurrencies, </w:t>
      </w:r>
      <w:proofErr w:type="spellStart"/>
      <w:r w:rsidRPr="007468B2">
        <w:rPr>
          <w:rFonts w:ascii="Garamond" w:hAnsi="Garamond"/>
          <w:sz w:val="24"/>
          <w:szCs w:val="24"/>
          <w:lang w:val="en-GB"/>
        </w:rPr>
        <w:t>Akyildirim</w:t>
      </w:r>
      <w:proofErr w:type="spellEnd"/>
      <w:r w:rsidRPr="007468B2">
        <w:rPr>
          <w:rFonts w:ascii="Garamond" w:hAnsi="Garamond"/>
          <w:sz w:val="24"/>
          <w:szCs w:val="24"/>
          <w:lang w:val="en-GB"/>
        </w:rPr>
        <w:t xml:space="preserve"> et al., 2020</w:t>
      </w:r>
      <w:r w:rsidR="006A2E3A" w:rsidRPr="007468B2">
        <w:rPr>
          <w:rFonts w:ascii="Garamond" w:hAnsi="Garamond"/>
          <w:sz w:val="24"/>
          <w:szCs w:val="24"/>
          <w:lang w:val="en-GB"/>
        </w:rPr>
        <w:t xml:space="preserve">; Jalan </w:t>
      </w:r>
      <w:r w:rsidR="00187CF0" w:rsidRPr="007468B2">
        <w:rPr>
          <w:rFonts w:ascii="Garamond" w:hAnsi="Garamond"/>
          <w:sz w:val="24"/>
          <w:szCs w:val="24"/>
          <w:lang w:val="en-GB"/>
        </w:rPr>
        <w:t>et al</w:t>
      </w:r>
      <w:r w:rsidRPr="007468B2">
        <w:rPr>
          <w:rFonts w:ascii="Garamond" w:hAnsi="Garamond"/>
          <w:sz w:val="24"/>
          <w:szCs w:val="24"/>
          <w:lang w:val="en-GB"/>
        </w:rPr>
        <w:t>.</w:t>
      </w:r>
      <w:r w:rsidR="00187CF0" w:rsidRPr="007468B2">
        <w:rPr>
          <w:rFonts w:ascii="Garamond" w:hAnsi="Garamond"/>
          <w:sz w:val="24"/>
          <w:szCs w:val="24"/>
          <w:lang w:val="en-GB"/>
        </w:rPr>
        <w:t>, 2020</w:t>
      </w:r>
      <w:r w:rsidRPr="007468B2">
        <w:rPr>
          <w:rFonts w:ascii="Garamond" w:hAnsi="Garamond"/>
          <w:sz w:val="24"/>
          <w:szCs w:val="24"/>
          <w:lang w:val="en-GB"/>
        </w:rPr>
        <w:t>)</w:t>
      </w:r>
      <w:r w:rsidR="00187CF0" w:rsidRPr="007468B2">
        <w:rPr>
          <w:rFonts w:ascii="Garamond" w:hAnsi="Garamond"/>
          <w:sz w:val="24"/>
          <w:szCs w:val="24"/>
          <w:lang w:val="en-GB"/>
        </w:rPr>
        <w:t>.</w:t>
      </w:r>
    </w:p>
    <w:p w14:paraId="6382D862" w14:textId="0A847495" w:rsidR="001116EE" w:rsidRPr="007468B2" w:rsidRDefault="009A78F5" w:rsidP="000A547E">
      <w:pPr>
        <w:pStyle w:val="NoSpacing"/>
        <w:spacing w:line="480" w:lineRule="auto"/>
        <w:jc w:val="both"/>
        <w:rPr>
          <w:rFonts w:ascii="Garamond" w:hAnsi="Garamond"/>
          <w:sz w:val="24"/>
          <w:szCs w:val="24"/>
        </w:rPr>
      </w:pPr>
      <w:r w:rsidRPr="007468B2">
        <w:rPr>
          <w:rFonts w:ascii="Garamond" w:hAnsi="Garamond"/>
          <w:sz w:val="24"/>
          <w:szCs w:val="24"/>
        </w:rPr>
        <w:t>Our</w:t>
      </w:r>
      <w:r w:rsidR="00825FE4" w:rsidRPr="007468B2">
        <w:rPr>
          <w:rFonts w:ascii="Garamond" w:hAnsi="Garamond"/>
          <w:sz w:val="24"/>
          <w:szCs w:val="24"/>
        </w:rPr>
        <w:t xml:space="preserve"> estimated </w:t>
      </w:r>
      <w:r w:rsidR="00F24BA5" w:rsidRPr="007468B2">
        <w:rPr>
          <w:rFonts w:ascii="Garamond" w:hAnsi="Garamond"/>
          <w:sz w:val="24"/>
          <w:szCs w:val="24"/>
        </w:rPr>
        <w:t xml:space="preserve">volatility signature </w:t>
      </w:r>
      <w:r w:rsidR="00C82A28" w:rsidRPr="007468B2">
        <w:rPr>
          <w:rFonts w:ascii="Garamond" w:hAnsi="Garamond"/>
          <w:sz w:val="24"/>
          <w:szCs w:val="24"/>
        </w:rPr>
        <w:t>using one</w:t>
      </w:r>
      <w:r w:rsidRPr="007468B2">
        <w:rPr>
          <w:rFonts w:ascii="Garamond" w:hAnsi="Garamond"/>
          <w:sz w:val="24"/>
          <w:szCs w:val="24"/>
        </w:rPr>
        <w:t>-</w:t>
      </w:r>
      <w:r w:rsidR="00C82A28" w:rsidRPr="007468B2">
        <w:rPr>
          <w:rFonts w:ascii="Garamond" w:hAnsi="Garamond"/>
          <w:sz w:val="24"/>
          <w:szCs w:val="24"/>
        </w:rPr>
        <w:t xml:space="preserve">minute data </w:t>
      </w:r>
      <w:r w:rsidR="00F24BA5" w:rsidRPr="007468B2">
        <w:rPr>
          <w:rFonts w:ascii="Garamond" w:hAnsi="Garamond"/>
          <w:sz w:val="24"/>
          <w:szCs w:val="24"/>
        </w:rPr>
        <w:t xml:space="preserve">shows </w:t>
      </w:r>
      <w:r w:rsidR="00AA0D79" w:rsidRPr="007468B2">
        <w:rPr>
          <w:rFonts w:ascii="Garamond" w:hAnsi="Garamond"/>
          <w:sz w:val="24"/>
          <w:szCs w:val="24"/>
        </w:rPr>
        <w:t xml:space="preserve">that the variance is stabilized at </w:t>
      </w:r>
      <w:r w:rsidRPr="007468B2">
        <w:rPr>
          <w:rFonts w:ascii="Garamond" w:hAnsi="Garamond"/>
          <w:sz w:val="24"/>
          <w:szCs w:val="24"/>
        </w:rPr>
        <w:t>1-hour intervals. P</w:t>
      </w:r>
      <w:r w:rsidR="008E5737" w:rsidRPr="007468B2">
        <w:rPr>
          <w:rFonts w:ascii="Garamond" w:hAnsi="Garamond"/>
          <w:sz w:val="24"/>
          <w:szCs w:val="24"/>
        </w:rPr>
        <w:t xml:space="preserve">articularly: </w:t>
      </w:r>
    </w:p>
    <w:p w14:paraId="5454C11E" w14:textId="16793BB8" w:rsidR="00ED170F" w:rsidRPr="007468B2" w:rsidRDefault="00ED170F" w:rsidP="00ED170F">
      <w:pPr>
        <w:pStyle w:val="NoSpacing"/>
        <w:spacing w:line="480" w:lineRule="auto"/>
        <w:jc w:val="both"/>
        <w:rPr>
          <w:rFonts w:ascii="Garamond" w:hAnsi="Garamond"/>
          <w:sz w:val="24"/>
          <w:szCs w:val="24"/>
        </w:rPr>
      </w:pPr>
      <w:r w:rsidRPr="007468B2">
        <w:rPr>
          <w:rFonts w:ascii="Garamond" w:hAnsi="Garamond"/>
          <w:sz w:val="24"/>
          <w:szCs w:val="24"/>
        </w:rPr>
        <w:lastRenderedPageBreak/>
        <w:t>-</w:t>
      </w:r>
      <w:r w:rsidRPr="007468B2">
        <w:rPr>
          <w:rFonts w:ascii="Garamond" w:hAnsi="Garamond"/>
          <w:sz w:val="24"/>
          <w:szCs w:val="24"/>
        </w:rPr>
        <w:tab/>
        <w:t>during the first 10 minutes, bitcoin volatility decrease</w:t>
      </w:r>
      <w:r w:rsidR="00A128F1" w:rsidRPr="007468B2">
        <w:rPr>
          <w:rFonts w:ascii="Garamond" w:hAnsi="Garamond"/>
          <w:sz w:val="24"/>
          <w:szCs w:val="24"/>
        </w:rPr>
        <w:t>s</w:t>
      </w:r>
      <w:r w:rsidRPr="007468B2">
        <w:rPr>
          <w:rFonts w:ascii="Garamond" w:hAnsi="Garamond"/>
          <w:sz w:val="24"/>
          <w:szCs w:val="24"/>
        </w:rPr>
        <w:t xml:space="preserve"> </w:t>
      </w:r>
      <w:r w:rsidR="002033B9" w:rsidRPr="007468B2">
        <w:rPr>
          <w:rFonts w:ascii="Garamond" w:hAnsi="Garamond"/>
          <w:sz w:val="24"/>
          <w:szCs w:val="24"/>
        </w:rPr>
        <w:t xml:space="preserve">from 0.54 to 0.053 (about </w:t>
      </w:r>
      <w:r w:rsidRPr="007468B2">
        <w:rPr>
          <w:rFonts w:ascii="Garamond" w:hAnsi="Garamond"/>
          <w:sz w:val="24"/>
          <w:szCs w:val="24"/>
        </w:rPr>
        <w:t>90%</w:t>
      </w:r>
      <w:r w:rsidR="002033B9" w:rsidRPr="007468B2">
        <w:rPr>
          <w:rFonts w:ascii="Garamond" w:hAnsi="Garamond"/>
          <w:sz w:val="24"/>
          <w:szCs w:val="24"/>
        </w:rPr>
        <w:t>)</w:t>
      </w:r>
      <w:r w:rsidRPr="007468B2">
        <w:rPr>
          <w:rFonts w:ascii="Garamond" w:hAnsi="Garamond"/>
          <w:sz w:val="24"/>
          <w:szCs w:val="24"/>
        </w:rPr>
        <w:t>;</w:t>
      </w:r>
    </w:p>
    <w:p w14:paraId="528188EB" w14:textId="43F4AF2D" w:rsidR="00ED170F" w:rsidRPr="007468B2" w:rsidRDefault="00ED170F" w:rsidP="00ED170F">
      <w:pPr>
        <w:pStyle w:val="NoSpacing"/>
        <w:spacing w:line="480" w:lineRule="auto"/>
        <w:jc w:val="both"/>
        <w:rPr>
          <w:rFonts w:ascii="Garamond" w:hAnsi="Garamond"/>
          <w:sz w:val="24"/>
          <w:szCs w:val="24"/>
        </w:rPr>
      </w:pPr>
      <w:r w:rsidRPr="007468B2">
        <w:rPr>
          <w:rFonts w:ascii="Garamond" w:hAnsi="Garamond"/>
          <w:sz w:val="24"/>
          <w:szCs w:val="24"/>
        </w:rPr>
        <w:t>-</w:t>
      </w:r>
      <w:r w:rsidRPr="007468B2">
        <w:rPr>
          <w:rFonts w:ascii="Garamond" w:hAnsi="Garamond"/>
          <w:sz w:val="24"/>
          <w:szCs w:val="24"/>
        </w:rPr>
        <w:tab/>
        <w:t>between 11-60 minutes, it decrease</w:t>
      </w:r>
      <w:r w:rsidR="00A128F1" w:rsidRPr="007468B2">
        <w:rPr>
          <w:rFonts w:ascii="Garamond" w:hAnsi="Garamond"/>
          <w:sz w:val="24"/>
          <w:szCs w:val="24"/>
        </w:rPr>
        <w:t>s to</w:t>
      </w:r>
      <w:r w:rsidRPr="007468B2">
        <w:rPr>
          <w:rFonts w:ascii="Garamond" w:hAnsi="Garamond"/>
          <w:sz w:val="24"/>
          <w:szCs w:val="24"/>
        </w:rPr>
        <w:t xml:space="preserve"> </w:t>
      </w:r>
      <w:r w:rsidR="003953D1" w:rsidRPr="007468B2">
        <w:rPr>
          <w:rFonts w:ascii="Garamond" w:hAnsi="Garamond"/>
          <w:sz w:val="24"/>
          <w:szCs w:val="24"/>
        </w:rPr>
        <w:t xml:space="preserve">0.015 </w:t>
      </w:r>
      <w:r w:rsidRPr="007468B2">
        <w:rPr>
          <w:rFonts w:ascii="Garamond" w:hAnsi="Garamond"/>
          <w:sz w:val="24"/>
          <w:szCs w:val="24"/>
        </w:rPr>
        <w:t>(7</w:t>
      </w:r>
      <w:r w:rsidR="00250481" w:rsidRPr="007468B2">
        <w:rPr>
          <w:rFonts w:ascii="Garamond" w:hAnsi="Garamond"/>
          <w:sz w:val="24"/>
          <w:szCs w:val="24"/>
        </w:rPr>
        <w:t>0</w:t>
      </w:r>
      <w:r w:rsidRPr="007468B2">
        <w:rPr>
          <w:rFonts w:ascii="Garamond" w:hAnsi="Garamond"/>
          <w:sz w:val="24"/>
          <w:szCs w:val="24"/>
        </w:rPr>
        <w:t>% decrease</w:t>
      </w:r>
      <w:r w:rsidR="003953D1" w:rsidRPr="007468B2">
        <w:rPr>
          <w:rFonts w:ascii="Garamond" w:hAnsi="Garamond"/>
          <w:sz w:val="24"/>
          <w:szCs w:val="24"/>
        </w:rPr>
        <w:t>)</w:t>
      </w:r>
      <w:r w:rsidRPr="007468B2">
        <w:rPr>
          <w:rFonts w:ascii="Garamond" w:hAnsi="Garamond"/>
          <w:sz w:val="24"/>
          <w:szCs w:val="24"/>
        </w:rPr>
        <w:t>;</w:t>
      </w:r>
    </w:p>
    <w:p w14:paraId="4E3ECF6A" w14:textId="1CF12711" w:rsidR="009A78F5" w:rsidRPr="007468B2" w:rsidRDefault="00ED170F" w:rsidP="00ED170F">
      <w:pPr>
        <w:pStyle w:val="NoSpacing"/>
        <w:spacing w:line="480" w:lineRule="auto"/>
        <w:jc w:val="both"/>
        <w:rPr>
          <w:rFonts w:ascii="Garamond" w:hAnsi="Garamond"/>
          <w:sz w:val="24"/>
          <w:szCs w:val="24"/>
        </w:rPr>
      </w:pPr>
      <w:r w:rsidRPr="007468B2">
        <w:rPr>
          <w:rFonts w:ascii="Garamond" w:hAnsi="Garamond"/>
          <w:sz w:val="24"/>
          <w:szCs w:val="24"/>
        </w:rPr>
        <w:t>-</w:t>
      </w:r>
      <w:r w:rsidRPr="007468B2">
        <w:rPr>
          <w:rFonts w:ascii="Garamond" w:hAnsi="Garamond"/>
          <w:sz w:val="24"/>
          <w:szCs w:val="24"/>
        </w:rPr>
        <w:tab/>
        <w:t>between 61-1</w:t>
      </w:r>
      <w:r w:rsidR="00C1398F" w:rsidRPr="007468B2">
        <w:rPr>
          <w:rFonts w:ascii="Garamond" w:hAnsi="Garamond"/>
          <w:sz w:val="24"/>
          <w:szCs w:val="24"/>
        </w:rPr>
        <w:t>8</w:t>
      </w:r>
      <w:r w:rsidRPr="007468B2">
        <w:rPr>
          <w:rFonts w:ascii="Garamond" w:hAnsi="Garamond"/>
          <w:sz w:val="24"/>
          <w:szCs w:val="24"/>
        </w:rPr>
        <w:t>0 minutes, volatility drop</w:t>
      </w:r>
      <w:r w:rsidR="00A128F1" w:rsidRPr="007468B2">
        <w:rPr>
          <w:rFonts w:ascii="Garamond" w:hAnsi="Garamond"/>
          <w:sz w:val="24"/>
          <w:szCs w:val="24"/>
        </w:rPr>
        <w:t>s</w:t>
      </w:r>
      <w:r w:rsidRPr="007468B2">
        <w:rPr>
          <w:rFonts w:ascii="Garamond" w:hAnsi="Garamond"/>
          <w:sz w:val="24"/>
          <w:szCs w:val="24"/>
        </w:rPr>
        <w:t xml:space="preserve"> </w:t>
      </w:r>
      <w:r w:rsidR="00C1398F" w:rsidRPr="007468B2">
        <w:rPr>
          <w:rFonts w:ascii="Garamond" w:hAnsi="Garamond"/>
          <w:sz w:val="24"/>
          <w:szCs w:val="24"/>
        </w:rPr>
        <w:t xml:space="preserve">to </w:t>
      </w:r>
      <w:r w:rsidR="00C240E3" w:rsidRPr="007468B2">
        <w:rPr>
          <w:rFonts w:ascii="Garamond" w:hAnsi="Garamond"/>
          <w:sz w:val="24"/>
          <w:szCs w:val="24"/>
        </w:rPr>
        <w:t xml:space="preserve">0.004 </w:t>
      </w:r>
      <w:r w:rsidRPr="007468B2">
        <w:rPr>
          <w:rFonts w:ascii="Garamond" w:hAnsi="Garamond"/>
          <w:sz w:val="24"/>
          <w:szCs w:val="24"/>
        </w:rPr>
        <w:t>(</w:t>
      </w:r>
      <w:r w:rsidR="00C240E3" w:rsidRPr="007468B2">
        <w:rPr>
          <w:rFonts w:ascii="Garamond" w:hAnsi="Garamond"/>
          <w:sz w:val="24"/>
          <w:szCs w:val="24"/>
        </w:rPr>
        <w:t>20</w:t>
      </w:r>
      <w:r w:rsidRPr="007468B2">
        <w:rPr>
          <w:rFonts w:ascii="Garamond" w:hAnsi="Garamond"/>
          <w:sz w:val="24"/>
          <w:szCs w:val="24"/>
        </w:rPr>
        <w:t>% decrease), but the variance itself is not significant</w:t>
      </w:r>
      <w:r w:rsidR="00D51A5E" w:rsidRPr="007468B2">
        <w:rPr>
          <w:rFonts w:ascii="Garamond" w:hAnsi="Garamond"/>
          <w:sz w:val="24"/>
          <w:szCs w:val="24"/>
        </w:rPr>
        <w:t>.</w:t>
      </w:r>
      <w:r w:rsidR="009A78F5" w:rsidRPr="007468B2">
        <w:rPr>
          <w:rFonts w:ascii="Garamond" w:hAnsi="Garamond"/>
          <w:sz w:val="24"/>
          <w:szCs w:val="24"/>
        </w:rPr>
        <w:t xml:space="preserve"> </w:t>
      </w:r>
    </w:p>
    <w:p w14:paraId="4E6E8439" w14:textId="1940C9B7" w:rsidR="00ED170F" w:rsidRPr="007468B2" w:rsidRDefault="009A78F5" w:rsidP="00187CF0">
      <w:pPr>
        <w:pStyle w:val="NoSpacing"/>
        <w:spacing w:line="480" w:lineRule="auto"/>
        <w:ind w:firstLine="708"/>
        <w:jc w:val="both"/>
        <w:rPr>
          <w:rFonts w:ascii="Garamond" w:hAnsi="Garamond"/>
          <w:sz w:val="24"/>
          <w:szCs w:val="24"/>
        </w:rPr>
      </w:pPr>
      <w:r w:rsidRPr="007468B2">
        <w:rPr>
          <w:rFonts w:ascii="Garamond" w:hAnsi="Garamond"/>
          <w:sz w:val="24"/>
          <w:szCs w:val="24"/>
        </w:rPr>
        <w:t xml:space="preserve">On this basis, we conclude that </w:t>
      </w:r>
      <w:r w:rsidR="00A128F1" w:rsidRPr="007468B2">
        <w:rPr>
          <w:rFonts w:ascii="Garamond" w:hAnsi="Garamond"/>
          <w:sz w:val="24"/>
          <w:szCs w:val="24"/>
        </w:rPr>
        <w:t xml:space="preserve">in terms of data frequency, </w:t>
      </w:r>
      <w:r w:rsidRPr="007468B2">
        <w:rPr>
          <w:rFonts w:ascii="Garamond" w:hAnsi="Garamond"/>
          <w:sz w:val="24"/>
          <w:szCs w:val="24"/>
        </w:rPr>
        <w:t xml:space="preserve">hourly intervals are the best-suited for this study. </w:t>
      </w:r>
      <w:r w:rsidR="00D51A5E" w:rsidRPr="007468B2">
        <w:rPr>
          <w:rFonts w:ascii="Garamond" w:hAnsi="Garamond"/>
          <w:sz w:val="24"/>
          <w:szCs w:val="24"/>
        </w:rPr>
        <w:t xml:space="preserve"> </w:t>
      </w:r>
    </w:p>
    <w:p w14:paraId="78DB9D88" w14:textId="40FFD097" w:rsidR="00AC065C" w:rsidRPr="007468B2" w:rsidRDefault="00612465" w:rsidP="00187CF0">
      <w:pPr>
        <w:pStyle w:val="NoSpacing"/>
        <w:spacing w:line="480" w:lineRule="auto"/>
        <w:ind w:firstLine="708"/>
        <w:jc w:val="both"/>
        <w:rPr>
          <w:rFonts w:ascii="Garamond" w:hAnsi="Garamond"/>
          <w:sz w:val="24"/>
          <w:szCs w:val="24"/>
        </w:rPr>
      </w:pPr>
      <w:r w:rsidRPr="007468B2">
        <w:rPr>
          <w:rFonts w:ascii="Garamond" w:hAnsi="Garamond"/>
          <w:sz w:val="24"/>
          <w:szCs w:val="24"/>
        </w:rPr>
        <w:t xml:space="preserve">Table 1 presents information on </w:t>
      </w:r>
      <w:r w:rsidR="0068019D" w:rsidRPr="007468B2">
        <w:rPr>
          <w:rFonts w:ascii="Garamond" w:hAnsi="Garamond"/>
          <w:sz w:val="24"/>
          <w:szCs w:val="24"/>
        </w:rPr>
        <w:t xml:space="preserve">cryptocurrencies considered and data sources, </w:t>
      </w:r>
      <w:r w:rsidR="00A128F1" w:rsidRPr="007468B2">
        <w:rPr>
          <w:rFonts w:ascii="Garamond" w:hAnsi="Garamond"/>
          <w:sz w:val="24"/>
          <w:szCs w:val="24"/>
        </w:rPr>
        <w:t>i.e.,</w:t>
      </w:r>
      <w:r w:rsidR="0068019D" w:rsidRPr="007468B2">
        <w:rPr>
          <w:rFonts w:ascii="Garamond" w:hAnsi="Garamond"/>
          <w:sz w:val="24"/>
          <w:szCs w:val="24"/>
        </w:rPr>
        <w:t xml:space="preserve"> </w:t>
      </w:r>
      <w:r w:rsidR="004006E8" w:rsidRPr="007468B2">
        <w:rPr>
          <w:rFonts w:ascii="Garamond" w:hAnsi="Garamond"/>
          <w:sz w:val="24"/>
          <w:szCs w:val="24"/>
        </w:rPr>
        <w:t>exchanges</w:t>
      </w:r>
      <w:r w:rsidRPr="007468B2">
        <w:rPr>
          <w:rFonts w:ascii="Garamond" w:hAnsi="Garamond"/>
          <w:sz w:val="24"/>
          <w:szCs w:val="24"/>
        </w:rPr>
        <w:t xml:space="preserve"> </w:t>
      </w:r>
      <w:r w:rsidR="004006E8" w:rsidRPr="007468B2">
        <w:rPr>
          <w:rFonts w:ascii="Garamond" w:hAnsi="Garamond"/>
          <w:sz w:val="24"/>
          <w:szCs w:val="24"/>
        </w:rPr>
        <w:t xml:space="preserve">used </w:t>
      </w:r>
      <w:r w:rsidRPr="007468B2">
        <w:rPr>
          <w:rFonts w:ascii="Garamond" w:hAnsi="Garamond"/>
          <w:sz w:val="24"/>
          <w:szCs w:val="24"/>
        </w:rPr>
        <w:t>to collect data</w:t>
      </w:r>
      <w:r w:rsidR="0068019D" w:rsidRPr="007468B2">
        <w:rPr>
          <w:rFonts w:ascii="Garamond" w:hAnsi="Garamond"/>
          <w:sz w:val="24"/>
          <w:szCs w:val="24"/>
        </w:rPr>
        <w:t xml:space="preserve"> across the four markets</w:t>
      </w:r>
      <w:r w:rsidRPr="007468B2">
        <w:rPr>
          <w:rFonts w:ascii="Garamond" w:hAnsi="Garamond"/>
          <w:sz w:val="24"/>
          <w:szCs w:val="24"/>
        </w:rPr>
        <w:t xml:space="preserve">. </w:t>
      </w:r>
    </w:p>
    <w:p w14:paraId="3D1FDCBF" w14:textId="190ACF19" w:rsidR="000A547E" w:rsidRPr="007468B2" w:rsidRDefault="00075F6C" w:rsidP="00075F6C">
      <w:pPr>
        <w:pStyle w:val="NoSpacing"/>
        <w:spacing w:line="480" w:lineRule="auto"/>
        <w:jc w:val="center"/>
        <w:rPr>
          <w:rFonts w:ascii="Garamond" w:hAnsi="Garamond"/>
          <w:sz w:val="24"/>
          <w:szCs w:val="24"/>
        </w:rPr>
      </w:pPr>
      <w:r>
        <w:rPr>
          <w:rFonts w:ascii="Garamond" w:hAnsi="Garamond"/>
          <w:sz w:val="24"/>
          <w:szCs w:val="24"/>
        </w:rPr>
        <w:t>[Table 1 here]</w:t>
      </w:r>
    </w:p>
    <w:p w14:paraId="6ACFD35E" w14:textId="0E8FCD77" w:rsidR="00C456DE" w:rsidRPr="007468B2" w:rsidRDefault="00AC283C" w:rsidP="00273071">
      <w:pPr>
        <w:pStyle w:val="NoSpacing"/>
        <w:spacing w:line="480" w:lineRule="auto"/>
        <w:ind w:firstLine="709"/>
        <w:jc w:val="both"/>
        <w:rPr>
          <w:rFonts w:ascii="Garamond" w:hAnsi="Garamond"/>
          <w:sz w:val="24"/>
          <w:szCs w:val="24"/>
        </w:rPr>
      </w:pPr>
      <w:r w:rsidRPr="007468B2">
        <w:rPr>
          <w:rFonts w:ascii="Garamond" w:hAnsi="Garamond"/>
          <w:sz w:val="24"/>
          <w:szCs w:val="24"/>
        </w:rPr>
        <w:t>Figure</w:t>
      </w:r>
      <w:r w:rsidR="00C456DE" w:rsidRPr="007468B2">
        <w:rPr>
          <w:rFonts w:ascii="Garamond" w:hAnsi="Garamond"/>
          <w:sz w:val="24"/>
          <w:szCs w:val="24"/>
        </w:rPr>
        <w:t>s</w:t>
      </w:r>
      <w:r w:rsidRPr="007468B2">
        <w:rPr>
          <w:rFonts w:ascii="Garamond" w:hAnsi="Garamond"/>
          <w:sz w:val="24"/>
          <w:szCs w:val="24"/>
        </w:rPr>
        <w:t xml:space="preserve"> </w:t>
      </w:r>
      <w:r w:rsidR="00C456DE" w:rsidRPr="007468B2">
        <w:rPr>
          <w:rFonts w:ascii="Garamond" w:hAnsi="Garamond"/>
          <w:sz w:val="24"/>
          <w:szCs w:val="24"/>
        </w:rPr>
        <w:t>A</w:t>
      </w:r>
      <w:r w:rsidRPr="007468B2">
        <w:rPr>
          <w:rFonts w:ascii="Garamond" w:hAnsi="Garamond"/>
          <w:sz w:val="24"/>
          <w:szCs w:val="24"/>
        </w:rPr>
        <w:t>1</w:t>
      </w:r>
      <w:r w:rsidR="00C456DE" w:rsidRPr="007468B2">
        <w:rPr>
          <w:rFonts w:ascii="Garamond" w:hAnsi="Garamond"/>
          <w:sz w:val="24"/>
          <w:szCs w:val="24"/>
        </w:rPr>
        <w:t>,</w:t>
      </w:r>
      <w:r w:rsidR="002A2DB2" w:rsidRPr="007468B2">
        <w:rPr>
          <w:rFonts w:ascii="Garamond" w:hAnsi="Garamond"/>
          <w:sz w:val="24"/>
          <w:szCs w:val="24"/>
        </w:rPr>
        <w:t xml:space="preserve"> </w:t>
      </w:r>
      <w:r w:rsidR="00F01ED2" w:rsidRPr="007468B2">
        <w:rPr>
          <w:rFonts w:ascii="Garamond" w:hAnsi="Garamond"/>
          <w:sz w:val="24"/>
          <w:szCs w:val="24"/>
        </w:rPr>
        <w:t>A5</w:t>
      </w:r>
      <w:r w:rsidR="000B7077" w:rsidRPr="007468B2">
        <w:rPr>
          <w:rFonts w:ascii="Garamond" w:hAnsi="Garamond"/>
          <w:sz w:val="24"/>
          <w:szCs w:val="24"/>
        </w:rPr>
        <w:t>, A9, A13</w:t>
      </w:r>
      <w:r w:rsidR="00C456DE" w:rsidRPr="007468B2">
        <w:rPr>
          <w:rFonts w:ascii="Garamond" w:hAnsi="Garamond"/>
          <w:sz w:val="24"/>
          <w:szCs w:val="24"/>
        </w:rPr>
        <w:t xml:space="preserve"> </w:t>
      </w:r>
      <w:r w:rsidRPr="007468B2">
        <w:rPr>
          <w:rFonts w:ascii="Garamond" w:hAnsi="Garamond"/>
          <w:sz w:val="24"/>
          <w:szCs w:val="24"/>
        </w:rPr>
        <w:t xml:space="preserve">display price dynamics for selected cryptocurrencies during the observation period. </w:t>
      </w:r>
      <w:r w:rsidR="006F6022" w:rsidRPr="007468B2">
        <w:rPr>
          <w:rFonts w:ascii="Garamond" w:hAnsi="Garamond"/>
          <w:sz w:val="24"/>
          <w:szCs w:val="24"/>
        </w:rPr>
        <w:t xml:space="preserve">Here one can see that post-COVID, the worst 24-hour drop in cryptocurrencies is observed on </w:t>
      </w:r>
      <w:r w:rsidR="00FA482A" w:rsidRPr="007468B2">
        <w:rPr>
          <w:rFonts w:ascii="Garamond" w:hAnsi="Garamond"/>
          <w:sz w:val="24"/>
          <w:szCs w:val="24"/>
        </w:rPr>
        <w:t xml:space="preserve">12.03.2020 </w:t>
      </w:r>
      <w:r w:rsidR="006F6022" w:rsidRPr="007468B2">
        <w:rPr>
          <w:rFonts w:ascii="Garamond" w:hAnsi="Garamond"/>
          <w:sz w:val="24"/>
          <w:szCs w:val="24"/>
        </w:rPr>
        <w:t>(</w:t>
      </w:r>
      <w:r w:rsidR="008F5080" w:rsidRPr="007468B2">
        <w:rPr>
          <w:rFonts w:ascii="Garamond" w:hAnsi="Garamond"/>
          <w:sz w:val="24"/>
          <w:szCs w:val="24"/>
        </w:rPr>
        <w:t xml:space="preserve">average drop in value - </w:t>
      </w:r>
      <w:r w:rsidR="00FA482A" w:rsidRPr="007468B2">
        <w:rPr>
          <w:rFonts w:ascii="Garamond" w:hAnsi="Garamond"/>
          <w:sz w:val="24"/>
          <w:szCs w:val="24"/>
        </w:rPr>
        <w:t>38%</w:t>
      </w:r>
      <w:r w:rsidR="006F6022" w:rsidRPr="007468B2">
        <w:rPr>
          <w:rFonts w:ascii="Garamond" w:hAnsi="Garamond"/>
          <w:sz w:val="24"/>
          <w:szCs w:val="24"/>
        </w:rPr>
        <w:t>)</w:t>
      </w:r>
      <w:r w:rsidR="00C97F1C" w:rsidRPr="007468B2">
        <w:rPr>
          <w:rFonts w:ascii="Garamond" w:hAnsi="Garamond"/>
          <w:sz w:val="24"/>
          <w:szCs w:val="24"/>
        </w:rPr>
        <w:t xml:space="preserve"> (see the graphs in Appendix)</w:t>
      </w:r>
      <w:r w:rsidR="008F5080" w:rsidRPr="007468B2">
        <w:rPr>
          <w:rFonts w:ascii="Garamond" w:hAnsi="Garamond"/>
          <w:sz w:val="24"/>
          <w:szCs w:val="24"/>
        </w:rPr>
        <w:t>. Compared to its maximum value in 2020, the Bitcoin suffers a value drop of about 53%, while Ethereum and Litecoin lose 61 and 64% of their highest values, respectively.</w:t>
      </w:r>
      <w:r w:rsidR="00D75A6C" w:rsidRPr="007468B2">
        <w:rPr>
          <w:rFonts w:ascii="Garamond" w:hAnsi="Garamond"/>
          <w:sz w:val="24"/>
          <w:szCs w:val="24"/>
        </w:rPr>
        <w:t xml:space="preserve"> This highlights the general impact of the COVID</w:t>
      </w:r>
      <w:r w:rsidR="00FC39BE" w:rsidRPr="007468B2">
        <w:rPr>
          <w:rFonts w:ascii="Garamond" w:hAnsi="Garamond"/>
          <w:sz w:val="24"/>
          <w:szCs w:val="24"/>
        </w:rPr>
        <w:t>-19</w:t>
      </w:r>
      <w:r w:rsidR="00D75A6C" w:rsidRPr="007468B2">
        <w:rPr>
          <w:rFonts w:ascii="Garamond" w:hAnsi="Garamond"/>
          <w:sz w:val="24"/>
          <w:szCs w:val="24"/>
        </w:rPr>
        <w:t xml:space="preserve"> on the otherwise resilient cryptocurrency market.</w:t>
      </w:r>
    </w:p>
    <w:p w14:paraId="43EBB429" w14:textId="6985B45C" w:rsidR="0068019D" w:rsidRPr="007468B2" w:rsidRDefault="009C4465" w:rsidP="00273071">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We estimate herding behavior by means of </w:t>
      </w:r>
      <w:r w:rsidR="0068019D" w:rsidRPr="007468B2">
        <w:rPr>
          <w:rFonts w:ascii="Garamond" w:hAnsi="Garamond"/>
          <w:sz w:val="24"/>
          <w:szCs w:val="24"/>
        </w:rPr>
        <w:t xml:space="preserve">the </w:t>
      </w:r>
      <w:r w:rsidRPr="007468B2">
        <w:rPr>
          <w:rFonts w:ascii="Garamond" w:hAnsi="Garamond"/>
          <w:sz w:val="24"/>
          <w:szCs w:val="24"/>
        </w:rPr>
        <w:t>Chang et al. (2000) approach</w:t>
      </w:r>
      <w:r w:rsidR="00FA482A" w:rsidRPr="007468B2">
        <w:rPr>
          <w:rFonts w:ascii="Garamond" w:hAnsi="Garamond"/>
          <w:sz w:val="24"/>
          <w:szCs w:val="24"/>
        </w:rPr>
        <w:t xml:space="preserve">. </w:t>
      </w:r>
      <w:r w:rsidR="0068019D" w:rsidRPr="007468B2">
        <w:rPr>
          <w:rFonts w:ascii="Garamond" w:hAnsi="Garamond"/>
          <w:sz w:val="24"/>
          <w:szCs w:val="24"/>
        </w:rPr>
        <w:t xml:space="preserve">Despite the availability of </w:t>
      </w:r>
      <w:r w:rsidR="00FA482A" w:rsidRPr="007468B2">
        <w:rPr>
          <w:rFonts w:ascii="Garamond" w:hAnsi="Garamond"/>
          <w:sz w:val="24"/>
          <w:szCs w:val="24"/>
        </w:rPr>
        <w:t>alternative models (</w:t>
      </w:r>
      <w:proofErr w:type="spellStart"/>
      <w:r w:rsidR="00FA482A" w:rsidRPr="007468B2">
        <w:rPr>
          <w:rFonts w:ascii="Garamond" w:hAnsi="Garamond"/>
          <w:sz w:val="24"/>
          <w:szCs w:val="24"/>
        </w:rPr>
        <w:t>Bohl</w:t>
      </w:r>
      <w:proofErr w:type="spellEnd"/>
      <w:r w:rsidR="00FA482A" w:rsidRPr="007468B2">
        <w:rPr>
          <w:rFonts w:ascii="Garamond" w:hAnsi="Garamond"/>
          <w:sz w:val="24"/>
          <w:szCs w:val="24"/>
        </w:rPr>
        <w:t xml:space="preserve"> et al. 2013; Lee, 2017; Clements et al., 2017), </w:t>
      </w:r>
      <w:r w:rsidR="0068019D" w:rsidRPr="007468B2">
        <w:rPr>
          <w:rFonts w:ascii="Garamond" w:hAnsi="Garamond"/>
          <w:sz w:val="24"/>
          <w:szCs w:val="24"/>
        </w:rPr>
        <w:t xml:space="preserve">we choose </w:t>
      </w:r>
      <w:r w:rsidR="00FA482A" w:rsidRPr="007468B2">
        <w:rPr>
          <w:rFonts w:ascii="Garamond" w:hAnsi="Garamond"/>
          <w:sz w:val="24"/>
          <w:szCs w:val="24"/>
        </w:rPr>
        <w:t>this approach</w:t>
      </w:r>
      <w:r w:rsidR="0068019D" w:rsidRPr="007468B2">
        <w:rPr>
          <w:rFonts w:ascii="Garamond" w:hAnsi="Garamond"/>
          <w:sz w:val="24"/>
          <w:szCs w:val="24"/>
        </w:rPr>
        <w:t xml:space="preserve"> given its wide use in prior literature to be able to ensure comparability of our results with those of prior studies.</w:t>
      </w:r>
      <w:r w:rsidR="00FA482A" w:rsidRPr="007468B2">
        <w:rPr>
          <w:rFonts w:ascii="Garamond" w:hAnsi="Garamond"/>
          <w:sz w:val="24"/>
          <w:szCs w:val="24"/>
        </w:rPr>
        <w:t xml:space="preserve">  </w:t>
      </w:r>
    </w:p>
    <w:p w14:paraId="1B245A8E" w14:textId="7F80F5FC" w:rsidR="00AC4B55" w:rsidRPr="007468B2" w:rsidRDefault="009C374C" w:rsidP="00501881">
      <w:pPr>
        <w:pStyle w:val="NoSpacing"/>
        <w:spacing w:line="480" w:lineRule="auto"/>
        <w:ind w:firstLine="708"/>
        <w:jc w:val="both"/>
        <w:rPr>
          <w:rFonts w:ascii="Garamond" w:hAnsi="Garamond"/>
          <w:sz w:val="24"/>
          <w:szCs w:val="24"/>
        </w:rPr>
      </w:pPr>
      <w:r w:rsidRPr="007468B2">
        <w:rPr>
          <w:rFonts w:ascii="Garamond" w:hAnsi="Garamond"/>
          <w:sz w:val="24"/>
          <w:szCs w:val="24"/>
        </w:rPr>
        <w:t>Thus, the following specification for estimates is used:</w:t>
      </w:r>
    </w:p>
    <w:p w14:paraId="1169CC8B" w14:textId="77777777" w:rsidR="00501881" w:rsidRPr="007468B2" w:rsidRDefault="00501881" w:rsidP="00501881">
      <w:pPr>
        <w:pStyle w:val="NoSpacing"/>
        <w:spacing w:line="480" w:lineRule="auto"/>
        <w:ind w:firstLine="708"/>
        <w:jc w:val="both"/>
        <w:rPr>
          <w:rFonts w:ascii="Garamond"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489"/>
        <w:gridCol w:w="1177"/>
      </w:tblGrid>
      <w:tr w:rsidR="009C374C" w:rsidRPr="007468B2" w14:paraId="486F9F0F" w14:textId="77777777" w:rsidTr="00501881">
        <w:tc>
          <w:tcPr>
            <w:tcW w:w="421" w:type="dxa"/>
          </w:tcPr>
          <w:p w14:paraId="3058D08D" w14:textId="77777777" w:rsidR="009C374C" w:rsidRPr="007468B2" w:rsidRDefault="009C374C" w:rsidP="00A66C5E">
            <w:pPr>
              <w:pStyle w:val="NoSpacing"/>
              <w:ind w:firstLine="708"/>
              <w:rPr>
                <w:rFonts w:ascii="Garamond" w:hAnsi="Garamond"/>
                <w:sz w:val="24"/>
                <w:szCs w:val="24"/>
                <w:lang w:val="en-GB"/>
              </w:rPr>
            </w:pPr>
          </w:p>
        </w:tc>
        <w:tc>
          <w:tcPr>
            <w:tcW w:w="8079" w:type="dxa"/>
          </w:tcPr>
          <w:p w14:paraId="5A458943" w14:textId="4A66BD80" w:rsidR="009C374C" w:rsidRPr="007468B2" w:rsidRDefault="00075F6C" w:rsidP="00E504EF">
            <w:pPr>
              <w:pStyle w:val="NoSpacing"/>
              <w:spacing w:line="480" w:lineRule="auto"/>
              <w:rPr>
                <w:rFonts w:ascii="Garamond" w:hAnsi="Garamond"/>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m,t</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m:oMathPara>
          </w:p>
        </w:tc>
        <w:tc>
          <w:tcPr>
            <w:tcW w:w="562" w:type="dxa"/>
            <w:vAlign w:val="center"/>
          </w:tcPr>
          <w:p w14:paraId="38AFB997" w14:textId="77777777" w:rsidR="009C374C" w:rsidRPr="007468B2" w:rsidRDefault="009C374C" w:rsidP="00501881">
            <w:pPr>
              <w:pStyle w:val="NoSpacing"/>
              <w:ind w:firstLine="708"/>
              <w:jc w:val="right"/>
              <w:rPr>
                <w:rFonts w:ascii="Garamond" w:hAnsi="Garamond"/>
                <w:sz w:val="24"/>
                <w:szCs w:val="24"/>
                <w:lang w:val="en-GB"/>
              </w:rPr>
            </w:pPr>
            <w:r w:rsidRPr="007468B2">
              <w:rPr>
                <w:rFonts w:ascii="Garamond" w:hAnsi="Garamond"/>
                <w:sz w:val="24"/>
                <w:szCs w:val="24"/>
                <w:lang w:val="en-GB"/>
              </w:rPr>
              <w:t>(1)</w:t>
            </w:r>
          </w:p>
        </w:tc>
      </w:tr>
    </w:tbl>
    <w:p w14:paraId="6FFFAC1F" w14:textId="77777777" w:rsidR="00501881" w:rsidRPr="007468B2" w:rsidRDefault="00501881" w:rsidP="009C374C">
      <w:pPr>
        <w:pStyle w:val="NoSpacing"/>
        <w:spacing w:line="480" w:lineRule="auto"/>
        <w:jc w:val="both"/>
        <w:rPr>
          <w:rFonts w:ascii="Garamond" w:hAnsi="Garamond"/>
          <w:sz w:val="24"/>
          <w:szCs w:val="24"/>
        </w:rPr>
      </w:pPr>
    </w:p>
    <w:p w14:paraId="46D19474" w14:textId="4DAE6192" w:rsidR="00061BDE" w:rsidRPr="007468B2" w:rsidRDefault="009C374C" w:rsidP="009C374C">
      <w:pPr>
        <w:pStyle w:val="NoSpacing"/>
        <w:spacing w:line="480" w:lineRule="auto"/>
        <w:jc w:val="both"/>
        <w:rPr>
          <w:rFonts w:ascii="Garamond" w:eastAsiaTheme="minorEastAsia" w:hAnsi="Garamond"/>
          <w:sz w:val="24"/>
          <w:szCs w:val="24"/>
        </w:rPr>
      </w:pPr>
      <w:r w:rsidRPr="007468B2">
        <w:rPr>
          <w:rFonts w:ascii="Garamond" w:hAnsi="Garamond"/>
          <w:sz w:val="24"/>
          <w:szCs w:val="24"/>
        </w:rPr>
        <w:t xml:space="preserve">where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oMath>
      <w:r w:rsidRPr="007468B2">
        <w:rPr>
          <w:rFonts w:ascii="Garamond" w:eastAsiaTheme="minorEastAsia" w:hAnsi="Garamond"/>
          <w:sz w:val="24"/>
          <w:szCs w:val="24"/>
        </w:rPr>
        <w:t xml:space="preserve"> is the average </w:t>
      </w:r>
      <w:r w:rsidR="000A535E" w:rsidRPr="007468B2">
        <w:rPr>
          <w:rFonts w:ascii="Garamond" w:eastAsiaTheme="minorEastAsia" w:hAnsi="Garamond"/>
          <w:sz w:val="24"/>
          <w:szCs w:val="24"/>
        </w:rPr>
        <w:t xml:space="preserve">absolute market </w:t>
      </w:r>
      <w:r w:rsidRPr="007468B2">
        <w:rPr>
          <w:rFonts w:ascii="Garamond" w:eastAsiaTheme="minorEastAsia" w:hAnsi="Garamond"/>
          <w:sz w:val="24"/>
          <w:szCs w:val="24"/>
        </w:rPr>
        <w:t xml:space="preserve">return of all actively traded selected cryptocurrencies </w:t>
      </w:r>
      <w:r w:rsidR="0068019D" w:rsidRPr="007468B2">
        <w:rPr>
          <w:rFonts w:ascii="Garamond" w:eastAsiaTheme="minorEastAsia" w:hAnsi="Garamond"/>
          <w:sz w:val="24"/>
          <w:szCs w:val="24"/>
        </w:rPr>
        <w:t xml:space="preserve">in each </w:t>
      </w:r>
      <w:r w:rsidRPr="007468B2">
        <w:rPr>
          <w:rFonts w:ascii="Garamond" w:eastAsiaTheme="minorEastAsia" w:hAnsi="Garamond"/>
          <w:sz w:val="24"/>
          <w:szCs w:val="24"/>
        </w:rPr>
        <w:t xml:space="preserve">currency market, </w:t>
      </w:r>
      <w:r w:rsidR="00A128F1" w:rsidRPr="007468B2">
        <w:rPr>
          <w:rFonts w:ascii="Garamond" w:eastAsiaTheme="minorEastAsia" w:hAnsi="Garamond"/>
          <w:sz w:val="24"/>
          <w:szCs w:val="24"/>
        </w:rPr>
        <w:t>i.e.,</w:t>
      </w:r>
      <w:r w:rsidRPr="007468B2">
        <w:rPr>
          <w:rFonts w:ascii="Garamond" w:eastAsiaTheme="minorEastAsia" w:hAnsi="Garamond"/>
          <w:sz w:val="24"/>
          <w:szCs w:val="24"/>
        </w:rPr>
        <w:t xml:space="preserve">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Pr="007468B2">
        <w:rPr>
          <w:rFonts w:ascii="Garamond" w:eastAsiaTheme="minorEastAsia" w:hAnsi="Garamond"/>
          <w:sz w:val="24"/>
          <w:szCs w:val="24"/>
        </w:rPr>
        <w:t xml:space="preserve">USD, euro, JPY and KRW at time t, </w:t>
      </w:r>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oMath>
      <w:r w:rsidRPr="007468B2">
        <w:rPr>
          <w:rFonts w:ascii="Garamond" w:eastAsiaTheme="minorEastAsia" w:hAnsi="Garamond"/>
          <w:sz w:val="24"/>
          <w:szCs w:val="24"/>
        </w:rPr>
        <w:t xml:space="preserve"> is </w:t>
      </w:r>
      <w:r w:rsidR="0068019D" w:rsidRPr="007468B2">
        <w:rPr>
          <w:rFonts w:ascii="Garamond" w:eastAsiaTheme="minorEastAsia" w:hAnsi="Garamond"/>
          <w:sz w:val="24"/>
          <w:szCs w:val="24"/>
        </w:rPr>
        <w:t>the</w:t>
      </w:r>
      <w:r w:rsidRPr="007468B2">
        <w:rPr>
          <w:rFonts w:ascii="Garamond" w:eastAsiaTheme="minorEastAsia" w:hAnsi="Garamond"/>
          <w:sz w:val="24"/>
          <w:szCs w:val="24"/>
        </w:rPr>
        <w:t xml:space="preserve"> </w:t>
      </w:r>
      <w:r w:rsidR="00A128F1" w:rsidRPr="007468B2">
        <w:rPr>
          <w:rFonts w:ascii="Garamond" w:eastAsiaTheme="minorEastAsia" w:hAnsi="Garamond"/>
          <w:sz w:val="24"/>
          <w:szCs w:val="24"/>
          <w:lang w:val="en-GB"/>
        </w:rPr>
        <w:t>Cross-Sectional</w:t>
      </w:r>
      <w:r w:rsidRPr="007468B2">
        <w:rPr>
          <w:rFonts w:ascii="Garamond" w:eastAsiaTheme="minorEastAsia" w:hAnsi="Garamond"/>
          <w:sz w:val="24"/>
          <w:szCs w:val="24"/>
          <w:lang w:val="en-GB"/>
        </w:rPr>
        <w:t xml:space="preserve"> Absolute Deviation of returns and is </w:t>
      </w:r>
      <w:r w:rsidRPr="007468B2">
        <w:rPr>
          <w:rFonts w:ascii="Garamond" w:eastAsiaTheme="minorEastAsia" w:hAnsi="Garamond"/>
          <w:sz w:val="24"/>
          <w:szCs w:val="24"/>
        </w:rPr>
        <w:t>calculated as follows:</w:t>
      </w:r>
    </w:p>
    <w:p w14:paraId="127AFE1B" w14:textId="77777777" w:rsidR="00501881" w:rsidRPr="007468B2" w:rsidRDefault="00501881" w:rsidP="009C374C">
      <w:pPr>
        <w:pStyle w:val="NoSpacing"/>
        <w:spacing w:line="480" w:lineRule="auto"/>
        <w:jc w:val="both"/>
        <w:rPr>
          <w:rFonts w:ascii="Garamond" w:eastAsiaTheme="minorEastAsia"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7492"/>
        <w:gridCol w:w="1177"/>
      </w:tblGrid>
      <w:tr w:rsidR="000A535E" w:rsidRPr="007468B2" w14:paraId="2890D1BB" w14:textId="77777777" w:rsidTr="00501881">
        <w:tc>
          <w:tcPr>
            <w:tcW w:w="421" w:type="dxa"/>
          </w:tcPr>
          <w:p w14:paraId="2A084586" w14:textId="77777777" w:rsidR="000A535E" w:rsidRPr="007468B2" w:rsidRDefault="000A535E" w:rsidP="00A66C5E">
            <w:pPr>
              <w:pStyle w:val="NoSpacing"/>
              <w:ind w:firstLine="708"/>
              <w:rPr>
                <w:rFonts w:ascii="Garamond" w:hAnsi="Garamond"/>
                <w:sz w:val="24"/>
                <w:szCs w:val="24"/>
                <w:lang w:val="en-GB"/>
              </w:rPr>
            </w:pPr>
          </w:p>
        </w:tc>
        <w:tc>
          <w:tcPr>
            <w:tcW w:w="8079" w:type="dxa"/>
          </w:tcPr>
          <w:p w14:paraId="1A5FEC0A" w14:textId="0F5D04BC" w:rsidR="000A535E" w:rsidRPr="007468B2" w:rsidRDefault="00075F6C" w:rsidP="00A66C5E">
            <w:pPr>
              <w:pStyle w:val="NoSpacing"/>
              <w:spacing w:line="480" w:lineRule="auto"/>
              <w:jc w:val="both"/>
              <w:rPr>
                <w:rFonts w:ascii="Garamond" w:hAnsi="Garamond"/>
                <w:sz w:val="24"/>
                <w:szCs w:val="24"/>
              </w:rPr>
            </w:pPr>
            <m:oMathPara>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e>
                    </m:nary>
                  </m:num>
                  <m:den>
                    <m:r>
                      <w:rPr>
                        <w:rFonts w:ascii="Cambria Math" w:hAnsi="Cambria Math"/>
                        <w:sz w:val="24"/>
                        <w:szCs w:val="24"/>
                      </w:rPr>
                      <m:t>n</m:t>
                    </m:r>
                  </m:den>
                </m:f>
              </m:oMath>
            </m:oMathPara>
          </w:p>
        </w:tc>
        <w:tc>
          <w:tcPr>
            <w:tcW w:w="562" w:type="dxa"/>
            <w:vAlign w:val="center"/>
          </w:tcPr>
          <w:p w14:paraId="6CEF049C" w14:textId="2B19945A" w:rsidR="000A535E" w:rsidRPr="007468B2" w:rsidRDefault="000A535E" w:rsidP="00501881">
            <w:pPr>
              <w:pStyle w:val="NoSpacing"/>
              <w:ind w:firstLine="708"/>
              <w:jc w:val="right"/>
              <w:rPr>
                <w:rFonts w:ascii="Garamond" w:hAnsi="Garamond"/>
                <w:sz w:val="24"/>
                <w:szCs w:val="24"/>
                <w:lang w:val="en-GB"/>
              </w:rPr>
            </w:pPr>
            <w:r w:rsidRPr="007468B2">
              <w:rPr>
                <w:rFonts w:ascii="Garamond" w:hAnsi="Garamond"/>
                <w:sz w:val="24"/>
                <w:szCs w:val="24"/>
                <w:lang w:val="en-GB"/>
              </w:rPr>
              <w:t>(2)</w:t>
            </w:r>
          </w:p>
        </w:tc>
      </w:tr>
    </w:tbl>
    <w:p w14:paraId="3DDDFBDB" w14:textId="77777777" w:rsidR="00501881" w:rsidRPr="007468B2" w:rsidRDefault="00501881" w:rsidP="000A535E">
      <w:pPr>
        <w:pStyle w:val="NoSpacing"/>
        <w:spacing w:line="480" w:lineRule="auto"/>
        <w:jc w:val="both"/>
        <w:rPr>
          <w:rFonts w:ascii="Garamond" w:eastAsiaTheme="minorEastAsia" w:hAnsi="Garamond"/>
          <w:sz w:val="24"/>
          <w:szCs w:val="24"/>
        </w:rPr>
      </w:pPr>
    </w:p>
    <w:p w14:paraId="59D83DDA" w14:textId="0813E185" w:rsidR="00AC4B55" w:rsidRPr="007468B2" w:rsidRDefault="000A535E" w:rsidP="000A535E">
      <w:pPr>
        <w:pStyle w:val="NoSpacing"/>
        <w:spacing w:line="480" w:lineRule="auto"/>
        <w:jc w:val="both"/>
        <w:rPr>
          <w:rFonts w:ascii="Garamond" w:eastAsiaTheme="minorEastAsia" w:hAnsi="Garamond"/>
          <w:sz w:val="24"/>
          <w:szCs w:val="24"/>
        </w:rPr>
      </w:pPr>
      <w:r w:rsidRPr="007468B2">
        <w:rPr>
          <w:rFonts w:ascii="Garamond" w:eastAsiaTheme="minorEastAsia" w:hAnsi="Garamond"/>
          <w:sz w:val="24"/>
          <w:szCs w:val="24"/>
        </w:rPr>
        <w:t xml:space="preserve">where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i,t</m:t>
            </m:r>
          </m:sub>
        </m:sSub>
      </m:oMath>
      <w:r w:rsidRPr="007468B2">
        <w:rPr>
          <w:rFonts w:ascii="Garamond" w:eastAsiaTheme="minorEastAsia" w:hAnsi="Garamond"/>
          <w:sz w:val="24"/>
          <w:szCs w:val="24"/>
        </w:rPr>
        <w:t xml:space="preserve"> is the first logarithmic difference of closing prices for cryptocurrency </w:t>
      </w:r>
      <w:proofErr w:type="spellStart"/>
      <w:r w:rsidRPr="007468B2">
        <w:rPr>
          <w:rFonts w:ascii="Garamond" w:eastAsiaTheme="minorEastAsia" w:hAnsi="Garamond"/>
          <w:i/>
          <w:iCs/>
          <w:sz w:val="24"/>
          <w:szCs w:val="24"/>
        </w:rPr>
        <w:t>i</w:t>
      </w:r>
      <w:proofErr w:type="spellEnd"/>
      <w:r w:rsidRPr="007468B2">
        <w:rPr>
          <w:rFonts w:ascii="Garamond" w:eastAsiaTheme="minorEastAsia" w:hAnsi="Garamond"/>
          <w:sz w:val="24"/>
          <w:szCs w:val="24"/>
        </w:rPr>
        <w:t xml:space="preserve"> at time t</w:t>
      </w:r>
    </w:p>
    <w:p w14:paraId="7DBF6070" w14:textId="77777777" w:rsidR="00501881" w:rsidRPr="007468B2" w:rsidRDefault="00501881" w:rsidP="000A535E">
      <w:pPr>
        <w:pStyle w:val="NoSpacing"/>
        <w:spacing w:line="480" w:lineRule="auto"/>
        <w:jc w:val="both"/>
        <w:rPr>
          <w:rFonts w:ascii="Garamond" w:eastAsiaTheme="minorEastAsia"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489"/>
        <w:gridCol w:w="1177"/>
      </w:tblGrid>
      <w:tr w:rsidR="000A535E" w:rsidRPr="007468B2" w14:paraId="15ABDF0F" w14:textId="77777777" w:rsidTr="000A535E">
        <w:tc>
          <w:tcPr>
            <w:tcW w:w="404" w:type="dxa"/>
          </w:tcPr>
          <w:p w14:paraId="1F394DD9" w14:textId="77777777" w:rsidR="000A535E" w:rsidRPr="007468B2" w:rsidRDefault="000A535E" w:rsidP="00A66C5E">
            <w:pPr>
              <w:pStyle w:val="NoSpacing"/>
              <w:ind w:firstLine="708"/>
              <w:rPr>
                <w:rFonts w:ascii="Garamond" w:hAnsi="Garamond"/>
                <w:sz w:val="24"/>
                <w:szCs w:val="24"/>
                <w:lang w:val="en-GB"/>
              </w:rPr>
            </w:pPr>
          </w:p>
        </w:tc>
        <w:tc>
          <w:tcPr>
            <w:tcW w:w="7491" w:type="dxa"/>
          </w:tcPr>
          <w:p w14:paraId="746C2E75" w14:textId="1387B614" w:rsidR="000A535E" w:rsidRPr="007468B2" w:rsidRDefault="00075F6C" w:rsidP="00A66C5E">
            <w:pPr>
              <w:pStyle w:val="NoSpacing"/>
              <w:ind w:firstLine="708"/>
              <w:rPr>
                <w:rFonts w:ascii="Garamond" w:hAnsi="Garamond"/>
                <w:sz w:val="24"/>
                <w:szCs w:val="24"/>
                <w:lang w:val="en-GB"/>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i,t</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InP</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InP</m:t>
                    </m:r>
                  </m:e>
                  <m:sub>
                    <m:r>
                      <w:rPr>
                        <w:rFonts w:ascii="Cambria Math" w:hAnsi="Cambria Math"/>
                        <w:sz w:val="24"/>
                        <w:szCs w:val="24"/>
                        <w:lang w:val="en-GB"/>
                      </w:rPr>
                      <m:t>t-1</m:t>
                    </m:r>
                  </m:sub>
                </m:sSub>
              </m:oMath>
            </m:oMathPara>
          </w:p>
        </w:tc>
        <w:tc>
          <w:tcPr>
            <w:tcW w:w="1177" w:type="dxa"/>
          </w:tcPr>
          <w:p w14:paraId="753F3A48" w14:textId="6A19043F" w:rsidR="000A535E" w:rsidRPr="007468B2" w:rsidRDefault="000A535E" w:rsidP="00A66C5E">
            <w:pPr>
              <w:pStyle w:val="NoSpacing"/>
              <w:ind w:firstLine="708"/>
              <w:rPr>
                <w:rFonts w:ascii="Garamond" w:hAnsi="Garamond"/>
                <w:sz w:val="24"/>
                <w:szCs w:val="24"/>
                <w:lang w:val="en-GB"/>
              </w:rPr>
            </w:pPr>
            <w:r w:rsidRPr="007468B2">
              <w:rPr>
                <w:rFonts w:ascii="Garamond" w:hAnsi="Garamond"/>
                <w:sz w:val="24"/>
                <w:szCs w:val="24"/>
                <w:lang w:val="en-GB"/>
              </w:rPr>
              <w:t>(3)</w:t>
            </w:r>
          </w:p>
        </w:tc>
      </w:tr>
    </w:tbl>
    <w:p w14:paraId="59F98EDA" w14:textId="77777777" w:rsidR="00E504EF" w:rsidRPr="007468B2" w:rsidRDefault="00E504EF" w:rsidP="000C594E">
      <w:pPr>
        <w:pStyle w:val="NoSpacing"/>
        <w:spacing w:line="480" w:lineRule="auto"/>
        <w:jc w:val="both"/>
        <w:rPr>
          <w:rFonts w:ascii="Garamond" w:hAnsi="Garamond"/>
          <w:sz w:val="24"/>
          <w:szCs w:val="24"/>
        </w:rPr>
      </w:pPr>
    </w:p>
    <w:p w14:paraId="5FE62A0B" w14:textId="35E20EBB" w:rsidR="00C97F1C" w:rsidRPr="007468B2" w:rsidRDefault="000A535E" w:rsidP="00501881">
      <w:pPr>
        <w:pStyle w:val="NoSpacing"/>
        <w:spacing w:line="480" w:lineRule="auto"/>
        <w:ind w:firstLine="708"/>
        <w:jc w:val="both"/>
        <w:rPr>
          <w:rFonts w:ascii="Garamond" w:eastAsiaTheme="minorEastAsia" w:hAnsi="Garamond"/>
          <w:sz w:val="24"/>
          <w:szCs w:val="24"/>
        </w:rPr>
      </w:pPr>
      <w:r w:rsidRPr="007468B2">
        <w:rPr>
          <w:rFonts w:ascii="Garamond" w:hAnsi="Garamond"/>
          <w:sz w:val="24"/>
          <w:szCs w:val="24"/>
        </w:rPr>
        <w:t xml:space="preserve">If herding is not present in a market, the relationship between the cross-sectional return dispersion, </w:t>
      </w:r>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oMath>
      <w:r w:rsidRPr="007468B2">
        <w:rPr>
          <w:rFonts w:ascii="Garamond" w:eastAsiaTheme="minorEastAsia" w:hAnsi="Garamond"/>
          <w:sz w:val="24"/>
          <w:szCs w:val="24"/>
        </w:rPr>
        <w:t xml:space="preserve">, </w:t>
      </w:r>
      <w:r w:rsidRPr="007468B2">
        <w:rPr>
          <w:rFonts w:ascii="Garamond" w:hAnsi="Garamond"/>
          <w:sz w:val="24"/>
          <w:szCs w:val="24"/>
        </w:rPr>
        <w:t xml:space="preserve"> and absolute market returns,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oMath>
      <w:r w:rsidRPr="007468B2">
        <w:rPr>
          <w:rFonts w:ascii="Garamond" w:eastAsiaTheme="minorEastAsia" w:hAnsi="Garamond"/>
          <w:sz w:val="24"/>
          <w:szCs w:val="24"/>
        </w:rPr>
        <w:t>,</w:t>
      </w:r>
      <w:r w:rsidRPr="007468B2">
        <w:rPr>
          <w:rFonts w:ascii="Garamond" w:hAnsi="Garamond"/>
          <w:sz w:val="24"/>
          <w:szCs w:val="24"/>
        </w:rPr>
        <w:t xml:space="preserve"> would be expected to be positive and linear, implying that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Pr="007468B2">
        <w:rPr>
          <w:rFonts w:ascii="Garamond" w:hAnsi="Garamond"/>
          <w:sz w:val="24"/>
          <w:szCs w:val="24"/>
        </w:rPr>
        <w:t xml:space="preserve"> would be expected to be significantly positive</w:t>
      </w:r>
      <w:r w:rsidR="009D0B63" w:rsidRPr="007468B2">
        <w:rPr>
          <w:rFonts w:ascii="Garamond" w:hAnsi="Garamond"/>
          <w:sz w:val="24"/>
          <w:szCs w:val="24"/>
        </w:rPr>
        <w:t xml:space="preserve">, while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oMath>
      <w:r w:rsidR="009D0B63" w:rsidRPr="007468B2">
        <w:rPr>
          <w:rFonts w:ascii="Garamond" w:eastAsiaTheme="minorEastAsia" w:hAnsi="Garamond"/>
          <w:sz w:val="24"/>
          <w:szCs w:val="24"/>
        </w:rPr>
        <w:t xml:space="preserve"> insignificant. On the contrary, in the presence of herding, when values of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oMath>
      <w:r w:rsidR="009D0B63" w:rsidRPr="007468B2">
        <w:rPr>
          <w:rFonts w:ascii="Garamond" w:eastAsiaTheme="minorEastAsia" w:hAnsi="Garamond"/>
          <w:sz w:val="24"/>
          <w:szCs w:val="24"/>
        </w:rPr>
        <w:t xml:space="preserve"> are high and thus substantial market movements are observed, the relationship between </w:t>
      </w:r>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oMath>
      <w:r w:rsidR="009D0B63" w:rsidRPr="007468B2">
        <w:rPr>
          <w:rFonts w:ascii="Garamond" w:eastAsiaTheme="minorEastAsia" w:hAnsi="Garamond"/>
          <w:sz w:val="24"/>
          <w:szCs w:val="24"/>
        </w:rPr>
        <w:t xml:space="preserve"> and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oMath>
      <w:r w:rsidR="009D0B63" w:rsidRPr="007468B2">
        <w:rPr>
          <w:rFonts w:ascii="Garamond" w:eastAsiaTheme="minorEastAsia" w:hAnsi="Garamond"/>
          <w:sz w:val="24"/>
          <w:szCs w:val="24"/>
        </w:rPr>
        <w:t xml:space="preserve"> would be non-linear, implying that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oMath>
      <w:r w:rsidR="009D0B63" w:rsidRPr="007468B2">
        <w:rPr>
          <w:rFonts w:ascii="Garamond" w:eastAsiaTheme="minorEastAsia" w:hAnsi="Garamond"/>
          <w:sz w:val="24"/>
          <w:szCs w:val="24"/>
        </w:rPr>
        <w:t xml:space="preserve"> would be negative</w:t>
      </w:r>
      <w:r w:rsidR="001B4BD7" w:rsidRPr="007468B2">
        <w:rPr>
          <w:rFonts w:ascii="Garamond" w:eastAsiaTheme="minorEastAsia" w:hAnsi="Garamond"/>
          <w:sz w:val="24"/>
          <w:szCs w:val="24"/>
        </w:rPr>
        <w:t xml:space="preserve"> and significant.</w:t>
      </w:r>
      <w:r w:rsidR="009D0B63" w:rsidRPr="007468B2">
        <w:rPr>
          <w:rFonts w:ascii="Garamond" w:eastAsiaTheme="minorEastAsia" w:hAnsi="Garamond"/>
          <w:sz w:val="24"/>
          <w:szCs w:val="24"/>
        </w:rPr>
        <w:t xml:space="preserve"> Thus, herding lowers cross-sectional dispersion of returns compar</w:t>
      </w:r>
      <w:r w:rsidR="001B4BD7" w:rsidRPr="007468B2">
        <w:rPr>
          <w:rFonts w:ascii="Garamond" w:eastAsiaTheme="minorEastAsia" w:hAnsi="Garamond"/>
          <w:sz w:val="24"/>
          <w:szCs w:val="24"/>
        </w:rPr>
        <w:t>ed</w:t>
      </w:r>
      <w:r w:rsidR="009D0B63" w:rsidRPr="007468B2">
        <w:rPr>
          <w:rFonts w:ascii="Garamond" w:eastAsiaTheme="minorEastAsia" w:hAnsi="Garamond"/>
          <w:sz w:val="24"/>
          <w:szCs w:val="24"/>
        </w:rPr>
        <w:t xml:space="preserve"> to the case of rational pricing</w:t>
      </w:r>
      <w:r w:rsidR="000C594E" w:rsidRPr="007468B2">
        <w:rPr>
          <w:rFonts w:ascii="Garamond" w:eastAsiaTheme="minorEastAsia" w:hAnsi="Garamond"/>
          <w:sz w:val="24"/>
          <w:szCs w:val="24"/>
        </w:rPr>
        <w:t>. Bernales et al. (2019)</w:t>
      </w:r>
      <w:r w:rsidR="001B4BD7" w:rsidRPr="007468B2">
        <w:rPr>
          <w:rFonts w:ascii="Garamond" w:eastAsiaTheme="minorEastAsia" w:hAnsi="Garamond"/>
          <w:sz w:val="24"/>
          <w:szCs w:val="24"/>
        </w:rPr>
        <w:t xml:space="preserve"> postulate that </w:t>
      </w:r>
      <w:r w:rsidR="000C594E" w:rsidRPr="007468B2">
        <w:rPr>
          <w:rFonts w:ascii="Garamond" w:eastAsiaTheme="minorEastAsia" w:hAnsi="Garamond"/>
          <w:sz w:val="24"/>
          <w:szCs w:val="24"/>
        </w:rPr>
        <w:t xml:space="preserve">herding </w:t>
      </w:r>
      <w:r w:rsidR="00A128F1" w:rsidRPr="007468B2">
        <w:rPr>
          <w:rFonts w:ascii="Garamond" w:eastAsiaTheme="minorEastAsia" w:hAnsi="Garamond"/>
          <w:sz w:val="24"/>
          <w:szCs w:val="24"/>
        </w:rPr>
        <w:t>is</w:t>
      </w:r>
      <w:r w:rsidR="001B4BD7" w:rsidRPr="007468B2">
        <w:rPr>
          <w:rFonts w:ascii="Garamond" w:eastAsiaTheme="minorEastAsia" w:hAnsi="Garamond"/>
          <w:sz w:val="24"/>
          <w:szCs w:val="24"/>
        </w:rPr>
        <w:t xml:space="preserve"> </w:t>
      </w:r>
      <w:r w:rsidR="000C594E" w:rsidRPr="007468B2">
        <w:rPr>
          <w:rFonts w:ascii="Garamond" w:eastAsiaTheme="minorEastAsia" w:hAnsi="Garamond"/>
          <w:sz w:val="24"/>
          <w:szCs w:val="24"/>
        </w:rPr>
        <w:t xml:space="preserve">stronger when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000C594E" w:rsidRPr="007468B2">
        <w:rPr>
          <w:rFonts w:ascii="Garamond" w:hAnsi="Garamond"/>
          <w:sz w:val="24"/>
          <w:szCs w:val="24"/>
        </w:rPr>
        <w:t xml:space="preserve"> is negative, </w:t>
      </w:r>
      <w:r w:rsidR="001B4BD7" w:rsidRPr="007468B2">
        <w:rPr>
          <w:rFonts w:ascii="Garamond" w:hAnsi="Garamond"/>
          <w:sz w:val="24"/>
          <w:szCs w:val="24"/>
        </w:rPr>
        <w:t>implying</w:t>
      </w:r>
      <w:r w:rsidR="001B4BD7" w:rsidRPr="007468B2">
        <w:rPr>
          <w:rFonts w:ascii="Garamond" w:eastAsiaTheme="minorEastAsia" w:hAnsi="Garamond"/>
          <w:sz w:val="24"/>
          <w:szCs w:val="24"/>
        </w:rPr>
        <w:t xml:space="preserve"> a </w:t>
      </w:r>
      <w:r w:rsidR="000C594E" w:rsidRPr="007468B2">
        <w:rPr>
          <w:rFonts w:ascii="Garamond" w:eastAsiaTheme="minorEastAsia" w:hAnsi="Garamond"/>
          <w:sz w:val="24"/>
          <w:szCs w:val="24"/>
        </w:rPr>
        <w:t xml:space="preserve">negative relationship between the cross-sectional deviation of </w:t>
      </w:r>
      <w:r w:rsidR="001B4BD7" w:rsidRPr="007468B2">
        <w:rPr>
          <w:rFonts w:ascii="Garamond" w:eastAsiaTheme="minorEastAsia" w:hAnsi="Garamond"/>
          <w:sz w:val="24"/>
          <w:szCs w:val="24"/>
        </w:rPr>
        <w:t xml:space="preserve">the </w:t>
      </w:r>
      <w:r w:rsidR="000C594E" w:rsidRPr="007468B2">
        <w:rPr>
          <w:rFonts w:ascii="Garamond" w:eastAsiaTheme="minorEastAsia" w:hAnsi="Garamond"/>
          <w:sz w:val="24"/>
          <w:szCs w:val="24"/>
        </w:rPr>
        <w:t xml:space="preserve">cryptocurrency’s return and the magnitude of </w:t>
      </w:r>
      <w:r w:rsidR="00207C5A" w:rsidRPr="007468B2">
        <w:rPr>
          <w:rFonts w:ascii="Garamond" w:eastAsiaTheme="minorEastAsia" w:hAnsi="Garamond"/>
          <w:sz w:val="24"/>
          <w:szCs w:val="24"/>
        </w:rPr>
        <w:t xml:space="preserve">respective </w:t>
      </w:r>
      <w:r w:rsidR="000C594E" w:rsidRPr="007468B2">
        <w:rPr>
          <w:rFonts w:ascii="Garamond" w:eastAsiaTheme="minorEastAsia" w:hAnsi="Garamond"/>
          <w:sz w:val="24"/>
          <w:szCs w:val="24"/>
        </w:rPr>
        <w:t xml:space="preserve">market returns. </w:t>
      </w:r>
    </w:p>
    <w:p w14:paraId="1C3D76D3" w14:textId="52D7296A" w:rsidR="000A535E" w:rsidRPr="007468B2" w:rsidRDefault="00207C5A" w:rsidP="00E504EF">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To assess herding on up/down market days</w:t>
      </w:r>
      <w:r w:rsidR="00A128F1" w:rsidRPr="007468B2">
        <w:rPr>
          <w:rFonts w:ascii="Garamond" w:hAnsi="Garamond"/>
          <w:sz w:val="24"/>
          <w:szCs w:val="24"/>
          <w:lang w:val="en-GB"/>
        </w:rPr>
        <w:t>,</w:t>
      </w:r>
      <w:r w:rsidRPr="007468B2">
        <w:rPr>
          <w:rFonts w:ascii="Garamond" w:hAnsi="Garamond"/>
          <w:sz w:val="24"/>
          <w:szCs w:val="24"/>
          <w:lang w:val="en-GB"/>
        </w:rPr>
        <w:t xml:space="preserve"> Eq</w:t>
      </w:r>
      <w:r w:rsidR="00A128F1" w:rsidRPr="007468B2">
        <w:rPr>
          <w:rFonts w:ascii="Garamond" w:hAnsi="Garamond"/>
          <w:sz w:val="24"/>
          <w:szCs w:val="24"/>
          <w:lang w:val="en-GB"/>
        </w:rPr>
        <w:t xml:space="preserve">. </w:t>
      </w:r>
      <w:r w:rsidRPr="007468B2">
        <w:rPr>
          <w:rFonts w:ascii="Garamond" w:hAnsi="Garamond"/>
          <w:sz w:val="24"/>
          <w:szCs w:val="24"/>
          <w:lang w:val="en-GB"/>
        </w:rPr>
        <w:t xml:space="preserve">(1) is extended </w:t>
      </w:r>
      <w:r w:rsidR="001B4BD7" w:rsidRPr="007468B2">
        <w:rPr>
          <w:rFonts w:ascii="Garamond" w:hAnsi="Garamond"/>
          <w:sz w:val="24"/>
          <w:szCs w:val="24"/>
          <w:lang w:val="en-GB"/>
        </w:rPr>
        <w:t xml:space="preserve">following </w:t>
      </w:r>
      <w:r w:rsidRPr="007468B2">
        <w:rPr>
          <w:rFonts w:ascii="Garamond" w:hAnsi="Garamond"/>
          <w:sz w:val="24"/>
          <w:szCs w:val="24"/>
          <w:lang w:val="en-GB"/>
        </w:rPr>
        <w:t xml:space="preserve">Cui et al. </w:t>
      </w:r>
      <w:r w:rsidR="00501881" w:rsidRPr="007468B2">
        <w:rPr>
          <w:rFonts w:ascii="Garamond" w:hAnsi="Garamond"/>
          <w:sz w:val="24"/>
          <w:szCs w:val="24"/>
          <w:lang w:val="en-GB"/>
        </w:rPr>
        <w:t>(</w:t>
      </w:r>
      <w:r w:rsidRPr="007468B2">
        <w:rPr>
          <w:rFonts w:ascii="Garamond" w:hAnsi="Garamond"/>
          <w:sz w:val="24"/>
          <w:szCs w:val="24"/>
          <w:lang w:val="en-GB"/>
        </w:rPr>
        <w:t>2019</w:t>
      </w:r>
      <w:r w:rsidR="00501881" w:rsidRPr="007468B2">
        <w:rPr>
          <w:rFonts w:ascii="Garamond" w:hAnsi="Garamond"/>
          <w:sz w:val="24"/>
          <w:szCs w:val="24"/>
          <w:lang w:val="en-GB"/>
        </w:rPr>
        <w:t>)</w:t>
      </w:r>
      <w:r w:rsidR="001B4BD7" w:rsidRPr="007468B2">
        <w:rPr>
          <w:rFonts w:ascii="Garamond" w:hAnsi="Garamond"/>
          <w:sz w:val="24"/>
          <w:szCs w:val="24"/>
          <w:lang w:val="en-GB"/>
        </w:rPr>
        <w:t>, to:</w:t>
      </w:r>
      <w:r w:rsidRPr="007468B2">
        <w:rPr>
          <w:rFonts w:ascii="Garamond" w:hAnsi="Garamond"/>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490"/>
        <w:gridCol w:w="1177"/>
      </w:tblGrid>
      <w:tr w:rsidR="00207C5A" w:rsidRPr="007468B2" w14:paraId="65E46D5E" w14:textId="77777777" w:rsidTr="000A547E">
        <w:tc>
          <w:tcPr>
            <w:tcW w:w="403" w:type="dxa"/>
          </w:tcPr>
          <w:p w14:paraId="1464098A" w14:textId="77777777" w:rsidR="00207C5A" w:rsidRPr="007468B2" w:rsidRDefault="00207C5A" w:rsidP="00A66C5E">
            <w:pPr>
              <w:pStyle w:val="NoSpacing"/>
              <w:ind w:firstLine="708"/>
              <w:rPr>
                <w:rFonts w:ascii="Garamond" w:hAnsi="Garamond"/>
                <w:sz w:val="24"/>
                <w:szCs w:val="24"/>
                <w:lang w:val="en-GB"/>
              </w:rPr>
            </w:pPr>
          </w:p>
        </w:tc>
        <w:tc>
          <w:tcPr>
            <w:tcW w:w="7492" w:type="dxa"/>
          </w:tcPr>
          <w:p w14:paraId="5CCEB9CA" w14:textId="4E0CC8D8" w:rsidR="00207C5A" w:rsidRPr="007468B2" w:rsidRDefault="00075F6C" w:rsidP="00A66C5E">
            <w:pPr>
              <w:pStyle w:val="NoSpacing"/>
              <w:spacing w:line="480" w:lineRule="auto"/>
              <w:jc w:val="both"/>
              <w:rPr>
                <w:rFonts w:ascii="Garamond" w:hAnsi="Garamond"/>
                <w:sz w:val="24"/>
                <w:szCs w:val="24"/>
              </w:rPr>
            </w:pPr>
            <m:oMathPara>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e>
                </m:d>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m,t</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m,t</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m:oMathPara>
          </w:p>
        </w:tc>
        <w:tc>
          <w:tcPr>
            <w:tcW w:w="1177" w:type="dxa"/>
            <w:vAlign w:val="center"/>
          </w:tcPr>
          <w:p w14:paraId="01BA5F3E" w14:textId="6C6A8D85" w:rsidR="00207C5A" w:rsidRPr="007468B2" w:rsidRDefault="00207C5A" w:rsidP="00501881">
            <w:pPr>
              <w:pStyle w:val="NoSpacing"/>
              <w:ind w:firstLine="708"/>
              <w:jc w:val="right"/>
              <w:rPr>
                <w:rFonts w:ascii="Garamond" w:hAnsi="Garamond"/>
                <w:sz w:val="24"/>
                <w:szCs w:val="24"/>
                <w:lang w:val="en-GB"/>
              </w:rPr>
            </w:pPr>
            <w:r w:rsidRPr="007468B2">
              <w:rPr>
                <w:rFonts w:ascii="Garamond" w:hAnsi="Garamond"/>
                <w:sz w:val="24"/>
                <w:szCs w:val="24"/>
                <w:lang w:val="en-GB"/>
              </w:rPr>
              <w:t>(4)</w:t>
            </w:r>
          </w:p>
        </w:tc>
      </w:tr>
    </w:tbl>
    <w:p w14:paraId="0493F2DC" w14:textId="77777777" w:rsidR="00501881" w:rsidRPr="007468B2" w:rsidRDefault="00501881" w:rsidP="009C6A0A">
      <w:pPr>
        <w:pStyle w:val="NoSpacing"/>
        <w:spacing w:line="480" w:lineRule="auto"/>
        <w:jc w:val="both"/>
        <w:rPr>
          <w:rFonts w:ascii="Garamond" w:hAnsi="Garamond"/>
          <w:sz w:val="24"/>
          <w:szCs w:val="24"/>
          <w:lang w:val="en-GB"/>
        </w:rPr>
      </w:pPr>
    </w:p>
    <w:p w14:paraId="44EC2FD5" w14:textId="31E3A093" w:rsidR="00207C5A" w:rsidRPr="007468B2" w:rsidRDefault="009C6A0A" w:rsidP="009C6A0A">
      <w:pPr>
        <w:pStyle w:val="NoSpacing"/>
        <w:spacing w:line="480" w:lineRule="auto"/>
        <w:jc w:val="both"/>
        <w:rPr>
          <w:rFonts w:ascii="Garamond" w:hAnsi="Garamond"/>
          <w:sz w:val="24"/>
          <w:szCs w:val="24"/>
          <w:lang w:val="en-GB"/>
        </w:rPr>
      </w:pPr>
      <w:r w:rsidRPr="007468B2">
        <w:rPr>
          <w:rFonts w:ascii="Garamond" w:hAnsi="Garamond"/>
          <w:sz w:val="24"/>
          <w:szCs w:val="24"/>
          <w:lang w:val="en-GB"/>
        </w:rPr>
        <w:t xml:space="preserve">where </w:t>
      </w:r>
      <m:oMath>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r>
          <w:rPr>
            <w:rFonts w:ascii="Cambria Math" w:hAnsi="Cambria Math"/>
            <w:sz w:val="24"/>
            <w:szCs w:val="24"/>
          </w:rPr>
          <m:t xml:space="preserve"> </m:t>
        </m:r>
      </m:oMath>
      <w:r w:rsidRPr="007468B2">
        <w:rPr>
          <w:rFonts w:ascii="Garamond" w:hAnsi="Garamond"/>
          <w:sz w:val="24"/>
          <w:szCs w:val="24"/>
          <w:lang w:val="en-GB"/>
        </w:rPr>
        <w:t xml:space="preserve">is equal to one (zero) on days with positive (negative) values of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oMath>
      <w:r w:rsidRPr="007468B2">
        <w:rPr>
          <w:rFonts w:ascii="Garamond" w:hAnsi="Garamond"/>
          <w:sz w:val="24"/>
          <w:szCs w:val="24"/>
        </w:rPr>
        <w:t xml:space="preserve">. </w:t>
      </w:r>
      <w:r w:rsidR="001B4BD7" w:rsidRPr="007468B2">
        <w:rPr>
          <w:rFonts w:ascii="Garamond" w:hAnsi="Garamond"/>
          <w:sz w:val="24"/>
          <w:szCs w:val="24"/>
          <w:lang w:val="en-GB"/>
        </w:rPr>
        <w:t>Significantly negative</w:t>
      </w:r>
      <w:r w:rsidR="001B4BD7" w:rsidRPr="007468B2">
        <w:rPr>
          <w:rFonts w:ascii="Garamond" w:hAnsi="Garamond"/>
          <w:sz w:val="24"/>
          <w:szCs w:val="24"/>
        </w:rPr>
        <w:t xml:space="preserve"> values of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r>
          <w:rPr>
            <w:rFonts w:ascii="Cambria Math" w:eastAsiaTheme="minorEastAsia" w:hAnsi="Cambria Math"/>
            <w:sz w:val="24"/>
            <w:szCs w:val="24"/>
          </w:rPr>
          <m:t>)</m:t>
        </m:r>
      </m:oMath>
      <w:r w:rsidR="00BE15AD" w:rsidRPr="007468B2">
        <w:rPr>
          <w:rFonts w:ascii="Garamond" w:eastAsiaTheme="minorEastAsia" w:hAnsi="Garamond"/>
          <w:sz w:val="24"/>
          <w:szCs w:val="24"/>
        </w:rPr>
        <w:t xml:space="preserve"> </w:t>
      </w:r>
      <w:r w:rsidRPr="007468B2">
        <w:rPr>
          <w:rFonts w:ascii="Garamond" w:hAnsi="Garamond"/>
          <w:sz w:val="24"/>
          <w:szCs w:val="24"/>
          <w:lang w:val="en-GB"/>
        </w:rPr>
        <w:t xml:space="preserve">would </w:t>
      </w:r>
      <w:r w:rsidR="001B4BD7" w:rsidRPr="007468B2">
        <w:rPr>
          <w:rFonts w:ascii="Garamond" w:hAnsi="Garamond"/>
          <w:sz w:val="24"/>
          <w:szCs w:val="24"/>
          <w:lang w:val="en-GB"/>
        </w:rPr>
        <w:t xml:space="preserve">indicate </w:t>
      </w:r>
      <w:r w:rsidRPr="007468B2">
        <w:rPr>
          <w:rFonts w:ascii="Garamond" w:hAnsi="Garamond"/>
          <w:sz w:val="24"/>
          <w:szCs w:val="24"/>
          <w:lang w:val="en-GB"/>
        </w:rPr>
        <w:t xml:space="preserve">the presence of herding on days of positive (negative) average </w:t>
      </w:r>
      <w:r w:rsidR="00BE15AD" w:rsidRPr="007468B2">
        <w:rPr>
          <w:rFonts w:ascii="Garamond" w:hAnsi="Garamond"/>
          <w:sz w:val="24"/>
          <w:szCs w:val="24"/>
          <w:lang w:val="en-GB"/>
        </w:rPr>
        <w:t xml:space="preserve">cryptocurrency market </w:t>
      </w:r>
      <w:r w:rsidRPr="007468B2">
        <w:rPr>
          <w:rFonts w:ascii="Garamond" w:hAnsi="Garamond"/>
          <w:sz w:val="24"/>
          <w:szCs w:val="24"/>
          <w:lang w:val="en-GB"/>
        </w:rPr>
        <w:t>performance.</w:t>
      </w:r>
    </w:p>
    <w:p w14:paraId="42ED3563" w14:textId="359D68D7" w:rsidR="00251382" w:rsidRPr="007468B2" w:rsidRDefault="00BC5F63" w:rsidP="00E504EF">
      <w:pPr>
        <w:pStyle w:val="NoSpacing"/>
        <w:spacing w:line="480" w:lineRule="auto"/>
        <w:ind w:firstLine="709"/>
        <w:jc w:val="both"/>
        <w:rPr>
          <w:rFonts w:ascii="Garamond" w:hAnsi="Garamond"/>
          <w:sz w:val="24"/>
          <w:szCs w:val="24"/>
        </w:rPr>
      </w:pPr>
      <w:r w:rsidRPr="007468B2">
        <w:rPr>
          <w:rFonts w:ascii="Garamond" w:hAnsi="Garamond"/>
          <w:sz w:val="24"/>
          <w:szCs w:val="24"/>
        </w:rPr>
        <w:lastRenderedPageBreak/>
        <w:t>The</w:t>
      </w:r>
      <w:r w:rsidR="001B4BD7" w:rsidRPr="007468B2">
        <w:rPr>
          <w:rFonts w:ascii="Garamond" w:hAnsi="Garamond"/>
          <w:sz w:val="24"/>
          <w:szCs w:val="24"/>
        </w:rPr>
        <w:t>se</w:t>
      </w:r>
      <w:r w:rsidRPr="007468B2">
        <w:rPr>
          <w:rFonts w:ascii="Garamond" w:hAnsi="Garamond"/>
          <w:sz w:val="24"/>
          <w:szCs w:val="24"/>
        </w:rPr>
        <w:t xml:space="preserve"> parameters are estimated using several methods. First, we apply the classic Newey-West (</w:t>
      </w:r>
      <w:r w:rsidRPr="007468B2">
        <w:rPr>
          <w:rFonts w:ascii="Garamond" w:hAnsi="Garamond"/>
          <w:sz w:val="24"/>
          <w:szCs w:val="24"/>
          <w:lang w:val="en-GB"/>
        </w:rPr>
        <w:t xml:space="preserve">Newey &amp; West, </w:t>
      </w:r>
      <w:r w:rsidRPr="007468B2">
        <w:rPr>
          <w:rFonts w:ascii="Garamond" w:hAnsi="Garamond"/>
          <w:sz w:val="24"/>
          <w:szCs w:val="24"/>
        </w:rPr>
        <w:t>1987) Heteroscedasticity and Autocorrelation consistent (HAC) estimators to linear regressions</w:t>
      </w:r>
      <w:r w:rsidR="00C97F1C" w:rsidRPr="007468B2">
        <w:rPr>
          <w:rFonts w:ascii="Garamond" w:hAnsi="Garamond"/>
          <w:sz w:val="24"/>
          <w:szCs w:val="24"/>
        </w:rPr>
        <w:t xml:space="preserve"> using Bartlett kernel weights as described in Newey &amp; West (1987, 1994). </w:t>
      </w:r>
      <w:r w:rsidR="00BC7E94" w:rsidRPr="007468B2">
        <w:rPr>
          <w:rFonts w:ascii="Garamond" w:hAnsi="Garamond"/>
          <w:sz w:val="24"/>
          <w:szCs w:val="24"/>
        </w:rPr>
        <w:t>To c</w:t>
      </w:r>
      <w:r w:rsidR="001B4BD7" w:rsidRPr="007468B2">
        <w:rPr>
          <w:rFonts w:ascii="Garamond" w:hAnsi="Garamond"/>
          <w:sz w:val="24"/>
          <w:szCs w:val="24"/>
        </w:rPr>
        <w:t>orroborate</w:t>
      </w:r>
      <w:r w:rsidR="00BC7E94" w:rsidRPr="007468B2">
        <w:rPr>
          <w:rFonts w:ascii="Garamond" w:hAnsi="Garamond"/>
          <w:sz w:val="24"/>
          <w:szCs w:val="24"/>
        </w:rPr>
        <w:t xml:space="preserve"> the</w:t>
      </w:r>
      <w:r w:rsidR="00A128F1" w:rsidRPr="007468B2">
        <w:rPr>
          <w:rFonts w:ascii="Garamond" w:hAnsi="Garamond"/>
          <w:sz w:val="24"/>
          <w:szCs w:val="24"/>
        </w:rPr>
        <w:t>se</w:t>
      </w:r>
      <w:r w:rsidR="00BC7E94" w:rsidRPr="007468B2">
        <w:rPr>
          <w:rFonts w:ascii="Garamond" w:hAnsi="Garamond"/>
          <w:sz w:val="24"/>
          <w:szCs w:val="24"/>
        </w:rPr>
        <w:t xml:space="preserve"> estimates, we estimate </w:t>
      </w:r>
      <w:r w:rsidR="00A128F1" w:rsidRPr="007468B2">
        <w:rPr>
          <w:rFonts w:ascii="Garamond" w:hAnsi="Garamond"/>
          <w:sz w:val="24"/>
          <w:szCs w:val="24"/>
        </w:rPr>
        <w:t xml:space="preserve">a </w:t>
      </w:r>
      <w:r w:rsidR="00BC7E94" w:rsidRPr="007468B2">
        <w:rPr>
          <w:rFonts w:ascii="Garamond" w:hAnsi="Garamond"/>
          <w:sz w:val="24"/>
          <w:szCs w:val="24"/>
        </w:rPr>
        <w:t>robust linear Bayesian model with priors estimated as in Lewandowski</w:t>
      </w:r>
      <w:r w:rsidR="005D6C16" w:rsidRPr="007468B2">
        <w:rPr>
          <w:rFonts w:ascii="Garamond" w:hAnsi="Garamond"/>
          <w:sz w:val="24"/>
          <w:szCs w:val="24"/>
        </w:rPr>
        <w:t xml:space="preserve"> et al.</w:t>
      </w:r>
      <w:r w:rsidR="00BC7E94" w:rsidRPr="007468B2">
        <w:rPr>
          <w:rFonts w:ascii="Garamond" w:hAnsi="Garamond"/>
          <w:sz w:val="24"/>
          <w:szCs w:val="24"/>
        </w:rPr>
        <w:t xml:space="preserve"> (2009)</w:t>
      </w:r>
      <w:r w:rsidR="00A128F1" w:rsidRPr="007468B2">
        <w:rPr>
          <w:rFonts w:ascii="Garamond" w:hAnsi="Garamond"/>
          <w:sz w:val="24"/>
          <w:szCs w:val="24"/>
        </w:rPr>
        <w:t xml:space="preserve">. We also estimate </w:t>
      </w:r>
      <w:r w:rsidR="00251382" w:rsidRPr="007468B2">
        <w:rPr>
          <w:rFonts w:ascii="Garamond" w:hAnsi="Garamond"/>
          <w:sz w:val="24"/>
          <w:szCs w:val="24"/>
        </w:rPr>
        <w:t xml:space="preserve">Markov-Switching regressions using the EM algorithm </w:t>
      </w:r>
      <w:r w:rsidR="0095674E" w:rsidRPr="007468B2">
        <w:rPr>
          <w:rFonts w:ascii="Garamond" w:hAnsi="Garamond"/>
          <w:sz w:val="24"/>
          <w:szCs w:val="24"/>
        </w:rPr>
        <w:t xml:space="preserve">as in </w:t>
      </w:r>
      <w:r w:rsidR="00251382" w:rsidRPr="007468B2">
        <w:rPr>
          <w:rFonts w:ascii="Garamond" w:hAnsi="Garamond"/>
          <w:sz w:val="24"/>
          <w:szCs w:val="24"/>
        </w:rPr>
        <w:t>Hamilton</w:t>
      </w:r>
      <w:r w:rsidR="0095674E" w:rsidRPr="007468B2">
        <w:rPr>
          <w:rFonts w:ascii="Garamond" w:hAnsi="Garamond"/>
          <w:sz w:val="24"/>
          <w:szCs w:val="24"/>
        </w:rPr>
        <w:t xml:space="preserve"> (</w:t>
      </w:r>
      <w:r w:rsidR="00251382" w:rsidRPr="007468B2">
        <w:rPr>
          <w:rFonts w:ascii="Garamond" w:hAnsi="Garamond"/>
          <w:sz w:val="24"/>
          <w:szCs w:val="24"/>
        </w:rPr>
        <w:t>1989</w:t>
      </w:r>
      <w:r w:rsidR="005D6C16" w:rsidRPr="007468B2">
        <w:rPr>
          <w:rFonts w:ascii="Garamond" w:hAnsi="Garamond"/>
          <w:sz w:val="24"/>
          <w:szCs w:val="24"/>
        </w:rPr>
        <w:t>;</w:t>
      </w:r>
      <w:r w:rsidR="00251382" w:rsidRPr="007468B2">
        <w:rPr>
          <w:rFonts w:ascii="Garamond" w:hAnsi="Garamond"/>
          <w:sz w:val="24"/>
          <w:szCs w:val="24"/>
        </w:rPr>
        <w:t>1994</w:t>
      </w:r>
      <w:r w:rsidR="0095674E" w:rsidRPr="007468B2">
        <w:rPr>
          <w:rFonts w:ascii="Garamond" w:hAnsi="Garamond"/>
          <w:sz w:val="24"/>
          <w:szCs w:val="24"/>
        </w:rPr>
        <w:t xml:space="preserve">), </w:t>
      </w:r>
      <w:proofErr w:type="spellStart"/>
      <w:r w:rsidR="00251382" w:rsidRPr="007468B2">
        <w:rPr>
          <w:rFonts w:ascii="Garamond" w:hAnsi="Garamond"/>
          <w:sz w:val="24"/>
          <w:szCs w:val="24"/>
        </w:rPr>
        <w:t>Goldfeld</w:t>
      </w:r>
      <w:proofErr w:type="spellEnd"/>
      <w:r w:rsidR="00251382" w:rsidRPr="007468B2">
        <w:rPr>
          <w:rFonts w:ascii="Garamond" w:hAnsi="Garamond"/>
          <w:sz w:val="24"/>
          <w:szCs w:val="24"/>
        </w:rPr>
        <w:t xml:space="preserve"> and </w:t>
      </w:r>
      <w:proofErr w:type="spellStart"/>
      <w:r w:rsidR="00251382" w:rsidRPr="007468B2">
        <w:rPr>
          <w:rFonts w:ascii="Garamond" w:hAnsi="Garamond"/>
          <w:sz w:val="24"/>
          <w:szCs w:val="24"/>
        </w:rPr>
        <w:t>Quantd</w:t>
      </w:r>
      <w:proofErr w:type="spellEnd"/>
      <w:r w:rsidR="00251382" w:rsidRPr="007468B2">
        <w:rPr>
          <w:rFonts w:ascii="Garamond" w:hAnsi="Garamond"/>
          <w:sz w:val="24"/>
          <w:szCs w:val="24"/>
        </w:rPr>
        <w:t xml:space="preserve"> </w:t>
      </w:r>
      <w:r w:rsidR="0095674E" w:rsidRPr="007468B2">
        <w:rPr>
          <w:rFonts w:ascii="Garamond" w:hAnsi="Garamond"/>
          <w:sz w:val="24"/>
          <w:szCs w:val="24"/>
        </w:rPr>
        <w:t>(</w:t>
      </w:r>
      <w:r w:rsidR="00251382" w:rsidRPr="007468B2">
        <w:rPr>
          <w:rFonts w:ascii="Garamond" w:hAnsi="Garamond"/>
          <w:sz w:val="24"/>
          <w:szCs w:val="24"/>
        </w:rPr>
        <w:t xml:space="preserve">2005) to check </w:t>
      </w:r>
      <w:r w:rsidR="001B4BD7" w:rsidRPr="007468B2">
        <w:rPr>
          <w:rFonts w:ascii="Garamond" w:hAnsi="Garamond"/>
          <w:sz w:val="24"/>
          <w:szCs w:val="24"/>
        </w:rPr>
        <w:t xml:space="preserve">for the </w:t>
      </w:r>
      <w:r w:rsidR="00251382" w:rsidRPr="007468B2">
        <w:rPr>
          <w:rFonts w:ascii="Garamond" w:hAnsi="Garamond"/>
          <w:sz w:val="24"/>
          <w:szCs w:val="24"/>
        </w:rPr>
        <w:t>presence of he</w:t>
      </w:r>
      <w:r w:rsidR="001B4BD7" w:rsidRPr="007468B2">
        <w:rPr>
          <w:rFonts w:ascii="Garamond" w:hAnsi="Garamond"/>
          <w:sz w:val="24"/>
          <w:szCs w:val="24"/>
        </w:rPr>
        <w:t>rd</w:t>
      </w:r>
      <w:r w:rsidR="00251382" w:rsidRPr="007468B2">
        <w:rPr>
          <w:rFonts w:ascii="Garamond" w:hAnsi="Garamond"/>
          <w:sz w:val="24"/>
          <w:szCs w:val="24"/>
        </w:rPr>
        <w:t>ing given different regimes</w:t>
      </w:r>
      <w:r w:rsidR="0095674E" w:rsidRPr="007468B2">
        <w:rPr>
          <w:rFonts w:ascii="Garamond" w:hAnsi="Garamond"/>
          <w:sz w:val="24"/>
          <w:szCs w:val="24"/>
        </w:rPr>
        <w:t>.</w:t>
      </w:r>
    </w:p>
    <w:p w14:paraId="300B30D2" w14:textId="02E78AE2" w:rsidR="00F369A1" w:rsidRPr="007468B2" w:rsidRDefault="0095674E" w:rsidP="00E504EF">
      <w:pPr>
        <w:pStyle w:val="NoSpacing"/>
        <w:spacing w:line="480" w:lineRule="auto"/>
        <w:ind w:firstLine="709"/>
        <w:jc w:val="both"/>
        <w:rPr>
          <w:rFonts w:ascii="Garamond" w:hAnsi="Garamond" w:cs="Times New Roman"/>
          <w:sz w:val="24"/>
          <w:szCs w:val="24"/>
          <w:lang w:val="en-GB"/>
        </w:rPr>
      </w:pPr>
      <w:r w:rsidRPr="007468B2">
        <w:rPr>
          <w:rFonts w:ascii="Garamond" w:hAnsi="Garamond"/>
          <w:sz w:val="24"/>
          <w:szCs w:val="24"/>
        </w:rPr>
        <w:t>Quantile regression (</w:t>
      </w:r>
      <w:r w:rsidRPr="007468B2">
        <w:rPr>
          <w:rFonts w:ascii="Garamond" w:hAnsi="Garamond" w:cs="Times New Roman"/>
          <w:sz w:val="24"/>
          <w:szCs w:val="24"/>
          <w:lang w:val="en-GB"/>
        </w:rPr>
        <w:t xml:space="preserve">Sim and Zhou 2015) is applied to test the behaviour of the coefficients across quantiles. </w:t>
      </w:r>
      <w:proofErr w:type="spellStart"/>
      <w:r w:rsidR="0079650B" w:rsidRPr="007468B2">
        <w:rPr>
          <w:rFonts w:ascii="Garamond" w:hAnsi="Garamond" w:cs="Times New Roman"/>
          <w:sz w:val="24"/>
          <w:szCs w:val="24"/>
          <w:lang w:val="en-GB"/>
        </w:rPr>
        <w:t>Eq</w:t>
      </w:r>
      <w:proofErr w:type="spellEnd"/>
      <w:r w:rsidR="0079650B" w:rsidRPr="007468B2">
        <w:rPr>
          <w:rFonts w:ascii="Garamond" w:hAnsi="Garamond" w:cs="Times New Roman"/>
          <w:sz w:val="24"/>
          <w:szCs w:val="24"/>
          <w:lang w:val="en-GB"/>
        </w:rPr>
        <w:t xml:space="preserve"> (3) – </w:t>
      </w:r>
      <w:proofErr w:type="spellStart"/>
      <w:r w:rsidR="0079650B" w:rsidRPr="007468B2">
        <w:rPr>
          <w:rFonts w:ascii="Garamond" w:hAnsi="Garamond" w:cs="Times New Roman"/>
          <w:sz w:val="24"/>
          <w:szCs w:val="24"/>
          <w:lang w:val="en-GB"/>
        </w:rPr>
        <w:t>Eq</w:t>
      </w:r>
      <w:proofErr w:type="spellEnd"/>
      <w:r w:rsidR="0079650B" w:rsidRPr="007468B2">
        <w:rPr>
          <w:rFonts w:ascii="Garamond" w:hAnsi="Garamond" w:cs="Times New Roman"/>
          <w:sz w:val="24"/>
          <w:szCs w:val="24"/>
          <w:lang w:val="en-GB"/>
        </w:rPr>
        <w:t xml:space="preserve"> (4) are modified as follows:</w:t>
      </w:r>
    </w:p>
    <w:p w14:paraId="07C7BD79" w14:textId="77777777" w:rsidR="00501881" w:rsidRPr="007468B2" w:rsidRDefault="00501881" w:rsidP="00E504EF">
      <w:pPr>
        <w:pStyle w:val="NoSpacing"/>
        <w:spacing w:line="480" w:lineRule="auto"/>
        <w:ind w:firstLine="709"/>
        <w:jc w:val="both"/>
        <w:rPr>
          <w:rFonts w:ascii="Garamond" w:hAnsi="Garamond"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490"/>
        <w:gridCol w:w="1177"/>
      </w:tblGrid>
      <w:tr w:rsidR="0095674E" w:rsidRPr="007468B2" w14:paraId="61DDF486" w14:textId="77777777" w:rsidTr="00497CA8">
        <w:tc>
          <w:tcPr>
            <w:tcW w:w="421" w:type="dxa"/>
          </w:tcPr>
          <w:p w14:paraId="70D85E8A" w14:textId="77777777" w:rsidR="0095674E" w:rsidRPr="007468B2" w:rsidRDefault="0095674E" w:rsidP="00497CA8">
            <w:pPr>
              <w:pStyle w:val="NoSpacing"/>
              <w:ind w:firstLine="708"/>
              <w:rPr>
                <w:rFonts w:ascii="Garamond" w:hAnsi="Garamond"/>
                <w:sz w:val="24"/>
                <w:szCs w:val="24"/>
                <w:lang w:val="en-GB"/>
              </w:rPr>
            </w:pPr>
          </w:p>
        </w:tc>
        <w:tc>
          <w:tcPr>
            <w:tcW w:w="8079" w:type="dxa"/>
          </w:tcPr>
          <w:p w14:paraId="5F63204C" w14:textId="5D8BAFDD" w:rsidR="0095674E" w:rsidRPr="007468B2" w:rsidRDefault="00075F6C" w:rsidP="00497CA8">
            <w:pPr>
              <w:pStyle w:val="NoSpacing"/>
              <w:spacing w:line="480" w:lineRule="auto"/>
              <w:jc w:val="both"/>
              <w:rPr>
                <w:rFonts w:ascii="Garamond" w:eastAsiaTheme="minorEastAsia" w:hAnsi="Garamond"/>
                <w:sz w:val="24"/>
                <w:szCs w:val="24"/>
              </w:rPr>
            </w:pPr>
            <m:oMathPara>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0</m:t>
                    </m:r>
                  </m:sub>
                  <m:sup>
                    <m:r>
                      <w:rPr>
                        <w:rFonts w:ascii="Cambria Math" w:hAnsi="Cambria Math" w:cs="Times New Roman"/>
                        <w:sz w:val="24"/>
                        <w:szCs w:val="24"/>
                      </w:rPr>
                      <m:t>θ</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1</m:t>
                    </m:r>
                  </m:sub>
                  <m:sup>
                    <m:r>
                      <w:rPr>
                        <w:rFonts w:ascii="Cambria Math" w:hAnsi="Cambria Math" w:cs="Times New Roman"/>
                        <w:sz w:val="24"/>
                        <w:szCs w:val="24"/>
                      </w:rPr>
                      <m:t>θ</m:t>
                    </m:r>
                  </m:sup>
                </m:sSubSup>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2</m:t>
                    </m:r>
                  </m:sub>
                  <m:sup>
                    <m:r>
                      <w:rPr>
                        <w:rFonts w:ascii="Cambria Math" w:hAnsi="Cambria Math" w:cs="Times New Roman"/>
                        <w:sz w:val="24"/>
                        <w:szCs w:val="24"/>
                      </w:rPr>
                      <m:t>θ</m:t>
                    </m:r>
                  </m:sup>
                </m:sSubSup>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m,t</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m:t>
                    </m:r>
                  </m:sub>
                  <m:sup>
                    <m:r>
                      <w:rPr>
                        <w:rFonts w:ascii="Cambria Math" w:hAnsi="Cambria Math" w:cs="Times New Roman"/>
                        <w:sz w:val="24"/>
                        <w:szCs w:val="24"/>
                      </w:rPr>
                      <m:t>θ</m:t>
                    </m:r>
                  </m:sup>
                </m:sSubSup>
              </m:oMath>
            </m:oMathPara>
          </w:p>
          <w:p w14:paraId="52E69803" w14:textId="77777777" w:rsidR="0079650B" w:rsidRPr="007468B2" w:rsidRDefault="0079650B" w:rsidP="00497CA8">
            <w:pPr>
              <w:pStyle w:val="NoSpacing"/>
              <w:spacing w:line="480" w:lineRule="auto"/>
              <w:jc w:val="both"/>
              <w:rPr>
                <w:rFonts w:ascii="Garamond" w:eastAsiaTheme="minorEastAsia" w:hAnsi="Garamond"/>
                <w:sz w:val="24"/>
                <w:szCs w:val="24"/>
              </w:rPr>
            </w:pPr>
          </w:p>
          <w:p w14:paraId="37AFB8D6" w14:textId="710AFBD9" w:rsidR="0079650B" w:rsidRPr="007468B2" w:rsidRDefault="00075F6C" w:rsidP="00497CA8">
            <w:pPr>
              <w:pStyle w:val="NoSpacing"/>
              <w:spacing w:line="480" w:lineRule="auto"/>
              <w:jc w:val="both"/>
              <w:rPr>
                <w:rFonts w:ascii="Garamond" w:hAnsi="Garamond"/>
                <w:sz w:val="24"/>
                <w:szCs w:val="24"/>
              </w:rPr>
            </w:pPr>
            <m:oMathPara>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0</m:t>
                    </m:r>
                  </m:sub>
                  <m:sup>
                    <m:r>
                      <w:rPr>
                        <w:rFonts w:ascii="Cambria Math" w:hAnsi="Cambria Math" w:cs="Times New Roman"/>
                        <w:sz w:val="24"/>
                        <w:szCs w:val="24"/>
                      </w:rPr>
                      <m:t>θ</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1</m:t>
                    </m:r>
                  </m:sub>
                  <m:sup>
                    <m:r>
                      <w:rPr>
                        <w:rFonts w:ascii="Cambria Math" w:hAnsi="Cambria Math" w:cs="Times New Roman"/>
                        <w:sz w:val="24"/>
                        <w:szCs w:val="24"/>
                      </w:rPr>
                      <m:t>θ</m:t>
                    </m:r>
                  </m:sup>
                </m:sSubSup>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2</m:t>
                    </m:r>
                  </m:sub>
                  <m:sup>
                    <m:r>
                      <w:rPr>
                        <w:rFonts w:ascii="Cambria Math" w:hAnsi="Cambria Math" w:cs="Times New Roman"/>
                        <w:sz w:val="24"/>
                        <w:szCs w:val="24"/>
                      </w:rPr>
                      <m:t>θ</m:t>
                    </m:r>
                  </m:sup>
                </m:sSubSup>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e>
                </m:d>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m:t>
                        </m:r>
                      </m:sub>
                    </m:sSub>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3</m:t>
                    </m:r>
                  </m:sub>
                  <m:sup>
                    <m:r>
                      <w:rPr>
                        <w:rFonts w:ascii="Cambria Math" w:hAnsi="Cambria Math" w:cs="Times New Roman"/>
                        <w:sz w:val="24"/>
                        <w:szCs w:val="24"/>
                      </w:rPr>
                      <m:t>θ</m:t>
                    </m:r>
                  </m:sup>
                </m:sSubSup>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m,t</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4</m:t>
                    </m:r>
                  </m:sub>
                  <m:sup>
                    <m:r>
                      <w:rPr>
                        <w:rFonts w:ascii="Cambria Math" w:hAnsi="Cambria Math" w:cs="Times New Roman"/>
                        <w:sz w:val="24"/>
                        <w:szCs w:val="24"/>
                      </w:rPr>
                      <m:t>θ</m:t>
                    </m:r>
                  </m:sup>
                </m:sSub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up</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m,t</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m:t>
                    </m:r>
                  </m:sub>
                  <m:sup>
                    <m:r>
                      <w:rPr>
                        <w:rFonts w:ascii="Cambria Math" w:hAnsi="Cambria Math" w:cs="Times New Roman"/>
                        <w:sz w:val="24"/>
                        <w:szCs w:val="24"/>
                      </w:rPr>
                      <m:t>θ</m:t>
                    </m:r>
                  </m:sup>
                </m:sSubSup>
              </m:oMath>
            </m:oMathPara>
          </w:p>
        </w:tc>
        <w:tc>
          <w:tcPr>
            <w:tcW w:w="562" w:type="dxa"/>
          </w:tcPr>
          <w:p w14:paraId="393267C9" w14:textId="77777777" w:rsidR="0095674E" w:rsidRPr="007468B2" w:rsidRDefault="0095674E" w:rsidP="00497CA8">
            <w:pPr>
              <w:pStyle w:val="NoSpacing"/>
              <w:ind w:firstLine="708"/>
              <w:rPr>
                <w:rFonts w:ascii="Garamond" w:hAnsi="Garamond"/>
                <w:sz w:val="24"/>
                <w:szCs w:val="24"/>
                <w:lang w:val="en-GB"/>
              </w:rPr>
            </w:pPr>
            <w:r w:rsidRPr="007468B2">
              <w:rPr>
                <w:rFonts w:ascii="Garamond" w:hAnsi="Garamond"/>
                <w:sz w:val="24"/>
                <w:szCs w:val="24"/>
                <w:lang w:val="en-GB"/>
              </w:rPr>
              <w:t>(</w:t>
            </w:r>
            <w:r w:rsidR="0079650B" w:rsidRPr="007468B2">
              <w:rPr>
                <w:rFonts w:ascii="Garamond" w:hAnsi="Garamond"/>
                <w:sz w:val="24"/>
                <w:szCs w:val="24"/>
                <w:lang w:val="en-GB"/>
              </w:rPr>
              <w:t>5</w:t>
            </w:r>
            <w:r w:rsidRPr="007468B2">
              <w:rPr>
                <w:rFonts w:ascii="Garamond" w:hAnsi="Garamond"/>
                <w:sz w:val="24"/>
                <w:szCs w:val="24"/>
                <w:lang w:val="en-GB"/>
              </w:rPr>
              <w:t>)</w:t>
            </w:r>
          </w:p>
          <w:p w14:paraId="50F5CF14" w14:textId="77777777" w:rsidR="0079650B" w:rsidRPr="007468B2" w:rsidRDefault="0079650B" w:rsidP="00497CA8">
            <w:pPr>
              <w:pStyle w:val="NoSpacing"/>
              <w:ind w:firstLine="708"/>
              <w:rPr>
                <w:rFonts w:ascii="Garamond" w:hAnsi="Garamond"/>
                <w:sz w:val="24"/>
                <w:szCs w:val="24"/>
                <w:lang w:val="en-GB"/>
              </w:rPr>
            </w:pPr>
          </w:p>
          <w:p w14:paraId="25BD8E32" w14:textId="77777777" w:rsidR="0079650B" w:rsidRPr="007468B2" w:rsidRDefault="0079650B" w:rsidP="00497CA8">
            <w:pPr>
              <w:pStyle w:val="NoSpacing"/>
              <w:ind w:firstLine="708"/>
              <w:rPr>
                <w:rFonts w:ascii="Garamond" w:hAnsi="Garamond"/>
                <w:sz w:val="24"/>
                <w:szCs w:val="24"/>
                <w:lang w:val="en-GB"/>
              </w:rPr>
            </w:pPr>
          </w:p>
          <w:p w14:paraId="78995728" w14:textId="77777777" w:rsidR="0079650B" w:rsidRPr="007468B2" w:rsidRDefault="0079650B" w:rsidP="00497CA8">
            <w:pPr>
              <w:pStyle w:val="NoSpacing"/>
              <w:ind w:firstLine="708"/>
              <w:rPr>
                <w:rFonts w:ascii="Garamond" w:hAnsi="Garamond"/>
                <w:sz w:val="24"/>
                <w:szCs w:val="24"/>
                <w:lang w:val="en-GB"/>
              </w:rPr>
            </w:pPr>
          </w:p>
          <w:p w14:paraId="6B52C860" w14:textId="7404D62C" w:rsidR="0079650B" w:rsidRPr="007468B2" w:rsidRDefault="0079650B" w:rsidP="00497CA8">
            <w:pPr>
              <w:pStyle w:val="NoSpacing"/>
              <w:ind w:firstLine="708"/>
              <w:rPr>
                <w:rFonts w:ascii="Garamond" w:hAnsi="Garamond"/>
                <w:sz w:val="24"/>
                <w:szCs w:val="24"/>
                <w:lang w:val="en-GB"/>
              </w:rPr>
            </w:pPr>
            <w:r w:rsidRPr="007468B2">
              <w:rPr>
                <w:rFonts w:ascii="Garamond" w:hAnsi="Garamond"/>
                <w:sz w:val="24"/>
                <w:szCs w:val="24"/>
                <w:lang w:val="en-GB"/>
              </w:rPr>
              <w:t>(6)</w:t>
            </w:r>
          </w:p>
        </w:tc>
      </w:tr>
    </w:tbl>
    <w:p w14:paraId="28FB3458" w14:textId="0B7C0693" w:rsidR="00F369A1" w:rsidRPr="007468B2" w:rsidRDefault="00F369A1" w:rsidP="00F369A1">
      <w:pPr>
        <w:pStyle w:val="NoSpacing"/>
        <w:spacing w:line="480" w:lineRule="auto"/>
        <w:jc w:val="both"/>
        <w:rPr>
          <w:rFonts w:ascii="Garamond" w:hAnsi="Garamond" w:cs="Times New Roman"/>
          <w:sz w:val="24"/>
          <w:szCs w:val="24"/>
          <w:lang w:val="en-GB"/>
        </w:rPr>
      </w:pPr>
      <w:r w:rsidRPr="007468B2">
        <w:rPr>
          <w:rFonts w:ascii="Garamond" w:hAnsi="Garamond" w:cs="Times New Roman"/>
          <w:sz w:val="24"/>
          <w:szCs w:val="24"/>
          <w:lang w:val="en-GB"/>
        </w:rPr>
        <w:t xml:space="preserve">where θ is the </w:t>
      </w:r>
      <w:proofErr w:type="spellStart"/>
      <w:r w:rsidRPr="007468B2">
        <w:rPr>
          <w:rFonts w:ascii="Garamond" w:hAnsi="Garamond" w:cs="Times New Roman"/>
          <w:sz w:val="24"/>
          <w:szCs w:val="24"/>
          <w:lang w:val="en-GB"/>
        </w:rPr>
        <w:t>θth</w:t>
      </w:r>
      <w:proofErr w:type="spellEnd"/>
      <w:r w:rsidRPr="007468B2">
        <w:rPr>
          <w:rFonts w:ascii="Garamond" w:hAnsi="Garamond" w:cs="Times New Roman"/>
          <w:sz w:val="24"/>
          <w:szCs w:val="24"/>
          <w:lang w:val="en-GB"/>
        </w:rPr>
        <w:t xml:space="preserve"> quantile of the conditional distribution of </w:t>
      </w:r>
      <w:r w:rsidRPr="007468B2">
        <w:rPr>
          <w:rFonts w:ascii="Garamond" w:eastAsiaTheme="minorEastAsia" w:hAnsi="Garamond"/>
          <w:sz w:val="24"/>
          <w:szCs w:val="24"/>
        </w:rPr>
        <w:t>the average absolute market return of all actively traded selected cryptocurrencies per currency market</w:t>
      </w:r>
      <w:r w:rsidRPr="007468B2">
        <w:rPr>
          <w:rFonts w:ascii="Garamond" w:hAnsi="Garamond" w:cs="Times New Roman"/>
          <w:sz w:val="24"/>
          <w:szCs w:val="24"/>
          <w:lang w:val="en-GB"/>
        </w:rPr>
        <w:t xml:space="preserve">,  </w:t>
      </w:r>
      <m:oMath>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m:t>
            </m:r>
          </m:sub>
          <m:sup>
            <m:r>
              <w:rPr>
                <w:rFonts w:ascii="Cambria Math" w:hAnsi="Cambria Math" w:cs="Times New Roman"/>
                <w:sz w:val="24"/>
                <w:szCs w:val="24"/>
              </w:rPr>
              <m:t>θ</m:t>
            </m:r>
          </m:sup>
        </m:sSubSup>
      </m:oMath>
      <w:r w:rsidRPr="007468B2">
        <w:rPr>
          <w:rFonts w:ascii="Garamond" w:eastAsiaTheme="minorEastAsia" w:hAnsi="Garamond" w:cs="Times New Roman"/>
          <w:sz w:val="24"/>
          <w:szCs w:val="24"/>
        </w:rPr>
        <w:t xml:space="preserve"> </w:t>
      </w:r>
      <w:r w:rsidRPr="007468B2">
        <w:rPr>
          <w:rFonts w:ascii="Garamond" w:hAnsi="Garamond" w:cs="Times New Roman"/>
          <w:sz w:val="24"/>
          <w:szCs w:val="24"/>
          <w:lang w:val="en-GB"/>
        </w:rPr>
        <w:t>is the error term with a zero θ-quantile.</w:t>
      </w:r>
    </w:p>
    <w:p w14:paraId="08281143" w14:textId="72CBCBEE" w:rsidR="008D44BD" w:rsidRPr="007468B2" w:rsidRDefault="003736E7" w:rsidP="00E504EF">
      <w:pPr>
        <w:pStyle w:val="NoSpacing"/>
        <w:spacing w:line="480" w:lineRule="auto"/>
        <w:ind w:firstLine="709"/>
        <w:jc w:val="both"/>
        <w:rPr>
          <w:rFonts w:ascii="Garamond" w:eastAsiaTheme="minorEastAsia" w:hAnsi="Garamond"/>
          <w:sz w:val="24"/>
          <w:szCs w:val="24"/>
        </w:rPr>
      </w:pPr>
      <w:r w:rsidRPr="007468B2">
        <w:rPr>
          <w:rFonts w:ascii="Garamond" w:hAnsi="Garamond"/>
          <w:sz w:val="24"/>
          <w:szCs w:val="24"/>
        </w:rPr>
        <w:t>Then</w:t>
      </w:r>
      <w:r w:rsidR="00A66C5E" w:rsidRPr="007468B2">
        <w:rPr>
          <w:rFonts w:ascii="Garamond" w:hAnsi="Garamond"/>
          <w:sz w:val="24"/>
          <w:szCs w:val="24"/>
        </w:rPr>
        <w:t xml:space="preserve">, </w:t>
      </w:r>
      <w:r w:rsidR="008D44BD" w:rsidRPr="007468B2">
        <w:rPr>
          <w:rFonts w:ascii="Garamond" w:hAnsi="Garamond"/>
          <w:sz w:val="24"/>
          <w:szCs w:val="24"/>
        </w:rPr>
        <w:t xml:space="preserve">Time-Varying </w:t>
      </w:r>
      <w:r w:rsidR="00A66C5E" w:rsidRPr="007468B2">
        <w:rPr>
          <w:rFonts w:ascii="Garamond" w:hAnsi="Garamond"/>
          <w:sz w:val="24"/>
          <w:szCs w:val="24"/>
        </w:rPr>
        <w:t>R</w:t>
      </w:r>
      <w:r w:rsidR="008D44BD" w:rsidRPr="007468B2">
        <w:rPr>
          <w:rFonts w:ascii="Garamond" w:hAnsi="Garamond"/>
          <w:sz w:val="24"/>
          <w:szCs w:val="24"/>
        </w:rPr>
        <w:t>egression</w:t>
      </w:r>
      <w:r w:rsidRPr="007468B2">
        <w:rPr>
          <w:rFonts w:ascii="Garamond" w:hAnsi="Garamond"/>
          <w:sz w:val="24"/>
          <w:szCs w:val="24"/>
        </w:rPr>
        <w:t>s</w:t>
      </w:r>
      <w:r w:rsidR="00A66C5E" w:rsidRPr="007468B2">
        <w:rPr>
          <w:rFonts w:ascii="Garamond" w:hAnsi="Garamond"/>
          <w:sz w:val="24"/>
          <w:szCs w:val="24"/>
        </w:rPr>
        <w:t>, TVR</w:t>
      </w:r>
      <w:r w:rsidR="008D44BD" w:rsidRPr="007468B2">
        <w:rPr>
          <w:rFonts w:ascii="Garamond" w:hAnsi="Garamond"/>
          <w:sz w:val="24"/>
          <w:szCs w:val="24"/>
        </w:rPr>
        <w:t xml:space="preserve"> (</w:t>
      </w:r>
      <w:proofErr w:type="spellStart"/>
      <w:r w:rsidR="008D44BD" w:rsidRPr="007468B2">
        <w:rPr>
          <w:rFonts w:ascii="Garamond" w:hAnsi="Garamond"/>
          <w:sz w:val="24"/>
          <w:szCs w:val="24"/>
        </w:rPr>
        <w:t>Bollerslev</w:t>
      </w:r>
      <w:proofErr w:type="spellEnd"/>
      <w:r w:rsidR="005D6C16" w:rsidRPr="007468B2">
        <w:rPr>
          <w:rFonts w:ascii="Garamond" w:hAnsi="Garamond"/>
          <w:sz w:val="24"/>
          <w:szCs w:val="24"/>
        </w:rPr>
        <w:t xml:space="preserve"> et al.,</w:t>
      </w:r>
      <w:r w:rsidR="008D44BD" w:rsidRPr="007468B2">
        <w:rPr>
          <w:rFonts w:ascii="Garamond" w:hAnsi="Garamond"/>
          <w:sz w:val="24"/>
          <w:szCs w:val="24"/>
        </w:rPr>
        <w:t xml:space="preserve"> 2016; Casas</w:t>
      </w:r>
      <w:r w:rsidR="005D6C16" w:rsidRPr="007468B2">
        <w:rPr>
          <w:rFonts w:ascii="Garamond" w:hAnsi="Garamond"/>
          <w:sz w:val="24"/>
          <w:szCs w:val="24"/>
        </w:rPr>
        <w:t xml:space="preserve"> et al.,</w:t>
      </w:r>
      <w:r w:rsidR="008D44BD" w:rsidRPr="007468B2">
        <w:rPr>
          <w:rFonts w:ascii="Garamond" w:hAnsi="Garamond"/>
          <w:sz w:val="24"/>
          <w:szCs w:val="24"/>
        </w:rPr>
        <w:t xml:space="preserve"> 2018)</w:t>
      </w:r>
      <w:r w:rsidRPr="007468B2">
        <w:rPr>
          <w:rFonts w:ascii="Garamond" w:hAnsi="Garamond"/>
          <w:sz w:val="24"/>
          <w:szCs w:val="24"/>
        </w:rPr>
        <w:t xml:space="preserve"> are estimated to assess evolution of herding over time.</w:t>
      </w:r>
      <w:r w:rsidR="00A9430D" w:rsidRPr="007468B2">
        <w:rPr>
          <w:rFonts w:ascii="Garamond" w:hAnsi="Garamond"/>
          <w:sz w:val="24"/>
          <w:szCs w:val="24"/>
        </w:rPr>
        <w:t xml:space="preserve"> Given that a classical linear model can be expressed as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t</m:t>
            </m:r>
          </m:sub>
          <m:sup>
            <m:r>
              <w:rPr>
                <w:rFonts w:ascii="Cambria Math" w:hAnsi="Cambria Math"/>
                <w:sz w:val="24"/>
                <w:szCs w:val="24"/>
              </w:rPr>
              <m:t>T</m:t>
            </m:r>
          </m:sup>
        </m:sSubSup>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A9430D" w:rsidRPr="007468B2">
        <w:rPr>
          <w:rFonts w:ascii="Garamond" w:eastAsiaTheme="minorEastAsia" w:hAnsi="Garamond"/>
          <w:sz w:val="24"/>
          <w:szCs w:val="24"/>
        </w:rPr>
        <w:t xml:space="preserve">, where </w:t>
      </w:r>
      <w:r w:rsidR="00A9430D" w:rsidRPr="007468B2">
        <w:rPr>
          <w:rFonts w:ascii="Garamond" w:eastAsiaTheme="minorEastAsia" w:hAnsi="Garamond"/>
          <w:i/>
          <w:iCs/>
          <w:sz w:val="24"/>
          <w:szCs w:val="24"/>
        </w:rPr>
        <w:t>t=</w:t>
      </w:r>
      <w:r w:rsidR="00A9430D" w:rsidRPr="007468B2">
        <w:rPr>
          <w:rFonts w:ascii="Garamond" w:eastAsiaTheme="minorEastAsia" w:hAnsi="Garamond"/>
          <w:sz w:val="24"/>
          <w:szCs w:val="24"/>
        </w:rPr>
        <w:t>1</w:t>
      </w:r>
      <w:r w:rsidR="00A9430D" w:rsidRPr="007468B2">
        <w:rPr>
          <w:rFonts w:ascii="Garamond" w:eastAsiaTheme="minorEastAsia" w:hAnsi="Garamond"/>
          <w:i/>
          <w:iCs/>
          <w:sz w:val="24"/>
          <w:szCs w:val="24"/>
        </w:rPr>
        <w:t>,…, T</w:t>
      </w:r>
      <w:r w:rsidR="00A9430D" w:rsidRPr="007468B2">
        <w:rPr>
          <w:rFonts w:ascii="Garamond" w:eastAsiaTheme="minorEastAsia" w:hAnsi="Garamond"/>
          <w:sz w:val="24"/>
          <w:szCs w:val="24"/>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oMath>
      <w:r w:rsidR="00A9430D" w:rsidRPr="007468B2">
        <w:rPr>
          <w:rFonts w:ascii="Garamond" w:eastAsiaTheme="minorEastAsia" w:hAnsi="Garamond"/>
          <w:sz w:val="24"/>
          <w:szCs w:val="24"/>
        </w:rPr>
        <w:t xml:space="preserve"> is a dependent variable </w:t>
      </w:r>
      <m:oMath>
        <m:sSub>
          <m:sSubPr>
            <m:ctrlPr>
              <w:rPr>
                <w:rFonts w:ascii="Cambria Math" w:hAnsi="Cambria Math"/>
                <w:i/>
                <w:sz w:val="24"/>
                <w:szCs w:val="24"/>
              </w:rPr>
            </m:ctrlPr>
          </m:sSubPr>
          <m:e>
            <m:r>
              <w:rPr>
                <w:rFonts w:ascii="Cambria Math" w:hAnsi="Cambria Math"/>
                <w:sz w:val="24"/>
                <w:szCs w:val="24"/>
              </w:rPr>
              <m:t>CSAD</m:t>
            </m:r>
          </m:e>
          <m:sub>
            <m:r>
              <w:rPr>
                <w:rFonts w:ascii="Cambria Math" w:hAnsi="Cambria Math"/>
                <w:sz w:val="24"/>
                <w:szCs w:val="24"/>
              </w:rPr>
              <m:t>m,t</m:t>
            </m:r>
          </m:sub>
        </m:sSub>
      </m:oMath>
      <w:r w:rsidR="00A9430D" w:rsidRPr="007468B2">
        <w:rPr>
          <w:rFonts w:ascii="Garamond" w:eastAsiaTheme="minorEastAsia" w:hAnsi="Garamond"/>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dt</m:t>
                </m:r>
              </m:sub>
            </m:sSub>
            <m:r>
              <w:rPr>
                <w:rFonts w:ascii="Cambria Math" w:hAnsi="Cambria Math"/>
                <w:sz w:val="24"/>
                <w:szCs w:val="24"/>
              </w:rPr>
              <m:t>)</m:t>
            </m:r>
          </m:e>
          <m:sup>
            <m:r>
              <w:rPr>
                <w:rFonts w:ascii="Cambria Math" w:hAnsi="Cambria Math"/>
                <w:sz w:val="24"/>
                <w:szCs w:val="24"/>
              </w:rPr>
              <m:t>T</m:t>
            </m:r>
          </m:sup>
        </m:sSup>
      </m:oMath>
      <w:r w:rsidR="00A9430D" w:rsidRPr="007468B2">
        <w:rPr>
          <w:rFonts w:ascii="Garamond" w:eastAsiaTheme="minorEastAsia" w:hAnsi="Garamond"/>
          <w:sz w:val="24"/>
          <w:szCs w:val="24"/>
        </w:rPr>
        <w:t xml:space="preserve"> is a vector of repressors at time </w:t>
      </w:r>
      <w:r w:rsidR="00A9430D" w:rsidRPr="007468B2">
        <w:rPr>
          <w:rFonts w:ascii="Garamond" w:eastAsiaTheme="minorEastAsia" w:hAnsi="Garamond"/>
          <w:i/>
          <w:iCs/>
          <w:sz w:val="24"/>
          <w:szCs w:val="24"/>
        </w:rPr>
        <w:t>t</w:t>
      </w:r>
      <w:r w:rsidR="00A9430D" w:rsidRPr="007468B2">
        <w:rPr>
          <w:rFonts w:ascii="Garamond" w:eastAsiaTheme="minorEastAsia" w:hAnsi="Garamond"/>
          <w:sz w:val="24"/>
          <w:szCs w:val="24"/>
        </w:rPr>
        <w:t xml:space="preserve">, </w:t>
      </w:r>
      <m:oMath>
        <m:r>
          <w:rPr>
            <w:rFonts w:ascii="Cambria Math" w:hAnsi="Cambria Math"/>
            <w:sz w:val="24"/>
            <w:szCs w:val="24"/>
          </w:rPr>
          <m:t>β</m:t>
        </m:r>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hAnsi="Cambria Math"/>
                        <w:sz w:val="24"/>
                        <w:szCs w:val="24"/>
                      </w:rPr>
                      <m:t>β</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hAnsi="Cambria Math"/>
                        <w:sz w:val="24"/>
                        <w:szCs w:val="24"/>
                      </w:rPr>
                      <m:t>β</m:t>
                    </m:r>
                  </m:e>
                  <m:sub>
                    <m:r>
                      <w:rPr>
                        <w:rFonts w:ascii="Cambria Math" w:eastAsiaTheme="minorEastAsia" w:hAnsi="Cambria Math"/>
                        <w:sz w:val="24"/>
                        <w:szCs w:val="24"/>
                      </w:rPr>
                      <m:t>1</m:t>
                    </m:r>
                  </m:sub>
                </m:sSub>
                <m:r>
                  <w:rPr>
                    <w:rFonts w:ascii="Cambria Math" w:eastAsiaTheme="minorEastAsia" w:hAnsi="Cambria Math"/>
                    <w:sz w:val="24"/>
                    <w:szCs w:val="24"/>
                  </w:rPr>
                  <m:t>, …,</m:t>
                </m:r>
                <m:sSub>
                  <m:sSubPr>
                    <m:ctrlPr>
                      <w:rPr>
                        <w:rFonts w:ascii="Cambria Math" w:eastAsiaTheme="minorEastAsia" w:hAnsi="Cambria Math"/>
                        <w:i/>
                        <w:sz w:val="24"/>
                        <w:szCs w:val="24"/>
                      </w:rPr>
                    </m:ctrlPr>
                  </m:sSubPr>
                  <m:e>
                    <m:r>
                      <w:rPr>
                        <w:rFonts w:ascii="Cambria Math" w:hAnsi="Cambria Math"/>
                        <w:sz w:val="24"/>
                        <w:szCs w:val="24"/>
                      </w:rPr>
                      <m:t>β</m:t>
                    </m:r>
                  </m:e>
                  <m:sub>
                    <m:r>
                      <w:rPr>
                        <w:rFonts w:ascii="Cambria Math" w:eastAsiaTheme="minorEastAsia" w:hAnsi="Cambria Math"/>
                        <w:sz w:val="24"/>
                        <w:szCs w:val="24"/>
                      </w:rPr>
                      <m:t>d</m:t>
                    </m:r>
                  </m:sub>
                </m:sSub>
              </m:e>
            </m:d>
          </m:e>
          <m:sup>
            <m:r>
              <w:rPr>
                <w:rFonts w:ascii="Cambria Math" w:eastAsiaTheme="minorEastAsia" w:hAnsi="Cambria Math"/>
                <w:sz w:val="24"/>
                <w:szCs w:val="24"/>
              </w:rPr>
              <m:t>T</m:t>
            </m:r>
          </m:sup>
        </m:sSup>
        <m:r>
          <w:rPr>
            <w:rFonts w:ascii="Cambria Math" w:eastAsiaTheme="minorEastAsia" w:hAnsi="Cambria Math"/>
            <w:sz w:val="24"/>
            <w:szCs w:val="24"/>
          </w:rPr>
          <m:t xml:space="preserve"> </m:t>
        </m:r>
      </m:oMath>
      <w:r w:rsidR="00A9430D" w:rsidRPr="007468B2">
        <w:rPr>
          <w:rFonts w:ascii="Garamond" w:eastAsiaTheme="minorEastAsia" w:hAnsi="Garamond"/>
          <w:sz w:val="24"/>
          <w:szCs w:val="24"/>
        </w:rPr>
        <w:t xml:space="preserve"> is a vector of coefficients and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A9430D" w:rsidRPr="007468B2">
        <w:rPr>
          <w:rFonts w:ascii="Garamond" w:eastAsiaTheme="minorEastAsia" w:hAnsi="Garamond"/>
          <w:sz w:val="24"/>
          <w:szCs w:val="24"/>
        </w:rPr>
        <w:t xml:space="preserve"> is the error term. If the coefficients </w:t>
      </w:r>
      <w:proofErr w:type="gramStart"/>
      <w:r w:rsidR="00A9430D" w:rsidRPr="007468B2">
        <w:rPr>
          <w:rFonts w:ascii="Garamond" w:eastAsiaTheme="minorEastAsia" w:hAnsi="Garamond"/>
          <w:sz w:val="24"/>
          <w:szCs w:val="24"/>
        </w:rPr>
        <w:t>are allowed to</w:t>
      </w:r>
      <w:proofErr w:type="gramEnd"/>
      <w:r w:rsidR="00A9430D" w:rsidRPr="007468B2">
        <w:rPr>
          <w:rFonts w:ascii="Garamond" w:eastAsiaTheme="minorEastAsia" w:hAnsi="Garamond"/>
          <w:sz w:val="24"/>
          <w:szCs w:val="24"/>
        </w:rPr>
        <w:t xml:space="preserve"> vary over time, the time-varying coefficient model (TV-LM) can be specified as follows:</w:t>
      </w:r>
    </w:p>
    <w:p w14:paraId="1CEF80A4" w14:textId="77777777" w:rsidR="00501881" w:rsidRPr="007468B2" w:rsidRDefault="00501881" w:rsidP="00E504EF">
      <w:pPr>
        <w:pStyle w:val="NoSpacing"/>
        <w:spacing w:line="480" w:lineRule="auto"/>
        <w:ind w:firstLine="709"/>
        <w:jc w:val="both"/>
        <w:rPr>
          <w:rFonts w:ascii="Garamond"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489"/>
        <w:gridCol w:w="1177"/>
      </w:tblGrid>
      <w:tr w:rsidR="00A9430D" w:rsidRPr="007468B2" w14:paraId="460F3448" w14:textId="77777777" w:rsidTr="00501881">
        <w:tc>
          <w:tcPr>
            <w:tcW w:w="421" w:type="dxa"/>
          </w:tcPr>
          <w:p w14:paraId="4906EBB9" w14:textId="77777777" w:rsidR="00A9430D" w:rsidRPr="007468B2" w:rsidRDefault="00A9430D" w:rsidP="00BC7E94">
            <w:pPr>
              <w:pStyle w:val="NoSpacing"/>
              <w:ind w:firstLine="708"/>
              <w:rPr>
                <w:rFonts w:ascii="Garamond" w:hAnsi="Garamond"/>
                <w:sz w:val="24"/>
                <w:szCs w:val="24"/>
                <w:lang w:val="en-GB"/>
              </w:rPr>
            </w:pPr>
          </w:p>
        </w:tc>
        <w:tc>
          <w:tcPr>
            <w:tcW w:w="8079" w:type="dxa"/>
          </w:tcPr>
          <w:p w14:paraId="298DF62B" w14:textId="6D14AB71" w:rsidR="00A9430D" w:rsidRPr="007468B2" w:rsidRDefault="00075F6C" w:rsidP="00BC7E94">
            <w:pPr>
              <w:pStyle w:val="NoSpacing"/>
              <w:spacing w:line="480" w:lineRule="auto"/>
              <w:jc w:val="both"/>
              <w:rPr>
                <w:rFonts w:ascii="Garamond" w:hAnsi="Garamond"/>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t</m:t>
                    </m:r>
                  </m:sub>
                  <m:sup>
                    <m:r>
                      <w:rPr>
                        <w:rFonts w:ascii="Cambria Math" w:hAnsi="Cambria Math"/>
                        <w:sz w:val="24"/>
                        <w:szCs w:val="24"/>
                      </w:rPr>
                      <m:t>T</m:t>
                    </m:r>
                  </m:sup>
                </m:sSubSup>
                <m:r>
                  <w:rPr>
                    <w:rFonts w:ascii="Cambria Math" w:hAnsi="Cambria Math"/>
                    <w:sz w:val="24"/>
                    <w:szCs w:val="24"/>
                  </w:rPr>
                  <m:t>β</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r>
                  <w:rPr>
                    <w:rFonts w:ascii="Cambria Math" w:hAnsi="Cambria Math"/>
                    <w:sz w:val="24"/>
                    <w:szCs w:val="24"/>
                  </w:rPr>
                  <m:t>, t=1,…,T</m:t>
                </m:r>
              </m:oMath>
            </m:oMathPara>
          </w:p>
        </w:tc>
        <w:tc>
          <w:tcPr>
            <w:tcW w:w="562" w:type="dxa"/>
            <w:vAlign w:val="center"/>
          </w:tcPr>
          <w:p w14:paraId="4629A0EB" w14:textId="60C77DEE" w:rsidR="00A9430D" w:rsidRPr="007468B2" w:rsidRDefault="00A9430D" w:rsidP="00501881">
            <w:pPr>
              <w:pStyle w:val="NoSpacing"/>
              <w:ind w:firstLine="708"/>
              <w:jc w:val="right"/>
              <w:rPr>
                <w:rFonts w:ascii="Garamond" w:hAnsi="Garamond"/>
                <w:sz w:val="24"/>
                <w:szCs w:val="24"/>
                <w:lang w:val="en-GB"/>
              </w:rPr>
            </w:pPr>
            <w:r w:rsidRPr="007468B2">
              <w:rPr>
                <w:rFonts w:ascii="Garamond" w:hAnsi="Garamond"/>
                <w:sz w:val="24"/>
                <w:szCs w:val="24"/>
                <w:lang w:val="en-GB"/>
              </w:rPr>
              <w:t>(5)</w:t>
            </w:r>
          </w:p>
        </w:tc>
      </w:tr>
    </w:tbl>
    <w:p w14:paraId="0BB60E6B" w14:textId="77777777" w:rsidR="00501881" w:rsidRPr="007468B2" w:rsidRDefault="00501881" w:rsidP="00E311B9">
      <w:pPr>
        <w:pStyle w:val="NoSpacing"/>
        <w:spacing w:line="480" w:lineRule="auto"/>
        <w:jc w:val="both"/>
        <w:rPr>
          <w:rFonts w:ascii="Garamond" w:hAnsi="Garamond"/>
          <w:sz w:val="24"/>
          <w:szCs w:val="24"/>
        </w:rPr>
      </w:pPr>
    </w:p>
    <w:p w14:paraId="6563463D" w14:textId="6827D747" w:rsidR="00917676" w:rsidRPr="007468B2" w:rsidRDefault="00A9430D" w:rsidP="00E311B9">
      <w:pPr>
        <w:pStyle w:val="NoSpacing"/>
        <w:spacing w:line="480" w:lineRule="auto"/>
        <w:jc w:val="both"/>
        <w:rPr>
          <w:rFonts w:ascii="Garamond" w:eastAsiaTheme="minorEastAsia" w:hAnsi="Garamond"/>
          <w:sz w:val="24"/>
          <w:szCs w:val="24"/>
        </w:rPr>
      </w:pPr>
      <w:r w:rsidRPr="007468B2">
        <w:rPr>
          <w:rFonts w:ascii="Garamond" w:hAnsi="Garamond"/>
          <w:sz w:val="24"/>
          <w:szCs w:val="24"/>
        </w:rPr>
        <w:t xml:space="preserve">where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oMath>
      <w:r w:rsidRPr="007468B2">
        <w:rPr>
          <w:rFonts w:ascii="Garamond" w:eastAsiaTheme="minorEastAsia" w:hAnsi="Garamond"/>
          <w:sz w:val="24"/>
          <w:szCs w:val="24"/>
        </w:rPr>
        <w:t xml:space="preserve"> is the smoothing variable</w:t>
      </w:r>
      <w:r w:rsidR="00B5495F" w:rsidRPr="007468B2">
        <w:rPr>
          <w:rFonts w:ascii="Garamond" w:eastAsiaTheme="minorEastAsia" w:hAnsi="Garamond"/>
          <w:sz w:val="24"/>
          <w:szCs w:val="24"/>
        </w:rPr>
        <w:t xml:space="preserve">, transforming coefficients to be a function of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oMath>
      <w:r w:rsidR="00B5495F" w:rsidRPr="007468B2">
        <w:rPr>
          <w:rFonts w:ascii="Garamond" w:eastAsiaTheme="minorEastAsia" w:hAnsi="Garamond"/>
          <w:sz w:val="24"/>
          <w:szCs w:val="24"/>
        </w:rPr>
        <w:t xml:space="preserve">: </w:t>
      </w:r>
      <m:oMath>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m:t>
        </m:r>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hAnsi="Cambria Math"/>
                        <w:sz w:val="24"/>
                        <w:szCs w:val="24"/>
                      </w:rPr>
                      <m:t>β</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m:t>
                </m: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hAnsi="Cambria Math"/>
                        <w:sz w:val="24"/>
                        <w:szCs w:val="24"/>
                      </w:rPr>
                      <m:t>β</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m:t>
                </m:r>
                <m:r>
                  <w:rPr>
                    <w:rFonts w:ascii="Cambria Math" w:eastAsiaTheme="minorEastAsia" w:hAnsi="Cambria Math"/>
                    <w:sz w:val="24"/>
                    <w:szCs w:val="24"/>
                  </w:rPr>
                  <m:t>, …,</m:t>
                </m:r>
                <m:sSub>
                  <m:sSubPr>
                    <m:ctrlPr>
                      <w:rPr>
                        <w:rFonts w:ascii="Cambria Math" w:eastAsiaTheme="minorEastAsia" w:hAnsi="Cambria Math"/>
                        <w:i/>
                        <w:sz w:val="24"/>
                        <w:szCs w:val="24"/>
                      </w:rPr>
                    </m:ctrlPr>
                  </m:sSubPr>
                  <m:e>
                    <m:r>
                      <w:rPr>
                        <w:rFonts w:ascii="Cambria Math" w:hAnsi="Cambria Math"/>
                        <w:sz w:val="24"/>
                        <w:szCs w:val="24"/>
                      </w:rPr>
                      <m:t>β</m:t>
                    </m:r>
                  </m:e>
                  <m:sub>
                    <m:r>
                      <w:rPr>
                        <w:rFonts w:ascii="Cambria Math" w:eastAsiaTheme="minorEastAsia" w:hAnsi="Cambria Math"/>
                        <w:sz w:val="24"/>
                        <w:szCs w:val="24"/>
                      </w:rPr>
                      <m:t>d</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m:t>
                </m:r>
              </m:e>
            </m:d>
          </m:e>
          <m:sup>
            <m:r>
              <w:rPr>
                <w:rFonts w:ascii="Cambria Math" w:eastAsiaTheme="minorEastAsia" w:hAnsi="Cambria Math"/>
                <w:sz w:val="24"/>
                <w:szCs w:val="24"/>
              </w:rPr>
              <m:t>T</m:t>
            </m:r>
          </m:sup>
        </m:sSup>
      </m:oMath>
      <w:r w:rsidR="00B5495F" w:rsidRPr="007468B2">
        <w:rPr>
          <w:rFonts w:ascii="Garamond" w:eastAsiaTheme="minorEastAsia" w:hAnsi="Garamond"/>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oMath>
      <w:r w:rsidR="00B5495F" w:rsidRPr="007468B2">
        <w:rPr>
          <w:rFonts w:ascii="Garamond" w:eastAsiaTheme="minorEastAsia" w:hAnsi="Garamond"/>
          <w:sz w:val="24"/>
          <w:szCs w:val="24"/>
        </w:rPr>
        <w:t xml:space="preserve"> can be defined in two way</w:t>
      </w:r>
      <w:r w:rsidR="000D70E1" w:rsidRPr="007468B2">
        <w:rPr>
          <w:rFonts w:ascii="Garamond" w:eastAsiaTheme="minorEastAsia" w:hAnsi="Garamond"/>
          <w:sz w:val="24"/>
          <w:szCs w:val="24"/>
        </w:rPr>
        <w:t>s. F</w:t>
      </w:r>
      <w:r w:rsidR="00B5495F" w:rsidRPr="007468B2">
        <w:rPr>
          <w:rFonts w:ascii="Garamond" w:eastAsiaTheme="minorEastAsia" w:hAnsi="Garamond"/>
          <w:sz w:val="24"/>
          <w:szCs w:val="24"/>
        </w:rPr>
        <w:t xml:space="preserve">irst, as </w:t>
      </w:r>
      <w:r w:rsidR="000D70E1" w:rsidRPr="007468B2">
        <w:rPr>
          <w:rFonts w:ascii="Garamond" w:eastAsiaTheme="minorEastAsia" w:hAnsi="Garamond"/>
          <w:sz w:val="24"/>
          <w:szCs w:val="24"/>
        </w:rPr>
        <w:t xml:space="preserve">an </w:t>
      </w:r>
      <w:r w:rsidR="00B5495F" w:rsidRPr="007468B2">
        <w:rPr>
          <w:rFonts w:ascii="Garamond" w:eastAsiaTheme="minorEastAsia" w:hAnsi="Garamond"/>
          <w:sz w:val="24"/>
          <w:szCs w:val="24"/>
        </w:rPr>
        <w:t>unknown function of time,</w:t>
      </w:r>
      <m:oMath>
        <m:r>
          <w:rPr>
            <w:rFonts w:ascii="Cambria Math" w:hAnsi="Cambria Math"/>
            <w:sz w:val="24"/>
            <w:szCs w:val="24"/>
          </w:rPr>
          <m:t xml:space="preserve"> β(</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m:t>
        </m:r>
        <m:r>
          <w:rPr>
            <w:rFonts w:ascii="Cambria Math" w:eastAsiaTheme="minorEastAsia" w:hAnsi="Cambria Math"/>
            <w:sz w:val="24"/>
            <w:szCs w:val="24"/>
          </w:rPr>
          <m:t>=f(τ)</m:t>
        </m:r>
      </m:oMath>
      <w:r w:rsidR="00B5495F" w:rsidRPr="007468B2">
        <w:rPr>
          <w:rFonts w:ascii="Garamond" w:eastAsiaTheme="minorEastAsia" w:hAnsi="Garamond"/>
          <w:sz w:val="24"/>
          <w:szCs w:val="24"/>
        </w:rPr>
        <w:t>, as proposed in Robinson (1989), and further developed by Cai (2007) and Chen</w:t>
      </w:r>
      <w:r w:rsidR="005D6C16" w:rsidRPr="007468B2">
        <w:rPr>
          <w:rFonts w:ascii="Garamond" w:eastAsiaTheme="minorEastAsia" w:hAnsi="Garamond"/>
          <w:sz w:val="24"/>
          <w:szCs w:val="24"/>
        </w:rPr>
        <w:t xml:space="preserve"> et al. </w:t>
      </w:r>
      <w:r w:rsidR="00B5495F" w:rsidRPr="007468B2">
        <w:rPr>
          <w:rFonts w:ascii="Garamond" w:eastAsiaTheme="minorEastAsia" w:hAnsi="Garamond"/>
          <w:sz w:val="24"/>
          <w:szCs w:val="24"/>
        </w:rPr>
        <w:t>(2017)</w:t>
      </w:r>
      <w:r w:rsidR="0030186F" w:rsidRPr="007468B2">
        <w:rPr>
          <w:rFonts w:ascii="Garamond" w:eastAsiaTheme="minorEastAsia" w:hAnsi="Garamond"/>
          <w:sz w:val="24"/>
          <w:szCs w:val="24"/>
        </w:rPr>
        <w:t xml:space="preserve">. </w:t>
      </w:r>
      <w:r w:rsidR="00E311B9" w:rsidRPr="007468B2">
        <w:rPr>
          <w:rFonts w:ascii="Garamond" w:eastAsiaTheme="minorEastAsia" w:hAnsi="Garamond"/>
          <w:sz w:val="24"/>
          <w:szCs w:val="24"/>
        </w:rPr>
        <w:t xml:space="preserve">Second, this variable can be defined as </w:t>
      </w:r>
      <w:r w:rsidR="000D70E1" w:rsidRPr="007468B2">
        <w:rPr>
          <w:rFonts w:ascii="Garamond" w:eastAsiaTheme="minorEastAsia" w:hAnsi="Garamond"/>
          <w:sz w:val="24"/>
          <w:szCs w:val="24"/>
        </w:rPr>
        <w:t xml:space="preserve">an </w:t>
      </w:r>
      <w:r w:rsidR="00E311B9" w:rsidRPr="007468B2">
        <w:rPr>
          <w:rFonts w:ascii="Garamond" w:eastAsiaTheme="minorEastAsia" w:hAnsi="Garamond"/>
          <w:sz w:val="24"/>
          <w:szCs w:val="24"/>
        </w:rPr>
        <w:t xml:space="preserve">unknown function of a random variable, </w:t>
      </w:r>
      <m:oMath>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m:t>
        </m:r>
        <m:r>
          <w:rPr>
            <w:rFonts w:ascii="Cambria Math" w:eastAsiaTheme="minorEastAsia" w:hAnsi="Cambria Math"/>
            <w:sz w:val="24"/>
            <w:szCs w:val="24"/>
          </w:rPr>
          <m:t>=f(</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eastAsiaTheme="minorEastAsia" w:hAnsi="Cambria Math"/>
            <w:sz w:val="24"/>
            <w:szCs w:val="24"/>
          </w:rPr>
          <m:t>)</m:t>
        </m:r>
      </m:oMath>
      <w:r w:rsidR="00E311B9" w:rsidRPr="007468B2">
        <w:rPr>
          <w:rFonts w:ascii="Garamond" w:eastAsiaTheme="minorEastAsia" w:hAnsi="Garamond"/>
          <w:sz w:val="24"/>
          <w:szCs w:val="24"/>
        </w:rPr>
        <w:t>, developed by Hastie and Tibshirani (1993), Cai</w:t>
      </w:r>
      <w:r w:rsidR="005D6C16" w:rsidRPr="007468B2">
        <w:rPr>
          <w:rFonts w:ascii="Garamond" w:eastAsiaTheme="minorEastAsia" w:hAnsi="Garamond"/>
          <w:sz w:val="24"/>
          <w:szCs w:val="24"/>
        </w:rPr>
        <w:t xml:space="preserve"> et al.</w:t>
      </w:r>
      <w:r w:rsidR="00E311B9" w:rsidRPr="007468B2">
        <w:rPr>
          <w:rFonts w:ascii="Garamond" w:eastAsiaTheme="minorEastAsia" w:hAnsi="Garamond"/>
          <w:sz w:val="24"/>
          <w:szCs w:val="24"/>
        </w:rPr>
        <w:t xml:space="preserve"> (2000); Chang and Martinez-</w:t>
      </w:r>
      <w:proofErr w:type="spellStart"/>
      <w:r w:rsidR="00E311B9" w:rsidRPr="007468B2">
        <w:rPr>
          <w:rFonts w:ascii="Garamond" w:eastAsiaTheme="minorEastAsia" w:hAnsi="Garamond"/>
          <w:sz w:val="24"/>
          <w:szCs w:val="24"/>
        </w:rPr>
        <w:t>Chombo</w:t>
      </w:r>
      <w:proofErr w:type="spellEnd"/>
      <w:r w:rsidR="00E311B9" w:rsidRPr="007468B2">
        <w:rPr>
          <w:rFonts w:ascii="Garamond" w:eastAsiaTheme="minorEastAsia" w:hAnsi="Garamond"/>
          <w:sz w:val="24"/>
          <w:szCs w:val="24"/>
        </w:rPr>
        <w:t xml:space="preserve"> (2003), Cai</w:t>
      </w:r>
      <w:r w:rsidR="0007414D" w:rsidRPr="007468B2">
        <w:rPr>
          <w:rFonts w:ascii="Garamond" w:eastAsiaTheme="minorEastAsia" w:hAnsi="Garamond"/>
          <w:sz w:val="24"/>
          <w:szCs w:val="24"/>
        </w:rPr>
        <w:t xml:space="preserve"> et al. (</w:t>
      </w:r>
      <w:r w:rsidR="00E311B9" w:rsidRPr="007468B2">
        <w:rPr>
          <w:rFonts w:ascii="Garamond" w:eastAsiaTheme="minorEastAsia" w:hAnsi="Garamond"/>
          <w:sz w:val="24"/>
          <w:szCs w:val="24"/>
        </w:rPr>
        <w:t xml:space="preserve">2009), and Gao and Phillips (2013). The estimation is done by combining OLS and the local polynomial kernel estimator (Fan and </w:t>
      </w:r>
      <w:proofErr w:type="spellStart"/>
      <w:r w:rsidR="00E311B9" w:rsidRPr="007468B2">
        <w:rPr>
          <w:rFonts w:ascii="Garamond" w:eastAsiaTheme="minorEastAsia" w:hAnsi="Garamond"/>
          <w:sz w:val="24"/>
          <w:szCs w:val="24"/>
        </w:rPr>
        <w:t>Gijbels</w:t>
      </w:r>
      <w:proofErr w:type="spellEnd"/>
      <w:r w:rsidR="00E311B9" w:rsidRPr="007468B2">
        <w:rPr>
          <w:rFonts w:ascii="Garamond" w:eastAsiaTheme="minorEastAsia" w:hAnsi="Garamond"/>
          <w:sz w:val="24"/>
          <w:szCs w:val="24"/>
        </w:rPr>
        <w:t xml:space="preserve"> 1996).</w:t>
      </w:r>
      <w:r w:rsidR="00917676" w:rsidRPr="007468B2">
        <w:rPr>
          <w:rFonts w:ascii="Garamond" w:eastAsiaTheme="minorEastAsia" w:hAnsi="Garamond"/>
          <w:sz w:val="24"/>
          <w:szCs w:val="24"/>
        </w:rPr>
        <w:t xml:space="preserve"> Given that  </w:t>
      </w:r>
      <m:oMath>
        <m:r>
          <w:rPr>
            <w:rFonts w:ascii="Cambria Math" w:hAnsi="Cambria Math"/>
            <w:sz w:val="24"/>
            <w:szCs w:val="24"/>
          </w:rPr>
          <m:t>β(∙)</m:t>
        </m:r>
      </m:oMath>
      <w:r w:rsidR="00917676" w:rsidRPr="007468B2">
        <w:rPr>
          <w:rFonts w:ascii="Garamond" w:eastAsiaTheme="minorEastAsia" w:hAnsi="Garamond"/>
          <w:sz w:val="24"/>
          <w:szCs w:val="24"/>
        </w:rPr>
        <w:t xml:space="preserve"> is twice differentiable, an approx</w:t>
      </w:r>
      <w:proofErr w:type="spellStart"/>
      <w:r w:rsidR="00917676" w:rsidRPr="007468B2">
        <w:rPr>
          <w:rFonts w:ascii="Garamond" w:eastAsiaTheme="minorEastAsia" w:hAnsi="Garamond"/>
          <w:sz w:val="24"/>
          <w:szCs w:val="24"/>
        </w:rPr>
        <w:t>imation</w:t>
      </w:r>
      <w:proofErr w:type="spellEnd"/>
      <w:r w:rsidR="00917676" w:rsidRPr="007468B2">
        <w:rPr>
          <w:rFonts w:ascii="Garamond" w:eastAsiaTheme="minorEastAsia" w:hAnsi="Garamond"/>
          <w:sz w:val="24"/>
          <w:szCs w:val="24"/>
        </w:rPr>
        <w:t xml:space="preserve"> of</w:t>
      </w:r>
      <m:oMath>
        <m:r>
          <w:rPr>
            <w:rFonts w:ascii="Cambria Math" w:hAnsi="Cambria Math"/>
            <w:sz w:val="24"/>
            <w:szCs w:val="24"/>
          </w:rPr>
          <m:t xml:space="preserve"> β</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e>
        </m:d>
      </m:oMath>
      <w:r w:rsidR="00917676" w:rsidRPr="007468B2">
        <w:rPr>
          <w:rFonts w:ascii="Garamond" w:eastAsiaTheme="minorEastAsia" w:hAnsi="Garamond"/>
          <w:sz w:val="24"/>
          <w:szCs w:val="24"/>
        </w:rPr>
        <w:t xml:space="preserve"> can be expressed by means of the Taylor rule, </w:t>
      </w:r>
      <m:oMath>
        <m:r>
          <w:rPr>
            <w:rFonts w:ascii="Cambria Math" w:hAnsi="Cambria Math"/>
            <w:sz w:val="24"/>
            <w:szCs w:val="24"/>
          </w:rPr>
          <m:t>β</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e>
        </m:d>
        <m:r>
          <w:rPr>
            <w:rFonts w:ascii="Cambria Math" w:eastAsiaTheme="minorEastAsia" w:hAnsi="Cambria Math"/>
            <w:sz w:val="24"/>
            <w:szCs w:val="24"/>
          </w:rPr>
          <m:t>=</m:t>
        </m:r>
        <m:r>
          <w:rPr>
            <w:rFonts w:ascii="Cambria Math" w:hAnsi="Cambria Math"/>
            <w:sz w:val="24"/>
            <w:szCs w:val="24"/>
          </w:rPr>
          <m:t>β</m:t>
        </m:r>
        <m:d>
          <m:dPr>
            <m:ctrlPr>
              <w:rPr>
                <w:rFonts w:ascii="Cambria Math" w:hAnsi="Cambria Math"/>
                <w:i/>
                <w:sz w:val="24"/>
                <w:szCs w:val="24"/>
              </w:rPr>
            </m:ctrlPr>
          </m:dPr>
          <m:e>
            <m:r>
              <w:rPr>
                <w:rFonts w:ascii="Cambria Math" w:hAnsi="Cambria Math"/>
                <w:sz w:val="24"/>
                <w:szCs w:val="24"/>
              </w:rPr>
              <m:t>z</m:t>
            </m:r>
          </m:e>
        </m:d>
        <m:r>
          <w:rPr>
            <w:rFonts w:ascii="Cambria Math" w:eastAsiaTheme="minorEastAsia" w:hAnsi="Cambria Math"/>
            <w:sz w:val="24"/>
            <w:szCs w:val="24"/>
          </w:rPr>
          <m:t>+</m:t>
        </m:r>
        <m:r>
          <w:rPr>
            <w:rFonts w:ascii="Cambria Math" w:hAnsi="Cambria Math"/>
            <w:sz w:val="24"/>
            <w:szCs w:val="24"/>
          </w:rPr>
          <m:t>β</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z</m:t>
                </m:r>
              </m:e>
            </m:d>
          </m:e>
          <m:sup>
            <m:d>
              <m:dPr>
                <m:ctrlPr>
                  <w:rPr>
                    <w:rFonts w:ascii="Cambria Math" w:hAnsi="Cambria Math"/>
                    <w:i/>
                    <w:sz w:val="24"/>
                    <w:szCs w:val="24"/>
                  </w:rPr>
                </m:ctrlPr>
              </m:dPr>
              <m:e>
                <m:r>
                  <w:rPr>
                    <w:rFonts w:ascii="Cambria Math" w:hAnsi="Cambria Math"/>
                    <w:sz w:val="24"/>
                    <w:szCs w:val="24"/>
                  </w:rPr>
                  <m:t>1</m:t>
                </m:r>
              </m:e>
            </m:d>
          </m:sup>
        </m:sSup>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-z)</m:t>
        </m:r>
      </m:oMath>
      <w:r w:rsidR="00917676" w:rsidRPr="007468B2">
        <w:rPr>
          <w:rFonts w:ascii="Garamond" w:eastAsiaTheme="minorEastAsia" w:hAnsi="Garamond"/>
          <w:sz w:val="24"/>
          <w:szCs w:val="24"/>
        </w:rPr>
        <w:t xml:space="preserve">, where </w:t>
      </w:r>
      <m:oMath>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(1)(z)</m:t>
            </m:r>
          </m:sup>
        </m:sSup>
        <m:r>
          <w:rPr>
            <w:rFonts w:ascii="Cambria Math" w:hAnsi="Cambria Math"/>
            <w:sz w:val="24"/>
            <w:szCs w:val="24"/>
          </w:rPr>
          <m:t>=dβ(z)/dz</m:t>
        </m:r>
      </m:oMath>
      <w:r w:rsidR="00917676" w:rsidRPr="007468B2">
        <w:rPr>
          <w:rFonts w:ascii="Garamond" w:eastAsiaTheme="minorEastAsia" w:hAnsi="Garamond"/>
          <w:sz w:val="24"/>
          <w:szCs w:val="24"/>
        </w:rPr>
        <w:t xml:space="preserve"> is the first derivative. The following minimization problem should </w:t>
      </w:r>
      <w:r w:rsidR="000D70E1" w:rsidRPr="007468B2">
        <w:rPr>
          <w:rFonts w:ascii="Garamond" w:eastAsiaTheme="minorEastAsia" w:hAnsi="Garamond"/>
          <w:sz w:val="24"/>
          <w:szCs w:val="24"/>
        </w:rPr>
        <w:t xml:space="preserve">then </w:t>
      </w:r>
      <w:r w:rsidR="00917676" w:rsidRPr="007468B2">
        <w:rPr>
          <w:rFonts w:ascii="Garamond" w:eastAsiaTheme="minorEastAsia" w:hAnsi="Garamond"/>
          <w:sz w:val="24"/>
          <w:szCs w:val="24"/>
        </w:rPr>
        <w:t>be solved:</w:t>
      </w:r>
    </w:p>
    <w:p w14:paraId="454A9B79" w14:textId="77777777" w:rsidR="00501881" w:rsidRPr="007468B2" w:rsidRDefault="00501881" w:rsidP="00E311B9">
      <w:pPr>
        <w:pStyle w:val="NoSpacing"/>
        <w:spacing w:line="480" w:lineRule="auto"/>
        <w:jc w:val="both"/>
        <w:rPr>
          <w:rFonts w:ascii="Garamond" w:eastAsiaTheme="minorEastAsia"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7491"/>
        <w:gridCol w:w="1177"/>
      </w:tblGrid>
      <w:tr w:rsidR="00917676" w:rsidRPr="007468B2" w14:paraId="0334BC93" w14:textId="77777777" w:rsidTr="00501881">
        <w:tc>
          <w:tcPr>
            <w:tcW w:w="421" w:type="dxa"/>
          </w:tcPr>
          <w:p w14:paraId="47661A08" w14:textId="77777777" w:rsidR="00917676" w:rsidRPr="007468B2" w:rsidRDefault="00917676" w:rsidP="00BC7E94">
            <w:pPr>
              <w:pStyle w:val="NoSpacing"/>
              <w:ind w:firstLine="708"/>
              <w:rPr>
                <w:rFonts w:ascii="Garamond" w:hAnsi="Garamond"/>
                <w:sz w:val="24"/>
                <w:szCs w:val="24"/>
                <w:lang w:val="en-GB"/>
              </w:rPr>
            </w:pPr>
          </w:p>
        </w:tc>
        <w:tc>
          <w:tcPr>
            <w:tcW w:w="8079" w:type="dxa"/>
          </w:tcPr>
          <w:p w14:paraId="33017CE0" w14:textId="6FAAD3B7" w:rsidR="00917676" w:rsidRPr="007468B2" w:rsidRDefault="00075F6C" w:rsidP="00BC7E94">
            <w:pPr>
              <w:pStyle w:val="NoSpacing"/>
              <w:spacing w:line="480" w:lineRule="auto"/>
              <w:jc w:val="both"/>
              <w:rPr>
                <w:rFonts w:ascii="Garamond" w:eastAsiaTheme="minorEastAsia" w:hAnsi="Garamond"/>
                <w:sz w:val="24"/>
                <w:szCs w:val="24"/>
              </w:rPr>
            </w:pPr>
            <m:oMathPara>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arg</m:t>
                    </m:r>
                  </m:fName>
                  <m:e>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min</m:t>
                            </m:r>
                          </m:e>
                          <m:lim>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lim>
                        </m:limLow>
                      </m:fName>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t=1</m:t>
                            </m:r>
                          </m:sub>
                          <m:sup>
                            <m:r>
                              <w:rPr>
                                <w:rFonts w:ascii="Cambria Math" w:eastAsiaTheme="minorEastAsia" w:hAnsi="Cambria Math"/>
                                <w:sz w:val="24"/>
                                <w:szCs w:val="24"/>
                              </w:rPr>
                              <m:t>T</m:t>
                            </m:r>
                          </m:sup>
                          <m:e>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t</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t</m:t>
                                        </m:r>
                                      </m:sub>
                                      <m:sup>
                                        <m:r>
                                          <w:rPr>
                                            <w:rFonts w:ascii="Cambria Math" w:eastAsiaTheme="minorEastAsia" w:hAnsi="Cambria Math"/>
                                            <w:sz w:val="24"/>
                                            <w:szCs w:val="24"/>
                                          </w:rPr>
                                          <m:t>T</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0</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-z</m:t>
                                        </m:r>
                                      </m:e>
                                    </m:d>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t</m:t>
                                        </m:r>
                                      </m:sub>
                                      <m:sup>
                                        <m:r>
                                          <w:rPr>
                                            <w:rFonts w:ascii="Cambria Math" w:eastAsiaTheme="minorEastAsia" w:hAnsi="Cambria Math"/>
                                            <w:sz w:val="24"/>
                                            <w:szCs w:val="24"/>
                                          </w:rPr>
                                          <m:t>T</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d>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-z)</m:t>
                            </m:r>
                          </m:e>
                        </m:nary>
                      </m:e>
                    </m:func>
                  </m:e>
                </m:func>
              </m:oMath>
            </m:oMathPara>
          </w:p>
        </w:tc>
        <w:tc>
          <w:tcPr>
            <w:tcW w:w="562" w:type="dxa"/>
            <w:vAlign w:val="center"/>
          </w:tcPr>
          <w:p w14:paraId="5B205A4A" w14:textId="2ED68891" w:rsidR="00917676" w:rsidRPr="007468B2" w:rsidRDefault="00917676" w:rsidP="00501881">
            <w:pPr>
              <w:pStyle w:val="NoSpacing"/>
              <w:ind w:firstLine="708"/>
              <w:jc w:val="center"/>
              <w:rPr>
                <w:rFonts w:ascii="Garamond" w:hAnsi="Garamond"/>
                <w:sz w:val="24"/>
                <w:szCs w:val="24"/>
                <w:lang w:val="en-GB"/>
              </w:rPr>
            </w:pPr>
            <w:r w:rsidRPr="007468B2">
              <w:rPr>
                <w:rFonts w:ascii="Garamond" w:hAnsi="Garamond"/>
                <w:sz w:val="24"/>
                <w:szCs w:val="24"/>
                <w:lang w:val="en-GB"/>
              </w:rPr>
              <w:t>(6)</w:t>
            </w:r>
          </w:p>
        </w:tc>
      </w:tr>
    </w:tbl>
    <w:p w14:paraId="6C1DA152" w14:textId="77777777" w:rsidR="000E4759" w:rsidRPr="007468B2" w:rsidRDefault="000E4759" w:rsidP="000A547E">
      <w:pPr>
        <w:pStyle w:val="NoSpacing"/>
        <w:spacing w:line="480" w:lineRule="auto"/>
        <w:ind w:firstLine="708"/>
        <w:jc w:val="both"/>
        <w:rPr>
          <w:rFonts w:ascii="Garamond" w:eastAsiaTheme="minorEastAsia" w:hAnsi="Garamond"/>
          <w:sz w:val="24"/>
          <w:szCs w:val="24"/>
        </w:rPr>
      </w:pPr>
    </w:p>
    <w:p w14:paraId="6FEF5A58" w14:textId="5FAC3297" w:rsidR="0010209C" w:rsidRPr="007468B2" w:rsidRDefault="00D9339A" w:rsidP="000A547E">
      <w:pPr>
        <w:pStyle w:val="NoSpacing"/>
        <w:spacing w:line="480" w:lineRule="auto"/>
        <w:ind w:firstLine="708"/>
        <w:jc w:val="both"/>
        <w:rPr>
          <w:rFonts w:ascii="Garamond" w:eastAsiaTheme="minorEastAsia" w:hAnsi="Garamond"/>
          <w:sz w:val="24"/>
          <w:szCs w:val="24"/>
        </w:rPr>
      </w:pPr>
      <w:r w:rsidRPr="007468B2">
        <w:rPr>
          <w:rFonts w:ascii="Garamond" w:eastAsiaTheme="minorEastAsia" w:hAnsi="Garamond"/>
          <w:sz w:val="24"/>
          <w:szCs w:val="24"/>
        </w:rPr>
        <w:t xml:space="preserve">This approach can be fit to a set of weighted local regressions with an optimally chosen window size, defined by the bandwidth </w:t>
      </w:r>
      <w:r w:rsidRPr="007468B2">
        <w:rPr>
          <w:rFonts w:ascii="Garamond" w:eastAsiaTheme="minorEastAsia" w:hAnsi="Garamond"/>
          <w:i/>
          <w:iCs/>
          <w:sz w:val="24"/>
          <w:szCs w:val="24"/>
        </w:rPr>
        <w:t>b</w:t>
      </w:r>
      <w:r w:rsidR="001B4BD7" w:rsidRPr="007468B2">
        <w:rPr>
          <w:rFonts w:ascii="Garamond" w:eastAsiaTheme="minorEastAsia" w:hAnsi="Garamond"/>
          <w:sz w:val="24"/>
          <w:szCs w:val="24"/>
        </w:rPr>
        <w:t xml:space="preserve">. Using </w:t>
      </w:r>
      <w:r w:rsidRPr="007468B2">
        <w:rPr>
          <w:rFonts w:ascii="Garamond" w:eastAsiaTheme="minorEastAsia" w:hAnsi="Garamond"/>
          <w:sz w:val="24"/>
          <w:szCs w:val="24"/>
        </w:rPr>
        <w:t xml:space="preserve">the weights derived from the kernel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b</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-z</m:t>
            </m:r>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-1</m:t>
            </m:r>
          </m:sup>
        </m:sSup>
        <m:r>
          <w:rPr>
            <w:rFonts w:ascii="Cambria Math" w:eastAsiaTheme="minorEastAsia" w:hAnsi="Cambria Math"/>
            <w:sz w:val="24"/>
            <w:szCs w:val="24"/>
          </w:rPr>
          <m:t>K</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-z</m:t>
                </m:r>
              </m:num>
              <m:den>
                <m:r>
                  <w:rPr>
                    <w:rFonts w:ascii="Cambria Math" w:eastAsiaTheme="minorEastAsia" w:hAnsi="Cambria Math"/>
                    <w:sz w:val="24"/>
                    <w:szCs w:val="24"/>
                  </w:rPr>
                  <m:t>b</m:t>
                </m:r>
              </m:den>
            </m:f>
          </m:e>
        </m:d>
      </m:oMath>
      <w:r w:rsidR="001B4BD7" w:rsidRPr="007468B2">
        <w:rPr>
          <w:rFonts w:ascii="Garamond" w:eastAsiaTheme="minorEastAsia" w:hAnsi="Garamond"/>
          <w:sz w:val="24"/>
          <w:szCs w:val="24"/>
        </w:rPr>
        <w:t xml:space="preserve">, </w:t>
      </w:r>
      <w:r w:rsidRPr="007468B2">
        <w:rPr>
          <w:rFonts w:ascii="Garamond" w:eastAsiaTheme="minorEastAsia" w:hAnsi="Garamond"/>
          <w:sz w:val="24"/>
          <w:szCs w:val="24"/>
        </w:rPr>
        <w:t>yields the following local estimator</w:t>
      </w:r>
      <w:r w:rsidR="001B4BD7" w:rsidRPr="007468B2">
        <w:rPr>
          <w:rFonts w:ascii="Garamond" w:eastAsiaTheme="minorEastAsia" w:hAnsi="Garamond"/>
          <w:sz w:val="24"/>
          <w:szCs w:val="24"/>
        </w:rPr>
        <w:t>:</w:t>
      </w:r>
      <w:r w:rsidRPr="007468B2">
        <w:rPr>
          <w:rFonts w:ascii="Garamond" w:eastAsiaTheme="minorEastAsia" w:hAnsi="Garamond"/>
          <w:sz w:val="24"/>
          <w:szCs w:val="24"/>
        </w:rPr>
        <w:t xml:space="preserve"> </w:t>
      </w:r>
    </w:p>
    <w:p w14:paraId="0105F037" w14:textId="77777777" w:rsidR="00E504EF" w:rsidRPr="007468B2" w:rsidRDefault="00E504EF" w:rsidP="00E311B9">
      <w:pPr>
        <w:pStyle w:val="NoSpacing"/>
        <w:spacing w:line="480" w:lineRule="auto"/>
        <w:jc w:val="both"/>
        <w:rPr>
          <w:rFonts w:ascii="Garamond" w:eastAsiaTheme="minorEastAsia"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7499"/>
        <w:gridCol w:w="1177"/>
      </w:tblGrid>
      <w:tr w:rsidR="0010209C" w:rsidRPr="007468B2" w14:paraId="57DCA502" w14:textId="77777777" w:rsidTr="00BC7E94">
        <w:tc>
          <w:tcPr>
            <w:tcW w:w="421" w:type="dxa"/>
          </w:tcPr>
          <w:p w14:paraId="43CB1C35" w14:textId="77777777" w:rsidR="0010209C" w:rsidRPr="007468B2" w:rsidRDefault="0010209C" w:rsidP="00BC7E94">
            <w:pPr>
              <w:pStyle w:val="NoSpacing"/>
              <w:ind w:firstLine="708"/>
              <w:rPr>
                <w:rFonts w:ascii="Garamond" w:hAnsi="Garamond"/>
                <w:sz w:val="24"/>
                <w:szCs w:val="24"/>
              </w:rPr>
            </w:pPr>
          </w:p>
        </w:tc>
        <w:tc>
          <w:tcPr>
            <w:tcW w:w="8079" w:type="dxa"/>
          </w:tcPr>
          <w:p w14:paraId="6205EBED" w14:textId="7F5EA1A1" w:rsidR="0010209C" w:rsidRPr="007468B2" w:rsidRDefault="00075F6C" w:rsidP="00BC7E94">
            <w:pPr>
              <w:pStyle w:val="NoSpacing"/>
              <w:spacing w:line="480" w:lineRule="auto"/>
              <w:jc w:val="both"/>
              <w:rPr>
                <w:rFonts w:ascii="Garamond" w:eastAsiaTheme="minorEastAsia" w:hAnsi="Garamond"/>
                <w:sz w:val="24"/>
                <w:szCs w:val="24"/>
              </w:rPr>
            </w:pPr>
            <m:oMathPara>
              <m:oMath>
                <m:d>
                  <m:dPr>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sSub>
                            <m:sSubPr>
                              <m:ctrlPr>
                                <w:rPr>
                                  <w:rFonts w:ascii="Cambria Math" w:eastAsiaTheme="minorEastAsia" w:hAnsi="Cambria Math"/>
                                  <w:i/>
                                  <w:sz w:val="24"/>
                                  <w:szCs w:val="24"/>
                                </w:rPr>
                              </m:ctrlPr>
                            </m:sSubPr>
                            <m:e>
                              <m:acc>
                                <m:accPr>
                                  <m:ctrlPr>
                                    <w:rPr>
                                      <w:rFonts w:ascii="Cambria Math" w:eastAsiaTheme="minorEastAsia" w:hAnsi="Cambria Math"/>
                                      <w:i/>
                                      <w:sz w:val="24"/>
                                      <w:szCs w:val="24"/>
                                    </w:rPr>
                                  </m:ctrlPr>
                                </m:accPr>
                                <m:e>
                                  <m:r>
                                    <w:rPr>
                                      <w:rFonts w:ascii="Cambria Math" w:eastAsiaTheme="minorEastAsia" w:hAnsi="Cambria Math"/>
                                      <w:sz w:val="24"/>
                                      <w:szCs w:val="24"/>
                                    </w:rPr>
                                    <m:t>β</m:t>
                                  </m:r>
                                </m:e>
                              </m:acc>
                            </m:e>
                            <m:sub>
                              <m:r>
                                <w:rPr>
                                  <w:rFonts w:ascii="Cambria Math" w:eastAsiaTheme="minorEastAsia" w:hAnsi="Cambria Math"/>
                                  <w:sz w:val="24"/>
                                  <w:szCs w:val="24"/>
                                </w:rPr>
                                <m:t>t</m:t>
                              </m:r>
                            </m:sub>
                          </m:sSub>
                        </m:e>
                      </m:mr>
                      <m:mr>
                        <m:e>
                          <m:sSubSup>
                            <m:sSubSupPr>
                              <m:ctrlPr>
                                <w:rPr>
                                  <w:rFonts w:ascii="Cambria Math" w:eastAsiaTheme="minorEastAsia" w:hAnsi="Cambria Math"/>
                                  <w:i/>
                                  <w:sz w:val="24"/>
                                  <w:szCs w:val="24"/>
                                </w:rPr>
                              </m:ctrlPr>
                            </m:sSubSupPr>
                            <m:e>
                              <m:acc>
                                <m:accPr>
                                  <m:ctrlPr>
                                    <w:rPr>
                                      <w:rFonts w:ascii="Cambria Math" w:eastAsiaTheme="minorEastAsia" w:hAnsi="Cambria Math"/>
                                      <w:i/>
                                      <w:sz w:val="24"/>
                                      <w:szCs w:val="24"/>
                                    </w:rPr>
                                  </m:ctrlPr>
                                </m:accPr>
                                <m:e>
                                  <m:r>
                                    <w:rPr>
                                      <w:rFonts w:ascii="Cambria Math" w:eastAsiaTheme="minorEastAsia" w:hAnsi="Cambria Math"/>
                                      <w:sz w:val="24"/>
                                      <w:szCs w:val="24"/>
                                    </w:rPr>
                                    <m:t>β</m:t>
                                  </m:r>
                                </m:e>
                              </m:acc>
                            </m:e>
                            <m:sub>
                              <m:r>
                                <w:rPr>
                                  <w:rFonts w:ascii="Cambria Math" w:eastAsiaTheme="minorEastAsia" w:hAnsi="Cambria Math"/>
                                  <w:sz w:val="24"/>
                                  <w:szCs w:val="24"/>
                                </w:rPr>
                                <m:t>t</m:t>
                              </m:r>
                            </m:sub>
                            <m:sup>
                              <m:r>
                                <w:rPr>
                                  <w:rFonts w:ascii="Cambria Math" w:eastAsiaTheme="minorEastAsia" w:hAnsi="Cambria Math"/>
                                  <w:sz w:val="24"/>
                                  <w:szCs w:val="24"/>
                                </w:rPr>
                                <m:t>(1)</m:t>
                              </m:r>
                            </m:sup>
                          </m:sSubSup>
                        </m:e>
                      </m:mr>
                    </m:m>
                  </m:e>
                </m:d>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m:t>
                              </m:r>
                            </m:e>
                            <m:e>
                              <m:sSubSup>
                                <m:sSubSupPr>
                                  <m:ctrlPr>
                                    <w:rPr>
                                      <w:rFonts w:ascii="Cambria Math" w:eastAsiaTheme="minorEastAsia" w:hAnsi="Cambria Math"/>
                                      <w:i/>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T,1</m:t>
                                  </m:r>
                                </m:sub>
                                <m:sup>
                                  <m:r>
                                    <w:rPr>
                                      <w:rFonts w:ascii="Cambria Math" w:eastAsiaTheme="minorEastAsia" w:hAnsi="Cambria Math"/>
                                      <w:sz w:val="24"/>
                                      <w:szCs w:val="24"/>
                                    </w:rPr>
                                    <m:t>T</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m:t>
                              </m:r>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m:t>
                              </m:r>
                            </m:e>
                            <m:e>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m:t>
                              </m:r>
                            </m:e>
                          </m:mr>
                        </m:m>
                      </m:e>
                    </m:d>
                  </m:e>
                  <m:sup>
                    <m:r>
                      <w:rPr>
                        <w:rFonts w:ascii="Cambria Math" w:eastAsiaTheme="minorEastAsia" w:hAnsi="Cambria Math"/>
                        <w:sz w:val="24"/>
                        <w:szCs w:val="24"/>
                      </w:rPr>
                      <m:t>-1</m:t>
                    </m:r>
                  </m:sup>
                </m:sSup>
                <m:d>
                  <m:dPr>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m:t>
                          </m:r>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m:t>
                          </m:r>
                        </m:e>
                      </m:mr>
                    </m:m>
                  </m:e>
                </m:d>
                <m:r>
                  <w:rPr>
                    <w:rFonts w:ascii="Cambria Math" w:eastAsiaTheme="minorEastAsia" w:hAnsi="Cambria Math"/>
                    <w:sz w:val="24"/>
                    <w:szCs w:val="24"/>
                  </w:rPr>
                  <m:t xml:space="preserve"> </m:t>
                </m:r>
              </m:oMath>
            </m:oMathPara>
          </w:p>
        </w:tc>
        <w:tc>
          <w:tcPr>
            <w:tcW w:w="562" w:type="dxa"/>
          </w:tcPr>
          <w:p w14:paraId="1838D8AA" w14:textId="760C3260" w:rsidR="0010209C" w:rsidRPr="007468B2" w:rsidRDefault="0010209C" w:rsidP="00BC7E94">
            <w:pPr>
              <w:pStyle w:val="NoSpacing"/>
              <w:ind w:firstLine="708"/>
              <w:rPr>
                <w:rFonts w:ascii="Garamond" w:hAnsi="Garamond"/>
                <w:sz w:val="24"/>
                <w:szCs w:val="24"/>
                <w:lang w:val="en-GB"/>
              </w:rPr>
            </w:pPr>
            <w:r w:rsidRPr="007468B2">
              <w:rPr>
                <w:rFonts w:ascii="Garamond" w:hAnsi="Garamond"/>
                <w:sz w:val="24"/>
                <w:szCs w:val="24"/>
                <w:lang w:val="en-GB"/>
              </w:rPr>
              <w:t>(7)</w:t>
            </w:r>
          </w:p>
        </w:tc>
      </w:tr>
    </w:tbl>
    <w:p w14:paraId="4683EB26" w14:textId="77777777" w:rsidR="000A547E" w:rsidRPr="007468B2" w:rsidRDefault="000A547E" w:rsidP="00E311B9">
      <w:pPr>
        <w:pStyle w:val="NoSpacing"/>
        <w:spacing w:line="480" w:lineRule="auto"/>
        <w:jc w:val="both"/>
        <w:rPr>
          <w:rFonts w:ascii="Garamond" w:eastAsiaTheme="minorEastAsia" w:hAnsi="Garamond"/>
          <w:sz w:val="24"/>
          <w:szCs w:val="24"/>
        </w:rPr>
      </w:pPr>
    </w:p>
    <w:p w14:paraId="00B3E6BA" w14:textId="4B11D108" w:rsidR="0010209C" w:rsidRPr="007468B2" w:rsidRDefault="000A547E" w:rsidP="00E311B9">
      <w:pPr>
        <w:pStyle w:val="NoSpacing"/>
        <w:spacing w:line="480" w:lineRule="auto"/>
        <w:jc w:val="both"/>
        <w:rPr>
          <w:rFonts w:ascii="Garamond" w:eastAsiaTheme="minorEastAsia" w:hAnsi="Garamond"/>
          <w:sz w:val="24"/>
          <w:szCs w:val="24"/>
        </w:rPr>
      </w:pPr>
      <w:r w:rsidRPr="007468B2">
        <w:rPr>
          <w:rFonts w:ascii="Garamond" w:eastAsiaTheme="minorEastAsia" w:hAnsi="Garamond"/>
          <w:sz w:val="24"/>
          <w:szCs w:val="24"/>
        </w:rPr>
        <w:t>w</w:t>
      </w:r>
      <w:r w:rsidR="0010209C" w:rsidRPr="007468B2">
        <w:rPr>
          <w:rFonts w:ascii="Garamond" w:eastAsiaTheme="minorEastAsia" w:hAnsi="Garamond"/>
          <w:sz w:val="24"/>
          <w:szCs w:val="24"/>
        </w:rPr>
        <w:t>here</w:t>
      </w:r>
      <w:r w:rsidR="001B4BD7" w:rsidRPr="007468B2">
        <w:rPr>
          <w:rFonts w:ascii="Garamond" w:eastAsiaTheme="minorEastAsia" w:hAnsi="Garamond"/>
          <w:sz w:val="24"/>
          <w:szCs w:val="24"/>
        </w:rPr>
        <w:t>,</w:t>
      </w:r>
      <w:r w:rsidR="0010209C" w:rsidRPr="007468B2">
        <w:rPr>
          <w:rFonts w:ascii="Garamond" w:eastAsiaTheme="minorEastAsia" w:hAnsi="Garamond"/>
          <w:sz w:val="24"/>
          <w:szCs w:val="24"/>
        </w:rPr>
        <w:t xml:space="preserve"> </w:t>
      </w:r>
    </w:p>
    <w:p w14:paraId="3E94B0A3" w14:textId="77777777" w:rsidR="00F369A1" w:rsidRPr="007468B2" w:rsidRDefault="00F369A1" w:rsidP="00E311B9">
      <w:pPr>
        <w:pStyle w:val="NoSpacing"/>
        <w:spacing w:line="480" w:lineRule="auto"/>
        <w:jc w:val="both"/>
        <w:rPr>
          <w:rFonts w:ascii="Garamond" w:eastAsiaTheme="minorEastAsia"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7492"/>
        <w:gridCol w:w="1177"/>
      </w:tblGrid>
      <w:tr w:rsidR="0010209C" w:rsidRPr="007468B2" w14:paraId="047F1702" w14:textId="77777777" w:rsidTr="00BC7E94">
        <w:tc>
          <w:tcPr>
            <w:tcW w:w="421" w:type="dxa"/>
          </w:tcPr>
          <w:p w14:paraId="25D99ABB" w14:textId="77777777" w:rsidR="0010209C" w:rsidRPr="007468B2" w:rsidRDefault="0010209C" w:rsidP="00BC7E94">
            <w:pPr>
              <w:pStyle w:val="NoSpacing"/>
              <w:ind w:firstLine="708"/>
              <w:rPr>
                <w:rFonts w:ascii="Garamond" w:hAnsi="Garamond"/>
                <w:sz w:val="24"/>
                <w:szCs w:val="24"/>
                <w:lang w:val="en-GB"/>
              </w:rPr>
            </w:pPr>
          </w:p>
        </w:tc>
        <w:tc>
          <w:tcPr>
            <w:tcW w:w="8079" w:type="dxa"/>
          </w:tcPr>
          <w:p w14:paraId="30459AE6" w14:textId="77777777" w:rsidR="0010209C" w:rsidRPr="007468B2" w:rsidRDefault="00075F6C" w:rsidP="00BC7E94">
            <w:pPr>
              <w:pStyle w:val="NoSpacing"/>
              <w:spacing w:line="480" w:lineRule="auto"/>
              <w:jc w:val="both"/>
              <w:rPr>
                <w:rFonts w:ascii="Garamond" w:eastAsiaTheme="minorEastAsia" w:hAnsi="Garamond"/>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T,s</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T</m:t>
                    </m:r>
                  </m:den>
                </m:f>
                <m:r>
                  <w:rPr>
                    <w:rFonts w:ascii="Cambria Math" w:eastAsiaTheme="minorEastAsia" w:hAnsi="Cambria Math"/>
                    <w:sz w:val="24"/>
                    <w:szCs w:val="24"/>
                  </w:rPr>
                  <m:t xml:space="preserve"> </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T</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i</m:t>
                        </m:r>
                      </m:sub>
                      <m:sup>
                        <m:r>
                          <w:rPr>
                            <w:rFonts w:ascii="Cambria Math" w:eastAsiaTheme="minorEastAsia" w:hAnsi="Cambria Math"/>
                            <w:sz w:val="24"/>
                            <w:szCs w:val="24"/>
                          </w:rPr>
                          <m:t>'</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e>
                        </m:d>
                      </m:e>
                      <m:sup>
                        <m:r>
                          <w:rPr>
                            <w:rFonts w:ascii="Cambria Math" w:eastAsiaTheme="minorEastAsia" w:hAnsi="Cambria Math"/>
                            <w:sz w:val="24"/>
                            <w:szCs w:val="24"/>
                          </w:rPr>
                          <m:t>S</m:t>
                        </m:r>
                      </m:sup>
                    </m:sSup>
                    <m:r>
                      <w:rPr>
                        <w:rFonts w:ascii="Cambria Math" w:eastAsiaTheme="minorEastAsia" w:hAnsi="Cambria Math"/>
                        <w:sz w:val="24"/>
                        <w:szCs w:val="24"/>
                      </w:rPr>
                      <m:t>K</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num>
                          <m:den>
                            <m:r>
                              <w:rPr>
                                <w:rFonts w:ascii="Cambria Math" w:eastAsiaTheme="minorEastAsia" w:hAnsi="Cambria Math"/>
                                <w:sz w:val="24"/>
                                <w:szCs w:val="24"/>
                              </w:rPr>
                              <m:t>h</m:t>
                            </m:r>
                          </m:den>
                        </m:f>
                      </m:e>
                    </m:d>
                  </m:e>
                </m:nary>
              </m:oMath>
            </m:oMathPara>
          </w:p>
          <w:p w14:paraId="2811B11B" w14:textId="0951C2B0" w:rsidR="0010209C" w:rsidRPr="007468B2" w:rsidRDefault="00075F6C" w:rsidP="00BC7E94">
            <w:pPr>
              <w:pStyle w:val="NoSpacing"/>
              <w:spacing w:line="480" w:lineRule="auto"/>
              <w:jc w:val="both"/>
              <w:rPr>
                <w:rFonts w:ascii="Garamond" w:eastAsiaTheme="minorEastAsia" w:hAnsi="Garamond"/>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T,s</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T</m:t>
                    </m:r>
                  </m:den>
                </m:f>
                <m:r>
                  <w:rPr>
                    <w:rFonts w:ascii="Cambria Math" w:eastAsiaTheme="minorEastAsia" w:hAnsi="Cambria Math"/>
                    <w:sz w:val="24"/>
                    <w:szCs w:val="24"/>
                  </w:rPr>
                  <m:t xml:space="preserve"> </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T</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i</m:t>
                        </m:r>
                      </m:sub>
                      <m:sup>
                        <m:r>
                          <w:rPr>
                            <w:rFonts w:ascii="Cambria Math" w:eastAsiaTheme="minorEastAsia" w:hAnsi="Cambria Math"/>
                            <w:sz w:val="24"/>
                            <w:szCs w:val="24"/>
                          </w:rPr>
                          <m:t>'</m:t>
                        </m:r>
                      </m:sup>
                    </m:sSubSup>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e>
                        </m:d>
                      </m:e>
                      <m:sup>
                        <m:r>
                          <w:rPr>
                            <w:rFonts w:ascii="Cambria Math" w:eastAsiaTheme="minorEastAsia" w:hAnsi="Cambria Math"/>
                            <w:sz w:val="24"/>
                            <w:szCs w:val="24"/>
                          </w:rPr>
                          <m:t>S</m:t>
                        </m:r>
                      </m:sup>
                    </m:sSup>
                    <m:r>
                      <w:rPr>
                        <w:rFonts w:ascii="Cambria Math" w:eastAsiaTheme="minorEastAsia" w:hAnsi="Cambria Math"/>
                        <w:sz w:val="24"/>
                        <w:szCs w:val="24"/>
                      </w:rPr>
                      <m:t>K</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num>
                          <m:den>
                            <m:r>
                              <w:rPr>
                                <w:rFonts w:ascii="Cambria Math" w:eastAsiaTheme="minorEastAsia" w:hAnsi="Cambria Math"/>
                                <w:sz w:val="24"/>
                                <w:szCs w:val="24"/>
                              </w:rPr>
                              <m:t>h</m:t>
                            </m:r>
                          </m:den>
                        </m:f>
                      </m:e>
                    </m:d>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e>
                </m:nary>
              </m:oMath>
            </m:oMathPara>
          </w:p>
        </w:tc>
        <w:tc>
          <w:tcPr>
            <w:tcW w:w="562" w:type="dxa"/>
          </w:tcPr>
          <w:p w14:paraId="6D0B2808" w14:textId="77777777" w:rsidR="0010209C" w:rsidRPr="007468B2" w:rsidRDefault="0010209C" w:rsidP="00BC7E94">
            <w:pPr>
              <w:pStyle w:val="NoSpacing"/>
              <w:ind w:firstLine="708"/>
              <w:rPr>
                <w:rFonts w:ascii="Garamond" w:hAnsi="Garamond"/>
                <w:sz w:val="24"/>
                <w:szCs w:val="24"/>
                <w:lang w:val="en-GB"/>
              </w:rPr>
            </w:pPr>
            <w:r w:rsidRPr="007468B2">
              <w:rPr>
                <w:rFonts w:ascii="Garamond" w:hAnsi="Garamond"/>
                <w:sz w:val="24"/>
                <w:szCs w:val="24"/>
                <w:lang w:val="en-GB"/>
              </w:rPr>
              <w:t>(8)</w:t>
            </w:r>
          </w:p>
          <w:p w14:paraId="3AF98B3C" w14:textId="77777777" w:rsidR="0010209C" w:rsidRPr="007468B2" w:rsidRDefault="0010209C" w:rsidP="00BC7E94">
            <w:pPr>
              <w:pStyle w:val="NoSpacing"/>
              <w:ind w:firstLine="708"/>
              <w:rPr>
                <w:rFonts w:ascii="Garamond" w:hAnsi="Garamond"/>
                <w:sz w:val="24"/>
                <w:szCs w:val="24"/>
                <w:lang w:val="en-GB"/>
              </w:rPr>
            </w:pPr>
          </w:p>
          <w:p w14:paraId="6AE546EA" w14:textId="77777777" w:rsidR="0010209C" w:rsidRPr="007468B2" w:rsidRDefault="0010209C" w:rsidP="00BC7E94">
            <w:pPr>
              <w:pStyle w:val="NoSpacing"/>
              <w:ind w:firstLine="708"/>
              <w:rPr>
                <w:rFonts w:ascii="Garamond" w:hAnsi="Garamond"/>
                <w:sz w:val="24"/>
                <w:szCs w:val="24"/>
                <w:lang w:val="en-GB"/>
              </w:rPr>
            </w:pPr>
          </w:p>
          <w:p w14:paraId="0A3072E3" w14:textId="77777777" w:rsidR="0010209C" w:rsidRPr="007468B2" w:rsidRDefault="0010209C" w:rsidP="00BC7E94">
            <w:pPr>
              <w:pStyle w:val="NoSpacing"/>
              <w:ind w:firstLine="708"/>
              <w:rPr>
                <w:rFonts w:ascii="Garamond" w:hAnsi="Garamond"/>
                <w:sz w:val="24"/>
                <w:szCs w:val="24"/>
                <w:lang w:val="en-GB"/>
              </w:rPr>
            </w:pPr>
          </w:p>
          <w:p w14:paraId="3F38CD2F" w14:textId="77777777" w:rsidR="0010209C" w:rsidRPr="007468B2" w:rsidRDefault="0010209C" w:rsidP="00BC7E94">
            <w:pPr>
              <w:pStyle w:val="NoSpacing"/>
              <w:ind w:firstLine="708"/>
              <w:rPr>
                <w:rFonts w:ascii="Garamond" w:hAnsi="Garamond"/>
                <w:sz w:val="24"/>
                <w:szCs w:val="24"/>
                <w:lang w:val="en-GB"/>
              </w:rPr>
            </w:pPr>
          </w:p>
          <w:p w14:paraId="49C422FD" w14:textId="3E02B7CB" w:rsidR="0010209C" w:rsidRPr="007468B2" w:rsidRDefault="0010209C" w:rsidP="00BC7E94">
            <w:pPr>
              <w:pStyle w:val="NoSpacing"/>
              <w:ind w:firstLine="708"/>
              <w:rPr>
                <w:rFonts w:ascii="Garamond" w:hAnsi="Garamond"/>
                <w:sz w:val="24"/>
                <w:szCs w:val="24"/>
                <w:lang w:val="en-GB"/>
              </w:rPr>
            </w:pPr>
            <w:r w:rsidRPr="007468B2">
              <w:rPr>
                <w:rFonts w:ascii="Garamond" w:hAnsi="Garamond"/>
                <w:sz w:val="24"/>
                <w:szCs w:val="24"/>
                <w:lang w:val="en-GB"/>
              </w:rPr>
              <w:t>(9)</w:t>
            </w:r>
          </w:p>
        </w:tc>
      </w:tr>
    </w:tbl>
    <w:p w14:paraId="0EEFD3BD" w14:textId="77777777" w:rsidR="0010209C" w:rsidRPr="007468B2" w:rsidRDefault="0010209C" w:rsidP="00E311B9">
      <w:pPr>
        <w:pStyle w:val="NoSpacing"/>
        <w:spacing w:line="480" w:lineRule="auto"/>
        <w:jc w:val="both"/>
        <w:rPr>
          <w:rFonts w:ascii="Garamond" w:eastAsiaTheme="minorEastAsia" w:hAnsi="Garamond"/>
          <w:sz w:val="24"/>
          <w:szCs w:val="24"/>
        </w:rPr>
      </w:pPr>
    </w:p>
    <w:p w14:paraId="723F5088" w14:textId="06D9B189" w:rsidR="00CA432A" w:rsidRPr="007468B2" w:rsidRDefault="00CA432A" w:rsidP="00E504EF">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To detect the unknown structural break points under </w:t>
      </w:r>
      <w:r w:rsidR="00D60A9F" w:rsidRPr="007468B2">
        <w:rPr>
          <w:rFonts w:ascii="Garamond" w:hAnsi="Garamond"/>
          <w:sz w:val="24"/>
          <w:szCs w:val="24"/>
        </w:rPr>
        <w:t>h</w:t>
      </w:r>
      <w:r w:rsidRPr="007468B2">
        <w:rPr>
          <w:rFonts w:ascii="Garamond" w:hAnsi="Garamond"/>
          <w:sz w:val="24"/>
          <w:szCs w:val="24"/>
        </w:rPr>
        <w:t>eteroskedasticity</w:t>
      </w:r>
      <w:r w:rsidR="00D60A9F" w:rsidRPr="007468B2">
        <w:rPr>
          <w:rFonts w:ascii="Garamond" w:hAnsi="Garamond"/>
          <w:sz w:val="24"/>
          <w:szCs w:val="24"/>
        </w:rPr>
        <w:t>,</w:t>
      </w:r>
      <w:r w:rsidRPr="007468B2">
        <w:rPr>
          <w:rFonts w:ascii="Garamond" w:hAnsi="Garamond"/>
          <w:sz w:val="24"/>
          <w:szCs w:val="24"/>
        </w:rPr>
        <w:t xml:space="preserve"> </w:t>
      </w:r>
      <w:r w:rsidR="00D60A9F" w:rsidRPr="007468B2">
        <w:rPr>
          <w:rFonts w:ascii="Garamond" w:hAnsi="Garamond"/>
          <w:sz w:val="24"/>
          <w:szCs w:val="24"/>
        </w:rPr>
        <w:t xml:space="preserve">the </w:t>
      </w:r>
      <w:r w:rsidRPr="007468B2">
        <w:rPr>
          <w:rFonts w:ascii="Garamond" w:hAnsi="Garamond"/>
          <w:sz w:val="24"/>
          <w:szCs w:val="24"/>
        </w:rPr>
        <w:t xml:space="preserve">Mumtaz, </w:t>
      </w:r>
      <w:proofErr w:type="spellStart"/>
      <w:r w:rsidRPr="007468B2">
        <w:rPr>
          <w:rFonts w:ascii="Garamond" w:hAnsi="Garamond"/>
          <w:sz w:val="24"/>
          <w:szCs w:val="24"/>
        </w:rPr>
        <w:t>Gulfam</w:t>
      </w:r>
      <w:proofErr w:type="spellEnd"/>
      <w:r w:rsidRPr="007468B2">
        <w:rPr>
          <w:rFonts w:ascii="Garamond" w:hAnsi="Garamond"/>
          <w:sz w:val="24"/>
          <w:szCs w:val="24"/>
        </w:rPr>
        <w:t xml:space="preserve"> &amp; </w:t>
      </w:r>
      <w:proofErr w:type="spellStart"/>
      <w:r w:rsidRPr="007468B2">
        <w:rPr>
          <w:rFonts w:ascii="Garamond" w:hAnsi="Garamond"/>
          <w:sz w:val="24"/>
          <w:szCs w:val="24"/>
        </w:rPr>
        <w:t>Asad</w:t>
      </w:r>
      <w:proofErr w:type="spellEnd"/>
      <w:r w:rsidRPr="007468B2">
        <w:rPr>
          <w:rFonts w:ascii="Garamond" w:hAnsi="Garamond"/>
          <w:sz w:val="24"/>
          <w:szCs w:val="24"/>
        </w:rPr>
        <w:t xml:space="preserve"> </w:t>
      </w:r>
      <w:r w:rsidR="00D60A9F" w:rsidRPr="007468B2">
        <w:rPr>
          <w:rFonts w:ascii="Garamond" w:hAnsi="Garamond"/>
          <w:sz w:val="24"/>
          <w:szCs w:val="24"/>
        </w:rPr>
        <w:t>(</w:t>
      </w:r>
      <w:r w:rsidRPr="007468B2">
        <w:rPr>
          <w:rFonts w:ascii="Garamond" w:hAnsi="Garamond"/>
          <w:sz w:val="24"/>
          <w:szCs w:val="24"/>
        </w:rPr>
        <w:t>2017)</w:t>
      </w:r>
      <w:r w:rsidR="00D60A9F" w:rsidRPr="007468B2">
        <w:rPr>
          <w:rFonts w:ascii="Garamond" w:hAnsi="Garamond"/>
          <w:sz w:val="24"/>
          <w:szCs w:val="24"/>
        </w:rPr>
        <w:t xml:space="preserve"> test is applied:</w:t>
      </w:r>
    </w:p>
    <w:p w14:paraId="3A11F368" w14:textId="77777777" w:rsidR="00D60A9F" w:rsidRPr="007468B2" w:rsidRDefault="00D60A9F" w:rsidP="00CA432A">
      <w:pPr>
        <w:pStyle w:val="NoSpacing"/>
        <w:spacing w:line="480" w:lineRule="auto"/>
        <w:ind w:firstLine="708"/>
        <w:jc w:val="both"/>
        <w:rPr>
          <w:rFonts w:ascii="Garamond"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7382"/>
        <w:gridCol w:w="1289"/>
      </w:tblGrid>
      <w:tr w:rsidR="00D60A9F" w:rsidRPr="007468B2" w14:paraId="5585037D" w14:textId="77777777" w:rsidTr="001A4736">
        <w:tc>
          <w:tcPr>
            <w:tcW w:w="421" w:type="dxa"/>
          </w:tcPr>
          <w:p w14:paraId="69CD5E38" w14:textId="77777777" w:rsidR="00D60A9F" w:rsidRPr="007468B2" w:rsidRDefault="00D60A9F" w:rsidP="001A4736">
            <w:pPr>
              <w:pStyle w:val="NoSpacing"/>
              <w:ind w:firstLine="708"/>
              <w:rPr>
                <w:rFonts w:ascii="Garamond" w:hAnsi="Garamond"/>
                <w:sz w:val="24"/>
                <w:szCs w:val="24"/>
                <w:lang w:val="en-GB"/>
              </w:rPr>
            </w:pPr>
          </w:p>
        </w:tc>
        <w:tc>
          <w:tcPr>
            <w:tcW w:w="8079" w:type="dxa"/>
          </w:tcPr>
          <w:p w14:paraId="340856E0" w14:textId="1E2716DE" w:rsidR="00D60A9F" w:rsidRPr="007468B2" w:rsidRDefault="00D60A9F" w:rsidP="001A4736">
            <w:pPr>
              <w:pStyle w:val="NoSpacing"/>
              <w:spacing w:line="480" w:lineRule="auto"/>
              <w:jc w:val="both"/>
              <w:rPr>
                <w:rFonts w:ascii="Garamond" w:eastAsiaTheme="minorEastAsia" w:hAnsi="Garamond"/>
                <w:sz w:val="24"/>
                <w:szCs w:val="24"/>
              </w:rPr>
            </w:pPr>
            <m:oMathPara>
              <m:oMath>
                <m:r>
                  <w:rPr>
                    <w:rFonts w:ascii="Cambria Math" w:eastAsiaTheme="minorEastAsia" w:hAnsi="Cambria Math"/>
                    <w:sz w:val="24"/>
                    <w:szCs w:val="24"/>
                  </w:rPr>
                  <m:t>MZ=</m:t>
                </m:r>
                <m:d>
                  <m:dPr>
                    <m:ctrlPr>
                      <w:rPr>
                        <w:rFonts w:ascii="Cambria Math" w:eastAsiaTheme="minorEastAsia" w:hAnsi="Cambria Math"/>
                        <w:i/>
                        <w:sz w:val="24"/>
                        <w:szCs w:val="24"/>
                      </w:rPr>
                    </m:ctrlPr>
                  </m:dPr>
                  <m:e>
                    <m:r>
                      <w:rPr>
                        <w:rFonts w:ascii="Cambria Math" w:eastAsiaTheme="minorEastAsia" w:hAnsi="Cambria Math"/>
                        <w:sz w:val="24"/>
                        <w:szCs w:val="24"/>
                      </w:rPr>
                      <m:t>T-k</m:t>
                    </m:r>
                  </m:e>
                </m:d>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log</m:t>
                    </m:r>
                  </m:fName>
                  <m:e>
                    <m:sSubSup>
                      <m:sSubSupPr>
                        <m:ctrlPr>
                          <w:rPr>
                            <w:rFonts w:ascii="Cambria Math" w:eastAsiaTheme="minorEastAsia" w:hAnsi="Cambria Math"/>
                            <w:i/>
                            <w:sz w:val="24"/>
                            <w:szCs w:val="24"/>
                          </w:rPr>
                        </m:ctrlPr>
                      </m:sSubSupPr>
                      <m:e>
                        <m:acc>
                          <m:accPr>
                            <m:ctrlPr>
                              <w:rPr>
                                <w:rFonts w:ascii="Cambria Math" w:eastAsiaTheme="minorEastAsia" w:hAnsi="Cambria Math"/>
                                <w:i/>
                                <w:sz w:val="24"/>
                                <w:szCs w:val="24"/>
                              </w:rPr>
                            </m:ctrlPr>
                          </m:accPr>
                          <m:e>
                            <m:r>
                              <w:rPr>
                                <w:rFonts w:ascii="Cambria Math" w:eastAsiaTheme="minorEastAsia" w:hAnsi="Cambria Math"/>
                                <w:sz w:val="24"/>
                                <w:szCs w:val="24"/>
                              </w:rPr>
                              <m:t>σ</m:t>
                            </m:r>
                          </m:e>
                        </m:acc>
                      </m:e>
                      <m:sub>
                        <m:r>
                          <w:rPr>
                            <w:rFonts w:ascii="Cambria Math" w:eastAsiaTheme="minorEastAsia" w:hAnsi="Cambria Math"/>
                            <w:sz w:val="24"/>
                            <w:szCs w:val="24"/>
                          </w:rPr>
                          <m:t>0</m:t>
                        </m:r>
                      </m:sub>
                      <m:sup>
                        <m:r>
                          <w:rPr>
                            <w:rFonts w:ascii="Cambria Math" w:eastAsiaTheme="minorEastAsia" w:hAnsi="Cambria Math"/>
                            <w:sz w:val="24"/>
                            <w:szCs w:val="24"/>
                          </w:rPr>
                          <m:t>2</m:t>
                        </m:r>
                      </m:sup>
                    </m:sSubSup>
                  </m:e>
                </m:func>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r>
                          <w:rPr>
                            <w:rFonts w:ascii="Cambria Math" w:eastAsiaTheme="minorEastAsia" w:hAnsi="Cambria Math"/>
                            <w:sz w:val="24"/>
                            <w:szCs w:val="24"/>
                          </w:rPr>
                          <m:t>-k</m:t>
                        </m:r>
                      </m:e>
                    </m:d>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log</m:t>
                        </m:r>
                      </m:fName>
                      <m:e>
                        <m:sSubSup>
                          <m:sSubSupPr>
                            <m:ctrlPr>
                              <w:rPr>
                                <w:rFonts w:ascii="Cambria Math" w:eastAsiaTheme="minorEastAsia" w:hAnsi="Cambria Math"/>
                                <w:i/>
                                <w:sz w:val="24"/>
                                <w:szCs w:val="24"/>
                              </w:rPr>
                            </m:ctrlPr>
                          </m:sSubSupPr>
                          <m:e>
                            <m:acc>
                              <m:accPr>
                                <m:ctrlPr>
                                  <w:rPr>
                                    <w:rFonts w:ascii="Cambria Math" w:eastAsiaTheme="minorEastAsia" w:hAnsi="Cambria Math"/>
                                    <w:i/>
                                    <w:sz w:val="24"/>
                                    <w:szCs w:val="24"/>
                                  </w:rPr>
                                </m:ctrlPr>
                              </m:accPr>
                              <m:e>
                                <m:r>
                                  <w:rPr>
                                    <w:rFonts w:ascii="Cambria Math" w:eastAsiaTheme="minorEastAsia" w:hAnsi="Cambria Math"/>
                                    <w:sz w:val="24"/>
                                    <w:szCs w:val="24"/>
                                  </w:rPr>
                                  <m:t>σ</m:t>
                                </m:r>
                              </m:e>
                            </m:acc>
                          </m:e>
                          <m:sub>
                            <m:r>
                              <w:rPr>
                                <w:rFonts w:ascii="Cambria Math" w:eastAsiaTheme="minorEastAsia" w:hAnsi="Cambria Math"/>
                                <w:sz w:val="24"/>
                                <w:szCs w:val="24"/>
                              </w:rPr>
                              <m:t>1</m:t>
                            </m:r>
                          </m:sub>
                          <m:sup>
                            <m:r>
                              <w:rPr>
                                <w:rFonts w:ascii="Cambria Math" w:eastAsiaTheme="minorEastAsia" w:hAnsi="Cambria Math"/>
                                <w:sz w:val="24"/>
                                <w:szCs w:val="24"/>
                              </w:rPr>
                              <m:t>2</m:t>
                            </m:r>
                          </m:sup>
                        </m:sSubSup>
                      </m:e>
                    </m:func>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-k</m:t>
                        </m:r>
                      </m:e>
                    </m:d>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log</m:t>
                        </m:r>
                      </m:fName>
                      <m:e>
                        <m:sSubSup>
                          <m:sSubSupPr>
                            <m:ctrlPr>
                              <w:rPr>
                                <w:rFonts w:ascii="Cambria Math" w:eastAsiaTheme="minorEastAsia" w:hAnsi="Cambria Math"/>
                                <w:i/>
                                <w:sz w:val="24"/>
                                <w:szCs w:val="24"/>
                              </w:rPr>
                            </m:ctrlPr>
                          </m:sSubSupPr>
                          <m:e>
                            <m:acc>
                              <m:accPr>
                                <m:ctrlPr>
                                  <w:rPr>
                                    <w:rFonts w:ascii="Cambria Math" w:eastAsiaTheme="minorEastAsia" w:hAnsi="Cambria Math"/>
                                    <w:i/>
                                    <w:sz w:val="24"/>
                                    <w:szCs w:val="24"/>
                                  </w:rPr>
                                </m:ctrlPr>
                              </m:accPr>
                              <m:e>
                                <m:r>
                                  <w:rPr>
                                    <w:rFonts w:ascii="Cambria Math" w:eastAsiaTheme="minorEastAsia" w:hAnsi="Cambria Math"/>
                                    <w:sz w:val="24"/>
                                    <w:szCs w:val="24"/>
                                  </w:rPr>
                                  <m:t>σ</m:t>
                                </m:r>
                              </m:e>
                            </m:acc>
                          </m:e>
                          <m:sub>
                            <m:r>
                              <w:rPr>
                                <w:rFonts w:ascii="Cambria Math" w:eastAsiaTheme="minorEastAsia" w:hAnsi="Cambria Math"/>
                                <w:sz w:val="24"/>
                                <w:szCs w:val="24"/>
                              </w:rPr>
                              <m:t>2</m:t>
                            </m:r>
                          </m:sub>
                          <m:sup>
                            <m:r>
                              <w:rPr>
                                <w:rFonts w:ascii="Cambria Math" w:eastAsiaTheme="minorEastAsia" w:hAnsi="Cambria Math"/>
                                <w:sz w:val="24"/>
                                <w:szCs w:val="24"/>
                              </w:rPr>
                              <m:t>2</m:t>
                            </m:r>
                          </m:sup>
                        </m:sSubSup>
                      </m:e>
                    </m:func>
                  </m:e>
                </m:d>
              </m:oMath>
            </m:oMathPara>
          </w:p>
          <w:p w14:paraId="06A47425" w14:textId="579051A3" w:rsidR="00D60A9F" w:rsidRPr="007468B2" w:rsidRDefault="00075F6C" w:rsidP="001A4736">
            <w:pPr>
              <w:pStyle w:val="NoSpacing"/>
              <w:spacing w:line="480" w:lineRule="auto"/>
              <w:jc w:val="both"/>
              <w:rPr>
                <w:rFonts w:ascii="Garamond" w:eastAsiaTheme="minorEastAsia" w:hAnsi="Garamond"/>
                <w:sz w:val="24"/>
                <w:szCs w:val="24"/>
              </w:rPr>
            </w:pPr>
            <m:oMathPara>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sup</m:t>
                    </m:r>
                  </m:fName>
                  <m:e>
                    <m:r>
                      <w:rPr>
                        <w:rFonts w:ascii="Cambria Math" w:eastAsiaTheme="minorEastAsia" w:hAnsi="Cambria Math"/>
                        <w:sz w:val="24"/>
                        <w:szCs w:val="24"/>
                      </w:rPr>
                      <m:t>MZ=</m:t>
                    </m:r>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max</m:t>
                            </m:r>
                          </m:e>
                          <m:lim>
                            <m:r>
                              <w:rPr>
                                <w:rFonts w:ascii="Cambria Math" w:eastAsiaTheme="minorEastAsia" w:hAnsi="Cambria Math"/>
                                <w:sz w:val="24"/>
                                <w:szCs w:val="24"/>
                              </w:rPr>
                              <m:t>a≤j≤b</m:t>
                            </m:r>
                          </m:lim>
                        </m:limLow>
                      </m:fName>
                      <m:e>
                        <m:sSub>
                          <m:sSubPr>
                            <m:ctrlPr>
                              <w:rPr>
                                <w:rFonts w:ascii="Cambria Math" w:eastAsiaTheme="minorEastAsia" w:hAnsi="Cambria Math"/>
                                <w:i/>
                                <w:sz w:val="24"/>
                                <w:szCs w:val="24"/>
                              </w:rPr>
                            </m:ctrlPr>
                          </m:sSubPr>
                          <m:e>
                            <m:r>
                              <w:rPr>
                                <w:rFonts w:ascii="Cambria Math" w:eastAsiaTheme="minorEastAsia" w:hAnsi="Cambria Math"/>
                                <w:sz w:val="24"/>
                                <w:szCs w:val="24"/>
                              </w:rPr>
                              <m:t>MZ</m:t>
                            </m:r>
                          </m:e>
                          <m:sub>
                            <m:r>
                              <w:rPr>
                                <w:rFonts w:ascii="Cambria Math" w:eastAsiaTheme="minorEastAsia" w:hAnsi="Cambria Math"/>
                                <w:sz w:val="24"/>
                                <w:szCs w:val="24"/>
                              </w:rPr>
                              <m:t>j</m:t>
                            </m:r>
                          </m:sub>
                        </m:sSub>
                      </m:e>
                    </m:func>
                  </m:e>
                </m:func>
                <m:r>
                  <w:rPr>
                    <w:rFonts w:ascii="Cambria Math" w:eastAsiaTheme="minorEastAsia" w:hAnsi="Cambria Math"/>
                    <w:sz w:val="24"/>
                    <w:szCs w:val="24"/>
                  </w:rPr>
                  <m:t>, k&lt;a≤j≤b&lt;T-k</m:t>
                </m:r>
              </m:oMath>
            </m:oMathPara>
          </w:p>
        </w:tc>
        <w:tc>
          <w:tcPr>
            <w:tcW w:w="562" w:type="dxa"/>
          </w:tcPr>
          <w:p w14:paraId="0BC92A0D" w14:textId="77777777" w:rsidR="00D60A9F" w:rsidRPr="007468B2" w:rsidRDefault="00D60A9F" w:rsidP="001A4736">
            <w:pPr>
              <w:pStyle w:val="NoSpacing"/>
              <w:ind w:firstLine="708"/>
              <w:rPr>
                <w:rFonts w:ascii="Garamond" w:hAnsi="Garamond"/>
                <w:sz w:val="24"/>
                <w:szCs w:val="24"/>
                <w:lang w:val="en-GB"/>
              </w:rPr>
            </w:pPr>
            <w:r w:rsidRPr="007468B2">
              <w:rPr>
                <w:rFonts w:ascii="Garamond" w:hAnsi="Garamond"/>
                <w:sz w:val="24"/>
                <w:szCs w:val="24"/>
                <w:lang w:val="en-GB"/>
              </w:rPr>
              <w:t>(10)</w:t>
            </w:r>
          </w:p>
          <w:p w14:paraId="3807324D" w14:textId="77777777" w:rsidR="00D60A9F" w:rsidRPr="007468B2" w:rsidRDefault="00D60A9F" w:rsidP="001A4736">
            <w:pPr>
              <w:pStyle w:val="NoSpacing"/>
              <w:ind w:firstLine="708"/>
              <w:rPr>
                <w:rFonts w:ascii="Garamond" w:hAnsi="Garamond"/>
                <w:sz w:val="24"/>
                <w:szCs w:val="24"/>
                <w:lang w:val="en-GB"/>
              </w:rPr>
            </w:pPr>
          </w:p>
          <w:p w14:paraId="6E087532" w14:textId="05286B9E" w:rsidR="00D60A9F" w:rsidRPr="007468B2" w:rsidRDefault="00D60A9F" w:rsidP="001A4736">
            <w:pPr>
              <w:pStyle w:val="NoSpacing"/>
              <w:ind w:firstLine="708"/>
              <w:rPr>
                <w:rFonts w:ascii="Garamond" w:hAnsi="Garamond"/>
                <w:sz w:val="24"/>
                <w:szCs w:val="24"/>
                <w:lang w:val="en-GB"/>
              </w:rPr>
            </w:pPr>
            <w:r w:rsidRPr="007468B2">
              <w:rPr>
                <w:rFonts w:ascii="Garamond" w:hAnsi="Garamond"/>
                <w:sz w:val="24"/>
                <w:szCs w:val="24"/>
                <w:lang w:val="en-GB"/>
              </w:rPr>
              <w:t>(11)</w:t>
            </w:r>
          </w:p>
        </w:tc>
      </w:tr>
    </w:tbl>
    <w:p w14:paraId="0DC2F5A3" w14:textId="77777777" w:rsidR="000A547E" w:rsidRPr="007468B2" w:rsidRDefault="000A547E" w:rsidP="0057400D">
      <w:pPr>
        <w:pStyle w:val="NoSpacing"/>
        <w:spacing w:line="480" w:lineRule="auto"/>
        <w:jc w:val="both"/>
        <w:rPr>
          <w:rFonts w:ascii="Garamond" w:hAnsi="Garamond"/>
          <w:sz w:val="24"/>
          <w:szCs w:val="24"/>
        </w:rPr>
      </w:pPr>
    </w:p>
    <w:p w14:paraId="4B113E0A" w14:textId="5B7AB328" w:rsidR="001A4736" w:rsidRPr="007468B2" w:rsidRDefault="001A4736" w:rsidP="0057400D">
      <w:pPr>
        <w:pStyle w:val="NoSpacing"/>
        <w:spacing w:line="480" w:lineRule="auto"/>
        <w:jc w:val="both"/>
        <w:rPr>
          <w:rFonts w:ascii="Garamond" w:hAnsi="Garamond"/>
          <w:sz w:val="24"/>
          <w:szCs w:val="24"/>
          <w:lang w:val="en-GB"/>
        </w:rPr>
      </w:pPr>
      <w:r w:rsidRPr="007468B2">
        <w:rPr>
          <w:rFonts w:ascii="Garamond" w:hAnsi="Garamond"/>
          <w:sz w:val="24"/>
          <w:szCs w:val="24"/>
        </w:rPr>
        <w:t xml:space="preserve">where there </w:t>
      </w:r>
      <w:r w:rsidRPr="007468B2">
        <w:rPr>
          <w:rFonts w:ascii="Garamond" w:eastAsiaTheme="minorEastAsia" w:hAnsi="Garamond"/>
          <w:sz w:val="24"/>
          <w:szCs w:val="24"/>
        </w:rPr>
        <w:t xml:space="preserve">are two subgroups with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oMath>
      <w:r w:rsidRPr="007468B2">
        <w:rPr>
          <w:rFonts w:ascii="Garamond" w:eastAsiaTheme="minorEastAsia" w:hAnsi="Garamond"/>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oMath>
      <w:r w:rsidRPr="007468B2">
        <w:rPr>
          <w:rFonts w:ascii="Garamond" w:eastAsiaTheme="minorEastAsia" w:hAnsi="Garamond"/>
          <w:sz w:val="24"/>
          <w:szCs w:val="24"/>
        </w:rPr>
        <w:t xml:space="preserve"> observations respectively, k is </w:t>
      </w:r>
      <w:r w:rsidR="001B4BD7" w:rsidRPr="007468B2">
        <w:rPr>
          <w:rFonts w:ascii="Garamond" w:eastAsiaTheme="minorEastAsia" w:hAnsi="Garamond"/>
          <w:sz w:val="24"/>
          <w:szCs w:val="24"/>
        </w:rPr>
        <w:t xml:space="preserve">the </w:t>
      </w:r>
      <w:r w:rsidRPr="007468B2">
        <w:rPr>
          <w:rFonts w:ascii="Garamond" w:eastAsiaTheme="minorEastAsia" w:hAnsi="Garamond"/>
          <w:sz w:val="24"/>
          <w:szCs w:val="24"/>
        </w:rPr>
        <w:t xml:space="preserve">number </w:t>
      </w:r>
      <w:r w:rsidR="001B4BD7" w:rsidRPr="007468B2">
        <w:rPr>
          <w:rFonts w:ascii="Garamond" w:eastAsiaTheme="minorEastAsia" w:hAnsi="Garamond"/>
          <w:sz w:val="24"/>
          <w:szCs w:val="24"/>
        </w:rPr>
        <w:t xml:space="preserve">of </w:t>
      </w:r>
      <w:r w:rsidRPr="007468B2">
        <w:rPr>
          <w:rFonts w:ascii="Garamond" w:eastAsiaTheme="minorEastAsia" w:hAnsi="Garamond"/>
          <w:sz w:val="24"/>
          <w:szCs w:val="24"/>
        </w:rPr>
        <w:t xml:space="preserve">parameters </w:t>
      </w:r>
      <m:oMath>
        <m:r>
          <w:rPr>
            <w:rFonts w:ascii="Cambria Math" w:eastAsiaTheme="minorEastAsia" w:hAnsi="Cambria Math"/>
            <w:sz w:val="24"/>
            <w:szCs w:val="24"/>
          </w:rPr>
          <m:t xml:space="preserve">(β, </m:t>
        </m:r>
        <m:sSup>
          <m:sSupPr>
            <m:ctrlPr>
              <w:rPr>
                <w:rFonts w:ascii="Cambria Math" w:eastAsiaTheme="minorEastAsia" w:hAnsi="Cambria Math"/>
                <w:i/>
                <w:sz w:val="24"/>
                <w:szCs w:val="24"/>
              </w:rPr>
            </m:ctrlPr>
          </m:sSupPr>
          <m:e>
            <m:r>
              <w:rPr>
                <w:rFonts w:ascii="Cambria Math" w:eastAsiaTheme="minorEastAsia" w:hAnsi="Cambria Math"/>
                <w:sz w:val="24"/>
                <w:szCs w:val="24"/>
              </w:rPr>
              <m:t>σ</m:t>
            </m:r>
          </m:e>
          <m:sup>
            <m:r>
              <w:rPr>
                <w:rFonts w:ascii="Cambria Math" w:eastAsiaTheme="minorEastAsia" w:hAnsi="Cambria Math"/>
                <w:sz w:val="24"/>
                <w:szCs w:val="24"/>
              </w:rPr>
              <m:t>2</m:t>
            </m:r>
          </m:sup>
        </m:sSup>
        <m:r>
          <w:rPr>
            <w:rFonts w:ascii="Cambria Math" w:eastAsiaTheme="minorEastAsia" w:hAnsi="Cambria Math"/>
            <w:sz w:val="24"/>
            <w:szCs w:val="24"/>
          </w:rPr>
          <m:t>)</m:t>
        </m:r>
      </m:oMath>
      <w:r w:rsidR="007D6BD1" w:rsidRPr="007468B2">
        <w:rPr>
          <w:rFonts w:ascii="Garamond" w:eastAsiaTheme="minorEastAsia" w:hAnsi="Garamond"/>
          <w:sz w:val="24"/>
          <w:szCs w:val="24"/>
          <w:lang w:val="en-GB"/>
        </w:rPr>
        <w:t xml:space="preserve">, </w:t>
      </w:r>
      <m:oMath>
        <m:sSubSup>
          <m:sSubSupPr>
            <m:ctrlPr>
              <w:rPr>
                <w:rFonts w:ascii="Cambria Math" w:eastAsiaTheme="minorEastAsia" w:hAnsi="Cambria Math"/>
                <w:i/>
                <w:sz w:val="24"/>
                <w:szCs w:val="24"/>
                <w:lang w:val="en-GB"/>
              </w:rPr>
            </m:ctrlPr>
          </m:sSubSupPr>
          <m:e>
            <m:acc>
              <m:accPr>
                <m:ctrlPr>
                  <w:rPr>
                    <w:rFonts w:ascii="Cambria Math" w:eastAsiaTheme="minorEastAsia" w:hAnsi="Cambria Math"/>
                    <w:i/>
                    <w:sz w:val="24"/>
                    <w:szCs w:val="24"/>
                    <w:lang w:val="en-GB"/>
                  </w:rPr>
                </m:ctrlPr>
              </m:accPr>
              <m:e>
                <m:r>
                  <w:rPr>
                    <w:rFonts w:ascii="Cambria Math" w:eastAsiaTheme="minorEastAsia" w:hAnsi="Cambria Math"/>
                    <w:sz w:val="24"/>
                    <w:szCs w:val="24"/>
                    <w:lang w:val="en-GB"/>
                  </w:rPr>
                  <m:t>σ</m:t>
                </m:r>
              </m:e>
            </m:acc>
          </m:e>
          <m:sub>
            <m:r>
              <w:rPr>
                <w:rFonts w:ascii="Cambria Math" w:eastAsiaTheme="minorEastAsia" w:hAnsi="Cambria Math"/>
                <w:sz w:val="24"/>
                <w:szCs w:val="24"/>
                <w:lang w:val="en-GB"/>
              </w:rPr>
              <m:t>i</m:t>
            </m:r>
          </m:sub>
          <m:sup>
            <m:r>
              <w:rPr>
                <w:rFonts w:ascii="Cambria Math" w:eastAsiaTheme="minorEastAsia" w:hAnsi="Cambria Math"/>
                <w:sz w:val="24"/>
                <w:szCs w:val="24"/>
                <w:lang w:val="en-GB"/>
              </w:rPr>
              <m:t>2</m:t>
            </m:r>
          </m:sup>
        </m:sSubSup>
        <m:r>
          <w:rPr>
            <w:rFonts w:ascii="Cambria Math" w:eastAsiaTheme="minorEastAsia" w:hAnsi="Cambria Math"/>
            <w:sz w:val="24"/>
            <w:szCs w:val="24"/>
            <w:lang w:val="en-GB"/>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Y</m:t>
            </m:r>
          </m:e>
          <m:sub>
            <m:r>
              <w:rPr>
                <w:rFonts w:ascii="Cambria Math" w:eastAsiaTheme="minorEastAsia" w:hAnsi="Cambria Math"/>
                <w:sz w:val="24"/>
                <w:szCs w:val="24"/>
                <w:lang w:val="en-GB"/>
              </w:rPr>
              <m:t>i</m:t>
            </m:r>
          </m:sub>
        </m:sSub>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X</m:t>
                </m:r>
              </m:e>
              <m:sub>
                <m:r>
                  <w:rPr>
                    <w:rFonts w:ascii="Cambria Math" w:eastAsiaTheme="minorEastAsia" w:hAnsi="Cambria Math"/>
                    <w:sz w:val="24"/>
                    <w:szCs w:val="24"/>
                    <w:lang w:val="en-GB"/>
                  </w:rPr>
                  <m:t>i</m:t>
                </m:r>
              </m:sub>
            </m:sSub>
            <m:sSubSup>
              <m:sSubSupPr>
                <m:ctrlPr>
                  <w:rPr>
                    <w:rFonts w:ascii="Cambria Math" w:eastAsiaTheme="minorEastAsia" w:hAnsi="Cambria Math"/>
                    <w:i/>
                    <w:sz w:val="24"/>
                    <w:szCs w:val="24"/>
                    <w:lang w:val="en-GB"/>
                  </w:rPr>
                </m:ctrlPr>
              </m:sSubSupPr>
              <m:e>
                <m:acc>
                  <m:accPr>
                    <m:ctrlPr>
                      <w:rPr>
                        <w:rFonts w:ascii="Cambria Math" w:eastAsiaTheme="minorEastAsia" w:hAnsi="Cambria Math"/>
                        <w:i/>
                        <w:sz w:val="24"/>
                        <w:szCs w:val="24"/>
                        <w:lang w:val="en-GB"/>
                      </w:rPr>
                    </m:ctrlPr>
                  </m:accPr>
                  <m:e>
                    <m:r>
                      <w:rPr>
                        <w:rFonts w:ascii="Cambria Math" w:eastAsiaTheme="minorEastAsia" w:hAnsi="Cambria Math"/>
                        <w:sz w:val="24"/>
                        <w:szCs w:val="24"/>
                        <w:lang w:val="en-GB"/>
                      </w:rPr>
                      <m:t>β</m:t>
                    </m:r>
                  </m:e>
                </m:acc>
              </m:e>
              <m:sub>
                <m:r>
                  <w:rPr>
                    <w:rFonts w:ascii="Cambria Math" w:eastAsiaTheme="minorEastAsia" w:hAnsi="Cambria Math"/>
                    <w:sz w:val="24"/>
                    <w:szCs w:val="24"/>
                    <w:lang w:val="en-GB"/>
                  </w:rPr>
                  <m:t>i</m:t>
                </m:r>
              </m:sub>
              <m:sup>
                <m:r>
                  <w:rPr>
                    <w:rFonts w:ascii="Cambria Math" w:eastAsiaTheme="minorEastAsia" w:hAnsi="Cambria Math"/>
                    <w:sz w:val="24"/>
                    <w:szCs w:val="24"/>
                    <w:lang w:val="en-GB"/>
                  </w:rPr>
                  <m:t>2</m:t>
                </m:r>
              </m:sup>
            </m:sSubSup>
          </m:num>
          <m:den>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T</m:t>
                </m:r>
              </m:e>
              <m:sub>
                <m:r>
                  <w:rPr>
                    <w:rFonts w:ascii="Cambria Math" w:eastAsiaTheme="minorEastAsia" w:hAnsi="Cambria Math"/>
                    <w:sz w:val="24"/>
                    <w:szCs w:val="24"/>
                    <w:lang w:val="en-GB"/>
                  </w:rPr>
                  <m:t>i</m:t>
                </m:r>
              </m:sub>
            </m:sSub>
            <m:r>
              <w:rPr>
                <w:rFonts w:ascii="Cambria Math" w:eastAsiaTheme="minorEastAsia" w:hAnsi="Cambria Math"/>
                <w:sz w:val="24"/>
                <w:szCs w:val="24"/>
                <w:lang w:val="en-GB"/>
              </w:rPr>
              <m:t>-k</m:t>
            </m:r>
          </m:den>
        </m:f>
        <m:r>
          <w:rPr>
            <w:rFonts w:ascii="Cambria Math" w:eastAsiaTheme="minorEastAsia" w:hAnsi="Cambria Math"/>
            <w:sz w:val="24"/>
            <w:szCs w:val="24"/>
            <w:lang w:val="en-GB"/>
          </w:rPr>
          <m:t>, i=1,2</m:t>
        </m:r>
      </m:oMath>
      <w:r w:rsidR="007D6BD1" w:rsidRPr="007468B2">
        <w:rPr>
          <w:rFonts w:ascii="Garamond" w:eastAsiaTheme="minorEastAsia" w:hAnsi="Garamond"/>
          <w:sz w:val="24"/>
          <w:szCs w:val="24"/>
          <w:lang w:val="en-GB"/>
        </w:rPr>
        <w:t xml:space="preserve">, </w:t>
      </w:r>
      <w:r w:rsidR="00D47C1F" w:rsidRPr="007468B2">
        <w:rPr>
          <w:rFonts w:ascii="Garamond" w:eastAsiaTheme="minorEastAsia" w:hAnsi="Garamond"/>
          <w:sz w:val="24"/>
          <w:szCs w:val="24"/>
          <w:lang w:val="en-GB"/>
        </w:rPr>
        <w:t xml:space="preserve">indicating periods </w:t>
      </w:r>
      <w:r w:rsidR="007D6BD1" w:rsidRPr="007468B2">
        <w:rPr>
          <w:rFonts w:ascii="Garamond" w:eastAsiaTheme="minorEastAsia" w:hAnsi="Garamond"/>
          <w:sz w:val="24"/>
          <w:szCs w:val="24"/>
          <w:lang w:val="en-GB"/>
        </w:rPr>
        <w:t xml:space="preserve">before and after </w:t>
      </w:r>
      <w:r w:rsidR="00D47C1F" w:rsidRPr="007468B2">
        <w:rPr>
          <w:rFonts w:ascii="Garamond" w:eastAsiaTheme="minorEastAsia" w:hAnsi="Garamond"/>
          <w:sz w:val="24"/>
          <w:szCs w:val="24"/>
          <w:lang w:val="en-GB"/>
        </w:rPr>
        <w:t>the</w:t>
      </w:r>
      <w:r w:rsidR="007D6BD1" w:rsidRPr="007468B2">
        <w:rPr>
          <w:rFonts w:ascii="Garamond" w:eastAsiaTheme="minorEastAsia" w:hAnsi="Garamond"/>
          <w:sz w:val="24"/>
          <w:szCs w:val="24"/>
          <w:lang w:val="en-GB"/>
        </w:rPr>
        <w:t xml:space="preserve"> structural break, respectively,</w:t>
      </w:r>
      <w:r w:rsidR="00D47C1F" w:rsidRPr="007468B2">
        <w:rPr>
          <w:rFonts w:ascii="Garamond" w:eastAsiaTheme="minorEastAsia" w:hAnsi="Garamond"/>
          <w:sz w:val="24"/>
          <w:szCs w:val="24"/>
          <w:lang w:val="en-GB"/>
        </w:rPr>
        <w:t xml:space="preserve"> while</w:t>
      </w:r>
      <w:r w:rsidR="007D6BD1" w:rsidRPr="007468B2">
        <w:rPr>
          <w:rFonts w:ascii="Garamond" w:eastAsiaTheme="minorEastAsia" w:hAnsi="Garamond"/>
          <w:sz w:val="24"/>
          <w:szCs w:val="24"/>
          <w:lang w:val="en-GB"/>
        </w:rPr>
        <w:t xml:space="preserve"> </w:t>
      </w:r>
      <w:r w:rsidR="007D6BD1" w:rsidRPr="007468B2">
        <w:rPr>
          <w:rFonts w:ascii="Garamond" w:eastAsiaTheme="minorEastAsia" w:hAnsi="Garamond"/>
          <w:i/>
          <w:iCs/>
          <w:sz w:val="24"/>
          <w:szCs w:val="24"/>
          <w:lang w:val="en-GB"/>
        </w:rPr>
        <w:t>a</w:t>
      </w:r>
      <w:r w:rsidR="007D6BD1" w:rsidRPr="007468B2">
        <w:rPr>
          <w:rFonts w:ascii="Garamond" w:eastAsiaTheme="minorEastAsia" w:hAnsi="Garamond"/>
          <w:sz w:val="24"/>
          <w:szCs w:val="24"/>
          <w:lang w:val="en-GB"/>
        </w:rPr>
        <w:t xml:space="preserve"> and </w:t>
      </w:r>
      <w:proofErr w:type="spellStart"/>
      <w:r w:rsidR="007D6BD1" w:rsidRPr="007468B2">
        <w:rPr>
          <w:rFonts w:ascii="Garamond" w:eastAsiaTheme="minorEastAsia" w:hAnsi="Garamond"/>
          <w:i/>
          <w:iCs/>
          <w:sz w:val="24"/>
          <w:szCs w:val="24"/>
          <w:lang w:val="en-GB"/>
        </w:rPr>
        <w:t>b</w:t>
      </w:r>
      <w:r w:rsidR="000D70E1" w:rsidRPr="007468B2">
        <w:rPr>
          <w:rFonts w:ascii="Garamond" w:eastAsiaTheme="minorEastAsia" w:hAnsi="Garamond"/>
          <w:sz w:val="24"/>
          <w:szCs w:val="24"/>
          <w:lang w:val="en-GB"/>
        </w:rPr>
        <w:t xml:space="preserve"> </w:t>
      </w:r>
      <w:r w:rsidR="007D6BD1" w:rsidRPr="007468B2">
        <w:rPr>
          <w:rFonts w:ascii="Garamond" w:eastAsiaTheme="minorEastAsia" w:hAnsi="Garamond"/>
          <w:sz w:val="24"/>
          <w:szCs w:val="24"/>
          <w:lang w:val="en-GB"/>
        </w:rPr>
        <w:t>are</w:t>
      </w:r>
      <w:proofErr w:type="spellEnd"/>
      <w:r w:rsidR="007D6BD1" w:rsidRPr="007468B2">
        <w:rPr>
          <w:rFonts w:ascii="Garamond" w:eastAsiaTheme="minorEastAsia" w:hAnsi="Garamond"/>
          <w:sz w:val="24"/>
          <w:szCs w:val="24"/>
          <w:lang w:val="en-GB"/>
        </w:rPr>
        <w:t xml:space="preserve"> time periods before and after the breakpoint that occurs at </w:t>
      </w:r>
      <w:r w:rsidR="007D6BD1" w:rsidRPr="007468B2">
        <w:rPr>
          <w:rFonts w:ascii="Garamond" w:eastAsiaTheme="minorEastAsia" w:hAnsi="Garamond"/>
          <w:i/>
          <w:iCs/>
          <w:sz w:val="24"/>
          <w:szCs w:val="24"/>
          <w:lang w:val="en-GB"/>
        </w:rPr>
        <w:t>t=j</w:t>
      </w:r>
      <w:r w:rsidR="007D6BD1" w:rsidRPr="007468B2">
        <w:rPr>
          <w:rFonts w:ascii="Garamond" w:eastAsiaTheme="minorEastAsia" w:hAnsi="Garamond"/>
          <w:sz w:val="24"/>
          <w:szCs w:val="24"/>
          <w:lang w:val="en-GB"/>
        </w:rPr>
        <w:t>.</w:t>
      </w:r>
    </w:p>
    <w:p w14:paraId="7B7FF225" w14:textId="5BDDAE8B" w:rsidR="00475125" w:rsidRPr="007468B2" w:rsidRDefault="0057400D" w:rsidP="00E504EF">
      <w:pPr>
        <w:pStyle w:val="NoSpacing"/>
        <w:spacing w:line="480" w:lineRule="auto"/>
        <w:ind w:firstLine="709"/>
        <w:jc w:val="both"/>
        <w:rPr>
          <w:rFonts w:ascii="Garamond" w:hAnsi="Garamond"/>
          <w:sz w:val="24"/>
          <w:szCs w:val="24"/>
        </w:rPr>
      </w:pPr>
      <w:r w:rsidRPr="007468B2">
        <w:rPr>
          <w:rFonts w:ascii="Garamond" w:hAnsi="Garamond"/>
          <w:sz w:val="24"/>
          <w:szCs w:val="24"/>
        </w:rPr>
        <w:t>Time-varying correlation among the selected markets in terms of herding is estimated by means of the t</w:t>
      </w:r>
      <w:r w:rsidR="007C48C0" w:rsidRPr="007468B2">
        <w:rPr>
          <w:rFonts w:ascii="Garamond" w:hAnsi="Garamond"/>
          <w:sz w:val="24"/>
          <w:szCs w:val="24"/>
        </w:rPr>
        <w:t>ime-varying parameter copula models, i.e., GAS models with conditional multivariate Student–t distribution and time–varying correlations (</w:t>
      </w:r>
      <w:proofErr w:type="spellStart"/>
      <w:r w:rsidR="007C48C0" w:rsidRPr="007468B2">
        <w:rPr>
          <w:rFonts w:ascii="Garamond" w:hAnsi="Garamond"/>
          <w:sz w:val="24"/>
          <w:szCs w:val="24"/>
        </w:rPr>
        <w:t>Creal</w:t>
      </w:r>
      <w:proofErr w:type="spellEnd"/>
      <w:r w:rsidR="007C48C0" w:rsidRPr="007468B2">
        <w:rPr>
          <w:rFonts w:ascii="Garamond" w:hAnsi="Garamond"/>
          <w:sz w:val="24"/>
          <w:szCs w:val="24"/>
        </w:rPr>
        <w:t xml:space="preserve"> et al. 2011, 2013; Harvey 2013)</w:t>
      </w:r>
      <w:r w:rsidRPr="007468B2">
        <w:rPr>
          <w:rFonts w:ascii="Garamond" w:hAnsi="Garamond"/>
          <w:sz w:val="24"/>
          <w:szCs w:val="24"/>
        </w:rPr>
        <w:t>.</w:t>
      </w:r>
      <w:r w:rsidR="004F3885" w:rsidRPr="007468B2">
        <w:rPr>
          <w:rFonts w:ascii="Garamond" w:hAnsi="Garamond"/>
          <w:sz w:val="24"/>
          <w:szCs w:val="24"/>
        </w:rPr>
        <w:t xml:space="preserve"> Th</w:t>
      </w:r>
      <w:r w:rsidR="00D47C1F" w:rsidRPr="007468B2">
        <w:rPr>
          <w:rFonts w:ascii="Garamond" w:hAnsi="Garamond"/>
          <w:sz w:val="24"/>
          <w:szCs w:val="24"/>
        </w:rPr>
        <w:t>ese</w:t>
      </w:r>
      <w:r w:rsidR="000D70E1" w:rsidRPr="007468B2">
        <w:rPr>
          <w:rFonts w:ascii="Garamond" w:hAnsi="Garamond"/>
          <w:sz w:val="24"/>
          <w:szCs w:val="24"/>
        </w:rPr>
        <w:t xml:space="preserve"> </w:t>
      </w:r>
      <w:r w:rsidR="004F3885" w:rsidRPr="007468B2">
        <w:rPr>
          <w:rFonts w:ascii="Garamond" w:hAnsi="Garamond"/>
          <w:sz w:val="24"/>
          <w:szCs w:val="24"/>
        </w:rPr>
        <w:t xml:space="preserve">models allow for time-varying parameters in copulas and thus </w:t>
      </w:r>
      <w:r w:rsidR="00D47C1F" w:rsidRPr="007468B2">
        <w:rPr>
          <w:rFonts w:ascii="Garamond" w:hAnsi="Garamond"/>
          <w:sz w:val="24"/>
          <w:szCs w:val="24"/>
        </w:rPr>
        <w:t xml:space="preserve">help </w:t>
      </w:r>
      <w:r w:rsidR="004F3885" w:rsidRPr="007468B2">
        <w:rPr>
          <w:rFonts w:ascii="Garamond" w:hAnsi="Garamond"/>
          <w:sz w:val="24"/>
          <w:szCs w:val="24"/>
        </w:rPr>
        <w:t xml:space="preserve">exploit the complete density structure of the data, rather than merely means and higher moments. The time-varying coefficients from time-varying regressions are used as inputs. </w:t>
      </w:r>
      <w:r w:rsidR="00D47C1F" w:rsidRPr="007468B2">
        <w:rPr>
          <w:rFonts w:ascii="Garamond" w:hAnsi="Garamond"/>
          <w:sz w:val="24"/>
          <w:szCs w:val="24"/>
        </w:rPr>
        <w:t xml:space="preserve">We therefore </w:t>
      </w:r>
      <w:r w:rsidR="004F3885" w:rsidRPr="007468B2">
        <w:rPr>
          <w:rFonts w:ascii="Garamond" w:hAnsi="Garamond"/>
          <w:sz w:val="24"/>
          <w:szCs w:val="24"/>
        </w:rPr>
        <w:t>estimate how th</w:t>
      </w:r>
      <w:r w:rsidR="00D47C1F" w:rsidRPr="007468B2">
        <w:rPr>
          <w:rFonts w:ascii="Garamond" w:hAnsi="Garamond"/>
          <w:sz w:val="24"/>
          <w:szCs w:val="24"/>
        </w:rPr>
        <w:t>e</w:t>
      </w:r>
      <w:r w:rsidR="004F3885" w:rsidRPr="007468B2">
        <w:rPr>
          <w:rFonts w:ascii="Garamond" w:hAnsi="Garamond"/>
          <w:sz w:val="24"/>
          <w:szCs w:val="24"/>
        </w:rPr>
        <w:t>se parameters are correlated across markets</w:t>
      </w:r>
      <w:r w:rsidR="00D47C1F" w:rsidRPr="007468B2">
        <w:rPr>
          <w:rFonts w:ascii="Garamond" w:hAnsi="Garamond"/>
          <w:sz w:val="24"/>
          <w:szCs w:val="24"/>
        </w:rPr>
        <w:t>.</w:t>
      </w:r>
    </w:p>
    <w:p w14:paraId="12CC8CDC" w14:textId="4058EAB3" w:rsidR="004F3885" w:rsidRPr="007468B2" w:rsidRDefault="00D47C1F" w:rsidP="00E504EF">
      <w:pPr>
        <w:spacing w:line="480" w:lineRule="auto"/>
        <w:ind w:firstLine="709"/>
        <w:jc w:val="both"/>
        <w:rPr>
          <w:rFonts w:ascii="Garamond" w:hAnsi="Garamond" w:cs="Times New Roman"/>
          <w:sz w:val="24"/>
          <w:szCs w:val="24"/>
          <w:lang w:val="en-GB"/>
        </w:rPr>
      </w:pPr>
      <w:r w:rsidRPr="007468B2">
        <w:rPr>
          <w:rFonts w:ascii="Garamond" w:hAnsi="Garamond" w:cs="Times New Roman"/>
          <w:sz w:val="24"/>
          <w:szCs w:val="24"/>
          <w:lang w:val="en-GB"/>
        </w:rPr>
        <w:t>These p</w:t>
      </w:r>
      <w:r w:rsidR="004F3885" w:rsidRPr="007468B2">
        <w:rPr>
          <w:rFonts w:ascii="Garamond" w:hAnsi="Garamond" w:cs="Times New Roman"/>
          <w:sz w:val="24"/>
          <w:szCs w:val="24"/>
          <w:lang w:val="en-GB"/>
        </w:rPr>
        <w:t xml:space="preserve">arameters are updated over time by applying the scaled score of the likelihood function. The evolution in the time-varying parameter vector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oMath>
      <w:r w:rsidR="004F3885" w:rsidRPr="007468B2">
        <w:rPr>
          <w:rFonts w:ascii="Garamond" w:hAnsi="Garamond" w:cs="Times New Roman"/>
          <w:sz w:val="24"/>
          <w:szCs w:val="24"/>
          <w:lang w:val="en-GB"/>
        </w:rPr>
        <w:t xml:space="preserve"> can be specified as follows (see </w:t>
      </w:r>
      <w:bookmarkStart w:id="1" w:name="_Hlk2087581"/>
      <w:r w:rsidR="004F3885" w:rsidRPr="007468B2">
        <w:rPr>
          <w:rFonts w:ascii="Garamond" w:hAnsi="Garamond" w:cs="Times New Roman"/>
          <w:sz w:val="24"/>
          <w:szCs w:val="24"/>
          <w:lang w:val="en-GB"/>
        </w:rPr>
        <w:t xml:space="preserve">Creal et al. 2011 and Creal et al. 2013 </w:t>
      </w:r>
      <w:bookmarkEnd w:id="1"/>
      <w:r w:rsidR="004F3885" w:rsidRPr="007468B2">
        <w:rPr>
          <w:rFonts w:ascii="Garamond" w:hAnsi="Garamond" w:cs="Times New Roman"/>
          <w:sz w:val="24"/>
          <w:szCs w:val="24"/>
          <w:lang w:val="en-GB"/>
        </w:rPr>
        <w:t>for technical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7379"/>
        <w:gridCol w:w="1289"/>
      </w:tblGrid>
      <w:tr w:rsidR="004F3885" w:rsidRPr="007468B2" w14:paraId="7F4131A4" w14:textId="77777777" w:rsidTr="00497CA8">
        <w:tc>
          <w:tcPr>
            <w:tcW w:w="421" w:type="dxa"/>
          </w:tcPr>
          <w:p w14:paraId="554E86BD" w14:textId="77777777" w:rsidR="004F3885" w:rsidRPr="007468B2" w:rsidRDefault="004F3885" w:rsidP="00497CA8">
            <w:pPr>
              <w:pStyle w:val="NoSpacing"/>
              <w:ind w:firstLine="708"/>
              <w:rPr>
                <w:rFonts w:ascii="Garamond" w:hAnsi="Garamond"/>
                <w:sz w:val="24"/>
                <w:szCs w:val="24"/>
                <w:lang w:val="en-GB"/>
              </w:rPr>
            </w:pPr>
          </w:p>
        </w:tc>
        <w:tc>
          <w:tcPr>
            <w:tcW w:w="8079" w:type="dxa"/>
          </w:tcPr>
          <w:p w14:paraId="0423A750" w14:textId="20AC3B04" w:rsidR="004F3885" w:rsidRPr="007468B2" w:rsidRDefault="00075F6C" w:rsidP="004F3885">
            <w:pPr>
              <w:pStyle w:val="NoSpacing"/>
              <w:spacing w:line="480" w:lineRule="auto"/>
              <w:jc w:val="center"/>
              <w:rPr>
                <w:rFonts w:ascii="Garamond" w:eastAsiaTheme="minorEastAsia" w:hAnsi="Garamond"/>
                <w:sz w:val="24"/>
                <w:szCs w:val="24"/>
              </w:rPr>
            </w:pP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t+1</m:t>
                  </m:r>
                </m:sub>
              </m:sSub>
              <m:r>
                <w:rPr>
                  <w:rFonts w:ascii="Cambria Math" w:hAnsi="Cambria Math" w:cs="Times New Roman"/>
                  <w:sz w:val="24"/>
                  <w:szCs w:val="24"/>
                  <w:lang w:val="en-GB"/>
                </w:rPr>
                <m:t>=κ+A</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t</m:t>
                  </m:r>
                </m:sub>
              </m:sSub>
              <m:r>
                <w:rPr>
                  <w:rFonts w:ascii="Cambria Math" w:hAnsi="Cambria Math" w:cs="Times New Roman"/>
                  <w:sz w:val="24"/>
                  <w:szCs w:val="24"/>
                  <w:lang w:val="en-GB"/>
                </w:rPr>
                <m:t>+B</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oMath>
            <w:r w:rsidR="004F3885" w:rsidRPr="007468B2">
              <w:rPr>
                <w:rFonts w:ascii="Garamond" w:hAnsi="Garamond" w:cs="Times New Roman"/>
                <w:i/>
                <w:iCs/>
                <w:sz w:val="24"/>
                <w:szCs w:val="24"/>
                <w:lang w:val="en-GB"/>
              </w:rPr>
              <w:t>,</w:t>
            </w:r>
          </w:p>
        </w:tc>
        <w:tc>
          <w:tcPr>
            <w:tcW w:w="562" w:type="dxa"/>
          </w:tcPr>
          <w:p w14:paraId="12B9DC32" w14:textId="797E22B1" w:rsidR="004F3885" w:rsidRPr="007468B2" w:rsidRDefault="004F3885" w:rsidP="004F3885">
            <w:pPr>
              <w:pStyle w:val="NoSpacing"/>
              <w:ind w:firstLine="708"/>
              <w:rPr>
                <w:rFonts w:ascii="Garamond" w:hAnsi="Garamond"/>
                <w:sz w:val="24"/>
                <w:szCs w:val="24"/>
                <w:lang w:val="en-GB"/>
              </w:rPr>
            </w:pPr>
            <w:r w:rsidRPr="007468B2">
              <w:rPr>
                <w:rFonts w:ascii="Garamond" w:hAnsi="Garamond"/>
                <w:sz w:val="24"/>
                <w:szCs w:val="24"/>
                <w:lang w:val="en-GB"/>
              </w:rPr>
              <w:t>(12)</w:t>
            </w:r>
          </w:p>
        </w:tc>
      </w:tr>
    </w:tbl>
    <w:p w14:paraId="04541E16" w14:textId="77777777" w:rsidR="000A547E" w:rsidRPr="007468B2" w:rsidRDefault="000A547E" w:rsidP="004F3885">
      <w:pPr>
        <w:spacing w:line="480" w:lineRule="auto"/>
        <w:jc w:val="both"/>
        <w:rPr>
          <w:rFonts w:ascii="Garamond" w:hAnsi="Garamond" w:cs="Times New Roman"/>
          <w:sz w:val="24"/>
          <w:szCs w:val="24"/>
          <w:lang w:val="en-GB"/>
        </w:rPr>
      </w:pPr>
    </w:p>
    <w:p w14:paraId="7DF3CFBD" w14:textId="0B562EF5" w:rsidR="004F3885" w:rsidRPr="007468B2" w:rsidRDefault="004F3885" w:rsidP="004F3885">
      <w:pPr>
        <w:spacing w:line="480" w:lineRule="auto"/>
        <w:jc w:val="both"/>
        <w:rPr>
          <w:rFonts w:ascii="Garamond" w:hAnsi="Garamond" w:cs="Times New Roman"/>
          <w:sz w:val="24"/>
          <w:szCs w:val="24"/>
          <w:lang w:val="en-GB"/>
        </w:rPr>
      </w:pPr>
      <w:r w:rsidRPr="007468B2">
        <w:rPr>
          <w:rFonts w:ascii="Garamond" w:hAnsi="Garamond" w:cs="Times New Roman"/>
          <w:sz w:val="24"/>
          <w:szCs w:val="24"/>
          <w:lang w:val="en-GB"/>
        </w:rPr>
        <w:t xml:space="preserve">where </w:t>
      </w:r>
      <m:oMath>
        <m:r>
          <w:rPr>
            <w:rFonts w:ascii="Cambria Math" w:hAnsi="Cambria Math" w:cs="Times New Roman"/>
            <w:sz w:val="24"/>
            <w:szCs w:val="24"/>
            <w:lang w:val="en-GB"/>
          </w:rPr>
          <m:t>κ,A</m:t>
        </m:r>
      </m:oMath>
      <w:r w:rsidRPr="007468B2">
        <w:rPr>
          <w:rFonts w:ascii="Garamond" w:hAnsi="Garamond" w:cs="Times New Roman"/>
          <w:sz w:val="24"/>
          <w:szCs w:val="24"/>
          <w:lang w:val="en-GB"/>
        </w:rPr>
        <w:t xml:space="preserve"> and </w:t>
      </w:r>
      <m:oMath>
        <m:r>
          <w:rPr>
            <w:rFonts w:ascii="Cambria Math" w:hAnsi="Cambria Math" w:cs="Times New Roman"/>
            <w:sz w:val="24"/>
            <w:szCs w:val="24"/>
            <w:lang w:val="en-GB"/>
          </w:rPr>
          <m:t>B</m:t>
        </m:r>
      </m:oMath>
      <w:r w:rsidRPr="007468B2">
        <w:rPr>
          <w:rFonts w:ascii="Garamond" w:hAnsi="Garamond" w:cs="Times New Roman"/>
          <w:sz w:val="24"/>
          <w:szCs w:val="24"/>
          <w:lang w:val="en-GB"/>
        </w:rPr>
        <w:t xml:space="preserve"> are matrices that contains coefficients, particularly, </w:t>
      </w:r>
      <m:oMath>
        <m:r>
          <w:rPr>
            <w:rFonts w:ascii="Cambria Math" w:hAnsi="Cambria Math" w:cs="Times New Roman"/>
            <w:sz w:val="24"/>
            <w:szCs w:val="24"/>
            <w:lang w:val="en-GB"/>
          </w:rPr>
          <m:t xml:space="preserve">κ </m:t>
        </m:r>
        <m:r>
          <m:rPr>
            <m:sty m:val="p"/>
          </m:rPr>
          <w:rPr>
            <w:rFonts w:ascii="Cambria Math" w:hAnsi="Cambria Math" w:cs="Times New Roman"/>
            <w:sz w:val="24"/>
            <w:szCs w:val="24"/>
            <w:lang w:val="en-GB"/>
          </w:rPr>
          <m:t xml:space="preserve">and </m:t>
        </m:r>
        <m:r>
          <w:rPr>
            <w:rFonts w:ascii="Cambria Math" w:hAnsi="Cambria Math" w:cs="Times New Roman"/>
            <w:sz w:val="24"/>
            <w:szCs w:val="24"/>
            <w:lang w:val="en-GB"/>
          </w:rPr>
          <m:t>A</m:t>
        </m:r>
      </m:oMath>
      <w:r w:rsidRPr="007468B2">
        <w:rPr>
          <w:rFonts w:ascii="Garamond" w:hAnsi="Garamond" w:cs="Times New Roman"/>
          <w:sz w:val="24"/>
          <w:szCs w:val="24"/>
          <w:lang w:val="en-GB"/>
        </w:rPr>
        <w:t xml:space="preserve"> control for the level and the persistence of the mean reverting process for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oMath>
      <w:r w:rsidRPr="007468B2">
        <w:rPr>
          <w:rFonts w:ascii="Garamond" w:hAnsi="Garamond"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t</m:t>
            </m:r>
          </m:sub>
        </m:sSub>
      </m:oMath>
      <w:r w:rsidRPr="007468B2">
        <w:rPr>
          <w:rFonts w:ascii="Garamond" w:hAnsi="Garamond" w:cs="Times New Roman"/>
          <w:sz w:val="24"/>
          <w:szCs w:val="24"/>
          <w:lang w:val="en-GB"/>
        </w:rPr>
        <w:t xml:space="preserve"> is a vector proportional to the score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1:t-1</m:t>
            </m:r>
          </m:sub>
        </m:sSub>
        <m:r>
          <w:rPr>
            <w:rFonts w:ascii="Cambria Math" w:hAnsi="Cambria Math" w:cs="Times New Roman"/>
            <w:sz w:val="24"/>
            <w:szCs w:val="24"/>
            <w:lang w:val="en-GB"/>
          </w:rPr>
          <m:t>~p</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e>
        </m:d>
      </m:oMath>
      <w:r w:rsidRPr="007468B2">
        <w:rPr>
          <w:rFonts w:ascii="Garamond" w:hAnsi="Garamond" w:cs="Times New Roman"/>
          <w:sz w:val="24"/>
          <w:szCs w:val="24"/>
          <w:lang w:val="en-GB"/>
        </w:rPr>
        <w:t xml:space="preserve">, 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1:t-1</m:t>
            </m:r>
          </m:sub>
        </m:sSub>
        <m:r>
          <w:rPr>
            <w:rFonts w:ascii="Cambria Math" w:hAnsi="Cambria Math" w:cs="Times New Roman"/>
            <w:sz w:val="24"/>
            <w:szCs w:val="24"/>
            <w:lang w:val="en-GB"/>
          </w:rPr>
          <m:t>≡</m:t>
        </m:r>
        <m:d>
          <m:dPr>
            <m:ctrlPr>
              <w:rPr>
                <w:rFonts w:ascii="Cambria Math" w:hAnsi="Cambria Math" w:cs="Times New Roman"/>
                <w:i/>
                <w:sz w:val="24"/>
                <w:szCs w:val="24"/>
                <w:lang w:val="en-GB"/>
              </w:rPr>
            </m:ctrlPr>
          </m:dPr>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y</m:t>
                </m:r>
              </m:e>
              <m:sub>
                <m:r>
                  <w:rPr>
                    <w:rFonts w:ascii="Cambria Math" w:hAnsi="Cambria Math" w:cs="Times New Roman"/>
                    <w:sz w:val="24"/>
                    <w:szCs w:val="24"/>
                    <w:lang w:val="en-GB"/>
                  </w:rPr>
                  <m:t>1</m:t>
                </m:r>
              </m:sub>
              <m:sup>
                <m:r>
                  <w:rPr>
                    <w:rFonts w:ascii="Cambria Math" w:hAnsi="Cambria Math" w:cs="Times New Roman"/>
                    <w:sz w:val="24"/>
                    <w:szCs w:val="24"/>
                    <w:lang w:val="en-GB"/>
                  </w:rPr>
                  <m:t>'</m:t>
                </m:r>
              </m:sup>
            </m:sSubSup>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y</m:t>
                </m:r>
              </m:e>
              <m:sub>
                <m:r>
                  <w:rPr>
                    <w:rFonts w:ascii="Cambria Math" w:hAnsi="Cambria Math" w:cs="Times New Roman"/>
                    <w:sz w:val="24"/>
                    <w:szCs w:val="24"/>
                    <w:lang w:val="en-GB"/>
                  </w:rPr>
                  <m:t>t-1</m:t>
                </m:r>
              </m:sub>
              <m:sup>
                <m:r>
                  <w:rPr>
                    <w:rFonts w:ascii="Cambria Math" w:hAnsi="Cambria Math" w:cs="Times New Roman"/>
                    <w:sz w:val="24"/>
                    <w:szCs w:val="24"/>
                    <w:lang w:val="en-GB"/>
                  </w:rPr>
                  <m:t>'</m:t>
                </m:r>
              </m:sup>
            </m:sSubSup>
          </m:e>
        </m:d>
      </m:oMath>
      <w:r w:rsidRPr="007468B2">
        <w:rPr>
          <w:rFonts w:ascii="Garamond" w:hAnsi="Garamond"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w:rPr>
            <w:rFonts w:ascii="Cambria Math" w:hAnsi="Cambria Math" w:cs="Times New Roman"/>
            <w:sz w:val="24"/>
            <w:szCs w:val="24"/>
            <w:lang w:val="en-GB"/>
          </w:rPr>
          <m:t>∈</m:t>
        </m:r>
        <m:r>
          <m:rPr>
            <m:sty m:val="p"/>
          </m:rPr>
          <w:rPr>
            <w:rFonts w:ascii="Cambria Math" w:hAnsi="Cambria Math" w:cs="Times New Roman"/>
            <w:sz w:val="24"/>
            <w:szCs w:val="24"/>
            <w:lang w:val="en-GB"/>
          </w:rPr>
          <m:t>Θ</m:t>
        </m:r>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m:rPr>
                <m:scr m:val="fraktur"/>
              </m:rPr>
              <w:rPr>
                <w:rFonts w:ascii="Cambria Math" w:hAnsi="Cambria Math" w:cs="Times New Roman"/>
                <w:sz w:val="24"/>
                <w:szCs w:val="24"/>
                <w:lang w:val="en-GB"/>
              </w:rPr>
              <m:t>R</m:t>
            </m:r>
          </m:e>
          <m:sup>
            <m:r>
              <w:rPr>
                <w:rFonts w:ascii="Cambria Math" w:hAnsi="Cambria Math" w:cs="Times New Roman"/>
                <w:sz w:val="24"/>
                <w:szCs w:val="24"/>
                <w:lang w:val="en-GB"/>
              </w:rPr>
              <m:t>J</m:t>
            </m:r>
          </m:sup>
        </m:sSup>
      </m:oMath>
      <w:r w:rsidRPr="007468B2">
        <w:rPr>
          <w:rFonts w:ascii="Garamond" w:hAnsi="Garamond" w:cs="Times New Roman"/>
          <w:sz w:val="24"/>
          <w:szCs w:val="24"/>
          <w:lang w:val="en-GB"/>
        </w:rPr>
        <w:t xml:space="preserve"> and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7382"/>
        <w:gridCol w:w="1289"/>
      </w:tblGrid>
      <w:tr w:rsidR="004F3885" w:rsidRPr="007468B2" w14:paraId="313D5221" w14:textId="77777777" w:rsidTr="00501881">
        <w:tc>
          <w:tcPr>
            <w:tcW w:w="421" w:type="dxa"/>
          </w:tcPr>
          <w:p w14:paraId="74544C6E" w14:textId="77777777" w:rsidR="004F3885" w:rsidRPr="007468B2" w:rsidRDefault="004F3885" w:rsidP="00497CA8">
            <w:pPr>
              <w:pStyle w:val="NoSpacing"/>
              <w:ind w:firstLine="708"/>
              <w:rPr>
                <w:rFonts w:ascii="Garamond" w:hAnsi="Garamond"/>
                <w:sz w:val="24"/>
                <w:szCs w:val="24"/>
                <w:lang w:val="en-GB"/>
              </w:rPr>
            </w:pPr>
          </w:p>
        </w:tc>
        <w:tc>
          <w:tcPr>
            <w:tcW w:w="8079" w:type="dxa"/>
          </w:tcPr>
          <w:p w14:paraId="6105049B" w14:textId="636B21D8" w:rsidR="004F3885" w:rsidRPr="007468B2" w:rsidRDefault="004F3885" w:rsidP="00497CA8">
            <w:pPr>
              <w:pStyle w:val="NoSpacing"/>
              <w:spacing w:line="480" w:lineRule="auto"/>
              <w:jc w:val="center"/>
              <w:rPr>
                <w:rFonts w:ascii="Garamond" w:eastAsiaTheme="minorEastAsia" w:hAnsi="Garamond"/>
                <w:sz w:val="24"/>
                <w:szCs w:val="24"/>
              </w:rPr>
            </w:pPr>
            <w:r w:rsidRPr="007468B2">
              <w:rPr>
                <w:rFonts w:ascii="Garamond" w:hAnsi="Garamond" w:cs="Times New Roman"/>
                <w:i/>
                <w:iCs/>
                <w:sz w:val="24"/>
                <w:szCs w:val="24"/>
                <w:lang w:val="en-GB"/>
              </w:rPr>
              <w:t xml:space="preserve">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w:rPr>
                  <w:rFonts w:ascii="Cambria Math" w:hAnsi="Cambria Math" w:cs="Times New Roman"/>
                  <w:sz w:val="24"/>
                  <w:szCs w:val="24"/>
                  <w:lang w:val="en-GB"/>
                </w:rPr>
                <m:t>)</m:t>
              </m:r>
            </m:oMath>
            <w:r w:rsidRPr="007468B2">
              <w:rPr>
                <w:rFonts w:ascii="Garamond" w:hAnsi="Garamond" w:cs="Times New Roman"/>
                <w:i/>
                <w:iCs/>
                <w:sz w:val="24"/>
                <w:szCs w:val="24"/>
                <w:lang w:val="en-GB"/>
              </w:rPr>
              <w:t xml:space="preserve">, </w:t>
            </w:r>
          </w:p>
        </w:tc>
        <w:tc>
          <w:tcPr>
            <w:tcW w:w="562" w:type="dxa"/>
            <w:vAlign w:val="center"/>
          </w:tcPr>
          <w:p w14:paraId="188E96D6" w14:textId="7AA57773" w:rsidR="004F3885" w:rsidRPr="007468B2" w:rsidRDefault="004F3885" w:rsidP="00501881">
            <w:pPr>
              <w:pStyle w:val="NoSpacing"/>
              <w:ind w:firstLine="708"/>
              <w:jc w:val="right"/>
              <w:rPr>
                <w:rFonts w:ascii="Garamond" w:hAnsi="Garamond"/>
                <w:sz w:val="24"/>
                <w:szCs w:val="24"/>
                <w:lang w:val="en-GB"/>
              </w:rPr>
            </w:pPr>
            <w:r w:rsidRPr="007468B2">
              <w:rPr>
                <w:rFonts w:ascii="Garamond" w:hAnsi="Garamond"/>
                <w:sz w:val="24"/>
                <w:szCs w:val="24"/>
                <w:lang w:val="en-GB"/>
              </w:rPr>
              <w:t>(13)</w:t>
            </w:r>
          </w:p>
        </w:tc>
      </w:tr>
    </w:tbl>
    <w:p w14:paraId="31D49FF3" w14:textId="77777777" w:rsidR="000A547E" w:rsidRPr="007468B2" w:rsidRDefault="000A547E" w:rsidP="004F3885">
      <w:pPr>
        <w:spacing w:line="480" w:lineRule="auto"/>
        <w:jc w:val="both"/>
        <w:rPr>
          <w:rFonts w:ascii="Garamond" w:hAnsi="Garamond" w:cs="Times New Roman"/>
          <w:sz w:val="24"/>
          <w:szCs w:val="24"/>
          <w:lang w:val="en-GB"/>
        </w:rPr>
      </w:pPr>
    </w:p>
    <w:p w14:paraId="0D52C793" w14:textId="2A12E47F" w:rsidR="004F3885" w:rsidRPr="007468B2" w:rsidRDefault="004F3885" w:rsidP="004F3885">
      <w:pPr>
        <w:spacing w:line="480" w:lineRule="auto"/>
        <w:jc w:val="both"/>
        <w:rPr>
          <w:rFonts w:ascii="Garamond" w:hAnsi="Garamond" w:cs="Times New Roman"/>
          <w:iCs/>
          <w:sz w:val="24"/>
          <w:szCs w:val="24"/>
          <w:lang w:val="en-GB"/>
        </w:rPr>
      </w:pPr>
      <w:r w:rsidRPr="007468B2">
        <w:rPr>
          <w:rFonts w:ascii="Garamond" w:hAnsi="Garamond"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t</m:t>
            </m:r>
          </m:sub>
        </m:sSub>
      </m:oMath>
      <w:r w:rsidRPr="007468B2">
        <w:rPr>
          <w:rFonts w:ascii="Garamond" w:hAnsi="Garamond" w:cs="Times New Roman"/>
          <w:sz w:val="24"/>
          <w:szCs w:val="24"/>
          <w:lang w:val="en-GB"/>
        </w:rPr>
        <w:t xml:space="preserve"> is a </w:t>
      </w:r>
      <m:oMath>
        <m:r>
          <w:rPr>
            <w:rFonts w:ascii="Cambria Math" w:hAnsi="Cambria Math" w:cs="Times New Roman"/>
            <w:sz w:val="24"/>
            <w:szCs w:val="24"/>
            <w:lang w:val="en-GB"/>
          </w:rPr>
          <m:t>J×J</m:t>
        </m:r>
      </m:oMath>
      <w:r w:rsidRPr="007468B2">
        <w:rPr>
          <w:rFonts w:ascii="Garamond" w:hAnsi="Garamond" w:cs="Times New Roman"/>
          <w:sz w:val="24"/>
          <w:szCs w:val="24"/>
          <w:lang w:val="en-GB"/>
        </w:rPr>
        <w:t xml:space="preserve"> positive defined scaling matrix known at time </w:t>
      </w:r>
      <w:r w:rsidRPr="007468B2">
        <w:rPr>
          <w:rFonts w:ascii="Garamond" w:hAnsi="Garamond" w:cs="Times New Roman"/>
          <w:i/>
          <w:sz w:val="24"/>
          <w:szCs w:val="24"/>
          <w:lang w:val="en-GB"/>
        </w:rPr>
        <w:t>t</w:t>
      </w:r>
      <w:r w:rsidRPr="007468B2">
        <w:rPr>
          <w:rFonts w:ascii="Garamond" w:hAnsi="Garamond"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w:rPr>
            <w:rFonts w:ascii="Cambria Math" w:hAnsi="Cambria Math" w:cs="Times New Roman"/>
            <w:sz w:val="24"/>
            <w:szCs w:val="24"/>
            <w:lang w:val="en-GB"/>
          </w:rPr>
          <m:t xml:space="preserve">) </m:t>
        </m:r>
      </m:oMath>
      <w:r w:rsidRPr="007468B2">
        <w:rPr>
          <w:rFonts w:ascii="Garamond" w:hAnsi="Garamond" w:cs="Times New Roman"/>
          <w:sz w:val="24"/>
          <w:szCs w:val="24"/>
          <w:lang w:val="en-GB"/>
        </w:rPr>
        <w:t xml:space="preserve">is the score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1:t-1</m:t>
            </m:r>
          </m:sub>
        </m:sSub>
        <m:r>
          <w:rPr>
            <w:rFonts w:ascii="Cambria Math" w:hAnsi="Cambria Math" w:cs="Times New Roman"/>
            <w:sz w:val="24"/>
            <w:szCs w:val="24"/>
            <w:lang w:val="en-GB"/>
          </w:rPr>
          <m:t>~p</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e>
        </m:d>
      </m:oMath>
      <w:r w:rsidRPr="007468B2">
        <w:rPr>
          <w:rFonts w:ascii="Garamond" w:hAnsi="Garamond" w:cs="Times New Roman"/>
          <w:sz w:val="24"/>
          <w:szCs w:val="24"/>
          <w:lang w:val="en-GB"/>
        </w:rPr>
        <w:t xml:space="preserve"> estimated </w:t>
      </w:r>
      <w:r w:rsidR="00976F00" w:rsidRPr="007468B2">
        <w:rPr>
          <w:rFonts w:ascii="Garamond" w:hAnsi="Garamond" w:cs="Times New Roman"/>
          <w:sz w:val="24"/>
          <w:szCs w:val="24"/>
          <w:lang w:val="en-GB"/>
        </w:rPr>
        <w:t xml:space="preserve">as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w:rPr>
            <w:rFonts w:ascii="Cambria Math" w:hAnsi="Cambria Math" w:cs="Times New Roman"/>
            <w:sz w:val="24"/>
            <w:szCs w:val="24"/>
            <w:lang w:val="en-GB"/>
          </w:rPr>
          <m:t>)≡</m:t>
        </m:r>
        <m:f>
          <m:fPr>
            <m:ctrlPr>
              <w:rPr>
                <w:rFonts w:ascii="Cambria Math" w:hAnsi="Cambria Math" w:cs="Times New Roman"/>
                <w:i/>
                <w:iCs/>
                <w:sz w:val="24"/>
                <w:szCs w:val="24"/>
                <w:lang w:val="en-GB"/>
              </w:rPr>
            </m:ctrlPr>
          </m:fPr>
          <m:num>
            <m:r>
              <w:rPr>
                <w:rFonts w:ascii="Cambria Math" w:hAnsi="Cambria Math" w:cs="Times New Roman"/>
                <w:sz w:val="24"/>
                <w:szCs w:val="24"/>
                <w:lang w:val="en-GB"/>
              </w:rPr>
              <m:t>∂</m:t>
            </m:r>
            <m:func>
              <m:funcPr>
                <m:ctrlPr>
                  <w:rPr>
                    <w:rFonts w:ascii="Cambria Math" w:hAnsi="Cambria Math" w:cs="Times New Roman"/>
                    <w:i/>
                    <w:iCs/>
                    <w:sz w:val="24"/>
                    <w:szCs w:val="24"/>
                    <w:lang w:val="en-GB"/>
                  </w:rPr>
                </m:ctrlPr>
              </m:funcPr>
              <m:fName>
                <m:r>
                  <w:rPr>
                    <w:rFonts w:ascii="Cambria Math" w:hAnsi="Cambria Math" w:cs="Times New Roman"/>
                    <w:sz w:val="24"/>
                    <w:szCs w:val="24"/>
                    <w:lang w:val="en-GB"/>
                  </w:rPr>
                  <m:t>log</m:t>
                </m:r>
              </m:fName>
              <m:e>
                <m:r>
                  <w:rPr>
                    <w:rFonts w:ascii="Cambria Math" w:hAnsi="Cambria Math" w:cs="Times New Roman"/>
                    <w:sz w:val="24"/>
                    <w:szCs w:val="24"/>
                    <w:lang w:val="en-GB"/>
                  </w:rPr>
                  <m:t>p(</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w:rPr>
                    <w:rFonts w:ascii="Cambria Math" w:hAnsi="Cambria Math" w:cs="Times New Roman"/>
                    <w:sz w:val="24"/>
                    <w:szCs w:val="24"/>
                    <w:lang w:val="en-GB"/>
                  </w:rPr>
                  <m:t>)</m:t>
                </m:r>
              </m:e>
            </m:func>
          </m:num>
          <m:den>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den>
        </m:f>
      </m:oMath>
      <w:r w:rsidRPr="007468B2">
        <w:rPr>
          <w:rFonts w:ascii="Garamond" w:hAnsi="Garamond" w:cs="Times New Roman"/>
          <w:i/>
          <w:iCs/>
          <w:sz w:val="24"/>
          <w:szCs w:val="24"/>
          <w:lang w:val="en-GB"/>
        </w:rPr>
        <w:t xml:space="preserve">. </w:t>
      </w:r>
      <w:r w:rsidRPr="007468B2">
        <w:rPr>
          <w:rFonts w:ascii="Garamond" w:hAnsi="Garamond" w:cs="Times New Roman"/>
          <w:i/>
          <w:iCs/>
          <w:sz w:val="24"/>
          <w:szCs w:val="24"/>
          <w:lang w:val="en-GB"/>
        </w:rPr>
        <w:tab/>
      </w:r>
    </w:p>
    <w:p w14:paraId="3BBF0E92" w14:textId="2A3B96F9" w:rsidR="004F3885" w:rsidRPr="007468B2" w:rsidRDefault="00976F00" w:rsidP="00501881">
      <w:pPr>
        <w:spacing w:line="480" w:lineRule="auto"/>
        <w:ind w:firstLine="708"/>
        <w:jc w:val="both"/>
        <w:rPr>
          <w:rFonts w:ascii="Garamond" w:hAnsi="Garamond" w:cs="Times New Roman"/>
          <w:iCs/>
          <w:sz w:val="24"/>
          <w:szCs w:val="24"/>
          <w:lang w:val="en-GB"/>
        </w:rPr>
      </w:pPr>
      <w:r w:rsidRPr="007468B2">
        <w:rPr>
          <w:rFonts w:ascii="Garamond" w:hAnsi="Garamond" w:cs="Times New Roman"/>
          <w:sz w:val="24"/>
          <w:szCs w:val="24"/>
          <w:lang w:val="en-GB"/>
        </w:rPr>
        <w:t>T</w:t>
      </w:r>
      <w:r w:rsidR="004F3885" w:rsidRPr="007468B2">
        <w:rPr>
          <w:rFonts w:ascii="Garamond" w:hAnsi="Garamond" w:cs="Times New Roman"/>
          <w:sz w:val="24"/>
          <w:szCs w:val="24"/>
          <w:lang w:val="en-GB"/>
        </w:rPr>
        <w:t xml:space="preserve">he updated equation for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oMath>
      <w:r w:rsidR="004F3885" w:rsidRPr="007468B2">
        <w:rPr>
          <w:rFonts w:ascii="Garamond" w:hAnsi="Garamond" w:cs="Times New Roman"/>
          <w:iCs/>
          <w:sz w:val="24"/>
          <w:szCs w:val="24"/>
          <w:lang w:val="en-GB"/>
        </w:rPr>
        <w:t xml:space="preserve"> is </w:t>
      </w:r>
      <w:r w:rsidRPr="007468B2">
        <w:rPr>
          <w:rFonts w:ascii="Garamond" w:hAnsi="Garamond" w:cs="Times New Roman"/>
          <w:iCs/>
          <w:sz w:val="24"/>
          <w:szCs w:val="24"/>
          <w:lang w:val="en-GB"/>
        </w:rPr>
        <w:t>specified as</w:t>
      </w:r>
      <w:r w:rsidR="004F3885" w:rsidRPr="007468B2">
        <w:rPr>
          <w:rFonts w:ascii="Garamond" w:hAnsi="Garamond" w:cs="Times New Roman"/>
          <w:iCs/>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7380"/>
        <w:gridCol w:w="1289"/>
      </w:tblGrid>
      <w:tr w:rsidR="00976F00" w:rsidRPr="007468B2" w14:paraId="27785D16" w14:textId="77777777" w:rsidTr="00497CA8">
        <w:tc>
          <w:tcPr>
            <w:tcW w:w="421" w:type="dxa"/>
          </w:tcPr>
          <w:p w14:paraId="5E8FC2C9" w14:textId="77777777" w:rsidR="00976F00" w:rsidRPr="007468B2" w:rsidRDefault="00976F00" w:rsidP="00497CA8">
            <w:pPr>
              <w:pStyle w:val="NoSpacing"/>
              <w:ind w:firstLine="708"/>
              <w:rPr>
                <w:rFonts w:ascii="Garamond" w:hAnsi="Garamond"/>
                <w:sz w:val="24"/>
                <w:szCs w:val="24"/>
                <w:lang w:val="en-GB"/>
              </w:rPr>
            </w:pPr>
          </w:p>
        </w:tc>
        <w:tc>
          <w:tcPr>
            <w:tcW w:w="8079" w:type="dxa"/>
          </w:tcPr>
          <w:p w14:paraId="6B73D64D" w14:textId="77777777" w:rsidR="00976F00" w:rsidRPr="007468B2" w:rsidRDefault="00075F6C" w:rsidP="00497CA8">
            <w:pPr>
              <w:pStyle w:val="NoSpacing"/>
              <w:spacing w:line="480" w:lineRule="auto"/>
              <w:jc w:val="center"/>
              <w:rPr>
                <w:rFonts w:ascii="Garamond" w:eastAsiaTheme="minorEastAsia" w:hAnsi="Garamond"/>
                <w:iCs/>
                <w:sz w:val="24"/>
                <w:szCs w:val="24"/>
                <w:lang w:val="en-GB"/>
              </w:rPr>
            </w:pPr>
            <m:oMathPara>
              <m:oMath>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m:rPr>
                    <m:sty m:val="p"/>
                  </m:rPr>
                  <w:rPr>
                    <w:rFonts w:ascii="Cambria Math" w:hAnsi="Cambria Math" w:cs="Times New Roman"/>
                    <w:sz w:val="24"/>
                    <w:szCs w:val="24"/>
                    <w:lang w:val="en-GB"/>
                  </w:rPr>
                  <m:t>≡Λ</m:t>
                </m:r>
                <m:d>
                  <m:dPr>
                    <m:ctrlPr>
                      <w:rPr>
                        <w:rFonts w:ascii="Cambria Math" w:hAnsi="Cambria Math" w:cs="Times New Roman"/>
                        <w:iCs/>
                        <w:sz w:val="24"/>
                        <w:szCs w:val="24"/>
                        <w:lang w:val="en-GB"/>
                      </w:rPr>
                    </m:ctrlPr>
                  </m:dPr>
                  <m:e>
                    <m:sSub>
                      <m:sSubPr>
                        <m:ctrlPr>
                          <w:rPr>
                            <w:rFonts w:ascii="Cambria Math" w:hAnsi="Cambria Math" w:cs="Times New Roman"/>
                            <w:iCs/>
                            <w:sz w:val="24"/>
                            <w:szCs w:val="24"/>
                            <w:lang w:val="en-GB"/>
                          </w:rPr>
                        </m:ctrlPr>
                      </m:sSubPr>
                      <m:e>
                        <m:acc>
                          <m:accPr>
                            <m:chr m:val="̃"/>
                            <m:ctrlPr>
                              <w:rPr>
                                <w:rFonts w:ascii="Cambria Math" w:hAnsi="Cambria Math" w:cs="Times New Roman"/>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e>
                </m:d>
              </m:oMath>
            </m:oMathPara>
          </w:p>
          <w:p w14:paraId="4C30824B" w14:textId="098AEDAA" w:rsidR="00976F00" w:rsidRPr="007468B2" w:rsidRDefault="00075F6C" w:rsidP="00497CA8">
            <w:pPr>
              <w:pStyle w:val="NoSpacing"/>
              <w:spacing w:line="480" w:lineRule="auto"/>
              <w:jc w:val="center"/>
              <w:rPr>
                <w:rFonts w:ascii="Garamond" w:eastAsiaTheme="minorEastAsia" w:hAnsi="Garamond"/>
                <w:sz w:val="24"/>
                <w:szCs w:val="24"/>
              </w:rPr>
            </w:pPr>
            <m:oMath>
              <m:sSub>
                <m:sSubPr>
                  <m:ctrlPr>
                    <w:rPr>
                      <w:rFonts w:ascii="Cambria Math" w:hAnsi="Cambria Math" w:cs="Times New Roman"/>
                      <w:iCs/>
                      <w:sz w:val="24"/>
                      <w:szCs w:val="24"/>
                      <w:lang w:val="en-GB"/>
                    </w:rPr>
                  </m:ctrlPr>
                </m:sSubPr>
                <m:e>
                  <m:acc>
                    <m:accPr>
                      <m:chr m:val="̃"/>
                      <m:ctrlPr>
                        <w:rPr>
                          <w:rFonts w:ascii="Cambria Math" w:hAnsi="Cambria Math" w:cs="Times New Roman"/>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κ</m:t>
              </m:r>
              <m:r>
                <m:rPr>
                  <m:sty m:val="p"/>
                </m:rPr>
                <w:rPr>
                  <w:rFonts w:ascii="Cambria Math" w:hAnsi="Cambria Math" w:cs="Times New Roman"/>
                  <w:sz w:val="24"/>
                  <w:szCs w:val="24"/>
                  <w:lang w:val="en-GB"/>
                </w:rPr>
                <m:t>+</m:t>
              </m:r>
              <m:r>
                <w:rPr>
                  <w:rFonts w:ascii="Cambria Math" w:hAnsi="Cambria Math" w:cs="Times New Roman"/>
                  <w:sz w:val="24"/>
                  <w:szCs w:val="24"/>
                  <w:lang w:val="en-GB"/>
                </w:rPr>
                <m:t>A</m:t>
              </m:r>
              <m:sSub>
                <m:sSubPr>
                  <m:ctrlPr>
                    <w:rPr>
                      <w:rFonts w:ascii="Cambria Math" w:hAnsi="Cambria Math" w:cs="Times New Roman"/>
                      <w:iCs/>
                      <w:sz w:val="24"/>
                      <w:szCs w:val="24"/>
                      <w:lang w:val="en-GB"/>
                    </w:rPr>
                  </m:ctrlPr>
                </m:sSubPr>
                <m:e>
                  <m:acc>
                    <m:accPr>
                      <m:chr m:val="̃"/>
                      <m:ctrlPr>
                        <w:rPr>
                          <w:rFonts w:ascii="Cambria Math" w:hAnsi="Cambria Math" w:cs="Times New Roman"/>
                          <w:iCs/>
                          <w:sz w:val="24"/>
                          <w:szCs w:val="24"/>
                          <w:lang w:val="en-GB"/>
                        </w:rPr>
                      </m:ctrlPr>
                    </m:accPr>
                    <m:e>
                      <m:r>
                        <w:rPr>
                          <w:rFonts w:ascii="Cambria Math" w:hAnsi="Cambria Math" w:cs="Times New Roman"/>
                          <w:sz w:val="24"/>
                          <w:szCs w:val="24"/>
                          <w:lang w:val="en-GB"/>
                        </w:rPr>
                        <m:t>s</m:t>
                      </m:r>
                    </m:e>
                  </m:acc>
                </m:e>
                <m:sub>
                  <m:r>
                    <w:rPr>
                      <w:rFonts w:ascii="Cambria Math" w:hAnsi="Cambria Math" w:cs="Times New Roman"/>
                      <w:sz w:val="24"/>
                      <w:szCs w:val="24"/>
                      <w:lang w:val="en-GB"/>
                    </w:rPr>
                    <m:t>t</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B</m:t>
              </m:r>
              <m:sSub>
                <m:sSubPr>
                  <m:ctrlPr>
                    <w:rPr>
                      <w:rFonts w:ascii="Cambria Math" w:hAnsi="Cambria Math" w:cs="Times New Roman"/>
                      <w:iCs/>
                      <w:sz w:val="24"/>
                      <w:szCs w:val="24"/>
                      <w:lang w:val="en-GB"/>
                    </w:rPr>
                  </m:ctrlPr>
                </m:sSubPr>
                <m:e>
                  <m:acc>
                    <m:accPr>
                      <m:chr m:val="̃"/>
                      <m:ctrlPr>
                        <w:rPr>
                          <w:rFonts w:ascii="Cambria Math" w:hAnsi="Cambria Math" w:cs="Times New Roman"/>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r>
                    <m:rPr>
                      <m:sty m:val="p"/>
                    </m:rPr>
                    <w:rPr>
                      <w:rFonts w:ascii="Cambria Math" w:hAnsi="Cambria Math" w:cs="Times New Roman"/>
                      <w:sz w:val="24"/>
                      <w:szCs w:val="24"/>
                      <w:lang w:val="en-GB"/>
                    </w:rPr>
                    <m:t>-1</m:t>
                  </m:r>
                </m:sub>
              </m:sSub>
            </m:oMath>
            <w:r w:rsidR="00976F00" w:rsidRPr="007468B2">
              <w:rPr>
                <w:rFonts w:ascii="Garamond" w:hAnsi="Garamond" w:cs="Times New Roman"/>
                <w:iCs/>
                <w:sz w:val="24"/>
                <w:szCs w:val="24"/>
                <w:lang w:val="en-GB"/>
              </w:rPr>
              <w:t>,</w:t>
            </w:r>
          </w:p>
        </w:tc>
        <w:tc>
          <w:tcPr>
            <w:tcW w:w="562" w:type="dxa"/>
          </w:tcPr>
          <w:p w14:paraId="068C6801" w14:textId="77777777" w:rsidR="00976F00" w:rsidRPr="007468B2" w:rsidRDefault="00976F00" w:rsidP="00497CA8">
            <w:pPr>
              <w:pStyle w:val="NoSpacing"/>
              <w:ind w:firstLine="708"/>
              <w:rPr>
                <w:rFonts w:ascii="Garamond" w:hAnsi="Garamond"/>
                <w:sz w:val="24"/>
                <w:szCs w:val="24"/>
                <w:lang w:val="en-GB"/>
              </w:rPr>
            </w:pPr>
            <w:r w:rsidRPr="007468B2">
              <w:rPr>
                <w:rFonts w:ascii="Garamond" w:hAnsi="Garamond"/>
                <w:sz w:val="24"/>
                <w:szCs w:val="24"/>
                <w:lang w:val="en-GB"/>
              </w:rPr>
              <w:t>(14)</w:t>
            </w:r>
          </w:p>
          <w:p w14:paraId="3CF97C6F" w14:textId="77777777" w:rsidR="00976F00" w:rsidRPr="007468B2" w:rsidRDefault="00976F00" w:rsidP="00497CA8">
            <w:pPr>
              <w:pStyle w:val="NoSpacing"/>
              <w:ind w:firstLine="708"/>
              <w:rPr>
                <w:rFonts w:ascii="Garamond" w:hAnsi="Garamond"/>
                <w:sz w:val="24"/>
                <w:szCs w:val="24"/>
                <w:lang w:val="en-GB"/>
              </w:rPr>
            </w:pPr>
          </w:p>
          <w:p w14:paraId="7C0358F3" w14:textId="5F889590" w:rsidR="00976F00" w:rsidRPr="007468B2" w:rsidRDefault="00976F00" w:rsidP="00497CA8">
            <w:pPr>
              <w:pStyle w:val="NoSpacing"/>
              <w:ind w:firstLine="708"/>
              <w:rPr>
                <w:rFonts w:ascii="Garamond" w:hAnsi="Garamond"/>
                <w:sz w:val="24"/>
                <w:szCs w:val="24"/>
                <w:lang w:val="en-GB"/>
              </w:rPr>
            </w:pPr>
            <w:r w:rsidRPr="007468B2">
              <w:rPr>
                <w:rFonts w:ascii="Garamond" w:hAnsi="Garamond"/>
                <w:sz w:val="24"/>
                <w:szCs w:val="24"/>
                <w:lang w:val="en-GB"/>
              </w:rPr>
              <w:t>(15)</w:t>
            </w:r>
          </w:p>
        </w:tc>
      </w:tr>
    </w:tbl>
    <w:p w14:paraId="08273932" w14:textId="1243BD39" w:rsidR="004F3885" w:rsidRPr="007468B2" w:rsidRDefault="004F3885" w:rsidP="004F3885">
      <w:pPr>
        <w:spacing w:line="480" w:lineRule="auto"/>
        <w:jc w:val="both"/>
        <w:rPr>
          <w:rFonts w:ascii="Garamond" w:hAnsi="Garamond" w:cs="Times New Roman"/>
          <w:sz w:val="24"/>
          <w:szCs w:val="24"/>
          <w:lang w:val="en-GB"/>
        </w:rPr>
      </w:pPr>
      <w:r w:rsidRPr="007468B2">
        <w:rPr>
          <w:rFonts w:ascii="Garamond" w:hAnsi="Garamond" w:cs="Times New Roman"/>
          <w:iCs/>
          <w:sz w:val="24"/>
          <w:szCs w:val="24"/>
          <w:lang w:val="en-GB"/>
        </w:rPr>
        <w:t xml:space="preserve">where </w:t>
      </w:r>
      <m:oMath>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s</m:t>
                </m:r>
              </m:e>
            </m:acc>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S</m:t>
                </m:r>
              </m:e>
            </m:acc>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m:t>
                </m:r>
              </m:e>
            </m:acc>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r>
          <w:rPr>
            <w:rFonts w:ascii="Cambria Math" w:hAnsi="Cambria Math" w:cs="Times New Roman"/>
            <w:sz w:val="24"/>
            <w:szCs w:val="24"/>
            <w:lang w:val="en-GB"/>
          </w:rPr>
          <m:t>)</m:t>
        </m:r>
      </m:oMath>
      <w:r w:rsidRPr="007468B2">
        <w:rPr>
          <w:rFonts w:ascii="Garamond" w:hAnsi="Garamond" w:cs="Times New Roman"/>
          <w:i/>
          <w:iCs/>
          <w:sz w:val="24"/>
          <w:szCs w:val="24"/>
          <w:lang w:val="en-GB"/>
        </w:rPr>
        <w:t xml:space="preserve">. </w:t>
      </w:r>
      <w:r w:rsidRPr="007468B2">
        <w:rPr>
          <w:rFonts w:ascii="Garamond" w:hAnsi="Garamond" w:cs="Times New Roman"/>
          <w:iCs/>
          <w:sz w:val="24"/>
          <w:szCs w:val="24"/>
          <w:lang w:val="en-GB"/>
        </w:rPr>
        <w:t xml:space="preserve">Jacobian matrix estimated at </w:t>
      </w:r>
      <m:oMath>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oMath>
      <w:r w:rsidRPr="007468B2">
        <w:rPr>
          <w:rFonts w:ascii="Garamond" w:hAnsi="Garamond" w:cs="Times New Roman"/>
          <w:iCs/>
          <w:sz w:val="24"/>
          <w:szCs w:val="24"/>
          <w:lang w:val="en-GB"/>
        </w:rPr>
        <w:t xml:space="preserve"> is </w:t>
      </w:r>
      <m:oMath>
        <m:r>
          <m:rPr>
            <m:scr m:val="script"/>
          </m:rPr>
          <w:rPr>
            <w:rFonts w:ascii="Cambria Math" w:hAnsi="Cambria Math" w:cs="Times New Roman"/>
            <w:sz w:val="24"/>
            <w:szCs w:val="24"/>
            <w:lang w:val="en-GB"/>
          </w:rPr>
          <m:t>J(</m:t>
        </m:r>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r>
          <w:rPr>
            <w:rFonts w:ascii="Cambria Math" w:hAnsi="Cambria Math" w:cs="Times New Roman"/>
            <w:sz w:val="24"/>
            <w:szCs w:val="24"/>
            <w:lang w:val="en-GB"/>
          </w:rPr>
          <m:t>)≡</m:t>
        </m:r>
        <m:f>
          <m:fPr>
            <m:ctrlPr>
              <w:rPr>
                <w:rFonts w:ascii="Cambria Math" w:hAnsi="Cambria Math" w:cs="Times New Roman"/>
                <w:i/>
                <w:iCs/>
                <w:sz w:val="24"/>
                <w:szCs w:val="24"/>
                <w:lang w:val="en-GB"/>
              </w:rPr>
            </m:ctrlPr>
          </m:fPr>
          <m:num>
            <m:r>
              <w:rPr>
                <w:rFonts w:ascii="Cambria Math" w:hAnsi="Cambria Math" w:cs="Times New Roman"/>
                <w:sz w:val="24"/>
                <w:szCs w:val="24"/>
                <w:lang w:val="en-GB"/>
              </w:rPr>
              <m:t>∂</m:t>
            </m:r>
            <m:r>
              <m:rPr>
                <m:sty m:val="p"/>
              </m:rPr>
              <w:rPr>
                <w:rFonts w:ascii="Cambria Math" w:hAnsi="Cambria Math" w:cs="Times New Roman"/>
                <w:sz w:val="24"/>
                <w:szCs w:val="24"/>
                <w:lang w:val="en-GB"/>
              </w:rPr>
              <m:t>Λ</m:t>
            </m:r>
            <m:d>
              <m:dPr>
                <m:ctrlPr>
                  <w:rPr>
                    <w:rFonts w:ascii="Cambria Math" w:hAnsi="Cambria Math" w:cs="Times New Roman"/>
                    <w:i/>
                    <w:iCs/>
                    <w:sz w:val="24"/>
                    <w:szCs w:val="24"/>
                    <w:lang w:val="en-GB"/>
                  </w:rPr>
                </m:ctrlPr>
              </m:dPr>
              <m:e>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e>
            </m:d>
          </m:num>
          <m:den>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acc>
                  <m:accPr>
                    <m:chr m:val="̃"/>
                    <m:ctrlPr>
                      <w:rPr>
                        <w:rFonts w:ascii="Cambria Math" w:hAnsi="Cambria Math" w:cs="Times New Roman"/>
                        <w:i/>
                        <w:iCs/>
                        <w:sz w:val="24"/>
                        <w:szCs w:val="24"/>
                        <w:lang w:val="en-GB"/>
                      </w:rPr>
                    </m:ctrlPr>
                  </m:accPr>
                  <m:e>
                    <m:r>
                      <w:rPr>
                        <w:rFonts w:ascii="Cambria Math" w:hAnsi="Cambria Math" w:cs="Times New Roman"/>
                        <w:sz w:val="24"/>
                        <w:szCs w:val="24"/>
                        <w:lang w:val="en-GB"/>
                      </w:rPr>
                      <m:t>θ</m:t>
                    </m:r>
                  </m:e>
                </m:acc>
              </m:e>
              <m:sub>
                <m:r>
                  <w:rPr>
                    <w:rFonts w:ascii="Cambria Math" w:hAnsi="Cambria Math" w:cs="Times New Roman"/>
                    <w:sz w:val="24"/>
                    <w:szCs w:val="24"/>
                    <w:lang w:val="en-GB"/>
                  </w:rPr>
                  <m:t>t</m:t>
                </m:r>
              </m:sub>
            </m:sSub>
          </m:den>
        </m:f>
      </m:oMath>
      <w:r w:rsidRPr="007468B2">
        <w:rPr>
          <w:rFonts w:ascii="Garamond" w:hAnsi="Garamond" w:cs="Times New Roman"/>
          <w:iCs/>
          <w:sz w:val="24"/>
          <w:szCs w:val="24"/>
          <w:lang w:val="en-GB"/>
        </w:rPr>
        <w:t>.</w:t>
      </w:r>
      <w:r w:rsidR="00976F00" w:rsidRPr="007468B2">
        <w:rPr>
          <w:rFonts w:ascii="Garamond" w:hAnsi="Garamond" w:cs="Times New Roman"/>
          <w:iCs/>
          <w:sz w:val="24"/>
          <w:szCs w:val="24"/>
          <w:lang w:val="en-GB"/>
        </w:rPr>
        <w:t xml:space="preserve"> </w:t>
      </w:r>
      <w:r w:rsidRPr="007468B2">
        <w:rPr>
          <w:rFonts w:ascii="Garamond" w:hAnsi="Garamond" w:cs="Times New Roman"/>
          <w:iCs/>
          <w:sz w:val="24"/>
          <w:szCs w:val="24"/>
          <w:lang w:val="en-GB"/>
        </w:rPr>
        <w:tab/>
      </w:r>
      <w:r w:rsidR="00976F00" w:rsidRPr="007468B2">
        <w:rPr>
          <w:rFonts w:ascii="Garamond" w:hAnsi="Garamond" w:cs="Times New Roman"/>
          <w:iCs/>
          <w:sz w:val="24"/>
          <w:szCs w:val="24"/>
          <w:lang w:val="en-GB"/>
        </w:rPr>
        <w:t>Finally, the m</w:t>
      </w:r>
      <w:r w:rsidRPr="007468B2">
        <w:rPr>
          <w:rFonts w:ascii="Garamond" w:hAnsi="Garamond" w:cs="Times New Roman"/>
          <w:iCs/>
          <w:sz w:val="24"/>
          <w:szCs w:val="24"/>
          <w:lang w:val="en-GB"/>
        </w:rPr>
        <w:t xml:space="preserve">atrices </w:t>
      </w:r>
      <m:oMath>
        <m:r>
          <w:rPr>
            <w:rFonts w:ascii="Cambria Math" w:hAnsi="Cambria Math" w:cs="Times New Roman"/>
            <w:sz w:val="24"/>
            <w:szCs w:val="24"/>
            <w:lang w:val="en-GB"/>
          </w:rPr>
          <m:t>κ,A</m:t>
        </m:r>
      </m:oMath>
      <w:r w:rsidRPr="007468B2">
        <w:rPr>
          <w:rFonts w:ascii="Garamond" w:hAnsi="Garamond" w:cs="Times New Roman"/>
          <w:sz w:val="24"/>
          <w:szCs w:val="24"/>
          <w:lang w:val="en-GB"/>
        </w:rPr>
        <w:t xml:space="preserve"> and </w:t>
      </w:r>
      <m:oMath>
        <m:r>
          <w:rPr>
            <w:rFonts w:ascii="Cambria Math" w:hAnsi="Cambria Math" w:cs="Times New Roman"/>
            <w:sz w:val="24"/>
            <w:szCs w:val="24"/>
            <w:lang w:val="en-GB"/>
          </w:rPr>
          <m:t>B</m:t>
        </m:r>
      </m:oMath>
      <w:r w:rsidRPr="007468B2">
        <w:rPr>
          <w:rFonts w:ascii="Garamond" w:hAnsi="Garamond" w:cs="Times New Roman"/>
          <w:sz w:val="24"/>
          <w:szCs w:val="24"/>
          <w:lang w:val="en-GB"/>
        </w:rPr>
        <w:t xml:space="preserve"> are </w:t>
      </w:r>
      <w:r w:rsidR="00976F00" w:rsidRPr="007468B2">
        <w:rPr>
          <w:rFonts w:ascii="Garamond" w:hAnsi="Garamond" w:cs="Times New Roman"/>
          <w:sz w:val="24"/>
          <w:szCs w:val="24"/>
          <w:lang w:val="en-GB"/>
        </w:rPr>
        <w:t xml:space="preserve">used to estimate  </w:t>
      </w:r>
      <m:oMath>
        <m:r>
          <w:rPr>
            <w:rFonts w:ascii="Cambria Math" w:hAnsi="Cambria Math" w:cs="Times New Roman"/>
            <w:sz w:val="24"/>
            <w:szCs w:val="24"/>
            <w:lang w:val="en-GB"/>
          </w:rPr>
          <m:t>ξ</m:t>
        </m:r>
      </m:oMath>
      <w:r w:rsidRPr="007468B2">
        <w:rPr>
          <w:rFonts w:ascii="Garamond" w:hAnsi="Garamond" w:cs="Times New Roman"/>
          <w:sz w:val="24"/>
          <w:szCs w:val="24"/>
          <w:lang w:val="en-GB"/>
        </w:rPr>
        <w:t>, by means of maximum likelihood (ML) approach: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7383"/>
        <w:gridCol w:w="1289"/>
      </w:tblGrid>
      <w:tr w:rsidR="00976F00" w:rsidRPr="007468B2" w14:paraId="2B25098A" w14:textId="77777777" w:rsidTr="00501881">
        <w:tc>
          <w:tcPr>
            <w:tcW w:w="421" w:type="dxa"/>
          </w:tcPr>
          <w:p w14:paraId="75110F3E" w14:textId="77777777" w:rsidR="00976F00" w:rsidRPr="007468B2" w:rsidRDefault="00976F00" w:rsidP="00497CA8">
            <w:pPr>
              <w:pStyle w:val="NoSpacing"/>
              <w:ind w:firstLine="708"/>
              <w:rPr>
                <w:rFonts w:ascii="Garamond" w:hAnsi="Garamond"/>
                <w:sz w:val="24"/>
                <w:szCs w:val="24"/>
                <w:lang w:val="en-GB"/>
              </w:rPr>
            </w:pPr>
          </w:p>
        </w:tc>
        <w:tc>
          <w:tcPr>
            <w:tcW w:w="8079" w:type="dxa"/>
          </w:tcPr>
          <w:p w14:paraId="2A82C61F" w14:textId="7E73A404" w:rsidR="00976F00" w:rsidRPr="007468B2" w:rsidRDefault="00075F6C" w:rsidP="00497CA8">
            <w:pPr>
              <w:pStyle w:val="NoSpacing"/>
              <w:spacing w:line="480" w:lineRule="auto"/>
              <w:jc w:val="center"/>
              <w:rPr>
                <w:rFonts w:ascii="Garamond" w:eastAsiaTheme="minorEastAsia" w:hAnsi="Garamond"/>
                <w:sz w:val="24"/>
                <w:szCs w:val="24"/>
              </w:rPr>
            </w:pPr>
            <m:oMath>
              <m:acc>
                <m:accPr>
                  <m:chr m:val="̃"/>
                  <m:ctrlPr>
                    <w:rPr>
                      <w:rFonts w:ascii="Cambria Math" w:hAnsi="Cambria Math" w:cs="Times New Roman"/>
                      <w:iCs/>
                      <w:sz w:val="24"/>
                      <w:szCs w:val="24"/>
                      <w:lang w:val="en-GB"/>
                    </w:rPr>
                  </m:ctrlPr>
                </m:accPr>
                <m:e>
                  <m:r>
                    <w:rPr>
                      <w:rFonts w:ascii="Cambria Math" w:hAnsi="Cambria Math" w:cs="Times New Roman"/>
                      <w:sz w:val="24"/>
                      <w:szCs w:val="24"/>
                      <w:lang w:val="en-GB"/>
                    </w:rPr>
                    <m:t>ξ</m:t>
                  </m:r>
                </m:e>
              </m:acc>
              <m:r>
                <m:rPr>
                  <m:sty m:val="p"/>
                </m:rPr>
                <w:rPr>
                  <w:rFonts w:ascii="Cambria Math" w:hAnsi="Cambria Math" w:cs="Times New Roman"/>
                  <w:sz w:val="24"/>
                  <w:szCs w:val="24"/>
                  <w:lang w:val="en-GB"/>
                </w:rPr>
                <m:t>≡</m:t>
              </m:r>
              <m:func>
                <m:funcPr>
                  <m:ctrlPr>
                    <w:rPr>
                      <w:rFonts w:ascii="Cambria Math" w:hAnsi="Cambria Math" w:cs="Times New Roman"/>
                      <w:iCs/>
                      <w:sz w:val="24"/>
                      <w:szCs w:val="24"/>
                      <w:lang w:val="en-GB"/>
                    </w:rPr>
                  </m:ctrlPr>
                </m:funcPr>
                <m:fName>
                  <m:r>
                    <m:rPr>
                      <m:sty m:val="p"/>
                    </m:rPr>
                    <w:rPr>
                      <w:rFonts w:ascii="Cambria Math" w:hAnsi="Cambria Math" w:cs="Times New Roman"/>
                      <w:sz w:val="24"/>
                      <w:szCs w:val="24"/>
                      <w:lang w:val="en-GB"/>
                    </w:rPr>
                    <m:t>arg</m:t>
                  </m:r>
                </m:fName>
                <m:e>
                  <m:func>
                    <m:funcPr>
                      <m:ctrlPr>
                        <w:rPr>
                          <w:rFonts w:ascii="Cambria Math" w:hAnsi="Cambria Math" w:cs="Times New Roman"/>
                          <w:iCs/>
                          <w:sz w:val="24"/>
                          <w:szCs w:val="24"/>
                          <w:lang w:val="en-GB"/>
                        </w:rPr>
                      </m:ctrlPr>
                    </m:funcPr>
                    <m:fName>
                      <m:limLow>
                        <m:limLowPr>
                          <m:ctrlPr>
                            <w:rPr>
                              <w:rFonts w:ascii="Cambria Math" w:hAnsi="Cambria Math" w:cs="Times New Roman"/>
                              <w:iCs/>
                              <w:sz w:val="24"/>
                              <w:szCs w:val="24"/>
                              <w:lang w:val="en-GB"/>
                            </w:rPr>
                          </m:ctrlPr>
                        </m:limLowPr>
                        <m:e>
                          <m:r>
                            <m:rPr>
                              <m:sty m:val="p"/>
                            </m:rPr>
                            <w:rPr>
                              <w:rFonts w:ascii="Cambria Math" w:hAnsi="Cambria Math" w:cs="Times New Roman"/>
                              <w:sz w:val="24"/>
                              <w:szCs w:val="24"/>
                              <w:lang w:val="en-GB"/>
                            </w:rPr>
                            <m:t>max</m:t>
                          </m:r>
                        </m:e>
                        <m:lim>
                          <m:r>
                            <w:rPr>
                              <w:rFonts w:ascii="Cambria Math" w:hAnsi="Cambria Math" w:cs="Times New Roman"/>
                              <w:sz w:val="24"/>
                              <w:szCs w:val="24"/>
                              <w:lang w:val="en-GB"/>
                            </w:rPr>
                            <m:t>ξ</m:t>
                          </m:r>
                        </m:lim>
                      </m:limLow>
                    </m:fName>
                    <m:e>
                      <m:r>
                        <m:rPr>
                          <m:scr m:val="script"/>
                          <m:sty m:val="p"/>
                        </m:rPr>
                        <w:rPr>
                          <w:rFonts w:ascii="Cambria Math" w:hAnsi="Cambria Math" w:cs="Times New Roman"/>
                          <w:sz w:val="24"/>
                          <w:szCs w:val="24"/>
                          <w:lang w:val="en-GB"/>
                        </w:rPr>
                        <m:t>L</m:t>
                      </m:r>
                      <m:d>
                        <m:dPr>
                          <m:ctrlPr>
                            <w:rPr>
                              <w:rFonts w:ascii="Cambria Math" w:hAnsi="Cambria Math" w:cs="Times New Roman"/>
                              <w:iCs/>
                              <w:sz w:val="24"/>
                              <w:szCs w:val="24"/>
                              <w:lang w:val="en-GB"/>
                            </w:rPr>
                          </m:ctrlPr>
                        </m:dPr>
                        <m:e>
                          <m:r>
                            <w:rPr>
                              <w:rFonts w:ascii="Cambria Math" w:hAnsi="Cambria Math" w:cs="Times New Roman"/>
                              <w:sz w:val="24"/>
                              <w:szCs w:val="24"/>
                              <w:lang w:val="en-GB"/>
                            </w:rPr>
                            <m:t>ξ</m:t>
                          </m:r>
                          <m:r>
                            <m:rPr>
                              <m:sty m:val="p"/>
                            </m:rP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y</m:t>
                              </m:r>
                            </m:e>
                            <m:sub>
                              <m:r>
                                <m:rPr>
                                  <m:sty m:val="p"/>
                                </m:rPr>
                                <w:rPr>
                                  <w:rFonts w:ascii="Cambria Math" w:hAnsi="Cambria Math" w:cs="Times New Roman"/>
                                  <w:sz w:val="24"/>
                                  <w:szCs w:val="24"/>
                                  <w:lang w:val="en-GB"/>
                                </w:rPr>
                                <m:t>1:</m:t>
                              </m:r>
                              <m:r>
                                <w:rPr>
                                  <w:rFonts w:ascii="Cambria Math" w:hAnsi="Cambria Math" w:cs="Times New Roman"/>
                                  <w:sz w:val="24"/>
                                  <w:szCs w:val="24"/>
                                  <w:lang w:val="en-GB"/>
                                </w:rPr>
                                <m:t>T</m:t>
                              </m:r>
                            </m:sub>
                          </m:sSub>
                        </m:e>
                      </m:d>
                    </m:e>
                  </m:func>
                </m:e>
              </m:func>
            </m:oMath>
            <w:r w:rsidR="00976F00" w:rsidRPr="007468B2">
              <w:rPr>
                <w:rFonts w:ascii="Garamond" w:hAnsi="Garamond" w:cs="Times New Roman"/>
                <w:iCs/>
                <w:sz w:val="24"/>
                <w:szCs w:val="24"/>
                <w:lang w:val="en-GB"/>
              </w:rPr>
              <w:t>,</w:t>
            </w:r>
          </w:p>
        </w:tc>
        <w:tc>
          <w:tcPr>
            <w:tcW w:w="562" w:type="dxa"/>
            <w:vAlign w:val="center"/>
          </w:tcPr>
          <w:p w14:paraId="75F74BD4" w14:textId="7A83C291" w:rsidR="00976F00" w:rsidRPr="007468B2" w:rsidRDefault="00976F00" w:rsidP="00501881">
            <w:pPr>
              <w:pStyle w:val="NoSpacing"/>
              <w:ind w:firstLine="708"/>
              <w:jc w:val="right"/>
              <w:rPr>
                <w:rFonts w:ascii="Garamond" w:hAnsi="Garamond"/>
                <w:sz w:val="24"/>
                <w:szCs w:val="24"/>
                <w:lang w:val="en-GB"/>
              </w:rPr>
            </w:pPr>
            <w:r w:rsidRPr="007468B2">
              <w:rPr>
                <w:rFonts w:ascii="Garamond" w:hAnsi="Garamond"/>
                <w:sz w:val="24"/>
                <w:szCs w:val="24"/>
                <w:lang w:val="en-GB"/>
              </w:rPr>
              <w:t>(16)</w:t>
            </w:r>
          </w:p>
        </w:tc>
      </w:tr>
    </w:tbl>
    <w:p w14:paraId="02D96450" w14:textId="77777777" w:rsidR="000A547E" w:rsidRPr="007468B2" w:rsidRDefault="000A547E" w:rsidP="004F3885">
      <w:pPr>
        <w:spacing w:line="480" w:lineRule="auto"/>
        <w:jc w:val="both"/>
        <w:rPr>
          <w:rFonts w:ascii="Garamond" w:hAnsi="Garamond" w:cs="Times New Roman"/>
          <w:iCs/>
          <w:sz w:val="24"/>
          <w:szCs w:val="24"/>
          <w:lang w:val="en-GB"/>
        </w:rPr>
      </w:pPr>
    </w:p>
    <w:p w14:paraId="558D7D22" w14:textId="4508EF84" w:rsidR="004F3885" w:rsidRPr="007468B2" w:rsidRDefault="004F3885" w:rsidP="004F3885">
      <w:pPr>
        <w:spacing w:line="480" w:lineRule="auto"/>
        <w:jc w:val="both"/>
        <w:rPr>
          <w:rFonts w:ascii="Garamond" w:hAnsi="Garamond" w:cs="Times New Roman"/>
          <w:iCs/>
          <w:sz w:val="24"/>
          <w:szCs w:val="24"/>
          <w:lang w:val="en-GB"/>
        </w:rPr>
      </w:pPr>
      <w:r w:rsidRPr="007468B2">
        <w:rPr>
          <w:rFonts w:ascii="Garamond" w:hAnsi="Garamond" w:cs="Times New Roman"/>
          <w:iCs/>
          <w:sz w:val="24"/>
          <w:szCs w:val="24"/>
          <w:lang w:val="en-GB"/>
        </w:rPr>
        <w:t xml:space="preserve">where </w:t>
      </w:r>
      <m:oMath>
        <m:r>
          <m:rPr>
            <m:scr m:val="script"/>
          </m:rPr>
          <w:rPr>
            <w:rFonts w:ascii="Cambria Math" w:hAnsi="Cambria Math" w:cs="Times New Roman"/>
            <w:sz w:val="24"/>
            <w:szCs w:val="24"/>
            <w:lang w:val="en-GB"/>
          </w:rPr>
          <m:t>L</m:t>
        </m:r>
        <m:d>
          <m:dPr>
            <m:ctrlPr>
              <w:rPr>
                <w:rFonts w:ascii="Cambria Math" w:hAnsi="Cambria Math" w:cs="Times New Roman"/>
                <w:i/>
                <w:iCs/>
                <w:sz w:val="24"/>
                <w:szCs w:val="24"/>
                <w:lang w:val="en-GB"/>
              </w:rPr>
            </m:ctrlPr>
          </m:dPr>
          <m:e>
            <m:r>
              <w:rPr>
                <w:rFonts w:ascii="Cambria Math" w:hAnsi="Cambria Math" w:cs="Times New Roman"/>
                <w:sz w:val="24"/>
                <w:szCs w:val="24"/>
                <w:lang w:val="en-GB"/>
              </w:rPr>
              <m:t>ξ;</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1:T</m:t>
                </m:r>
              </m:sub>
            </m:sSub>
            <m:ctrlPr>
              <w:rPr>
                <w:rFonts w:ascii="Cambria Math" w:hAnsi="Cambria Math" w:cs="Times New Roman"/>
                <w:i/>
                <w:sz w:val="24"/>
                <w:szCs w:val="24"/>
                <w:lang w:val="en-GB"/>
              </w:rPr>
            </m:ctrlPr>
          </m:e>
        </m:d>
        <m:r>
          <w:rPr>
            <w:rFonts w:ascii="Cambria Math" w:hAnsi="Cambria Math" w:cs="Times New Roman"/>
            <w:sz w:val="24"/>
            <w:szCs w:val="24"/>
            <w:lang w:val="en-GB"/>
          </w:rPr>
          <m:t>≡</m:t>
        </m:r>
        <m:func>
          <m:funcPr>
            <m:ctrlPr>
              <w:rPr>
                <w:rFonts w:ascii="Cambria Math" w:hAnsi="Cambria Math" w:cs="Times New Roman"/>
                <w:i/>
                <w:iCs/>
                <w:sz w:val="24"/>
                <w:szCs w:val="24"/>
                <w:lang w:val="en-GB"/>
              </w:rPr>
            </m:ctrlPr>
          </m:funcPr>
          <m:fName>
            <m:r>
              <m:rPr>
                <m:sty m:val="p"/>
              </m:rPr>
              <w:rPr>
                <w:rFonts w:ascii="Cambria Math" w:hAnsi="Cambria Math" w:cs="Times New Roman"/>
                <w:sz w:val="24"/>
                <w:szCs w:val="24"/>
                <w:lang w:val="en-GB"/>
              </w:rPr>
              <m:t>log</m:t>
            </m:r>
          </m:fName>
          <m:e>
            <m:r>
              <w:rPr>
                <w:rFonts w:ascii="Cambria Math" w:hAnsi="Cambria Math" w:cs="Times New Roman"/>
                <w:sz w:val="24"/>
                <w:szCs w:val="24"/>
                <w:lang w:val="en-GB"/>
              </w:rPr>
              <m:t>p</m:t>
            </m:r>
            <m:d>
              <m:dPr>
                <m:ctrlPr>
                  <w:rPr>
                    <w:rFonts w:ascii="Cambria Math" w:hAnsi="Cambria Math" w:cs="Times New Roman"/>
                    <w:i/>
                    <w:iCs/>
                    <w:sz w:val="24"/>
                    <w:szCs w:val="24"/>
                    <w:lang w:val="en-GB"/>
                  </w:rPr>
                </m:ctrlPr>
              </m:dPr>
              <m:e>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1</m:t>
                    </m:r>
                  </m:sub>
                </m:sSub>
              </m:e>
            </m:d>
            <m:r>
              <w:rPr>
                <w:rFonts w:ascii="Cambria Math" w:hAnsi="Cambria Math" w:cs="Times New Roman"/>
                <w:sz w:val="24"/>
                <w:szCs w:val="24"/>
                <w:lang w:val="en-GB"/>
              </w:rPr>
              <m:t>+</m:t>
            </m:r>
            <m:nary>
              <m:naryPr>
                <m:chr m:val="∑"/>
                <m:limLoc m:val="undOvr"/>
                <m:ctrlPr>
                  <w:rPr>
                    <w:rFonts w:ascii="Cambria Math" w:hAnsi="Cambria Math" w:cs="Times New Roman"/>
                    <w:i/>
                    <w:iCs/>
                    <w:sz w:val="24"/>
                    <w:szCs w:val="24"/>
                    <w:lang w:val="en-GB"/>
                  </w:rPr>
                </m:ctrlPr>
              </m:naryPr>
              <m:sub>
                <m:r>
                  <w:rPr>
                    <w:rFonts w:ascii="Cambria Math" w:hAnsi="Cambria Math" w:cs="Times New Roman"/>
                    <w:sz w:val="24"/>
                    <w:szCs w:val="24"/>
                    <w:lang w:val="en-GB"/>
                  </w:rPr>
                  <m:t>t=2</m:t>
                </m:r>
              </m:sub>
              <m:sup>
                <m:r>
                  <w:rPr>
                    <w:rFonts w:ascii="Cambria Math" w:hAnsi="Cambria Math" w:cs="Times New Roman"/>
                    <w:sz w:val="24"/>
                    <w:szCs w:val="24"/>
                    <w:lang w:val="en-GB"/>
                  </w:rPr>
                  <m:t>T</m:t>
                </m:r>
              </m:sup>
              <m:e>
                <m:func>
                  <m:funcPr>
                    <m:ctrlPr>
                      <w:rPr>
                        <w:rFonts w:ascii="Cambria Math" w:hAnsi="Cambria Math" w:cs="Times New Roman"/>
                        <w:i/>
                        <w:iCs/>
                        <w:sz w:val="24"/>
                        <w:szCs w:val="24"/>
                        <w:lang w:val="en-GB"/>
                      </w:rPr>
                    </m:ctrlPr>
                  </m:funcPr>
                  <m:fName>
                    <m:r>
                      <m:rPr>
                        <m:sty m:val="p"/>
                      </m:rPr>
                      <w:rPr>
                        <w:rFonts w:ascii="Cambria Math" w:hAnsi="Cambria Math" w:cs="Times New Roman"/>
                        <w:sz w:val="24"/>
                        <w:szCs w:val="24"/>
                        <w:lang w:val="en-GB"/>
                      </w:rPr>
                      <m:t>log</m:t>
                    </m:r>
                  </m:fName>
                  <m:e>
                    <m:r>
                      <w:rPr>
                        <w:rFonts w:ascii="Cambria Math" w:hAnsi="Cambria Math" w:cs="Times New Roman"/>
                        <w:sz w:val="24"/>
                        <w:szCs w:val="24"/>
                        <w:lang w:val="en-GB"/>
                      </w:rPr>
                      <m:t>p</m:t>
                    </m:r>
                    <m:d>
                      <m:dPr>
                        <m:ctrlPr>
                          <w:rPr>
                            <w:rFonts w:ascii="Cambria Math" w:hAnsi="Cambria Math" w:cs="Times New Roman"/>
                            <w:i/>
                            <w:iCs/>
                            <w:sz w:val="24"/>
                            <w:szCs w:val="24"/>
                            <w:lang w:val="en-GB"/>
                          </w:rPr>
                        </m:ctrlPr>
                      </m:dPr>
                      <m:e>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e>
                    </m:d>
                  </m:e>
                </m:func>
              </m:e>
            </m:nary>
          </m:e>
        </m:func>
      </m:oMath>
      <w:r w:rsidRPr="007468B2">
        <w:rPr>
          <w:rFonts w:ascii="Garamond" w:hAnsi="Garamond" w:cs="Times New Roman"/>
          <w:iCs/>
          <w:sz w:val="24"/>
          <w:szCs w:val="24"/>
          <w:lang w:val="en-GB"/>
        </w:rPr>
        <w:t xml:space="preserve">,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1</m:t>
            </m:r>
          </m:sub>
        </m:sSub>
        <m:r>
          <w:rPr>
            <w:rFonts w:ascii="Cambria Math" w:hAnsi="Cambria Math" w:cs="Times New Roman"/>
            <w:sz w:val="24"/>
            <w:szCs w:val="24"/>
            <w:lang w:val="en-GB"/>
          </w:rPr>
          <m:t>≡</m:t>
        </m:r>
        <m:sSup>
          <m:sSupPr>
            <m:ctrlPr>
              <w:rPr>
                <w:rFonts w:ascii="Cambria Math" w:hAnsi="Cambria Math" w:cs="Times New Roman"/>
                <w:i/>
                <w:iCs/>
                <w:sz w:val="24"/>
                <w:szCs w:val="24"/>
                <w:lang w:val="en-GB"/>
              </w:rPr>
            </m:ctrlPr>
          </m:sSupPr>
          <m:e>
            <m:d>
              <m:dPr>
                <m:ctrlPr>
                  <w:rPr>
                    <w:rFonts w:ascii="Cambria Math" w:hAnsi="Cambria Math" w:cs="Times New Roman"/>
                    <w:i/>
                    <w:iCs/>
                    <w:sz w:val="24"/>
                    <w:szCs w:val="24"/>
                    <w:lang w:val="en-GB"/>
                  </w:rPr>
                </m:ctrlPr>
              </m:dPr>
              <m:e>
                <m:r>
                  <w:rPr>
                    <w:rFonts w:ascii="Cambria Math" w:hAnsi="Cambria Math" w:cs="Times New Roman"/>
                    <w:sz w:val="24"/>
                    <w:szCs w:val="24"/>
                    <w:lang w:val="en-GB"/>
                  </w:rPr>
                  <m:t>I-B</m:t>
                </m:r>
              </m:e>
            </m:d>
          </m:e>
          <m:sup>
            <m:r>
              <w:rPr>
                <w:rFonts w:ascii="Cambria Math" w:hAnsi="Cambria Math" w:cs="Times New Roman"/>
                <w:sz w:val="24"/>
                <w:szCs w:val="24"/>
                <w:lang w:val="en-GB"/>
              </w:rPr>
              <m:t>-1</m:t>
            </m:r>
          </m:sup>
        </m:sSup>
        <m:r>
          <w:rPr>
            <w:rFonts w:ascii="Cambria Math" w:hAnsi="Cambria Math" w:cs="Times New Roman"/>
            <w:sz w:val="24"/>
            <w:szCs w:val="24"/>
            <w:lang w:val="en-GB"/>
          </w:rPr>
          <m:t>κ</m:t>
        </m:r>
      </m:oMath>
      <w:r w:rsidRPr="007468B2">
        <w:rPr>
          <w:rFonts w:ascii="Garamond" w:hAnsi="Garamond" w:cs="Times New Roman"/>
          <w:iCs/>
          <w:sz w:val="24"/>
          <w:szCs w:val="24"/>
          <w:lang w:val="en-GB"/>
        </w:rPr>
        <w:t xml:space="preserve">, and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t</m:t>
            </m:r>
          </m:sub>
        </m:sSub>
        <m:r>
          <w:rPr>
            <w:rFonts w:ascii="Cambria Math" w:hAnsi="Cambria Math" w:cs="Times New Roman"/>
            <w:sz w:val="24"/>
            <w:szCs w:val="24"/>
            <w:lang w:val="en-GB"/>
          </w:rPr>
          <m:t>≡θ</m:t>
        </m:r>
        <m:d>
          <m:dPr>
            <m:ctrlPr>
              <w:rPr>
                <w:rFonts w:ascii="Cambria Math" w:hAnsi="Cambria Math" w:cs="Times New Roman"/>
                <w:i/>
                <w:iCs/>
                <w:sz w:val="24"/>
                <w:szCs w:val="24"/>
                <w:lang w:val="en-GB"/>
              </w:rPr>
            </m:ctrlPr>
          </m:dPr>
          <m:e>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1:t-1</m:t>
                </m:r>
              </m:sub>
            </m:sSub>
            <m:r>
              <w:rPr>
                <w:rFonts w:ascii="Cambria Math" w:hAnsi="Cambria Math" w:cs="Times New Roman"/>
                <w:sz w:val="24"/>
                <w:szCs w:val="24"/>
                <w:lang w:val="en-GB"/>
              </w:rPr>
              <m:t>,ξ</m:t>
            </m:r>
          </m:e>
        </m:d>
      </m:oMath>
      <w:r w:rsidRPr="007468B2">
        <w:rPr>
          <w:rFonts w:ascii="Garamond" w:hAnsi="Garamond" w:cs="Times New Roman"/>
          <w:iCs/>
          <w:sz w:val="24"/>
          <w:szCs w:val="24"/>
          <w:lang w:val="en-GB"/>
        </w:rPr>
        <w:t xml:space="preserve">. </w:t>
      </w:r>
    </w:p>
    <w:p w14:paraId="53DBF799" w14:textId="4DAB4F7C" w:rsidR="00791C1E" w:rsidRDefault="00791C1E" w:rsidP="004F3885">
      <w:pPr>
        <w:spacing w:line="480" w:lineRule="auto"/>
        <w:jc w:val="both"/>
        <w:rPr>
          <w:rFonts w:ascii="Garamond" w:hAnsi="Garamond" w:cs="Times New Roman"/>
          <w:iCs/>
          <w:sz w:val="24"/>
          <w:szCs w:val="24"/>
          <w:lang w:val="en-GB"/>
        </w:rPr>
      </w:pPr>
    </w:p>
    <w:p w14:paraId="40151E11" w14:textId="052F39BC" w:rsidR="00075F6C" w:rsidRDefault="00075F6C" w:rsidP="004F3885">
      <w:pPr>
        <w:spacing w:line="480" w:lineRule="auto"/>
        <w:jc w:val="both"/>
        <w:rPr>
          <w:rFonts w:ascii="Garamond" w:hAnsi="Garamond" w:cs="Times New Roman"/>
          <w:iCs/>
          <w:sz w:val="24"/>
          <w:szCs w:val="24"/>
          <w:lang w:val="en-GB"/>
        </w:rPr>
      </w:pPr>
    </w:p>
    <w:p w14:paraId="7FC6A6AD" w14:textId="77777777" w:rsidR="00075F6C" w:rsidRPr="007468B2" w:rsidRDefault="00075F6C" w:rsidP="004F3885">
      <w:pPr>
        <w:spacing w:line="480" w:lineRule="auto"/>
        <w:jc w:val="both"/>
        <w:rPr>
          <w:rFonts w:ascii="Garamond" w:hAnsi="Garamond" w:cs="Times New Roman"/>
          <w:iCs/>
          <w:sz w:val="24"/>
          <w:szCs w:val="24"/>
          <w:lang w:val="en-GB"/>
        </w:rPr>
      </w:pPr>
    </w:p>
    <w:p w14:paraId="72294576" w14:textId="3E387485" w:rsidR="00423F45" w:rsidRPr="007468B2" w:rsidRDefault="0078284C" w:rsidP="00B94DC6">
      <w:pPr>
        <w:pStyle w:val="NoSpacing"/>
        <w:numPr>
          <w:ilvl w:val="0"/>
          <w:numId w:val="5"/>
        </w:numPr>
        <w:spacing w:line="480" w:lineRule="auto"/>
        <w:jc w:val="both"/>
        <w:rPr>
          <w:rFonts w:ascii="Garamond" w:hAnsi="Garamond"/>
          <w:b/>
          <w:bCs/>
          <w:sz w:val="24"/>
          <w:szCs w:val="24"/>
        </w:rPr>
      </w:pPr>
      <w:r w:rsidRPr="007468B2">
        <w:rPr>
          <w:rFonts w:ascii="Garamond" w:hAnsi="Garamond"/>
          <w:b/>
          <w:bCs/>
          <w:sz w:val="24"/>
          <w:szCs w:val="24"/>
        </w:rPr>
        <w:lastRenderedPageBreak/>
        <w:t>Empirical results and discussion</w:t>
      </w:r>
    </w:p>
    <w:p w14:paraId="3C53D2BA" w14:textId="4DAB46BE" w:rsidR="00423F45" w:rsidRPr="007468B2" w:rsidRDefault="00187CF0" w:rsidP="00423F45">
      <w:pPr>
        <w:pStyle w:val="NoSpacing"/>
        <w:spacing w:line="480" w:lineRule="auto"/>
        <w:ind w:firstLine="709"/>
        <w:rPr>
          <w:rFonts w:ascii="Garamond" w:hAnsi="Garamond"/>
          <w:i/>
          <w:sz w:val="24"/>
          <w:szCs w:val="24"/>
        </w:rPr>
      </w:pPr>
      <w:r w:rsidRPr="007468B2">
        <w:rPr>
          <w:rFonts w:ascii="Garamond" w:hAnsi="Garamond"/>
          <w:i/>
          <w:sz w:val="24"/>
          <w:szCs w:val="24"/>
        </w:rPr>
        <w:t>5</w:t>
      </w:r>
      <w:r w:rsidR="00E76EC8" w:rsidRPr="007468B2">
        <w:rPr>
          <w:rFonts w:ascii="Garamond" w:hAnsi="Garamond"/>
          <w:i/>
          <w:sz w:val="24"/>
          <w:szCs w:val="24"/>
        </w:rPr>
        <w:t>.1. Helicopter view</w:t>
      </w:r>
    </w:p>
    <w:p w14:paraId="571E082C" w14:textId="11C64C8B" w:rsidR="00620F8A" w:rsidRPr="007468B2" w:rsidRDefault="00620F8A" w:rsidP="000A547E">
      <w:pPr>
        <w:pStyle w:val="NoSpacing"/>
        <w:spacing w:line="480" w:lineRule="auto"/>
        <w:jc w:val="both"/>
        <w:rPr>
          <w:rFonts w:ascii="Garamond" w:hAnsi="Garamond"/>
          <w:sz w:val="24"/>
          <w:szCs w:val="24"/>
        </w:rPr>
      </w:pPr>
      <w:r w:rsidRPr="007468B2">
        <w:rPr>
          <w:rFonts w:ascii="Garamond" w:hAnsi="Garamond"/>
          <w:sz w:val="24"/>
          <w:szCs w:val="24"/>
        </w:rPr>
        <w:t xml:space="preserve">The results for </w:t>
      </w:r>
      <w:r w:rsidR="00497CA8" w:rsidRPr="007468B2">
        <w:rPr>
          <w:rFonts w:ascii="Garamond" w:hAnsi="Garamond"/>
          <w:sz w:val="24"/>
          <w:szCs w:val="24"/>
        </w:rPr>
        <w:t xml:space="preserve">unconditional </w:t>
      </w:r>
      <w:r w:rsidRPr="007468B2">
        <w:rPr>
          <w:rFonts w:ascii="Garamond" w:hAnsi="Garamond"/>
          <w:sz w:val="24"/>
          <w:szCs w:val="24"/>
        </w:rPr>
        <w:t xml:space="preserve">herding behavior </w:t>
      </w:r>
      <w:r w:rsidR="00497CA8" w:rsidRPr="007468B2">
        <w:rPr>
          <w:rFonts w:ascii="Garamond" w:hAnsi="Garamond"/>
          <w:sz w:val="24"/>
          <w:szCs w:val="24"/>
        </w:rPr>
        <w:t xml:space="preserve">across the four markets are </w:t>
      </w:r>
      <w:r w:rsidRPr="007468B2">
        <w:rPr>
          <w:rFonts w:ascii="Garamond" w:hAnsi="Garamond"/>
          <w:sz w:val="24"/>
          <w:szCs w:val="24"/>
        </w:rPr>
        <w:t xml:space="preserve">presented in Table </w:t>
      </w:r>
      <w:r w:rsidR="00FB0776" w:rsidRPr="007468B2">
        <w:rPr>
          <w:rFonts w:ascii="Garamond" w:hAnsi="Garamond"/>
          <w:sz w:val="24"/>
          <w:szCs w:val="24"/>
        </w:rPr>
        <w:t>2</w:t>
      </w:r>
      <w:r w:rsidRPr="007468B2">
        <w:rPr>
          <w:rFonts w:ascii="Garamond" w:hAnsi="Garamond"/>
          <w:sz w:val="24"/>
          <w:szCs w:val="24"/>
        </w:rPr>
        <w:t xml:space="preserve"> below. </w:t>
      </w:r>
      <w:r w:rsidR="00497CA8" w:rsidRPr="007468B2">
        <w:rPr>
          <w:rFonts w:ascii="Garamond" w:hAnsi="Garamond"/>
          <w:sz w:val="24"/>
          <w:szCs w:val="24"/>
        </w:rPr>
        <w:t xml:space="preserve">Here one observes positive and significant (at 1%) coefficients for </w:t>
      </w:r>
      <w:r w:rsidR="00497CA8" w:rsidRPr="007468B2">
        <w:rPr>
          <w:rFonts w:ascii="Garamond" w:hAnsi="Garamond"/>
          <w:sz w:val="24"/>
          <w:szCs w:val="24"/>
          <w:lang w:val="en-GB"/>
        </w:rPr>
        <w:t>β</w:t>
      </w:r>
      <w:r w:rsidR="00497CA8" w:rsidRPr="007468B2">
        <w:rPr>
          <w:rFonts w:ascii="Garamond" w:hAnsi="Garamond"/>
          <w:sz w:val="24"/>
          <w:szCs w:val="24"/>
        </w:rPr>
        <w:t xml:space="preserve">1 across all markets. These are not directly interpreted to assess herding behavior. However, negative and significant </w:t>
      </w:r>
      <w:r w:rsidR="00497CA8" w:rsidRPr="007468B2">
        <w:rPr>
          <w:rFonts w:ascii="Garamond" w:hAnsi="Garamond"/>
          <w:sz w:val="24"/>
          <w:szCs w:val="24"/>
          <w:lang w:val="en-GB"/>
        </w:rPr>
        <w:t>β</w:t>
      </w:r>
      <w:r w:rsidR="00497CA8" w:rsidRPr="007468B2">
        <w:rPr>
          <w:rFonts w:ascii="Garamond" w:hAnsi="Garamond"/>
          <w:sz w:val="24"/>
          <w:szCs w:val="24"/>
        </w:rPr>
        <w:t xml:space="preserve">2 values indicate strong herding behavior. Coefficients on </w:t>
      </w:r>
      <w:r w:rsidR="00497CA8" w:rsidRPr="007468B2">
        <w:rPr>
          <w:rFonts w:ascii="Garamond" w:hAnsi="Garamond"/>
          <w:sz w:val="24"/>
          <w:szCs w:val="24"/>
          <w:lang w:val="en-GB"/>
        </w:rPr>
        <w:t>β</w:t>
      </w:r>
      <w:r w:rsidR="00497CA8" w:rsidRPr="007468B2">
        <w:rPr>
          <w:rFonts w:ascii="Garamond" w:hAnsi="Garamond"/>
          <w:sz w:val="24"/>
          <w:szCs w:val="24"/>
        </w:rPr>
        <w:t xml:space="preserve">2 are negative and significant at 1% for all markets except for </w:t>
      </w:r>
      <w:r w:rsidR="00364105" w:rsidRPr="007468B2">
        <w:rPr>
          <w:rFonts w:ascii="Garamond" w:hAnsi="Garamond"/>
          <w:sz w:val="24"/>
          <w:szCs w:val="24"/>
        </w:rPr>
        <w:t>KRW</w:t>
      </w:r>
      <w:r w:rsidR="00497CA8" w:rsidRPr="007468B2">
        <w:rPr>
          <w:rFonts w:ascii="Garamond" w:hAnsi="Garamond"/>
          <w:sz w:val="24"/>
          <w:szCs w:val="24"/>
        </w:rPr>
        <w:t xml:space="preserve">, </w:t>
      </w:r>
      <w:r w:rsidR="001A458D" w:rsidRPr="007468B2">
        <w:rPr>
          <w:rFonts w:ascii="Garamond" w:hAnsi="Garamond"/>
          <w:sz w:val="24"/>
          <w:szCs w:val="24"/>
        </w:rPr>
        <w:t xml:space="preserve">which is positive </w:t>
      </w:r>
      <w:r w:rsidR="00497CA8" w:rsidRPr="007468B2">
        <w:rPr>
          <w:rFonts w:ascii="Garamond" w:hAnsi="Garamond"/>
          <w:sz w:val="24"/>
          <w:szCs w:val="24"/>
        </w:rPr>
        <w:t xml:space="preserve">with a significance level of </w:t>
      </w:r>
      <w:r w:rsidR="00364105" w:rsidRPr="007468B2">
        <w:rPr>
          <w:rFonts w:ascii="Garamond" w:hAnsi="Garamond"/>
          <w:sz w:val="24"/>
          <w:szCs w:val="24"/>
        </w:rPr>
        <w:t>9</w:t>
      </w:r>
      <w:r w:rsidR="00497CA8" w:rsidRPr="007468B2">
        <w:rPr>
          <w:rFonts w:ascii="Garamond" w:hAnsi="Garamond"/>
          <w:sz w:val="24"/>
          <w:szCs w:val="24"/>
        </w:rPr>
        <w:t xml:space="preserve">5%. This seems to indicate the presence of unconditional herding for all markets </w:t>
      </w:r>
      <w:r w:rsidR="001A458D" w:rsidRPr="007468B2">
        <w:rPr>
          <w:rFonts w:ascii="Garamond" w:hAnsi="Garamond"/>
          <w:sz w:val="24"/>
          <w:szCs w:val="24"/>
        </w:rPr>
        <w:t>except the KRW</w:t>
      </w:r>
      <w:r w:rsidR="00497CA8" w:rsidRPr="007468B2">
        <w:rPr>
          <w:rFonts w:ascii="Garamond" w:hAnsi="Garamond"/>
          <w:sz w:val="24"/>
          <w:szCs w:val="24"/>
        </w:rPr>
        <w:t>, providing supporting evidence for Hypothesis 1.</w:t>
      </w:r>
      <w:r w:rsidR="005A725E" w:rsidRPr="007468B2">
        <w:rPr>
          <w:rFonts w:ascii="Garamond" w:hAnsi="Garamond"/>
          <w:sz w:val="24"/>
          <w:szCs w:val="24"/>
        </w:rPr>
        <w:t xml:space="preserve"> </w:t>
      </w:r>
      <w:r w:rsidR="00F76E57" w:rsidRPr="007468B2">
        <w:rPr>
          <w:rFonts w:ascii="Garamond" w:hAnsi="Garamond"/>
          <w:sz w:val="24"/>
          <w:szCs w:val="24"/>
        </w:rPr>
        <w:t>While our</w:t>
      </w:r>
      <w:r w:rsidR="005A725E" w:rsidRPr="007468B2">
        <w:rPr>
          <w:rFonts w:ascii="Garamond" w:hAnsi="Garamond"/>
          <w:sz w:val="24"/>
          <w:szCs w:val="24"/>
        </w:rPr>
        <w:t xml:space="preserve"> results support the </w:t>
      </w:r>
      <w:r w:rsidR="00F76E57" w:rsidRPr="007468B2">
        <w:rPr>
          <w:rFonts w:ascii="Garamond" w:hAnsi="Garamond"/>
          <w:sz w:val="24"/>
          <w:szCs w:val="24"/>
        </w:rPr>
        <w:t>finding of</w:t>
      </w:r>
      <w:r w:rsidR="00215D7B" w:rsidRPr="007468B2">
        <w:rPr>
          <w:rFonts w:ascii="Garamond" w:hAnsi="Garamond"/>
          <w:sz w:val="24"/>
          <w:szCs w:val="24"/>
        </w:rPr>
        <w:t xml:space="preserve"> </w:t>
      </w:r>
      <w:proofErr w:type="spellStart"/>
      <w:r w:rsidR="005A725E" w:rsidRPr="007468B2">
        <w:rPr>
          <w:rFonts w:ascii="Garamond" w:hAnsi="Garamond"/>
          <w:sz w:val="24"/>
          <w:szCs w:val="24"/>
        </w:rPr>
        <w:t>Ballis</w:t>
      </w:r>
      <w:proofErr w:type="spellEnd"/>
      <w:r w:rsidR="005A725E" w:rsidRPr="007468B2">
        <w:rPr>
          <w:rFonts w:ascii="Garamond" w:hAnsi="Garamond"/>
          <w:sz w:val="24"/>
          <w:szCs w:val="24"/>
        </w:rPr>
        <w:t xml:space="preserve"> and </w:t>
      </w:r>
      <w:proofErr w:type="spellStart"/>
      <w:r w:rsidR="005A725E" w:rsidRPr="007468B2">
        <w:rPr>
          <w:rFonts w:ascii="Garamond" w:hAnsi="Garamond"/>
          <w:sz w:val="24"/>
          <w:szCs w:val="24"/>
        </w:rPr>
        <w:t>Drakos</w:t>
      </w:r>
      <w:proofErr w:type="spellEnd"/>
      <w:r w:rsidR="005A725E" w:rsidRPr="007468B2">
        <w:rPr>
          <w:rFonts w:ascii="Garamond" w:hAnsi="Garamond"/>
          <w:sz w:val="24"/>
          <w:szCs w:val="24"/>
        </w:rPr>
        <w:t xml:space="preserve"> (2019), </w:t>
      </w:r>
      <w:proofErr w:type="spellStart"/>
      <w:r w:rsidR="005A725E" w:rsidRPr="007468B2">
        <w:rPr>
          <w:rFonts w:ascii="Garamond" w:hAnsi="Garamond"/>
          <w:sz w:val="24"/>
          <w:szCs w:val="24"/>
        </w:rPr>
        <w:t>Bouri</w:t>
      </w:r>
      <w:proofErr w:type="spellEnd"/>
      <w:r w:rsidR="005A725E" w:rsidRPr="007468B2">
        <w:rPr>
          <w:rFonts w:ascii="Garamond" w:hAnsi="Garamond"/>
          <w:sz w:val="24"/>
          <w:szCs w:val="24"/>
        </w:rPr>
        <w:t xml:space="preserve"> et al. (2019),</w:t>
      </w:r>
      <w:r w:rsidR="000D1FFF" w:rsidRPr="007468B2">
        <w:rPr>
          <w:rFonts w:ascii="Garamond" w:hAnsi="Garamond"/>
          <w:sz w:val="24"/>
          <w:szCs w:val="24"/>
        </w:rPr>
        <w:t xml:space="preserve"> Vidal-Tomás et al. (2019), among others, who report the presence of herding </w:t>
      </w:r>
      <w:r w:rsidR="00C10BAA" w:rsidRPr="007468B2">
        <w:rPr>
          <w:rFonts w:ascii="Garamond" w:hAnsi="Garamond"/>
          <w:sz w:val="24"/>
          <w:szCs w:val="24"/>
        </w:rPr>
        <w:t>i</w:t>
      </w:r>
      <w:r w:rsidR="000D1FFF" w:rsidRPr="007468B2">
        <w:rPr>
          <w:rFonts w:ascii="Garamond" w:hAnsi="Garamond"/>
          <w:sz w:val="24"/>
          <w:szCs w:val="24"/>
        </w:rPr>
        <w:t>n cryptocurrency markets</w:t>
      </w:r>
      <w:r w:rsidR="00C10BAA" w:rsidRPr="007468B2">
        <w:rPr>
          <w:rFonts w:ascii="Garamond" w:hAnsi="Garamond"/>
          <w:sz w:val="24"/>
          <w:szCs w:val="24"/>
        </w:rPr>
        <w:t xml:space="preserve">, </w:t>
      </w:r>
      <w:r w:rsidR="00F76E57" w:rsidRPr="007468B2">
        <w:rPr>
          <w:rFonts w:ascii="Garamond" w:hAnsi="Garamond"/>
          <w:sz w:val="24"/>
          <w:szCs w:val="24"/>
        </w:rPr>
        <w:t>they c</w:t>
      </w:r>
      <w:r w:rsidR="00C10BAA" w:rsidRPr="007468B2">
        <w:rPr>
          <w:rFonts w:ascii="Garamond" w:hAnsi="Garamond"/>
          <w:sz w:val="24"/>
          <w:szCs w:val="24"/>
        </w:rPr>
        <w:t xml:space="preserve">ontradict </w:t>
      </w:r>
      <w:r w:rsidR="00F76E57" w:rsidRPr="007468B2">
        <w:rPr>
          <w:rFonts w:ascii="Garamond" w:hAnsi="Garamond"/>
          <w:sz w:val="24"/>
          <w:szCs w:val="24"/>
        </w:rPr>
        <w:t xml:space="preserve">those of </w:t>
      </w:r>
      <w:proofErr w:type="spellStart"/>
      <w:r w:rsidR="00C10BAA" w:rsidRPr="007468B2">
        <w:rPr>
          <w:rFonts w:ascii="Garamond" w:hAnsi="Garamond"/>
          <w:sz w:val="24"/>
          <w:szCs w:val="24"/>
        </w:rPr>
        <w:t>Stavroyiannis</w:t>
      </w:r>
      <w:proofErr w:type="spellEnd"/>
      <w:r w:rsidR="00C10BAA" w:rsidRPr="007468B2">
        <w:rPr>
          <w:rFonts w:ascii="Garamond" w:hAnsi="Garamond"/>
          <w:sz w:val="24"/>
          <w:szCs w:val="24"/>
        </w:rPr>
        <w:t xml:space="preserve"> and </w:t>
      </w:r>
      <w:proofErr w:type="spellStart"/>
      <w:r w:rsidR="00C10BAA" w:rsidRPr="007468B2">
        <w:rPr>
          <w:rFonts w:ascii="Garamond" w:hAnsi="Garamond"/>
          <w:sz w:val="24"/>
          <w:szCs w:val="24"/>
        </w:rPr>
        <w:t>Babalos</w:t>
      </w:r>
      <w:proofErr w:type="spellEnd"/>
      <w:r w:rsidR="00C10BAA" w:rsidRPr="007468B2">
        <w:rPr>
          <w:rFonts w:ascii="Garamond" w:hAnsi="Garamond"/>
          <w:sz w:val="24"/>
          <w:szCs w:val="24"/>
        </w:rPr>
        <w:t xml:space="preserve"> (2019)</w:t>
      </w:r>
      <w:r w:rsidR="00F76E57" w:rsidRPr="007468B2">
        <w:rPr>
          <w:rFonts w:ascii="Garamond" w:hAnsi="Garamond"/>
          <w:sz w:val="24"/>
          <w:szCs w:val="24"/>
        </w:rPr>
        <w:t>,</w:t>
      </w:r>
      <w:r w:rsidR="00C10BAA" w:rsidRPr="007468B2">
        <w:rPr>
          <w:rFonts w:ascii="Garamond" w:hAnsi="Garamond"/>
          <w:sz w:val="24"/>
          <w:szCs w:val="24"/>
        </w:rPr>
        <w:t xml:space="preserve"> who </w:t>
      </w:r>
      <w:r w:rsidR="00F76E57" w:rsidRPr="007468B2">
        <w:rPr>
          <w:rFonts w:ascii="Garamond" w:hAnsi="Garamond"/>
          <w:sz w:val="24"/>
          <w:szCs w:val="24"/>
        </w:rPr>
        <w:t xml:space="preserve">document </w:t>
      </w:r>
      <w:r w:rsidR="00D65F15" w:rsidRPr="007468B2">
        <w:rPr>
          <w:rFonts w:ascii="Garamond" w:hAnsi="Garamond"/>
          <w:sz w:val="24"/>
          <w:szCs w:val="24"/>
        </w:rPr>
        <w:t xml:space="preserve">lack </w:t>
      </w:r>
      <w:r w:rsidR="00C10BAA" w:rsidRPr="007468B2">
        <w:rPr>
          <w:rFonts w:ascii="Garamond" w:hAnsi="Garamond"/>
          <w:sz w:val="24"/>
          <w:szCs w:val="24"/>
        </w:rPr>
        <w:t>of herding</w:t>
      </w:r>
      <w:r w:rsidR="000D1FFF" w:rsidRPr="007468B2">
        <w:rPr>
          <w:rFonts w:ascii="Garamond" w:hAnsi="Garamond"/>
          <w:sz w:val="24"/>
          <w:szCs w:val="24"/>
        </w:rPr>
        <w:t xml:space="preserve">. </w:t>
      </w:r>
      <w:r w:rsidR="00F76E57" w:rsidRPr="007468B2">
        <w:rPr>
          <w:rFonts w:ascii="Garamond" w:hAnsi="Garamond"/>
          <w:sz w:val="24"/>
          <w:szCs w:val="24"/>
        </w:rPr>
        <w:t>H</w:t>
      </w:r>
      <w:r w:rsidR="000D1FFF" w:rsidRPr="007468B2">
        <w:rPr>
          <w:rFonts w:ascii="Garamond" w:hAnsi="Garamond"/>
          <w:sz w:val="24"/>
          <w:szCs w:val="24"/>
        </w:rPr>
        <w:t>erding behavior in cryptocurrency market</w:t>
      </w:r>
      <w:r w:rsidR="00F76E57" w:rsidRPr="007468B2">
        <w:rPr>
          <w:rFonts w:ascii="Garamond" w:hAnsi="Garamond"/>
          <w:sz w:val="24"/>
          <w:szCs w:val="24"/>
        </w:rPr>
        <w:t>s</w:t>
      </w:r>
      <w:r w:rsidR="000D1FFF" w:rsidRPr="007468B2">
        <w:rPr>
          <w:rFonts w:ascii="Garamond" w:hAnsi="Garamond"/>
          <w:sz w:val="24"/>
          <w:szCs w:val="24"/>
        </w:rPr>
        <w:t xml:space="preserve"> can be explained by </w:t>
      </w:r>
      <w:r w:rsidR="00F76E57" w:rsidRPr="007468B2">
        <w:rPr>
          <w:rFonts w:ascii="Garamond" w:hAnsi="Garamond"/>
          <w:sz w:val="24"/>
          <w:szCs w:val="24"/>
        </w:rPr>
        <w:t xml:space="preserve">the </w:t>
      </w:r>
      <w:r w:rsidR="000D1FFF" w:rsidRPr="007468B2">
        <w:rPr>
          <w:rFonts w:ascii="Garamond" w:hAnsi="Garamond"/>
          <w:sz w:val="24"/>
          <w:szCs w:val="24"/>
        </w:rPr>
        <w:t>dominating role of irrational</w:t>
      </w:r>
      <w:r w:rsidR="000D1FFF" w:rsidRPr="007468B2">
        <w:t xml:space="preserve"> </w:t>
      </w:r>
      <w:r w:rsidR="000D1FFF" w:rsidRPr="007468B2">
        <w:rPr>
          <w:rFonts w:ascii="Garamond" w:hAnsi="Garamond"/>
          <w:sz w:val="24"/>
          <w:szCs w:val="24"/>
        </w:rPr>
        <w:t xml:space="preserve">individual investors in the most traded cryptocurrencies (Kaiser and </w:t>
      </w:r>
      <w:proofErr w:type="spellStart"/>
      <w:r w:rsidR="000D1FFF" w:rsidRPr="007468B2">
        <w:rPr>
          <w:rFonts w:ascii="Garamond" w:hAnsi="Garamond"/>
          <w:sz w:val="24"/>
          <w:szCs w:val="24"/>
        </w:rPr>
        <w:t>Stöckl</w:t>
      </w:r>
      <w:proofErr w:type="spellEnd"/>
      <w:r w:rsidR="000D1FFF" w:rsidRPr="007468B2">
        <w:rPr>
          <w:rFonts w:ascii="Garamond" w:hAnsi="Garamond"/>
          <w:sz w:val="24"/>
          <w:szCs w:val="24"/>
        </w:rPr>
        <w:t>, 2019).</w:t>
      </w:r>
      <w:r w:rsidR="005A725E" w:rsidRPr="007468B2">
        <w:rPr>
          <w:rFonts w:ascii="Garamond" w:hAnsi="Garamond"/>
          <w:sz w:val="24"/>
          <w:szCs w:val="24"/>
        </w:rPr>
        <w:t xml:space="preserve"> </w:t>
      </w:r>
    </w:p>
    <w:p w14:paraId="68C9A52B" w14:textId="02F542B2" w:rsidR="00FF4D26" w:rsidRDefault="00DC2155" w:rsidP="00C81C6F">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 xml:space="preserve">As Bernales et al. (2019) note, herding would be even stronger if the relationship between the cross-sectional deviation of asset returns and the magnitude of market returns would be negative. This would require </w:t>
      </w:r>
      <w:r w:rsidRPr="007468B2">
        <w:rPr>
          <w:rFonts w:ascii="Garamond" w:hAnsi="Garamond"/>
          <w:i/>
          <w:iCs/>
          <w:sz w:val="24"/>
          <w:szCs w:val="24"/>
          <w:lang w:val="en-GB"/>
        </w:rPr>
        <w:t>β1</w:t>
      </w:r>
      <w:r w:rsidRPr="007468B2">
        <w:rPr>
          <w:rFonts w:ascii="Garamond" w:hAnsi="Garamond"/>
          <w:sz w:val="24"/>
          <w:szCs w:val="24"/>
          <w:lang w:val="en-GB"/>
        </w:rPr>
        <w:t xml:space="preserve"> to be negative. However, </w:t>
      </w:r>
      <w:r w:rsidRPr="007468B2">
        <w:rPr>
          <w:rFonts w:ascii="Garamond" w:hAnsi="Garamond"/>
          <w:i/>
          <w:iCs/>
          <w:sz w:val="24"/>
          <w:szCs w:val="24"/>
          <w:lang w:val="en-GB"/>
        </w:rPr>
        <w:t>β1</w:t>
      </w:r>
      <w:r w:rsidRPr="007468B2">
        <w:rPr>
          <w:rFonts w:ascii="Garamond" w:hAnsi="Garamond"/>
          <w:sz w:val="24"/>
          <w:szCs w:val="24"/>
          <w:lang w:val="en-GB"/>
        </w:rPr>
        <w:t xml:space="preserve"> is found to be positive in our study across various specifications, </w:t>
      </w:r>
      <w:r w:rsidR="00FF5988" w:rsidRPr="007468B2">
        <w:rPr>
          <w:rFonts w:ascii="Garamond" w:hAnsi="Garamond"/>
          <w:sz w:val="24"/>
          <w:szCs w:val="24"/>
          <w:lang w:val="en-GB"/>
        </w:rPr>
        <w:t>which implies that s</w:t>
      </w:r>
      <w:r w:rsidRPr="007468B2">
        <w:rPr>
          <w:rFonts w:ascii="Garamond" w:hAnsi="Garamond"/>
          <w:sz w:val="24"/>
          <w:szCs w:val="24"/>
          <w:lang w:val="en-GB"/>
        </w:rPr>
        <w:t>trong herding</w:t>
      </w:r>
      <w:r w:rsidR="00FF5988" w:rsidRPr="007468B2">
        <w:rPr>
          <w:rFonts w:ascii="Garamond" w:hAnsi="Garamond"/>
          <w:sz w:val="24"/>
          <w:szCs w:val="24"/>
          <w:lang w:val="en-GB"/>
        </w:rPr>
        <w:t xml:space="preserve"> </w:t>
      </w:r>
      <w:r w:rsidRPr="007468B2">
        <w:rPr>
          <w:rFonts w:ascii="Garamond" w:hAnsi="Garamond"/>
          <w:sz w:val="24"/>
          <w:szCs w:val="24"/>
          <w:lang w:val="en-GB"/>
        </w:rPr>
        <w:t xml:space="preserve">as defined by Bernales et al. (2019), is not detected in our sample. </w:t>
      </w:r>
    </w:p>
    <w:p w14:paraId="160C6648" w14:textId="1759C042" w:rsidR="00075F6C" w:rsidRPr="007468B2" w:rsidRDefault="00075F6C" w:rsidP="00075F6C">
      <w:pPr>
        <w:pStyle w:val="NoSpacing"/>
        <w:spacing w:line="480" w:lineRule="auto"/>
        <w:ind w:firstLine="709"/>
        <w:jc w:val="center"/>
        <w:rPr>
          <w:rFonts w:ascii="Garamond" w:hAnsi="Garamond"/>
          <w:sz w:val="24"/>
          <w:szCs w:val="24"/>
          <w:lang w:val="en-GB"/>
        </w:rPr>
      </w:pPr>
      <w:r>
        <w:rPr>
          <w:rFonts w:ascii="Garamond" w:hAnsi="Garamond"/>
          <w:sz w:val="24"/>
          <w:szCs w:val="24"/>
          <w:lang w:val="en-GB"/>
        </w:rPr>
        <w:t>[Table 2 here]</w:t>
      </w:r>
    </w:p>
    <w:p w14:paraId="18A913FB" w14:textId="0D2CC45D" w:rsidR="00A93BF3" w:rsidRPr="007468B2" w:rsidRDefault="00A93BF3" w:rsidP="00A25C41">
      <w:pPr>
        <w:pStyle w:val="NoSpacing"/>
        <w:spacing w:line="480" w:lineRule="auto"/>
        <w:ind w:firstLine="709"/>
        <w:jc w:val="both"/>
        <w:rPr>
          <w:rFonts w:ascii="Garamond" w:hAnsi="Garamond"/>
          <w:sz w:val="24"/>
          <w:szCs w:val="24"/>
          <w:lang w:val="en-GB"/>
        </w:rPr>
      </w:pPr>
      <w:bookmarkStart w:id="2" w:name="_Hlk36928959"/>
      <w:r w:rsidRPr="007468B2">
        <w:rPr>
          <w:rFonts w:ascii="Garamond" w:hAnsi="Garamond"/>
          <w:sz w:val="24"/>
          <w:szCs w:val="24"/>
        </w:rPr>
        <w:t>Detection of the unknown structural break points under Heteroskedasticity (Mumtaz</w:t>
      </w:r>
      <w:r w:rsidR="00480367" w:rsidRPr="007468B2">
        <w:rPr>
          <w:rFonts w:ascii="Garamond" w:hAnsi="Garamond"/>
          <w:sz w:val="24"/>
          <w:szCs w:val="24"/>
        </w:rPr>
        <w:t xml:space="preserve"> et al.,</w:t>
      </w:r>
      <w:r w:rsidRPr="007468B2">
        <w:rPr>
          <w:rFonts w:ascii="Garamond" w:hAnsi="Garamond"/>
          <w:sz w:val="24"/>
          <w:szCs w:val="24"/>
        </w:rPr>
        <w:t xml:space="preserve"> 2017) reveal</w:t>
      </w:r>
      <w:r w:rsidR="00D47C1F" w:rsidRPr="007468B2">
        <w:rPr>
          <w:rFonts w:ascii="Garamond" w:hAnsi="Garamond"/>
          <w:sz w:val="24"/>
          <w:szCs w:val="24"/>
        </w:rPr>
        <w:t>s</w:t>
      </w:r>
      <w:r w:rsidRPr="007468B2">
        <w:rPr>
          <w:rFonts w:ascii="Garamond" w:hAnsi="Garamond"/>
          <w:sz w:val="24"/>
          <w:szCs w:val="24"/>
        </w:rPr>
        <w:t xml:space="preserve"> only one day</w:t>
      </w:r>
      <w:r w:rsidR="00D47C1F" w:rsidRPr="007468B2">
        <w:rPr>
          <w:rFonts w:ascii="Garamond" w:hAnsi="Garamond"/>
          <w:sz w:val="24"/>
          <w:szCs w:val="24"/>
        </w:rPr>
        <w:t xml:space="preserve"> for each of the USD, JPY and KRW</w:t>
      </w:r>
      <w:r w:rsidR="00514F33" w:rsidRPr="007468B2">
        <w:rPr>
          <w:rFonts w:ascii="Garamond" w:hAnsi="Garamond"/>
          <w:sz w:val="24"/>
          <w:szCs w:val="24"/>
        </w:rPr>
        <w:t xml:space="preserve"> cryptocurrency</w:t>
      </w:r>
      <w:r w:rsidR="00D47C1F" w:rsidRPr="007468B2">
        <w:rPr>
          <w:rFonts w:ascii="Garamond" w:hAnsi="Garamond"/>
          <w:sz w:val="24"/>
          <w:szCs w:val="24"/>
        </w:rPr>
        <w:t xml:space="preserve"> markets. </w:t>
      </w:r>
      <w:r w:rsidRPr="007468B2">
        <w:rPr>
          <w:rFonts w:ascii="Garamond" w:hAnsi="Garamond"/>
          <w:sz w:val="24"/>
          <w:szCs w:val="24"/>
        </w:rPr>
        <w:t xml:space="preserve"> </w:t>
      </w:r>
      <w:r w:rsidR="00D47C1F" w:rsidRPr="007468B2">
        <w:rPr>
          <w:rFonts w:ascii="Garamond" w:hAnsi="Garamond"/>
          <w:sz w:val="24"/>
          <w:szCs w:val="24"/>
        </w:rPr>
        <w:t>The break is detected on</w:t>
      </w:r>
      <w:r w:rsidRPr="007468B2">
        <w:rPr>
          <w:rFonts w:ascii="Garamond" w:hAnsi="Garamond"/>
          <w:sz w:val="24"/>
          <w:szCs w:val="24"/>
        </w:rPr>
        <w:t xml:space="preserve"> 2019-07-15 </w:t>
      </w:r>
      <w:r w:rsidR="00D47C1F" w:rsidRPr="007468B2">
        <w:rPr>
          <w:rFonts w:ascii="Garamond" w:hAnsi="Garamond"/>
          <w:sz w:val="24"/>
          <w:szCs w:val="24"/>
        </w:rPr>
        <w:t xml:space="preserve">at </w:t>
      </w:r>
      <w:r w:rsidRPr="007468B2">
        <w:rPr>
          <w:rFonts w:ascii="Garamond" w:hAnsi="Garamond"/>
          <w:sz w:val="24"/>
          <w:szCs w:val="24"/>
        </w:rPr>
        <w:t xml:space="preserve">01:00:00 for </w:t>
      </w:r>
      <w:r w:rsidR="00D47C1F" w:rsidRPr="007468B2">
        <w:rPr>
          <w:rFonts w:ascii="Garamond" w:hAnsi="Garamond"/>
          <w:sz w:val="24"/>
          <w:szCs w:val="24"/>
        </w:rPr>
        <w:t xml:space="preserve">the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Pr="007468B2">
        <w:rPr>
          <w:rFonts w:ascii="Garamond" w:hAnsi="Garamond"/>
          <w:sz w:val="24"/>
          <w:szCs w:val="24"/>
        </w:rPr>
        <w:t>USD</w:t>
      </w:r>
      <w:r w:rsidR="00D47C1F" w:rsidRPr="007468B2">
        <w:rPr>
          <w:rFonts w:ascii="Garamond" w:hAnsi="Garamond"/>
          <w:sz w:val="24"/>
          <w:szCs w:val="24"/>
        </w:rPr>
        <w:t xml:space="preserve">. </w:t>
      </w:r>
      <w:r w:rsidRPr="007468B2">
        <w:rPr>
          <w:rFonts w:ascii="Garamond" w:hAnsi="Garamond"/>
          <w:sz w:val="24"/>
          <w:szCs w:val="24"/>
        </w:rPr>
        <w:t xml:space="preserve">Similarly, for the JPY </w:t>
      </w:r>
      <w:r w:rsidR="00BA49A9" w:rsidRPr="007468B2">
        <w:rPr>
          <w:rFonts w:ascii="Garamond" w:hAnsi="Garamond"/>
          <w:sz w:val="24"/>
          <w:szCs w:val="24"/>
        </w:rPr>
        <w:t xml:space="preserve">cryptocurrency </w:t>
      </w:r>
      <w:r w:rsidRPr="007468B2">
        <w:rPr>
          <w:rFonts w:ascii="Garamond" w:hAnsi="Garamond"/>
          <w:sz w:val="24"/>
          <w:szCs w:val="24"/>
        </w:rPr>
        <w:t>market</w:t>
      </w:r>
      <w:r w:rsidR="00D47C1F" w:rsidRPr="007468B2">
        <w:rPr>
          <w:rFonts w:ascii="Garamond" w:hAnsi="Garamond"/>
          <w:sz w:val="24"/>
          <w:szCs w:val="24"/>
        </w:rPr>
        <w:t>, the</w:t>
      </w:r>
      <w:r w:rsidRPr="007468B2">
        <w:rPr>
          <w:rFonts w:ascii="Garamond" w:hAnsi="Garamond"/>
          <w:sz w:val="24"/>
          <w:szCs w:val="24"/>
        </w:rPr>
        <w:t xml:space="preserve"> structural break </w:t>
      </w:r>
      <w:r w:rsidR="00D47C1F" w:rsidRPr="007468B2">
        <w:rPr>
          <w:rFonts w:ascii="Garamond" w:hAnsi="Garamond"/>
          <w:sz w:val="24"/>
          <w:szCs w:val="24"/>
        </w:rPr>
        <w:t xml:space="preserve">occurs </w:t>
      </w:r>
      <w:r w:rsidRPr="007468B2">
        <w:rPr>
          <w:rFonts w:ascii="Garamond" w:hAnsi="Garamond"/>
          <w:sz w:val="24"/>
          <w:szCs w:val="24"/>
        </w:rPr>
        <w:t xml:space="preserve">on </w:t>
      </w:r>
      <w:r w:rsidRPr="007468B2">
        <w:rPr>
          <w:rFonts w:ascii="Garamond" w:hAnsi="Garamond"/>
          <w:sz w:val="24"/>
          <w:szCs w:val="24"/>
          <w:lang w:val="en-GB"/>
        </w:rPr>
        <w:t xml:space="preserve">2019-04-21 </w:t>
      </w:r>
      <w:r w:rsidR="00D47C1F" w:rsidRPr="007468B2">
        <w:rPr>
          <w:rFonts w:ascii="Garamond" w:hAnsi="Garamond"/>
          <w:sz w:val="24"/>
          <w:szCs w:val="24"/>
          <w:lang w:val="en-GB"/>
        </w:rPr>
        <w:t xml:space="preserve">at </w:t>
      </w:r>
      <w:r w:rsidRPr="007468B2">
        <w:rPr>
          <w:rFonts w:ascii="Garamond" w:hAnsi="Garamond"/>
          <w:sz w:val="24"/>
          <w:szCs w:val="24"/>
          <w:lang w:val="en-GB"/>
        </w:rPr>
        <w:t xml:space="preserve">01:00:00 and </w:t>
      </w:r>
      <w:r w:rsidR="00D47C1F" w:rsidRPr="007468B2">
        <w:rPr>
          <w:rFonts w:ascii="Garamond" w:hAnsi="Garamond"/>
          <w:sz w:val="24"/>
          <w:szCs w:val="24"/>
          <w:lang w:val="en-GB"/>
        </w:rPr>
        <w:t xml:space="preserve">on 2019-01-29 at 04:00:00 for </w:t>
      </w:r>
      <w:r w:rsidRPr="007468B2">
        <w:rPr>
          <w:rFonts w:ascii="Garamond" w:hAnsi="Garamond"/>
          <w:sz w:val="24"/>
          <w:szCs w:val="24"/>
          <w:lang w:val="en-GB"/>
        </w:rPr>
        <w:t xml:space="preserve">the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Pr="007468B2">
        <w:rPr>
          <w:rFonts w:ascii="Garamond" w:hAnsi="Garamond"/>
          <w:sz w:val="24"/>
          <w:szCs w:val="24"/>
          <w:lang w:val="en-GB"/>
        </w:rPr>
        <w:t>KRW market</w:t>
      </w:r>
      <w:r w:rsidR="00D47C1F" w:rsidRPr="007468B2">
        <w:rPr>
          <w:rFonts w:ascii="Garamond" w:hAnsi="Garamond"/>
          <w:sz w:val="24"/>
          <w:szCs w:val="24"/>
          <w:lang w:val="en-GB"/>
        </w:rPr>
        <w:t xml:space="preserve">. </w:t>
      </w:r>
      <w:r w:rsidR="00FF5988" w:rsidRPr="007468B2">
        <w:rPr>
          <w:rFonts w:ascii="Garamond" w:hAnsi="Garamond"/>
          <w:sz w:val="24"/>
          <w:szCs w:val="24"/>
          <w:lang w:val="en-GB"/>
        </w:rPr>
        <w:t xml:space="preserve">A careful look at the </w:t>
      </w:r>
      <w:r w:rsidR="00D47C1F" w:rsidRPr="007468B2">
        <w:rPr>
          <w:rFonts w:ascii="Garamond" w:hAnsi="Garamond"/>
          <w:sz w:val="24"/>
          <w:szCs w:val="24"/>
          <w:lang w:val="en-GB"/>
        </w:rPr>
        <w:t xml:space="preserve">dates </w:t>
      </w:r>
      <w:r w:rsidR="00FF5988" w:rsidRPr="007468B2">
        <w:rPr>
          <w:rFonts w:ascii="Garamond" w:hAnsi="Garamond"/>
          <w:sz w:val="24"/>
          <w:szCs w:val="24"/>
          <w:lang w:val="en-GB"/>
        </w:rPr>
        <w:t xml:space="preserve">for structural </w:t>
      </w:r>
      <w:r w:rsidR="00D47C1F" w:rsidRPr="007468B2">
        <w:rPr>
          <w:rFonts w:ascii="Garamond" w:hAnsi="Garamond"/>
          <w:sz w:val="24"/>
          <w:szCs w:val="24"/>
          <w:lang w:val="en-GB"/>
        </w:rPr>
        <w:t xml:space="preserve">breaks </w:t>
      </w:r>
      <w:r w:rsidR="00D47C1F" w:rsidRPr="007468B2">
        <w:rPr>
          <w:rFonts w:ascii="Garamond" w:hAnsi="Garamond"/>
          <w:sz w:val="24"/>
          <w:szCs w:val="24"/>
          <w:lang w:val="en-GB"/>
        </w:rPr>
        <w:lastRenderedPageBreak/>
        <w:t>above suggests that the</w:t>
      </w:r>
      <w:r w:rsidR="00FF5988" w:rsidRPr="007468B2">
        <w:rPr>
          <w:rFonts w:ascii="Garamond" w:hAnsi="Garamond"/>
          <w:sz w:val="24"/>
          <w:szCs w:val="24"/>
          <w:lang w:val="en-GB"/>
        </w:rPr>
        <w:t>y lie before the</w:t>
      </w:r>
      <w:r w:rsidR="00D47C1F" w:rsidRPr="007468B2">
        <w:rPr>
          <w:rFonts w:ascii="Garamond" w:hAnsi="Garamond"/>
          <w:sz w:val="24"/>
          <w:szCs w:val="24"/>
          <w:lang w:val="en-GB"/>
        </w:rPr>
        <w:t xml:space="preserve"> </w:t>
      </w:r>
      <w:r w:rsidR="00D47C1F" w:rsidRPr="007468B2">
        <w:rPr>
          <w:rFonts w:ascii="Garamond" w:hAnsi="Garamond"/>
          <w:sz w:val="24"/>
          <w:szCs w:val="24"/>
        </w:rPr>
        <w:t>COVID</w:t>
      </w:r>
      <w:r w:rsidR="00FC39BE" w:rsidRPr="007468B2">
        <w:rPr>
          <w:rFonts w:ascii="Garamond" w:hAnsi="Garamond"/>
          <w:sz w:val="24"/>
          <w:szCs w:val="24"/>
        </w:rPr>
        <w:t>-</w:t>
      </w:r>
      <w:r w:rsidR="00D47C1F" w:rsidRPr="007468B2">
        <w:rPr>
          <w:rFonts w:ascii="Garamond" w:hAnsi="Garamond"/>
          <w:sz w:val="24"/>
          <w:szCs w:val="24"/>
        </w:rPr>
        <w:t xml:space="preserve">19 </w:t>
      </w:r>
      <w:r w:rsidR="00FF5988" w:rsidRPr="007468B2">
        <w:rPr>
          <w:rFonts w:ascii="Garamond" w:hAnsi="Garamond"/>
          <w:sz w:val="24"/>
          <w:szCs w:val="24"/>
        </w:rPr>
        <w:t xml:space="preserve">struck and hence, the pandemic </w:t>
      </w:r>
      <w:r w:rsidR="00D47C1F" w:rsidRPr="007468B2">
        <w:rPr>
          <w:rFonts w:ascii="Garamond" w:hAnsi="Garamond"/>
          <w:sz w:val="24"/>
          <w:szCs w:val="24"/>
        </w:rPr>
        <w:t xml:space="preserve">did not cause any significant change in herding levels in these markets. </w:t>
      </w:r>
    </w:p>
    <w:p w14:paraId="180CD034" w14:textId="071DEA8B" w:rsidR="003F51A6" w:rsidRPr="007468B2" w:rsidRDefault="00A93BF3" w:rsidP="00A25C41">
      <w:pPr>
        <w:pStyle w:val="NoSpacing"/>
        <w:spacing w:line="480" w:lineRule="auto"/>
        <w:ind w:firstLine="709"/>
        <w:jc w:val="both"/>
        <w:rPr>
          <w:rFonts w:ascii="Garamond" w:hAnsi="Garamond"/>
          <w:sz w:val="24"/>
          <w:szCs w:val="24"/>
          <w:lang w:val="en-GB"/>
        </w:rPr>
      </w:pPr>
      <w:r w:rsidRPr="007468B2">
        <w:rPr>
          <w:rFonts w:ascii="Garamond" w:hAnsi="Garamond"/>
          <w:sz w:val="24"/>
          <w:szCs w:val="24"/>
        </w:rPr>
        <w:t xml:space="preserve">For the </w:t>
      </w:r>
      <w:r w:rsidR="00514F33" w:rsidRPr="007468B2">
        <w:rPr>
          <w:rFonts w:ascii="Garamond" w:hAnsi="Garamond"/>
          <w:sz w:val="24"/>
          <w:szCs w:val="24"/>
        </w:rPr>
        <w:t>cryptocurrency</w:t>
      </w:r>
      <w:r w:rsidRPr="007468B2">
        <w:rPr>
          <w:rFonts w:ascii="Garamond" w:hAnsi="Garamond"/>
          <w:sz w:val="24"/>
          <w:szCs w:val="24"/>
        </w:rPr>
        <w:t xml:space="preserve"> euro market</w:t>
      </w:r>
      <w:r w:rsidR="00D47C1F" w:rsidRPr="007468B2">
        <w:rPr>
          <w:rFonts w:ascii="Garamond" w:hAnsi="Garamond"/>
          <w:sz w:val="24"/>
          <w:szCs w:val="24"/>
        </w:rPr>
        <w:t>,</w:t>
      </w:r>
      <w:r w:rsidRPr="007468B2">
        <w:rPr>
          <w:rFonts w:ascii="Garamond" w:hAnsi="Garamond"/>
          <w:sz w:val="24"/>
          <w:szCs w:val="24"/>
        </w:rPr>
        <w:t xml:space="preserve"> </w:t>
      </w:r>
      <w:r w:rsidR="00D47C1F" w:rsidRPr="007468B2">
        <w:rPr>
          <w:rFonts w:ascii="Garamond" w:hAnsi="Garamond"/>
          <w:sz w:val="24"/>
          <w:szCs w:val="24"/>
        </w:rPr>
        <w:t>a break</w:t>
      </w:r>
      <w:r w:rsidRPr="007468B2">
        <w:rPr>
          <w:rFonts w:ascii="Garamond" w:hAnsi="Garamond"/>
          <w:sz w:val="24"/>
          <w:szCs w:val="24"/>
        </w:rPr>
        <w:t xml:space="preserve"> in hedging behavior </w:t>
      </w:r>
      <w:r w:rsidR="00D47C1F" w:rsidRPr="007468B2">
        <w:rPr>
          <w:rFonts w:ascii="Garamond" w:hAnsi="Garamond"/>
          <w:sz w:val="24"/>
          <w:szCs w:val="24"/>
        </w:rPr>
        <w:t>is detected on</w:t>
      </w:r>
      <w:r w:rsidRPr="007468B2">
        <w:rPr>
          <w:rFonts w:ascii="Garamond" w:hAnsi="Garamond"/>
          <w:sz w:val="24"/>
          <w:szCs w:val="24"/>
        </w:rPr>
        <w:t xml:space="preserve"> 2020-03-09 </w:t>
      </w:r>
      <w:r w:rsidR="00D47C1F" w:rsidRPr="007468B2">
        <w:rPr>
          <w:rFonts w:ascii="Garamond" w:hAnsi="Garamond"/>
          <w:sz w:val="24"/>
          <w:szCs w:val="24"/>
        </w:rPr>
        <w:t xml:space="preserve">at </w:t>
      </w:r>
      <w:r w:rsidRPr="007468B2">
        <w:rPr>
          <w:rFonts w:ascii="Garamond" w:hAnsi="Garamond"/>
          <w:sz w:val="24"/>
          <w:szCs w:val="24"/>
        </w:rPr>
        <w:t>10:00:00</w:t>
      </w:r>
      <w:r w:rsidR="00D47C1F" w:rsidRPr="007468B2">
        <w:rPr>
          <w:rFonts w:ascii="Garamond" w:hAnsi="Garamond"/>
          <w:sz w:val="24"/>
          <w:szCs w:val="24"/>
        </w:rPr>
        <w:t xml:space="preserve">. This makes the </w:t>
      </w:r>
      <w:r w:rsidR="00514F33" w:rsidRPr="007468B2">
        <w:rPr>
          <w:rFonts w:ascii="Garamond" w:hAnsi="Garamond"/>
          <w:sz w:val="24"/>
          <w:szCs w:val="24"/>
        </w:rPr>
        <w:t>cryptocurrency</w:t>
      </w:r>
      <w:r w:rsidR="00D47C1F" w:rsidRPr="007468B2">
        <w:rPr>
          <w:rFonts w:ascii="Garamond" w:hAnsi="Garamond"/>
          <w:sz w:val="24"/>
          <w:szCs w:val="24"/>
        </w:rPr>
        <w:t xml:space="preserve"> euro market</w:t>
      </w:r>
      <w:r w:rsidR="00FF5988" w:rsidRPr="007468B2">
        <w:rPr>
          <w:rFonts w:ascii="Garamond" w:hAnsi="Garamond"/>
          <w:sz w:val="24"/>
          <w:szCs w:val="24"/>
        </w:rPr>
        <w:t xml:space="preserve"> the only one in our sample</w:t>
      </w:r>
      <w:r w:rsidR="00D47C1F" w:rsidRPr="007468B2">
        <w:rPr>
          <w:rFonts w:ascii="Garamond" w:hAnsi="Garamond"/>
          <w:sz w:val="24"/>
          <w:szCs w:val="24"/>
        </w:rPr>
        <w:t xml:space="preserve"> </w:t>
      </w:r>
      <w:r w:rsidR="00FF5988" w:rsidRPr="007468B2">
        <w:rPr>
          <w:rFonts w:ascii="Garamond" w:hAnsi="Garamond"/>
          <w:sz w:val="24"/>
          <w:szCs w:val="24"/>
        </w:rPr>
        <w:t>that</w:t>
      </w:r>
      <w:r w:rsidR="00D47C1F" w:rsidRPr="007468B2">
        <w:rPr>
          <w:rFonts w:ascii="Garamond" w:hAnsi="Garamond"/>
          <w:sz w:val="24"/>
          <w:szCs w:val="24"/>
        </w:rPr>
        <w:t xml:space="preserve"> experienced a significant change in herding patterns due to the </w:t>
      </w:r>
      <w:r w:rsidRPr="007468B2">
        <w:rPr>
          <w:rFonts w:ascii="Garamond" w:hAnsi="Garamond"/>
          <w:sz w:val="24"/>
          <w:szCs w:val="24"/>
        </w:rPr>
        <w:t>COVID</w:t>
      </w:r>
      <w:r w:rsidR="00FC39BE" w:rsidRPr="007468B2">
        <w:rPr>
          <w:rFonts w:ascii="Garamond" w:hAnsi="Garamond"/>
          <w:sz w:val="24"/>
          <w:szCs w:val="24"/>
        </w:rPr>
        <w:t>-</w:t>
      </w:r>
      <w:r w:rsidRPr="007468B2">
        <w:rPr>
          <w:rFonts w:ascii="Garamond" w:hAnsi="Garamond"/>
          <w:sz w:val="24"/>
          <w:szCs w:val="24"/>
        </w:rPr>
        <w:t xml:space="preserve">19 </w:t>
      </w:r>
      <w:r w:rsidR="00D47C1F" w:rsidRPr="007468B2">
        <w:rPr>
          <w:rFonts w:ascii="Garamond" w:hAnsi="Garamond"/>
          <w:sz w:val="24"/>
          <w:szCs w:val="24"/>
        </w:rPr>
        <w:t>pandemic.</w:t>
      </w:r>
      <w:r w:rsidR="00634BD7" w:rsidRPr="007468B2">
        <w:rPr>
          <w:rFonts w:ascii="Garamond" w:hAnsi="Garamond"/>
          <w:sz w:val="24"/>
          <w:szCs w:val="24"/>
        </w:rPr>
        <w:t xml:space="preserve"> This result </w:t>
      </w:r>
      <w:r w:rsidR="00F76E57" w:rsidRPr="007468B2">
        <w:rPr>
          <w:rFonts w:ascii="Garamond" w:hAnsi="Garamond"/>
          <w:sz w:val="24"/>
          <w:szCs w:val="24"/>
        </w:rPr>
        <w:t xml:space="preserve">is in line with the general finding in </w:t>
      </w:r>
      <w:r w:rsidR="00634BD7" w:rsidRPr="007468B2">
        <w:rPr>
          <w:rFonts w:ascii="Garamond" w:hAnsi="Garamond"/>
          <w:sz w:val="24"/>
          <w:szCs w:val="24"/>
        </w:rPr>
        <w:t>literature</w:t>
      </w:r>
      <w:r w:rsidR="00F76E57" w:rsidRPr="007468B2">
        <w:rPr>
          <w:rFonts w:ascii="Garamond" w:hAnsi="Garamond"/>
          <w:sz w:val="24"/>
          <w:szCs w:val="24"/>
        </w:rPr>
        <w:t xml:space="preserve"> </w:t>
      </w:r>
      <w:r w:rsidR="00634BD7" w:rsidRPr="007468B2">
        <w:rPr>
          <w:rFonts w:ascii="Garamond" w:hAnsi="Garamond"/>
          <w:sz w:val="24"/>
          <w:szCs w:val="24"/>
        </w:rPr>
        <w:t xml:space="preserve">that herding increases </w:t>
      </w:r>
      <w:r w:rsidR="00F76E57" w:rsidRPr="007468B2">
        <w:rPr>
          <w:rFonts w:ascii="Garamond" w:hAnsi="Garamond"/>
          <w:sz w:val="24"/>
          <w:szCs w:val="24"/>
        </w:rPr>
        <w:t xml:space="preserve">with </w:t>
      </w:r>
      <w:r w:rsidR="00D65F15" w:rsidRPr="007468B2">
        <w:rPr>
          <w:rFonts w:ascii="Garamond" w:hAnsi="Garamond"/>
          <w:sz w:val="24"/>
          <w:szCs w:val="24"/>
        </w:rPr>
        <w:t>the</w:t>
      </w:r>
      <w:r w:rsidR="00634BD7" w:rsidRPr="007468B2">
        <w:rPr>
          <w:rFonts w:ascii="Garamond" w:hAnsi="Garamond"/>
          <w:sz w:val="24"/>
          <w:szCs w:val="24"/>
        </w:rPr>
        <w:t xml:space="preserve"> </w:t>
      </w:r>
      <w:r w:rsidR="00F76E57" w:rsidRPr="007468B2">
        <w:rPr>
          <w:rFonts w:ascii="Garamond" w:hAnsi="Garamond"/>
          <w:sz w:val="24"/>
          <w:szCs w:val="24"/>
        </w:rPr>
        <w:t xml:space="preserve">level of </w:t>
      </w:r>
      <w:r w:rsidR="00634BD7" w:rsidRPr="007468B2">
        <w:rPr>
          <w:rFonts w:ascii="Garamond" w:hAnsi="Garamond"/>
          <w:sz w:val="24"/>
          <w:szCs w:val="24"/>
        </w:rPr>
        <w:t>uncertainty</w:t>
      </w:r>
      <w:r w:rsidR="00F76E57" w:rsidRPr="007468B2">
        <w:rPr>
          <w:rFonts w:ascii="Garamond" w:hAnsi="Garamond"/>
          <w:sz w:val="24"/>
          <w:szCs w:val="24"/>
        </w:rPr>
        <w:t xml:space="preserve">, in addition to being </w:t>
      </w:r>
      <w:r w:rsidR="00452FF7" w:rsidRPr="007468B2">
        <w:rPr>
          <w:rFonts w:ascii="Garamond" w:hAnsi="Garamond"/>
          <w:sz w:val="24"/>
          <w:szCs w:val="24"/>
        </w:rPr>
        <w:t>consistent with paper</w:t>
      </w:r>
      <w:r w:rsidR="00D65F15" w:rsidRPr="007468B2">
        <w:rPr>
          <w:rFonts w:ascii="Garamond" w:hAnsi="Garamond"/>
          <w:sz w:val="24"/>
          <w:szCs w:val="24"/>
        </w:rPr>
        <w:t>s</w:t>
      </w:r>
      <w:r w:rsidR="00452FF7" w:rsidRPr="007468B2">
        <w:rPr>
          <w:rFonts w:ascii="Garamond" w:hAnsi="Garamond"/>
          <w:sz w:val="24"/>
          <w:szCs w:val="24"/>
        </w:rPr>
        <w:t xml:space="preserve"> </w:t>
      </w:r>
      <w:r w:rsidR="00F76E57" w:rsidRPr="007468B2">
        <w:rPr>
          <w:rFonts w:ascii="Garamond" w:hAnsi="Garamond"/>
          <w:sz w:val="24"/>
          <w:szCs w:val="24"/>
        </w:rPr>
        <w:t xml:space="preserve">that have </w:t>
      </w:r>
      <w:r w:rsidR="00D65F15" w:rsidRPr="007468B2">
        <w:rPr>
          <w:rFonts w:ascii="Garamond" w:hAnsi="Garamond"/>
          <w:sz w:val="24"/>
          <w:szCs w:val="24"/>
        </w:rPr>
        <w:t>analyzed</w:t>
      </w:r>
      <w:r w:rsidR="00452FF7" w:rsidRPr="007468B2">
        <w:rPr>
          <w:rFonts w:ascii="Garamond" w:hAnsi="Garamond"/>
          <w:sz w:val="24"/>
          <w:szCs w:val="24"/>
        </w:rPr>
        <w:t xml:space="preserve"> herding in financial markets during the previous crisis shocks</w:t>
      </w:r>
      <w:r w:rsidR="00634BD7" w:rsidRPr="007468B2">
        <w:rPr>
          <w:rFonts w:ascii="Garamond" w:hAnsi="Garamond"/>
          <w:sz w:val="24"/>
          <w:szCs w:val="24"/>
        </w:rPr>
        <w:t xml:space="preserve"> </w:t>
      </w:r>
      <w:bookmarkEnd w:id="2"/>
      <w:r w:rsidR="00634BD7" w:rsidRPr="007468B2">
        <w:rPr>
          <w:rFonts w:ascii="Garamond" w:hAnsi="Garamond"/>
          <w:sz w:val="24"/>
          <w:szCs w:val="24"/>
        </w:rPr>
        <w:t>(</w:t>
      </w:r>
      <w:r w:rsidR="00452FF7" w:rsidRPr="007468B2">
        <w:rPr>
          <w:rFonts w:ascii="Garamond" w:hAnsi="Garamond"/>
          <w:sz w:val="24"/>
          <w:szCs w:val="24"/>
        </w:rPr>
        <w:t xml:space="preserve">e.g. </w:t>
      </w:r>
      <w:proofErr w:type="spellStart"/>
      <w:r w:rsidR="00452FF7" w:rsidRPr="007468B2">
        <w:rPr>
          <w:rFonts w:ascii="Garamond" w:hAnsi="Garamond"/>
          <w:sz w:val="24"/>
          <w:szCs w:val="24"/>
        </w:rPr>
        <w:t>Galariotis</w:t>
      </w:r>
      <w:proofErr w:type="spellEnd"/>
      <w:r w:rsidR="00452FF7" w:rsidRPr="007468B2">
        <w:rPr>
          <w:rFonts w:ascii="Garamond" w:hAnsi="Garamond"/>
          <w:sz w:val="24"/>
          <w:szCs w:val="24"/>
        </w:rPr>
        <w:t xml:space="preserve"> et al., 2016; </w:t>
      </w:r>
      <w:proofErr w:type="spellStart"/>
      <w:r w:rsidR="00452FF7" w:rsidRPr="007468B2">
        <w:rPr>
          <w:rFonts w:ascii="Garamond" w:hAnsi="Garamond"/>
          <w:sz w:val="24"/>
          <w:szCs w:val="24"/>
          <w:lang w:val="en-GB"/>
        </w:rPr>
        <w:t>Demirer</w:t>
      </w:r>
      <w:proofErr w:type="spellEnd"/>
      <w:r w:rsidR="00452FF7" w:rsidRPr="007468B2">
        <w:rPr>
          <w:rFonts w:ascii="Garamond" w:hAnsi="Garamond"/>
          <w:sz w:val="24"/>
          <w:szCs w:val="24"/>
          <w:lang w:val="en-GB"/>
        </w:rPr>
        <w:t xml:space="preserve"> et al., 2015; Bernales et al. 201</w:t>
      </w:r>
      <w:r w:rsidR="00480367" w:rsidRPr="007468B2">
        <w:rPr>
          <w:rFonts w:ascii="Garamond" w:hAnsi="Garamond"/>
          <w:sz w:val="24"/>
          <w:szCs w:val="24"/>
          <w:lang w:val="en-GB"/>
        </w:rPr>
        <w:t>9</w:t>
      </w:r>
      <w:r w:rsidR="00452FF7" w:rsidRPr="007468B2">
        <w:rPr>
          <w:rFonts w:ascii="Garamond" w:hAnsi="Garamond"/>
          <w:sz w:val="24"/>
          <w:szCs w:val="24"/>
          <w:lang w:val="en-GB"/>
        </w:rPr>
        <w:t>)</w:t>
      </w:r>
      <w:r w:rsidR="00634BD7" w:rsidRPr="007468B2">
        <w:rPr>
          <w:rFonts w:ascii="Garamond" w:hAnsi="Garamond"/>
          <w:sz w:val="24"/>
          <w:szCs w:val="24"/>
        </w:rPr>
        <w:t xml:space="preserve">. Furthermore, </w:t>
      </w:r>
      <w:r w:rsidRPr="007468B2">
        <w:rPr>
          <w:rFonts w:ascii="Garamond" w:hAnsi="Garamond"/>
          <w:sz w:val="24"/>
          <w:szCs w:val="24"/>
        </w:rPr>
        <w:t xml:space="preserve">Markov-Switching regressions for two regimes also </w:t>
      </w:r>
      <w:r w:rsidR="00D47C1F" w:rsidRPr="007468B2">
        <w:rPr>
          <w:rFonts w:ascii="Garamond" w:hAnsi="Garamond"/>
          <w:sz w:val="24"/>
          <w:szCs w:val="24"/>
        </w:rPr>
        <w:t xml:space="preserve">suggest </w:t>
      </w:r>
      <w:r w:rsidRPr="007468B2">
        <w:rPr>
          <w:rFonts w:ascii="Garamond" w:hAnsi="Garamond"/>
          <w:sz w:val="24"/>
          <w:szCs w:val="24"/>
        </w:rPr>
        <w:t xml:space="preserve">statistically significant herding behavior in </w:t>
      </w:r>
      <w:r w:rsidR="003F51A6" w:rsidRPr="007468B2">
        <w:rPr>
          <w:rFonts w:ascii="Garamond" w:hAnsi="Garamond"/>
          <w:sz w:val="24"/>
          <w:szCs w:val="24"/>
        </w:rPr>
        <w:t xml:space="preserve">the selected cryptocurrency </w:t>
      </w:r>
      <w:r w:rsidRPr="007468B2">
        <w:rPr>
          <w:rFonts w:ascii="Garamond" w:hAnsi="Garamond"/>
          <w:sz w:val="24"/>
          <w:szCs w:val="24"/>
        </w:rPr>
        <w:t>market</w:t>
      </w:r>
      <w:r w:rsidR="003F51A6" w:rsidRPr="007468B2">
        <w:rPr>
          <w:rFonts w:ascii="Garamond" w:hAnsi="Garamond"/>
          <w:sz w:val="24"/>
          <w:szCs w:val="24"/>
        </w:rPr>
        <w:t>s</w:t>
      </w:r>
      <w:r w:rsidRPr="007468B2">
        <w:rPr>
          <w:rFonts w:ascii="Garamond" w:hAnsi="Garamond"/>
          <w:sz w:val="24"/>
          <w:szCs w:val="24"/>
        </w:rPr>
        <w:t xml:space="preserve"> (see Appendix).</w:t>
      </w:r>
    </w:p>
    <w:p w14:paraId="51B518D3" w14:textId="37817948" w:rsidR="00A93BF3" w:rsidRPr="007468B2" w:rsidRDefault="003F51A6" w:rsidP="00A25C41">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For the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Pr="007468B2">
        <w:rPr>
          <w:rFonts w:ascii="Garamond" w:hAnsi="Garamond"/>
          <w:sz w:val="24"/>
          <w:szCs w:val="24"/>
        </w:rPr>
        <w:t>USD market</w:t>
      </w:r>
      <w:r w:rsidR="007B28D4" w:rsidRPr="007468B2">
        <w:rPr>
          <w:rFonts w:ascii="Garamond" w:hAnsi="Garamond"/>
          <w:sz w:val="24"/>
          <w:szCs w:val="24"/>
        </w:rPr>
        <w:t>, one notes that while herding is stronger in Regime 1 (given the higher absolute value of the coefficient on x2),</w:t>
      </w:r>
      <w:r w:rsidR="00A93BF3" w:rsidRPr="007468B2">
        <w:rPr>
          <w:rFonts w:ascii="Garamond" w:hAnsi="Garamond"/>
          <w:sz w:val="24"/>
          <w:szCs w:val="24"/>
        </w:rPr>
        <w:t xml:space="preserve"> Regime 2</w:t>
      </w:r>
      <w:r w:rsidR="007B28D4" w:rsidRPr="007468B2">
        <w:rPr>
          <w:rFonts w:ascii="Garamond" w:hAnsi="Garamond"/>
          <w:sz w:val="24"/>
          <w:szCs w:val="24"/>
        </w:rPr>
        <w:t xml:space="preserve"> </w:t>
      </w:r>
      <w:r w:rsidR="00A93BF3" w:rsidRPr="007468B2">
        <w:rPr>
          <w:rFonts w:ascii="Garamond" w:hAnsi="Garamond"/>
          <w:sz w:val="24"/>
          <w:szCs w:val="24"/>
        </w:rPr>
        <w:t xml:space="preserve">is more persistent </w:t>
      </w:r>
      <w:r w:rsidR="007B28D4" w:rsidRPr="007468B2">
        <w:rPr>
          <w:rFonts w:ascii="Garamond" w:hAnsi="Garamond"/>
          <w:sz w:val="24"/>
          <w:szCs w:val="24"/>
        </w:rPr>
        <w:t xml:space="preserve">in terms of the probability of switching to another regime (88% versus 61% for Regime 1). For the </w:t>
      </w:r>
      <w:r w:rsidR="00514F33" w:rsidRPr="007468B2">
        <w:rPr>
          <w:rFonts w:ascii="Garamond" w:hAnsi="Garamond"/>
          <w:sz w:val="24"/>
          <w:szCs w:val="24"/>
        </w:rPr>
        <w:t>cryptocurrency</w:t>
      </w:r>
      <w:r w:rsidR="007B28D4" w:rsidRPr="007468B2">
        <w:rPr>
          <w:rFonts w:ascii="Garamond" w:hAnsi="Garamond"/>
          <w:sz w:val="24"/>
          <w:szCs w:val="24"/>
        </w:rPr>
        <w:t xml:space="preserve"> euro market, Regime 2 is not only more persistent (just like the USD), but unlike the latter, also depicts</w:t>
      </w:r>
      <w:r w:rsidRPr="007468B2">
        <w:rPr>
          <w:rFonts w:ascii="Garamond" w:hAnsi="Garamond"/>
          <w:sz w:val="24"/>
          <w:szCs w:val="24"/>
        </w:rPr>
        <w:t xml:space="preserve"> stronger herding</w:t>
      </w:r>
      <w:r w:rsidR="007B28D4" w:rsidRPr="007468B2">
        <w:rPr>
          <w:rFonts w:ascii="Garamond" w:hAnsi="Garamond"/>
          <w:sz w:val="24"/>
          <w:szCs w:val="24"/>
        </w:rPr>
        <w:t xml:space="preserve"> </w:t>
      </w:r>
      <w:r w:rsidR="001B4AD2" w:rsidRPr="007468B2">
        <w:rPr>
          <w:rFonts w:ascii="Garamond" w:hAnsi="Garamond"/>
          <w:sz w:val="24"/>
          <w:szCs w:val="24"/>
        </w:rPr>
        <w:t>behavior</w:t>
      </w:r>
      <w:r w:rsidRPr="007468B2">
        <w:rPr>
          <w:rFonts w:ascii="Garamond" w:hAnsi="Garamond"/>
          <w:sz w:val="24"/>
          <w:szCs w:val="24"/>
        </w:rPr>
        <w:t xml:space="preserve">. The </w:t>
      </w:r>
      <w:r w:rsidR="00617482" w:rsidRPr="007468B2">
        <w:rPr>
          <w:rFonts w:ascii="Garamond" w:hAnsi="Garamond"/>
          <w:sz w:val="24"/>
          <w:szCs w:val="24"/>
        </w:rPr>
        <w:t>cryptocurrency</w:t>
      </w:r>
      <w:r w:rsidRPr="007468B2">
        <w:rPr>
          <w:rFonts w:ascii="Garamond" w:hAnsi="Garamond"/>
          <w:sz w:val="24"/>
          <w:szCs w:val="24"/>
        </w:rPr>
        <w:t xml:space="preserve"> JPY market </w:t>
      </w:r>
      <w:r w:rsidR="000335E2" w:rsidRPr="007468B2">
        <w:rPr>
          <w:rFonts w:ascii="Garamond" w:hAnsi="Garamond"/>
          <w:sz w:val="24"/>
          <w:szCs w:val="24"/>
        </w:rPr>
        <w:t xml:space="preserve">shows </w:t>
      </w:r>
      <w:r w:rsidRPr="007468B2">
        <w:rPr>
          <w:rFonts w:ascii="Garamond" w:hAnsi="Garamond"/>
          <w:sz w:val="24"/>
          <w:szCs w:val="24"/>
        </w:rPr>
        <w:t xml:space="preserve">patterns </w:t>
      </w:r>
      <w:proofErr w:type="gramStart"/>
      <w:r w:rsidR="000335E2" w:rsidRPr="007468B2">
        <w:rPr>
          <w:rFonts w:ascii="Garamond" w:hAnsi="Garamond"/>
          <w:sz w:val="24"/>
          <w:szCs w:val="24"/>
        </w:rPr>
        <w:t>similar to</w:t>
      </w:r>
      <w:proofErr w:type="gramEnd"/>
      <w:r w:rsidRPr="007468B2">
        <w:rPr>
          <w:rFonts w:ascii="Garamond" w:hAnsi="Garamond"/>
          <w:sz w:val="24"/>
          <w:szCs w:val="24"/>
        </w:rPr>
        <w:t xml:space="preserve"> the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Pr="007468B2">
        <w:rPr>
          <w:rFonts w:ascii="Garamond" w:hAnsi="Garamond"/>
          <w:sz w:val="24"/>
          <w:szCs w:val="24"/>
        </w:rPr>
        <w:t>euro market</w:t>
      </w:r>
      <w:r w:rsidR="000335E2" w:rsidRPr="007468B2">
        <w:rPr>
          <w:rFonts w:ascii="Garamond" w:hAnsi="Garamond"/>
          <w:sz w:val="24"/>
          <w:szCs w:val="24"/>
        </w:rPr>
        <w:t xml:space="preserve"> except that herding in Regime 2 is found to be significantly higher than that in Regime 1</w:t>
      </w:r>
      <w:r w:rsidR="00D15847" w:rsidRPr="007468B2">
        <w:rPr>
          <w:rFonts w:ascii="Garamond" w:hAnsi="Garamond"/>
          <w:sz w:val="24"/>
          <w:szCs w:val="24"/>
        </w:rPr>
        <w:t xml:space="preserve"> based on the size of the coefficient on x2. F</w:t>
      </w:r>
      <w:r w:rsidRPr="007468B2">
        <w:rPr>
          <w:rFonts w:ascii="Garamond" w:hAnsi="Garamond"/>
          <w:sz w:val="24"/>
          <w:szCs w:val="24"/>
        </w:rPr>
        <w:t xml:space="preserve">or the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Pr="007468B2">
        <w:rPr>
          <w:rFonts w:ascii="Garamond" w:hAnsi="Garamond"/>
          <w:sz w:val="24"/>
          <w:szCs w:val="24"/>
        </w:rPr>
        <w:t>KRW markets</w:t>
      </w:r>
      <w:r w:rsidR="00D15847" w:rsidRPr="007468B2">
        <w:rPr>
          <w:rFonts w:ascii="Garamond" w:hAnsi="Garamond"/>
          <w:sz w:val="24"/>
          <w:szCs w:val="24"/>
        </w:rPr>
        <w:t xml:space="preserve">, even when Regime 2 is more persistent, </w:t>
      </w:r>
      <w:r w:rsidRPr="007468B2">
        <w:rPr>
          <w:rFonts w:ascii="Garamond" w:hAnsi="Garamond"/>
          <w:sz w:val="24"/>
          <w:szCs w:val="24"/>
        </w:rPr>
        <w:t xml:space="preserve">herding </w:t>
      </w:r>
      <w:r w:rsidR="00D15847" w:rsidRPr="007468B2">
        <w:rPr>
          <w:rFonts w:ascii="Garamond" w:hAnsi="Garamond"/>
          <w:sz w:val="24"/>
          <w:szCs w:val="24"/>
        </w:rPr>
        <w:t xml:space="preserve">behavior therein </w:t>
      </w:r>
      <w:r w:rsidRPr="007468B2">
        <w:rPr>
          <w:rFonts w:ascii="Garamond" w:hAnsi="Garamond"/>
          <w:sz w:val="24"/>
          <w:szCs w:val="24"/>
        </w:rPr>
        <w:t>is not significant</w:t>
      </w:r>
      <w:r w:rsidR="00D15847" w:rsidRPr="007468B2">
        <w:rPr>
          <w:rFonts w:ascii="Garamond" w:hAnsi="Garamond"/>
          <w:sz w:val="24"/>
          <w:szCs w:val="24"/>
        </w:rPr>
        <w:t>.</w:t>
      </w:r>
      <w:r w:rsidRPr="007468B2">
        <w:rPr>
          <w:rFonts w:ascii="Garamond" w:hAnsi="Garamond"/>
          <w:sz w:val="24"/>
          <w:szCs w:val="24"/>
        </w:rPr>
        <w:t xml:space="preserve"> </w:t>
      </w:r>
      <w:r w:rsidR="00C80726" w:rsidRPr="007468B2">
        <w:rPr>
          <w:rFonts w:ascii="Garamond" w:hAnsi="Garamond"/>
          <w:sz w:val="24"/>
          <w:szCs w:val="24"/>
        </w:rPr>
        <w:t xml:space="preserve">For the USD, JPY and KRW markets, even when herding </w:t>
      </w:r>
      <w:r w:rsidR="001B4AD2" w:rsidRPr="007468B2">
        <w:rPr>
          <w:rFonts w:ascii="Garamond" w:hAnsi="Garamond"/>
          <w:sz w:val="24"/>
          <w:szCs w:val="24"/>
        </w:rPr>
        <w:t>behavior</w:t>
      </w:r>
      <w:r w:rsidR="00C80726" w:rsidRPr="007468B2">
        <w:rPr>
          <w:rFonts w:ascii="Garamond" w:hAnsi="Garamond"/>
          <w:sz w:val="24"/>
          <w:szCs w:val="24"/>
        </w:rPr>
        <w:t xml:space="preserve"> is significantly </w:t>
      </w:r>
      <w:r w:rsidR="00764999" w:rsidRPr="007468B2">
        <w:rPr>
          <w:rFonts w:ascii="Garamond" w:hAnsi="Garamond"/>
          <w:sz w:val="24"/>
          <w:szCs w:val="24"/>
        </w:rPr>
        <w:t xml:space="preserve">different </w:t>
      </w:r>
      <w:r w:rsidR="00C80726" w:rsidRPr="007468B2">
        <w:rPr>
          <w:rFonts w:ascii="Garamond" w:hAnsi="Garamond"/>
          <w:sz w:val="24"/>
          <w:szCs w:val="24"/>
        </w:rPr>
        <w:t>across regimes, we can make no inference with respect to the impact of COVID</w:t>
      </w:r>
      <w:r w:rsidR="00FC39BE" w:rsidRPr="007468B2">
        <w:rPr>
          <w:rFonts w:ascii="Garamond" w:hAnsi="Garamond"/>
          <w:sz w:val="24"/>
          <w:szCs w:val="24"/>
        </w:rPr>
        <w:t>-19</w:t>
      </w:r>
      <w:r w:rsidR="00C80726" w:rsidRPr="007468B2">
        <w:rPr>
          <w:rFonts w:ascii="Garamond" w:hAnsi="Garamond"/>
          <w:sz w:val="24"/>
          <w:szCs w:val="24"/>
        </w:rPr>
        <w:t xml:space="preserve"> thereon.</w:t>
      </w:r>
      <w:r w:rsidR="00856BFA" w:rsidRPr="007468B2">
        <w:rPr>
          <w:rFonts w:ascii="Garamond" w:hAnsi="Garamond"/>
        </w:rPr>
        <w:t xml:space="preserve"> </w:t>
      </w:r>
      <w:r w:rsidR="004C4354" w:rsidRPr="007468B2">
        <w:rPr>
          <w:rFonts w:ascii="Garamond" w:hAnsi="Garamond"/>
          <w:sz w:val="24"/>
          <w:szCs w:val="24"/>
        </w:rPr>
        <w:t>S</w:t>
      </w:r>
      <w:r w:rsidR="00666564" w:rsidRPr="007468B2">
        <w:rPr>
          <w:rFonts w:ascii="Garamond" w:hAnsi="Garamond"/>
          <w:sz w:val="24"/>
          <w:szCs w:val="24"/>
        </w:rPr>
        <w:t xml:space="preserve">tudies by </w:t>
      </w:r>
      <w:proofErr w:type="spellStart"/>
      <w:r w:rsidR="00666564" w:rsidRPr="007468B2">
        <w:rPr>
          <w:rFonts w:ascii="Garamond" w:hAnsi="Garamond"/>
          <w:sz w:val="24"/>
          <w:szCs w:val="24"/>
        </w:rPr>
        <w:t>Balcilar</w:t>
      </w:r>
      <w:proofErr w:type="spellEnd"/>
      <w:r w:rsidR="00666564" w:rsidRPr="007468B2">
        <w:rPr>
          <w:rFonts w:ascii="Garamond" w:hAnsi="Garamond"/>
          <w:sz w:val="24"/>
          <w:szCs w:val="24"/>
        </w:rPr>
        <w:t xml:space="preserve"> and </w:t>
      </w:r>
      <w:proofErr w:type="spellStart"/>
      <w:r w:rsidR="00666564" w:rsidRPr="007468B2">
        <w:rPr>
          <w:rFonts w:ascii="Garamond" w:hAnsi="Garamond"/>
          <w:sz w:val="24"/>
          <w:szCs w:val="24"/>
        </w:rPr>
        <w:t>Demirer</w:t>
      </w:r>
      <w:proofErr w:type="spellEnd"/>
      <w:r w:rsidR="00666564" w:rsidRPr="007468B2">
        <w:rPr>
          <w:rFonts w:ascii="Garamond" w:hAnsi="Garamond"/>
          <w:sz w:val="24"/>
          <w:szCs w:val="24"/>
        </w:rPr>
        <w:t xml:space="preserve"> (2015)</w:t>
      </w:r>
      <w:r w:rsidR="004C4354" w:rsidRPr="007468B2">
        <w:rPr>
          <w:rFonts w:ascii="Garamond" w:hAnsi="Garamond"/>
          <w:sz w:val="24"/>
          <w:szCs w:val="24"/>
        </w:rPr>
        <w:t xml:space="preserve"> and </w:t>
      </w:r>
      <w:proofErr w:type="spellStart"/>
      <w:r w:rsidR="00856BFA" w:rsidRPr="007468B2">
        <w:rPr>
          <w:rFonts w:ascii="Garamond" w:hAnsi="Garamond"/>
          <w:sz w:val="24"/>
          <w:szCs w:val="24"/>
        </w:rPr>
        <w:t>Bouri</w:t>
      </w:r>
      <w:proofErr w:type="spellEnd"/>
      <w:r w:rsidR="00856BFA" w:rsidRPr="007468B2">
        <w:rPr>
          <w:rFonts w:ascii="Garamond" w:hAnsi="Garamond"/>
          <w:sz w:val="24"/>
          <w:szCs w:val="24"/>
        </w:rPr>
        <w:t xml:space="preserve"> et al (2019) report that herding in cryptocurrency markets tends to occur when uncertainty</w:t>
      </w:r>
      <w:r w:rsidR="00452FF7" w:rsidRPr="007468B2">
        <w:rPr>
          <w:rFonts w:ascii="Garamond" w:hAnsi="Garamond"/>
          <w:sz w:val="24"/>
          <w:szCs w:val="24"/>
        </w:rPr>
        <w:t xml:space="preserve"> increases</w:t>
      </w:r>
      <w:r w:rsidR="004C4354" w:rsidRPr="007468B2">
        <w:rPr>
          <w:rFonts w:ascii="Garamond" w:hAnsi="Garamond"/>
          <w:sz w:val="24"/>
          <w:szCs w:val="24"/>
        </w:rPr>
        <w:t>.  T</w:t>
      </w:r>
      <w:r w:rsidR="00452FF7" w:rsidRPr="007468B2">
        <w:rPr>
          <w:rFonts w:ascii="Garamond" w:hAnsi="Garamond"/>
          <w:sz w:val="24"/>
          <w:szCs w:val="24"/>
        </w:rPr>
        <w:t>his</w:t>
      </w:r>
      <w:r w:rsidR="004C4354" w:rsidRPr="007468B2">
        <w:rPr>
          <w:rFonts w:ascii="Garamond" w:hAnsi="Garamond"/>
          <w:sz w:val="24"/>
          <w:szCs w:val="24"/>
        </w:rPr>
        <w:t>, however,</w:t>
      </w:r>
      <w:r w:rsidR="00452FF7" w:rsidRPr="007468B2">
        <w:rPr>
          <w:rFonts w:ascii="Garamond" w:hAnsi="Garamond"/>
          <w:sz w:val="24"/>
          <w:szCs w:val="24"/>
        </w:rPr>
        <w:t xml:space="preserve"> is not evident </w:t>
      </w:r>
      <w:r w:rsidR="004C4354" w:rsidRPr="007468B2">
        <w:rPr>
          <w:rFonts w:ascii="Garamond" w:hAnsi="Garamond"/>
          <w:sz w:val="24"/>
          <w:szCs w:val="24"/>
        </w:rPr>
        <w:t xml:space="preserve">in our results </w:t>
      </w:r>
      <w:r w:rsidR="00452FF7" w:rsidRPr="007468B2">
        <w:rPr>
          <w:rFonts w:ascii="Garamond" w:hAnsi="Garamond"/>
          <w:sz w:val="24"/>
          <w:szCs w:val="24"/>
        </w:rPr>
        <w:t>for all</w:t>
      </w:r>
      <w:r w:rsidR="00A76401" w:rsidRPr="007468B2">
        <w:rPr>
          <w:rFonts w:ascii="Garamond" w:hAnsi="Garamond"/>
          <w:sz w:val="24"/>
          <w:szCs w:val="24"/>
        </w:rPr>
        <w:t xml:space="preserve"> cryptocurrency</w:t>
      </w:r>
      <w:r w:rsidR="00452FF7" w:rsidRPr="007468B2">
        <w:rPr>
          <w:rFonts w:ascii="Garamond" w:hAnsi="Garamond"/>
          <w:sz w:val="24"/>
          <w:szCs w:val="24"/>
        </w:rPr>
        <w:t xml:space="preserve"> markets analyzed, and there is no </w:t>
      </w:r>
      <w:r w:rsidR="00666564" w:rsidRPr="007468B2">
        <w:rPr>
          <w:rFonts w:ascii="Garamond" w:hAnsi="Garamond"/>
          <w:sz w:val="24"/>
          <w:szCs w:val="24"/>
        </w:rPr>
        <w:t xml:space="preserve">evidence of </w:t>
      </w:r>
      <w:r w:rsidR="00452FF7" w:rsidRPr="007468B2">
        <w:rPr>
          <w:rFonts w:ascii="Garamond" w:hAnsi="Garamond"/>
          <w:sz w:val="24"/>
          <w:szCs w:val="24"/>
        </w:rPr>
        <w:t xml:space="preserve">increase in herding </w:t>
      </w:r>
      <w:r w:rsidR="00B8591B" w:rsidRPr="007468B2">
        <w:rPr>
          <w:rFonts w:ascii="Garamond" w:hAnsi="Garamond"/>
          <w:sz w:val="24"/>
          <w:szCs w:val="24"/>
        </w:rPr>
        <w:t xml:space="preserve">that </w:t>
      </w:r>
      <w:r w:rsidR="00452FF7" w:rsidRPr="007468B2">
        <w:rPr>
          <w:rFonts w:ascii="Garamond" w:hAnsi="Garamond"/>
          <w:sz w:val="24"/>
          <w:szCs w:val="24"/>
        </w:rPr>
        <w:t xml:space="preserve">can be attributed to the COVID-19 uncertainty.  </w:t>
      </w:r>
    </w:p>
    <w:p w14:paraId="33423BAF" w14:textId="35F473A3" w:rsidR="00BA49A9" w:rsidRPr="007468B2" w:rsidRDefault="00286C3A" w:rsidP="00856BFA">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To better understand the dynamics of herding, we employ </w:t>
      </w:r>
      <w:r w:rsidR="002527F2" w:rsidRPr="007468B2">
        <w:rPr>
          <w:rFonts w:ascii="Garamond" w:hAnsi="Garamond"/>
          <w:sz w:val="24"/>
          <w:szCs w:val="24"/>
        </w:rPr>
        <w:t>q</w:t>
      </w:r>
      <w:r w:rsidR="00A93BF3" w:rsidRPr="007468B2">
        <w:rPr>
          <w:rFonts w:ascii="Garamond" w:hAnsi="Garamond"/>
          <w:sz w:val="24"/>
          <w:szCs w:val="24"/>
        </w:rPr>
        <w:t>uantile regression</w:t>
      </w:r>
      <w:r w:rsidRPr="007468B2">
        <w:rPr>
          <w:rFonts w:ascii="Garamond" w:hAnsi="Garamond"/>
          <w:sz w:val="24"/>
          <w:szCs w:val="24"/>
        </w:rPr>
        <w:t xml:space="preserve">s to examine the impact of various quantiles of return variation on those of herding behavior. Results for </w:t>
      </w:r>
      <w:r w:rsidRPr="007468B2">
        <w:rPr>
          <w:rFonts w:ascii="Garamond" w:hAnsi="Garamond"/>
          <w:sz w:val="24"/>
          <w:szCs w:val="24"/>
        </w:rPr>
        <w:lastRenderedPageBreak/>
        <w:t xml:space="preserve">unconditional herding demonstrate significantly higher levels of herding </w:t>
      </w:r>
      <w:r w:rsidR="001F7D11" w:rsidRPr="007468B2">
        <w:rPr>
          <w:rFonts w:ascii="Garamond" w:hAnsi="Garamond"/>
          <w:sz w:val="24"/>
          <w:szCs w:val="24"/>
        </w:rPr>
        <w:t>behavior</w:t>
      </w:r>
      <w:r w:rsidRPr="007468B2">
        <w:rPr>
          <w:rFonts w:ascii="Garamond" w:hAnsi="Garamond"/>
          <w:sz w:val="24"/>
          <w:szCs w:val="24"/>
        </w:rPr>
        <w:t xml:space="preserve"> at higher quantiles of return variation for the USD </w:t>
      </w:r>
      <w:r w:rsidR="001F7D11" w:rsidRPr="007468B2">
        <w:rPr>
          <w:rFonts w:ascii="Garamond" w:hAnsi="Garamond"/>
          <w:sz w:val="24"/>
          <w:szCs w:val="24"/>
        </w:rPr>
        <w:t xml:space="preserve">and Euro </w:t>
      </w:r>
      <w:r w:rsidR="00061BDE" w:rsidRPr="007468B2">
        <w:rPr>
          <w:rFonts w:ascii="Garamond" w:hAnsi="Garamond"/>
          <w:sz w:val="24"/>
          <w:szCs w:val="24"/>
          <w:lang w:val="en-GB"/>
        </w:rPr>
        <w:t>cryptocurrency</w:t>
      </w:r>
      <w:r w:rsidR="00514F33" w:rsidRPr="007468B2">
        <w:rPr>
          <w:rFonts w:ascii="Garamond" w:hAnsi="Garamond"/>
          <w:sz w:val="24"/>
          <w:szCs w:val="24"/>
          <w:lang w:val="en-GB"/>
        </w:rPr>
        <w:t xml:space="preserve"> markets</w:t>
      </w:r>
      <w:r w:rsidRPr="007468B2">
        <w:rPr>
          <w:rFonts w:ascii="Garamond" w:hAnsi="Garamond"/>
          <w:sz w:val="24"/>
          <w:szCs w:val="24"/>
        </w:rPr>
        <w:t xml:space="preserve">. </w:t>
      </w:r>
    </w:p>
    <w:p w14:paraId="2B862F72" w14:textId="6F18D0BF" w:rsidR="00A93BF3" w:rsidRPr="007468B2" w:rsidRDefault="00286C3A" w:rsidP="00856BFA">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Conditional herding on the other hand, is highly responsive to higher levels of return variation </w:t>
      </w:r>
      <w:r w:rsidR="002A574D" w:rsidRPr="007468B2">
        <w:rPr>
          <w:rFonts w:ascii="Garamond" w:hAnsi="Garamond"/>
          <w:sz w:val="24"/>
          <w:szCs w:val="24"/>
        </w:rPr>
        <w:t xml:space="preserve">and increases drastically on low-market days for the USD </w:t>
      </w:r>
      <w:r w:rsidR="001F7D11" w:rsidRPr="007468B2">
        <w:rPr>
          <w:rFonts w:ascii="Garamond" w:hAnsi="Garamond"/>
          <w:sz w:val="24"/>
          <w:szCs w:val="24"/>
        </w:rPr>
        <w:t xml:space="preserve">and Euro </w:t>
      </w:r>
      <w:r w:rsidR="00061BDE" w:rsidRPr="007468B2">
        <w:rPr>
          <w:rFonts w:ascii="Garamond" w:hAnsi="Garamond"/>
          <w:sz w:val="24"/>
          <w:szCs w:val="24"/>
          <w:lang w:val="en-GB"/>
        </w:rPr>
        <w:t xml:space="preserve">cryptocurrency </w:t>
      </w:r>
      <w:r w:rsidR="002A574D" w:rsidRPr="007468B2">
        <w:rPr>
          <w:rFonts w:ascii="Garamond" w:hAnsi="Garamond"/>
          <w:sz w:val="24"/>
          <w:szCs w:val="24"/>
        </w:rPr>
        <w:t>market. This seems to suggest panic-driven herding on days with high value-</w:t>
      </w:r>
      <w:r w:rsidR="001B4AD2" w:rsidRPr="007468B2">
        <w:rPr>
          <w:rFonts w:ascii="Garamond" w:hAnsi="Garamond"/>
          <w:sz w:val="24"/>
          <w:szCs w:val="24"/>
        </w:rPr>
        <w:t xml:space="preserve">drops </w:t>
      </w:r>
      <w:r w:rsidR="002A574D" w:rsidRPr="007468B2">
        <w:rPr>
          <w:rFonts w:ascii="Garamond" w:hAnsi="Garamond"/>
          <w:sz w:val="24"/>
          <w:szCs w:val="24"/>
        </w:rPr>
        <w:t xml:space="preserve">in the </w:t>
      </w:r>
      <w:r w:rsidR="00BA49A9" w:rsidRPr="007468B2">
        <w:rPr>
          <w:rFonts w:ascii="Garamond" w:hAnsi="Garamond"/>
          <w:sz w:val="24"/>
          <w:szCs w:val="24"/>
        </w:rPr>
        <w:t>cryptocurrency</w:t>
      </w:r>
      <w:r w:rsidR="002A574D" w:rsidRPr="007468B2">
        <w:rPr>
          <w:rFonts w:ascii="Garamond" w:hAnsi="Garamond"/>
          <w:sz w:val="24"/>
          <w:szCs w:val="24"/>
        </w:rPr>
        <w:t xml:space="preserve"> market.</w:t>
      </w:r>
      <w:r w:rsidR="00753DB1" w:rsidRPr="007468B2">
        <w:rPr>
          <w:rFonts w:ascii="Garamond" w:hAnsi="Garamond"/>
          <w:sz w:val="24"/>
          <w:szCs w:val="24"/>
        </w:rPr>
        <w:t xml:space="preserve"> </w:t>
      </w:r>
      <w:r w:rsidR="00666564" w:rsidRPr="007468B2">
        <w:rPr>
          <w:rFonts w:ascii="Garamond" w:hAnsi="Garamond"/>
          <w:sz w:val="24"/>
          <w:szCs w:val="24"/>
        </w:rPr>
        <w:t>Previous studies, for example, by</w:t>
      </w:r>
      <w:r w:rsidR="0053495C" w:rsidRPr="007468B2">
        <w:rPr>
          <w:rFonts w:ascii="Garamond" w:hAnsi="Garamond"/>
          <w:sz w:val="24"/>
          <w:szCs w:val="24"/>
        </w:rPr>
        <w:t xml:space="preserve"> </w:t>
      </w:r>
      <w:r w:rsidR="00666564" w:rsidRPr="007468B2">
        <w:rPr>
          <w:rFonts w:ascii="Garamond" w:hAnsi="Garamond"/>
          <w:sz w:val="24"/>
          <w:szCs w:val="24"/>
        </w:rPr>
        <w:t xml:space="preserve">Vidal-Tomás et al. (2019), </w:t>
      </w:r>
      <w:r w:rsidR="00C00083" w:rsidRPr="007468B2">
        <w:rPr>
          <w:rFonts w:ascii="Garamond" w:hAnsi="Garamond"/>
          <w:sz w:val="24"/>
          <w:szCs w:val="24"/>
        </w:rPr>
        <w:t xml:space="preserve">document </w:t>
      </w:r>
      <w:r w:rsidR="00666564" w:rsidRPr="007468B2">
        <w:rPr>
          <w:rFonts w:ascii="Garamond" w:hAnsi="Garamond"/>
          <w:sz w:val="24"/>
          <w:szCs w:val="24"/>
        </w:rPr>
        <w:t>herding only during down</w:t>
      </w:r>
      <w:r w:rsidR="00D65F15" w:rsidRPr="007468B2">
        <w:rPr>
          <w:rFonts w:ascii="Garamond" w:hAnsi="Garamond"/>
          <w:sz w:val="24"/>
          <w:szCs w:val="24"/>
        </w:rPr>
        <w:t>-</w:t>
      </w:r>
      <w:r w:rsidR="00666564" w:rsidRPr="007468B2">
        <w:rPr>
          <w:rFonts w:ascii="Garamond" w:hAnsi="Garamond"/>
          <w:sz w:val="24"/>
          <w:szCs w:val="24"/>
        </w:rPr>
        <w:t>market</w:t>
      </w:r>
      <w:r w:rsidR="00C00083" w:rsidRPr="007468B2">
        <w:rPr>
          <w:rFonts w:ascii="Garamond" w:hAnsi="Garamond"/>
          <w:sz w:val="24"/>
          <w:szCs w:val="24"/>
        </w:rPr>
        <w:t xml:space="preserve"> day</w:t>
      </w:r>
      <w:r w:rsidR="00666564" w:rsidRPr="007468B2">
        <w:rPr>
          <w:rFonts w:ascii="Garamond" w:hAnsi="Garamond"/>
          <w:sz w:val="24"/>
          <w:szCs w:val="24"/>
        </w:rPr>
        <w:t>s</w:t>
      </w:r>
      <w:r w:rsidR="00540E29" w:rsidRPr="007468B2">
        <w:rPr>
          <w:rFonts w:ascii="Garamond" w:hAnsi="Garamond"/>
          <w:sz w:val="24"/>
          <w:szCs w:val="24"/>
        </w:rPr>
        <w:t xml:space="preserve">, while </w:t>
      </w:r>
      <w:proofErr w:type="spellStart"/>
      <w:r w:rsidR="00C10BAA" w:rsidRPr="007468B2">
        <w:rPr>
          <w:rFonts w:ascii="Garamond" w:hAnsi="Garamond"/>
          <w:sz w:val="24"/>
          <w:szCs w:val="24"/>
        </w:rPr>
        <w:t>Kallinterakis</w:t>
      </w:r>
      <w:proofErr w:type="spellEnd"/>
      <w:r w:rsidR="00C10BAA" w:rsidRPr="007468B2">
        <w:rPr>
          <w:rFonts w:ascii="Garamond" w:hAnsi="Garamond"/>
          <w:sz w:val="24"/>
          <w:szCs w:val="24"/>
        </w:rPr>
        <w:t xml:space="preserve"> and Wang (2019) f</w:t>
      </w:r>
      <w:r w:rsidR="00C00083" w:rsidRPr="007468B2">
        <w:rPr>
          <w:rFonts w:ascii="Garamond" w:hAnsi="Garamond"/>
          <w:sz w:val="24"/>
          <w:szCs w:val="24"/>
        </w:rPr>
        <w:t>i</w:t>
      </w:r>
      <w:r w:rsidR="00C10BAA" w:rsidRPr="007468B2">
        <w:rPr>
          <w:rFonts w:ascii="Garamond" w:hAnsi="Garamond"/>
          <w:sz w:val="24"/>
          <w:szCs w:val="24"/>
        </w:rPr>
        <w:t>nd that herding is stronger during up-market</w:t>
      </w:r>
      <w:r w:rsidR="00C00083" w:rsidRPr="007468B2">
        <w:rPr>
          <w:rFonts w:ascii="Garamond" w:hAnsi="Garamond"/>
          <w:sz w:val="24"/>
          <w:szCs w:val="24"/>
        </w:rPr>
        <w:t xml:space="preserve"> day</w:t>
      </w:r>
      <w:r w:rsidR="00C10BAA" w:rsidRPr="007468B2">
        <w:rPr>
          <w:rFonts w:ascii="Garamond" w:hAnsi="Garamond"/>
          <w:sz w:val="24"/>
          <w:szCs w:val="24"/>
        </w:rPr>
        <w:t xml:space="preserve">s. </w:t>
      </w:r>
      <w:proofErr w:type="spellStart"/>
      <w:r w:rsidR="00540E29" w:rsidRPr="007468B2">
        <w:rPr>
          <w:rFonts w:ascii="Garamond" w:hAnsi="Garamond"/>
          <w:sz w:val="24"/>
          <w:szCs w:val="24"/>
        </w:rPr>
        <w:t>Ballis</w:t>
      </w:r>
      <w:proofErr w:type="spellEnd"/>
      <w:r w:rsidR="00540E29" w:rsidRPr="007468B2">
        <w:rPr>
          <w:rFonts w:ascii="Garamond" w:hAnsi="Garamond"/>
          <w:sz w:val="24"/>
          <w:szCs w:val="24"/>
        </w:rPr>
        <w:t xml:space="preserve"> and </w:t>
      </w:r>
      <w:proofErr w:type="spellStart"/>
      <w:r w:rsidR="00540E29" w:rsidRPr="007468B2">
        <w:rPr>
          <w:rFonts w:ascii="Garamond" w:hAnsi="Garamond"/>
          <w:sz w:val="24"/>
          <w:szCs w:val="24"/>
        </w:rPr>
        <w:t>Drakos</w:t>
      </w:r>
      <w:proofErr w:type="spellEnd"/>
      <w:r w:rsidR="00540E29" w:rsidRPr="007468B2">
        <w:rPr>
          <w:rFonts w:ascii="Garamond" w:hAnsi="Garamond"/>
          <w:sz w:val="24"/>
          <w:szCs w:val="24"/>
        </w:rPr>
        <w:t xml:space="preserve"> (2019) </w:t>
      </w:r>
      <w:r w:rsidR="00C10BAA" w:rsidRPr="007468B2">
        <w:rPr>
          <w:rFonts w:ascii="Garamond" w:hAnsi="Garamond"/>
          <w:sz w:val="24"/>
          <w:szCs w:val="24"/>
        </w:rPr>
        <w:t>further demonstrate</w:t>
      </w:r>
      <w:r w:rsidR="0053507C" w:rsidRPr="007468B2">
        <w:rPr>
          <w:rFonts w:ascii="Garamond" w:hAnsi="Garamond"/>
          <w:sz w:val="24"/>
          <w:szCs w:val="24"/>
        </w:rPr>
        <w:t xml:space="preserve"> </w:t>
      </w:r>
      <w:r w:rsidR="00540E29" w:rsidRPr="007468B2">
        <w:rPr>
          <w:rFonts w:ascii="Garamond" w:hAnsi="Garamond"/>
          <w:sz w:val="24"/>
          <w:szCs w:val="24"/>
        </w:rPr>
        <w:t>that the up-events market dispersion follows market movements at a faster pace compared to the down events</w:t>
      </w:r>
      <w:r w:rsidR="00666564" w:rsidRPr="007468B2">
        <w:rPr>
          <w:rFonts w:ascii="Garamond" w:hAnsi="Garamond"/>
          <w:sz w:val="24"/>
          <w:szCs w:val="24"/>
        </w:rPr>
        <w:t xml:space="preserve">. </w:t>
      </w:r>
      <w:r w:rsidR="002A574D" w:rsidRPr="007468B2">
        <w:rPr>
          <w:rFonts w:ascii="Garamond" w:hAnsi="Garamond"/>
          <w:sz w:val="24"/>
          <w:szCs w:val="24"/>
        </w:rPr>
        <w:t>For up-market days, however, herding does increase with higher quantiles of return variation, but remains much less sensitive compared to down-market days. This difference in behavior seems to suggest that herding behavior is most likely a response to market panic.</w:t>
      </w:r>
      <w:r w:rsidR="00F30B1A" w:rsidRPr="007468B2">
        <w:rPr>
          <w:rFonts w:ascii="Garamond" w:hAnsi="Garamond"/>
          <w:sz w:val="24"/>
          <w:szCs w:val="24"/>
        </w:rPr>
        <w:t xml:space="preserve"> </w:t>
      </w:r>
      <w:proofErr w:type="spellStart"/>
      <w:r w:rsidR="00F30B1A" w:rsidRPr="007468B2">
        <w:rPr>
          <w:rFonts w:ascii="Garamond" w:hAnsi="Garamond"/>
          <w:sz w:val="24"/>
          <w:szCs w:val="24"/>
        </w:rPr>
        <w:t>Gurdgiev</w:t>
      </w:r>
      <w:proofErr w:type="spellEnd"/>
      <w:r w:rsidR="00F30B1A" w:rsidRPr="007468B2">
        <w:rPr>
          <w:rFonts w:ascii="Garamond" w:hAnsi="Garamond"/>
          <w:sz w:val="24"/>
          <w:szCs w:val="24"/>
        </w:rPr>
        <w:t xml:space="preserve"> and O</w:t>
      </w:r>
      <w:r w:rsidR="00F30B1A" w:rsidRPr="007468B2">
        <w:rPr>
          <w:rFonts w:ascii="Garamond" w:hAnsi="Garamond" w:cs="Garamond"/>
          <w:sz w:val="24"/>
          <w:szCs w:val="24"/>
        </w:rPr>
        <w:t>’</w:t>
      </w:r>
      <w:r w:rsidR="00F30B1A" w:rsidRPr="007468B2">
        <w:rPr>
          <w:rFonts w:ascii="Garamond" w:hAnsi="Garamond"/>
          <w:sz w:val="24"/>
          <w:szCs w:val="24"/>
        </w:rPr>
        <w:t xml:space="preserve">Loughlin (2020) discuss herding from the perspective of fear and uncertainty, and </w:t>
      </w:r>
      <w:r w:rsidR="00FD3D65" w:rsidRPr="007468B2">
        <w:rPr>
          <w:rFonts w:ascii="Garamond" w:hAnsi="Garamond"/>
          <w:sz w:val="24"/>
          <w:szCs w:val="24"/>
        </w:rPr>
        <w:t>document</w:t>
      </w:r>
      <w:r w:rsidR="00F30B1A" w:rsidRPr="007468B2">
        <w:rPr>
          <w:rFonts w:ascii="Garamond" w:hAnsi="Garamond"/>
          <w:sz w:val="24"/>
          <w:szCs w:val="24"/>
        </w:rPr>
        <w:t xml:space="preserve"> that bullishness/bearishness of markets has an asymmetric impact on cryptocurrency prices. </w:t>
      </w:r>
      <w:r w:rsidR="00FD3D65" w:rsidRPr="007468B2">
        <w:rPr>
          <w:rFonts w:ascii="Garamond" w:hAnsi="Garamond"/>
          <w:sz w:val="24"/>
          <w:szCs w:val="24"/>
        </w:rPr>
        <w:t>In that sense</w:t>
      </w:r>
      <w:r w:rsidR="00F30B1A" w:rsidRPr="007468B2">
        <w:rPr>
          <w:rFonts w:ascii="Garamond" w:hAnsi="Garamond"/>
          <w:sz w:val="24"/>
          <w:szCs w:val="24"/>
        </w:rPr>
        <w:t xml:space="preserve">, our results provide additional evidence </w:t>
      </w:r>
      <w:r w:rsidR="008D507B" w:rsidRPr="007468B2">
        <w:rPr>
          <w:rFonts w:ascii="Garamond" w:hAnsi="Garamond"/>
          <w:sz w:val="24"/>
          <w:szCs w:val="24"/>
        </w:rPr>
        <w:t xml:space="preserve">in support </w:t>
      </w:r>
      <w:r w:rsidR="00F30B1A" w:rsidRPr="007468B2">
        <w:rPr>
          <w:rFonts w:ascii="Garamond" w:hAnsi="Garamond"/>
          <w:sz w:val="24"/>
          <w:szCs w:val="24"/>
        </w:rPr>
        <w:t>of the asymmetry in herding on up and down</w:t>
      </w:r>
      <w:r w:rsidR="0053495C" w:rsidRPr="007468B2">
        <w:rPr>
          <w:rFonts w:ascii="Garamond" w:hAnsi="Garamond"/>
          <w:sz w:val="24"/>
          <w:szCs w:val="24"/>
        </w:rPr>
        <w:t>-</w:t>
      </w:r>
      <w:r w:rsidR="00F30B1A" w:rsidRPr="007468B2">
        <w:rPr>
          <w:rFonts w:ascii="Garamond" w:hAnsi="Garamond"/>
          <w:sz w:val="24"/>
          <w:szCs w:val="24"/>
        </w:rPr>
        <w:t xml:space="preserve">market days. </w:t>
      </w:r>
      <w:r w:rsidR="001F7D11" w:rsidRPr="007468B2">
        <w:rPr>
          <w:rFonts w:ascii="Garamond" w:hAnsi="Garamond"/>
          <w:sz w:val="24"/>
          <w:szCs w:val="24"/>
        </w:rPr>
        <w:t xml:space="preserve">For the JPY </w:t>
      </w:r>
      <w:r w:rsidR="001633C2" w:rsidRPr="007468B2">
        <w:rPr>
          <w:rFonts w:ascii="Garamond" w:hAnsi="Garamond"/>
          <w:sz w:val="24"/>
          <w:szCs w:val="24"/>
        </w:rPr>
        <w:t xml:space="preserve">and KRW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001F7D11" w:rsidRPr="007468B2">
        <w:rPr>
          <w:rFonts w:ascii="Garamond" w:hAnsi="Garamond"/>
          <w:sz w:val="24"/>
          <w:szCs w:val="24"/>
        </w:rPr>
        <w:t>market</w:t>
      </w:r>
      <w:r w:rsidR="001633C2" w:rsidRPr="007468B2">
        <w:rPr>
          <w:rFonts w:ascii="Garamond" w:hAnsi="Garamond"/>
          <w:sz w:val="24"/>
          <w:szCs w:val="24"/>
        </w:rPr>
        <w:t>s</w:t>
      </w:r>
      <w:r w:rsidR="001F7D11" w:rsidRPr="007468B2">
        <w:rPr>
          <w:rFonts w:ascii="Garamond" w:hAnsi="Garamond"/>
          <w:sz w:val="24"/>
          <w:szCs w:val="24"/>
        </w:rPr>
        <w:t xml:space="preserve">, one observes that herding increases significantly at higher quantiles of return variation, </w:t>
      </w:r>
      <w:r w:rsidR="008D507B" w:rsidRPr="007468B2">
        <w:rPr>
          <w:rFonts w:ascii="Garamond" w:hAnsi="Garamond"/>
          <w:sz w:val="24"/>
          <w:szCs w:val="24"/>
        </w:rPr>
        <w:t xml:space="preserve">though </w:t>
      </w:r>
      <w:r w:rsidR="001F7D11" w:rsidRPr="007468B2">
        <w:rPr>
          <w:rFonts w:ascii="Garamond" w:hAnsi="Garamond"/>
          <w:sz w:val="24"/>
          <w:szCs w:val="24"/>
        </w:rPr>
        <w:t xml:space="preserve">at very </w:t>
      </w:r>
      <w:r w:rsidR="00AD1304" w:rsidRPr="007468B2">
        <w:rPr>
          <w:rFonts w:ascii="Garamond" w:hAnsi="Garamond"/>
          <w:sz w:val="24"/>
          <w:szCs w:val="24"/>
        </w:rPr>
        <w:t xml:space="preserve">high </w:t>
      </w:r>
      <w:r w:rsidR="001F7D11" w:rsidRPr="007468B2">
        <w:rPr>
          <w:rFonts w:ascii="Garamond" w:hAnsi="Garamond"/>
          <w:sz w:val="24"/>
          <w:szCs w:val="24"/>
        </w:rPr>
        <w:t>levels of variation in return (94</w:t>
      </w:r>
      <w:r w:rsidR="001F7D11" w:rsidRPr="007468B2">
        <w:rPr>
          <w:rFonts w:ascii="Garamond" w:hAnsi="Garamond"/>
          <w:sz w:val="24"/>
          <w:szCs w:val="24"/>
          <w:vertAlign w:val="superscript"/>
        </w:rPr>
        <w:t>th</w:t>
      </w:r>
      <w:r w:rsidR="001F7D11" w:rsidRPr="007468B2">
        <w:rPr>
          <w:rFonts w:ascii="Garamond" w:hAnsi="Garamond"/>
          <w:sz w:val="24"/>
          <w:szCs w:val="24"/>
        </w:rPr>
        <w:t xml:space="preserve"> percentile and above</w:t>
      </w:r>
      <w:r w:rsidR="001633C2" w:rsidRPr="007468B2">
        <w:rPr>
          <w:rFonts w:ascii="Garamond" w:hAnsi="Garamond"/>
          <w:sz w:val="24"/>
          <w:szCs w:val="24"/>
        </w:rPr>
        <w:t xml:space="preserve"> for JPY and roughly the 70</w:t>
      </w:r>
      <w:r w:rsidR="001633C2" w:rsidRPr="007468B2">
        <w:rPr>
          <w:rFonts w:ascii="Garamond" w:hAnsi="Garamond"/>
          <w:sz w:val="24"/>
          <w:szCs w:val="24"/>
          <w:vertAlign w:val="superscript"/>
        </w:rPr>
        <w:t>th</w:t>
      </w:r>
      <w:r w:rsidR="001633C2" w:rsidRPr="007468B2">
        <w:rPr>
          <w:rFonts w:ascii="Garamond" w:hAnsi="Garamond"/>
          <w:sz w:val="24"/>
          <w:szCs w:val="24"/>
        </w:rPr>
        <w:t xml:space="preserve"> percentile for KRW</w:t>
      </w:r>
      <w:r w:rsidR="001F7D11" w:rsidRPr="007468B2">
        <w:rPr>
          <w:rFonts w:ascii="Garamond" w:hAnsi="Garamond"/>
          <w:sz w:val="24"/>
          <w:szCs w:val="24"/>
        </w:rPr>
        <w:t xml:space="preserve">), herding behavior stops. </w:t>
      </w:r>
      <w:r w:rsidR="001633C2" w:rsidRPr="007468B2">
        <w:rPr>
          <w:rFonts w:ascii="Garamond" w:hAnsi="Garamond"/>
          <w:sz w:val="24"/>
          <w:szCs w:val="24"/>
        </w:rPr>
        <w:t>This lack of herding in very h</w:t>
      </w:r>
      <w:r w:rsidR="007C48B8" w:rsidRPr="007468B2">
        <w:rPr>
          <w:rFonts w:ascii="Garamond" w:hAnsi="Garamond"/>
          <w:sz w:val="24"/>
          <w:szCs w:val="24"/>
        </w:rPr>
        <w:t>igh quantiles</w:t>
      </w:r>
      <w:r w:rsidR="001633C2" w:rsidRPr="007468B2">
        <w:rPr>
          <w:rFonts w:ascii="Garamond" w:hAnsi="Garamond"/>
          <w:sz w:val="24"/>
          <w:szCs w:val="24"/>
        </w:rPr>
        <w:t xml:space="preserve"> for the </w:t>
      </w:r>
      <w:r w:rsidR="00AD1304" w:rsidRPr="007468B2">
        <w:rPr>
          <w:rFonts w:ascii="Garamond" w:hAnsi="Garamond"/>
          <w:sz w:val="24"/>
          <w:szCs w:val="24"/>
        </w:rPr>
        <w:t xml:space="preserve">JPY and </w:t>
      </w:r>
      <w:r w:rsidR="001633C2" w:rsidRPr="007468B2">
        <w:rPr>
          <w:rFonts w:ascii="Garamond" w:hAnsi="Garamond"/>
          <w:sz w:val="24"/>
          <w:szCs w:val="24"/>
        </w:rPr>
        <w:t xml:space="preserve">KRW Bitcoin </w:t>
      </w:r>
      <w:r w:rsidR="008D507B" w:rsidRPr="007468B2">
        <w:rPr>
          <w:rFonts w:ascii="Garamond" w:hAnsi="Garamond"/>
          <w:sz w:val="24"/>
          <w:szCs w:val="24"/>
        </w:rPr>
        <w:t xml:space="preserve">is observed </w:t>
      </w:r>
      <w:r w:rsidR="001633C2" w:rsidRPr="007468B2">
        <w:rPr>
          <w:rFonts w:ascii="Garamond" w:hAnsi="Garamond"/>
          <w:sz w:val="24"/>
          <w:szCs w:val="24"/>
        </w:rPr>
        <w:t>for both up and down</w:t>
      </w:r>
      <w:r w:rsidR="008D507B" w:rsidRPr="007468B2">
        <w:rPr>
          <w:rFonts w:ascii="Garamond" w:hAnsi="Garamond"/>
          <w:sz w:val="24"/>
          <w:szCs w:val="24"/>
        </w:rPr>
        <w:t>-</w:t>
      </w:r>
      <w:r w:rsidR="001633C2" w:rsidRPr="007468B2">
        <w:rPr>
          <w:rFonts w:ascii="Garamond" w:hAnsi="Garamond"/>
          <w:sz w:val="24"/>
          <w:szCs w:val="24"/>
        </w:rPr>
        <w:t xml:space="preserve">market states. </w:t>
      </w:r>
      <w:r w:rsidR="003F51A6" w:rsidRPr="007468B2">
        <w:rPr>
          <w:rFonts w:ascii="Garamond" w:hAnsi="Garamond"/>
          <w:sz w:val="24"/>
          <w:szCs w:val="24"/>
        </w:rPr>
        <w:t xml:space="preserve"> </w:t>
      </w:r>
    </w:p>
    <w:p w14:paraId="3865A35F" w14:textId="0E65B9D6" w:rsidR="00390941" w:rsidRPr="007468B2" w:rsidRDefault="00A93BF3" w:rsidP="00FB5465">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Figure </w:t>
      </w:r>
      <w:r w:rsidR="00ED4EA2" w:rsidRPr="007468B2">
        <w:rPr>
          <w:rFonts w:ascii="Garamond" w:hAnsi="Garamond"/>
          <w:sz w:val="24"/>
          <w:szCs w:val="24"/>
        </w:rPr>
        <w:t>2</w:t>
      </w:r>
      <w:r w:rsidRPr="007468B2">
        <w:rPr>
          <w:rFonts w:ascii="Garamond" w:hAnsi="Garamond"/>
          <w:sz w:val="24"/>
          <w:szCs w:val="24"/>
        </w:rPr>
        <w:t xml:space="preserve"> below display</w:t>
      </w:r>
      <w:r w:rsidR="00ED4EA2" w:rsidRPr="007468B2">
        <w:rPr>
          <w:rFonts w:ascii="Garamond" w:hAnsi="Garamond"/>
          <w:sz w:val="24"/>
          <w:szCs w:val="24"/>
        </w:rPr>
        <w:t>s</w:t>
      </w:r>
      <w:r w:rsidRPr="007468B2">
        <w:rPr>
          <w:rFonts w:ascii="Garamond" w:hAnsi="Garamond"/>
          <w:sz w:val="24"/>
          <w:szCs w:val="24"/>
        </w:rPr>
        <w:t xml:space="preserve"> </w:t>
      </w:r>
      <w:r w:rsidR="00B24DEF" w:rsidRPr="007468B2">
        <w:rPr>
          <w:rFonts w:ascii="Garamond" w:hAnsi="Garamond"/>
          <w:sz w:val="24"/>
          <w:szCs w:val="24"/>
        </w:rPr>
        <w:t xml:space="preserve">unconditional </w:t>
      </w:r>
      <w:r w:rsidRPr="007468B2">
        <w:rPr>
          <w:rFonts w:ascii="Garamond" w:hAnsi="Garamond"/>
          <w:sz w:val="24"/>
          <w:szCs w:val="24"/>
        </w:rPr>
        <w:t xml:space="preserve">herding </w:t>
      </w:r>
      <w:r w:rsidR="00B24DEF" w:rsidRPr="007468B2">
        <w:rPr>
          <w:rFonts w:ascii="Garamond" w:hAnsi="Garamond"/>
          <w:sz w:val="24"/>
          <w:szCs w:val="24"/>
        </w:rPr>
        <w:t xml:space="preserve">behavior using </w:t>
      </w:r>
      <w:r w:rsidR="007A1800" w:rsidRPr="007468B2">
        <w:rPr>
          <w:rFonts w:ascii="Garamond" w:hAnsi="Garamond"/>
          <w:sz w:val="24"/>
          <w:szCs w:val="24"/>
        </w:rPr>
        <w:t xml:space="preserve">time-varying </w:t>
      </w:r>
      <w:r w:rsidRPr="007468B2">
        <w:rPr>
          <w:rFonts w:ascii="Garamond" w:hAnsi="Garamond"/>
          <w:sz w:val="24"/>
          <w:szCs w:val="24"/>
        </w:rPr>
        <w:t>coefficient</w:t>
      </w:r>
      <w:r w:rsidR="007C48B8" w:rsidRPr="007468B2">
        <w:rPr>
          <w:rFonts w:ascii="Garamond" w:hAnsi="Garamond"/>
          <w:sz w:val="24"/>
          <w:szCs w:val="24"/>
        </w:rPr>
        <w:t>s</w:t>
      </w:r>
      <w:r w:rsidRPr="007468B2">
        <w:rPr>
          <w:rFonts w:ascii="Garamond" w:hAnsi="Garamond"/>
          <w:sz w:val="24"/>
          <w:szCs w:val="24"/>
        </w:rPr>
        <w:t xml:space="preserve"> for the period 01/01/2019 </w:t>
      </w:r>
      <w:r w:rsidR="00B24DEF" w:rsidRPr="007468B2">
        <w:rPr>
          <w:rFonts w:ascii="Garamond" w:hAnsi="Garamond"/>
          <w:sz w:val="24"/>
          <w:szCs w:val="24"/>
        </w:rPr>
        <w:t>-</w:t>
      </w:r>
      <w:r w:rsidRPr="007468B2">
        <w:rPr>
          <w:rFonts w:ascii="Garamond" w:hAnsi="Garamond"/>
          <w:sz w:val="24"/>
          <w:szCs w:val="24"/>
        </w:rPr>
        <w:t xml:space="preserve"> 13/03/2020 using hourly data</w:t>
      </w:r>
      <w:r w:rsidR="00FB5465" w:rsidRPr="007468B2">
        <w:rPr>
          <w:rFonts w:ascii="Garamond" w:hAnsi="Garamond"/>
          <w:sz w:val="24"/>
          <w:szCs w:val="24"/>
        </w:rPr>
        <w:t>.</w:t>
      </w:r>
    </w:p>
    <w:p w14:paraId="3060D63B" w14:textId="5E568159" w:rsidR="000A547E" w:rsidRDefault="000A547E" w:rsidP="000A547E">
      <w:pPr>
        <w:pStyle w:val="NoSpacing"/>
        <w:spacing w:line="480" w:lineRule="auto"/>
        <w:ind w:firstLine="709"/>
        <w:jc w:val="both"/>
        <w:rPr>
          <w:rFonts w:ascii="Garamond" w:hAnsi="Garamond"/>
          <w:sz w:val="24"/>
          <w:szCs w:val="24"/>
        </w:rPr>
      </w:pPr>
      <w:r w:rsidRPr="007468B2">
        <w:rPr>
          <w:rFonts w:ascii="Garamond" w:hAnsi="Garamond"/>
          <w:sz w:val="24"/>
          <w:szCs w:val="24"/>
        </w:rPr>
        <w:t xml:space="preserve">The objective is to identify trends in herding during and </w:t>
      </w:r>
      <w:r w:rsidR="008D507B" w:rsidRPr="007468B2">
        <w:rPr>
          <w:rFonts w:ascii="Garamond" w:hAnsi="Garamond"/>
          <w:sz w:val="24"/>
          <w:szCs w:val="24"/>
        </w:rPr>
        <w:t xml:space="preserve">the </w:t>
      </w:r>
      <w:r w:rsidRPr="007468B2">
        <w:rPr>
          <w:rFonts w:ascii="Garamond" w:hAnsi="Garamond"/>
          <w:sz w:val="24"/>
          <w:szCs w:val="24"/>
        </w:rPr>
        <w:t xml:space="preserve">pre-COVID period. The USD </w:t>
      </w:r>
      <w:r w:rsidRPr="007468B2">
        <w:rPr>
          <w:rFonts w:ascii="Garamond" w:hAnsi="Garamond"/>
          <w:sz w:val="24"/>
          <w:szCs w:val="24"/>
          <w:lang w:val="en-GB"/>
        </w:rPr>
        <w:t>market shows high volatility in herding behaviour during the period studied. Very</w:t>
      </w:r>
      <w:r w:rsidRPr="007468B2">
        <w:rPr>
          <w:rFonts w:ascii="Garamond" w:hAnsi="Garamond"/>
          <w:sz w:val="24"/>
          <w:szCs w:val="24"/>
        </w:rPr>
        <w:t xml:space="preserve"> high herding </w:t>
      </w:r>
      <w:r w:rsidR="008D507B" w:rsidRPr="007468B2">
        <w:rPr>
          <w:rFonts w:ascii="Garamond" w:hAnsi="Garamond"/>
          <w:sz w:val="24"/>
          <w:szCs w:val="24"/>
        </w:rPr>
        <w:t>is</w:t>
      </w:r>
      <w:r w:rsidRPr="007468B2">
        <w:rPr>
          <w:rFonts w:ascii="Garamond" w:hAnsi="Garamond"/>
          <w:sz w:val="24"/>
          <w:szCs w:val="24"/>
        </w:rPr>
        <w:t xml:space="preserve"> observed at the beginning of 2019, which gradually dissipate</w:t>
      </w:r>
      <w:r w:rsidR="008D507B" w:rsidRPr="007468B2">
        <w:rPr>
          <w:rFonts w:ascii="Garamond" w:hAnsi="Garamond"/>
          <w:sz w:val="24"/>
          <w:szCs w:val="24"/>
        </w:rPr>
        <w:t>s</w:t>
      </w:r>
      <w:r w:rsidRPr="007468B2">
        <w:rPr>
          <w:rFonts w:ascii="Garamond" w:hAnsi="Garamond"/>
          <w:sz w:val="24"/>
          <w:szCs w:val="24"/>
        </w:rPr>
        <w:t xml:space="preserve"> in April-May, only to increase again starting July 2019. Herding remains absent between November 6</w:t>
      </w:r>
      <w:r w:rsidRPr="007468B2">
        <w:rPr>
          <w:rFonts w:ascii="Garamond" w:hAnsi="Garamond"/>
          <w:sz w:val="24"/>
          <w:szCs w:val="24"/>
          <w:vertAlign w:val="superscript"/>
        </w:rPr>
        <w:t>th</w:t>
      </w:r>
      <w:r w:rsidRPr="007468B2">
        <w:rPr>
          <w:rFonts w:ascii="Garamond" w:hAnsi="Garamond"/>
          <w:sz w:val="24"/>
          <w:szCs w:val="24"/>
        </w:rPr>
        <w:t>-December 8</w:t>
      </w:r>
      <w:r w:rsidRPr="007468B2">
        <w:rPr>
          <w:rFonts w:ascii="Garamond" w:hAnsi="Garamond"/>
          <w:sz w:val="24"/>
          <w:szCs w:val="24"/>
          <w:vertAlign w:val="superscript"/>
        </w:rPr>
        <w:t>th</w:t>
      </w:r>
      <w:r w:rsidR="008D507B" w:rsidRPr="007468B2">
        <w:rPr>
          <w:rFonts w:ascii="Garamond" w:hAnsi="Garamond"/>
          <w:sz w:val="24"/>
          <w:szCs w:val="24"/>
        </w:rPr>
        <w:t xml:space="preserve">, </w:t>
      </w:r>
      <w:r w:rsidRPr="007468B2">
        <w:rPr>
          <w:rFonts w:ascii="Garamond" w:hAnsi="Garamond"/>
          <w:sz w:val="24"/>
          <w:szCs w:val="24"/>
        </w:rPr>
        <w:t xml:space="preserve">2019, after which </w:t>
      </w:r>
      <w:r w:rsidRPr="007468B2">
        <w:rPr>
          <w:rFonts w:ascii="Garamond" w:hAnsi="Garamond"/>
          <w:sz w:val="24"/>
          <w:szCs w:val="24"/>
        </w:rPr>
        <w:lastRenderedPageBreak/>
        <w:t xml:space="preserve">it increases again and </w:t>
      </w:r>
      <w:r w:rsidR="008D507B" w:rsidRPr="007468B2">
        <w:rPr>
          <w:rFonts w:ascii="Garamond" w:hAnsi="Garamond"/>
          <w:sz w:val="24"/>
          <w:szCs w:val="24"/>
        </w:rPr>
        <w:t>can be</w:t>
      </w:r>
      <w:r w:rsidRPr="007468B2">
        <w:rPr>
          <w:rFonts w:ascii="Garamond" w:hAnsi="Garamond"/>
          <w:sz w:val="24"/>
          <w:szCs w:val="24"/>
        </w:rPr>
        <w:t xml:space="preserve"> observed till the end of the sample period. However, declining herding levels are noted after middle of February 2020 on an average. </w:t>
      </w:r>
    </w:p>
    <w:p w14:paraId="37AD0DFF" w14:textId="6265F0F7" w:rsidR="00075F6C" w:rsidRDefault="00075F6C" w:rsidP="00075F6C">
      <w:pPr>
        <w:pStyle w:val="NoSpacing"/>
        <w:spacing w:line="480" w:lineRule="auto"/>
        <w:ind w:firstLine="709"/>
        <w:jc w:val="center"/>
        <w:rPr>
          <w:rFonts w:ascii="Garamond" w:hAnsi="Garamond"/>
          <w:sz w:val="24"/>
          <w:szCs w:val="24"/>
        </w:rPr>
      </w:pPr>
      <w:r>
        <w:rPr>
          <w:rFonts w:ascii="Garamond" w:hAnsi="Garamond"/>
          <w:sz w:val="24"/>
          <w:szCs w:val="24"/>
        </w:rPr>
        <w:t>[Figure 2 here]</w:t>
      </w:r>
    </w:p>
    <w:p w14:paraId="3F2F7B40" w14:textId="35056D25" w:rsidR="00D614A9" w:rsidRPr="007468B2" w:rsidRDefault="008D507B" w:rsidP="00FB5465">
      <w:pPr>
        <w:pStyle w:val="NoSpacing"/>
        <w:spacing w:line="480" w:lineRule="auto"/>
        <w:ind w:firstLine="709"/>
        <w:jc w:val="both"/>
        <w:rPr>
          <w:rFonts w:ascii="Garamond" w:hAnsi="Garamond"/>
          <w:sz w:val="24"/>
          <w:szCs w:val="24"/>
        </w:rPr>
      </w:pPr>
      <w:r w:rsidRPr="007468B2">
        <w:rPr>
          <w:rFonts w:ascii="Garamond" w:hAnsi="Garamond"/>
          <w:sz w:val="24"/>
          <w:szCs w:val="24"/>
        </w:rPr>
        <w:t>An</w:t>
      </w:r>
      <w:r w:rsidR="008A4288" w:rsidRPr="007468B2">
        <w:rPr>
          <w:rFonts w:ascii="Garamond" w:hAnsi="Garamond"/>
          <w:sz w:val="24"/>
          <w:szCs w:val="24"/>
        </w:rPr>
        <w:t xml:space="preserve"> examin</w:t>
      </w:r>
      <w:r w:rsidRPr="007468B2">
        <w:rPr>
          <w:rFonts w:ascii="Garamond" w:hAnsi="Garamond"/>
          <w:sz w:val="24"/>
          <w:szCs w:val="24"/>
        </w:rPr>
        <w:t>ation of</w:t>
      </w:r>
      <w:r w:rsidR="008A4288" w:rsidRPr="007468B2">
        <w:rPr>
          <w:rFonts w:ascii="Garamond" w:hAnsi="Garamond"/>
          <w:sz w:val="24"/>
          <w:szCs w:val="24"/>
        </w:rPr>
        <w:t xml:space="preserve"> </w:t>
      </w:r>
      <w:r w:rsidR="000A547E" w:rsidRPr="007468B2">
        <w:rPr>
          <w:rFonts w:ascii="Garamond" w:hAnsi="Garamond"/>
          <w:sz w:val="24"/>
          <w:szCs w:val="24"/>
        </w:rPr>
        <w:t>cryptocurrency</w:t>
      </w:r>
      <w:r w:rsidR="008A4288" w:rsidRPr="007468B2">
        <w:rPr>
          <w:rFonts w:ascii="Garamond" w:hAnsi="Garamond"/>
          <w:sz w:val="24"/>
          <w:szCs w:val="24"/>
        </w:rPr>
        <w:t xml:space="preserve"> price behavior in the USD for the same period</w:t>
      </w:r>
      <w:r w:rsidRPr="007468B2">
        <w:rPr>
          <w:rFonts w:ascii="Garamond" w:hAnsi="Garamond"/>
          <w:sz w:val="24"/>
          <w:szCs w:val="24"/>
        </w:rPr>
        <w:t xml:space="preserve"> suggests </w:t>
      </w:r>
      <w:r w:rsidR="008A4288" w:rsidRPr="007468B2">
        <w:rPr>
          <w:rFonts w:ascii="Garamond" w:hAnsi="Garamond"/>
          <w:sz w:val="24"/>
          <w:szCs w:val="24"/>
        </w:rPr>
        <w:t xml:space="preserve">an enormous increase in </w:t>
      </w:r>
      <w:r w:rsidR="009B5943" w:rsidRPr="007468B2">
        <w:rPr>
          <w:rFonts w:ascii="Garamond" w:hAnsi="Garamond"/>
          <w:sz w:val="24"/>
          <w:szCs w:val="24"/>
        </w:rPr>
        <w:t xml:space="preserve">bitcoin </w:t>
      </w:r>
      <w:r w:rsidR="008A4288" w:rsidRPr="007468B2">
        <w:rPr>
          <w:rFonts w:ascii="Garamond" w:hAnsi="Garamond"/>
          <w:sz w:val="24"/>
          <w:szCs w:val="24"/>
        </w:rPr>
        <w:t xml:space="preserve">prices </w:t>
      </w:r>
      <w:r w:rsidR="009B5943" w:rsidRPr="007468B2">
        <w:rPr>
          <w:rFonts w:ascii="Garamond" w:hAnsi="Garamond"/>
          <w:sz w:val="24"/>
          <w:szCs w:val="24"/>
        </w:rPr>
        <w:t xml:space="preserve">from $5,265 to $8,900 </w:t>
      </w:r>
      <w:r w:rsidR="008A4288" w:rsidRPr="007468B2">
        <w:rPr>
          <w:rFonts w:ascii="Garamond" w:hAnsi="Garamond"/>
          <w:sz w:val="24"/>
          <w:szCs w:val="24"/>
        </w:rPr>
        <w:t xml:space="preserve">(increase of 67%) </w:t>
      </w:r>
      <w:r w:rsidR="009B5943" w:rsidRPr="007468B2">
        <w:rPr>
          <w:rFonts w:ascii="Garamond" w:hAnsi="Garamond"/>
          <w:sz w:val="24"/>
          <w:szCs w:val="24"/>
        </w:rPr>
        <w:t xml:space="preserve">for the first time in </w:t>
      </w:r>
      <w:r w:rsidRPr="007468B2">
        <w:rPr>
          <w:rFonts w:ascii="Garamond" w:hAnsi="Garamond"/>
          <w:sz w:val="24"/>
          <w:szCs w:val="24"/>
        </w:rPr>
        <w:t xml:space="preserve">May </w:t>
      </w:r>
      <w:r w:rsidR="009B5943" w:rsidRPr="007468B2">
        <w:rPr>
          <w:rFonts w:ascii="Garamond" w:hAnsi="Garamond"/>
          <w:sz w:val="24"/>
          <w:szCs w:val="24"/>
        </w:rPr>
        <w:t xml:space="preserve">2019. </w:t>
      </w:r>
      <w:r w:rsidR="008A4288" w:rsidRPr="007468B2">
        <w:rPr>
          <w:rFonts w:ascii="Garamond" w:hAnsi="Garamond"/>
          <w:sz w:val="24"/>
          <w:szCs w:val="24"/>
        </w:rPr>
        <w:t>P</w:t>
      </w:r>
      <w:r w:rsidR="009B5943" w:rsidRPr="007468B2">
        <w:rPr>
          <w:rFonts w:ascii="Garamond" w:hAnsi="Garamond"/>
          <w:sz w:val="24"/>
          <w:szCs w:val="24"/>
        </w:rPr>
        <w:t xml:space="preserve">rices </w:t>
      </w:r>
      <w:r w:rsidR="008A4288" w:rsidRPr="007468B2">
        <w:rPr>
          <w:rFonts w:ascii="Garamond" w:hAnsi="Garamond"/>
          <w:sz w:val="24"/>
          <w:szCs w:val="24"/>
        </w:rPr>
        <w:t>continue</w:t>
      </w:r>
      <w:r w:rsidRPr="007468B2">
        <w:rPr>
          <w:rFonts w:ascii="Garamond" w:hAnsi="Garamond"/>
          <w:sz w:val="24"/>
          <w:szCs w:val="24"/>
        </w:rPr>
        <w:t xml:space="preserve"> </w:t>
      </w:r>
      <w:r w:rsidR="008A4288" w:rsidRPr="007468B2">
        <w:rPr>
          <w:rFonts w:ascii="Garamond" w:hAnsi="Garamond"/>
          <w:sz w:val="24"/>
          <w:szCs w:val="24"/>
        </w:rPr>
        <w:t>to rise, attaining their</w:t>
      </w:r>
      <w:r w:rsidR="009B5943" w:rsidRPr="007468B2">
        <w:rPr>
          <w:rFonts w:ascii="Garamond" w:hAnsi="Garamond"/>
          <w:sz w:val="24"/>
          <w:szCs w:val="24"/>
        </w:rPr>
        <w:t xml:space="preserve"> maximum </w:t>
      </w:r>
      <w:r w:rsidR="008A4288" w:rsidRPr="007468B2">
        <w:rPr>
          <w:rFonts w:ascii="Garamond" w:hAnsi="Garamond"/>
          <w:sz w:val="24"/>
          <w:szCs w:val="24"/>
        </w:rPr>
        <w:t xml:space="preserve">of </w:t>
      </w:r>
      <w:r w:rsidR="009B5943" w:rsidRPr="007468B2">
        <w:rPr>
          <w:rFonts w:ascii="Garamond" w:hAnsi="Garamond"/>
          <w:sz w:val="24"/>
          <w:szCs w:val="24"/>
        </w:rPr>
        <w:t xml:space="preserve">$18,175 on </w:t>
      </w:r>
      <w:r w:rsidRPr="007468B2">
        <w:rPr>
          <w:rFonts w:ascii="Garamond" w:hAnsi="Garamond"/>
          <w:sz w:val="24"/>
          <w:szCs w:val="24"/>
        </w:rPr>
        <w:t>10 July 2019</w:t>
      </w:r>
      <w:r w:rsidR="008A4288" w:rsidRPr="007468B2">
        <w:rPr>
          <w:rFonts w:ascii="Garamond" w:hAnsi="Garamond"/>
          <w:sz w:val="24"/>
          <w:szCs w:val="24"/>
        </w:rPr>
        <w:t>, after which a decline set</w:t>
      </w:r>
      <w:r w:rsidRPr="007468B2">
        <w:rPr>
          <w:rFonts w:ascii="Garamond" w:hAnsi="Garamond"/>
          <w:sz w:val="24"/>
          <w:szCs w:val="24"/>
        </w:rPr>
        <w:t>s</w:t>
      </w:r>
      <w:r w:rsidR="008A4288" w:rsidRPr="007468B2">
        <w:rPr>
          <w:rFonts w:ascii="Garamond" w:hAnsi="Garamond"/>
          <w:sz w:val="24"/>
          <w:szCs w:val="24"/>
        </w:rPr>
        <w:t xml:space="preserve"> in.</w:t>
      </w:r>
      <w:r w:rsidR="00C81A0B" w:rsidRPr="007468B2">
        <w:rPr>
          <w:rFonts w:ascii="Garamond" w:hAnsi="Garamond"/>
          <w:sz w:val="24"/>
          <w:szCs w:val="24"/>
        </w:rPr>
        <w:t xml:space="preserve"> During July-August 2019, </w:t>
      </w:r>
      <w:r w:rsidR="008A4288" w:rsidRPr="007468B2">
        <w:rPr>
          <w:rFonts w:ascii="Garamond" w:hAnsi="Garamond"/>
          <w:sz w:val="24"/>
          <w:szCs w:val="24"/>
        </w:rPr>
        <w:t xml:space="preserve">bitcoin was being traded in </w:t>
      </w:r>
      <w:r w:rsidR="00C81A0B" w:rsidRPr="007468B2">
        <w:rPr>
          <w:rFonts w:ascii="Garamond" w:hAnsi="Garamond"/>
          <w:sz w:val="24"/>
          <w:szCs w:val="24"/>
        </w:rPr>
        <w:t>the range of $9,462.50 -</w:t>
      </w:r>
      <w:r w:rsidR="00C81A0B" w:rsidRPr="007468B2">
        <w:t xml:space="preserve"> </w:t>
      </w:r>
      <w:r w:rsidR="00C81A0B" w:rsidRPr="007468B2">
        <w:rPr>
          <w:rFonts w:ascii="Garamond" w:hAnsi="Garamond"/>
          <w:sz w:val="24"/>
          <w:szCs w:val="24"/>
        </w:rPr>
        <w:t>$11,815.04</w:t>
      </w:r>
      <w:r w:rsidR="008A4288" w:rsidRPr="007468B2">
        <w:rPr>
          <w:rFonts w:ascii="Garamond" w:hAnsi="Garamond"/>
          <w:sz w:val="24"/>
          <w:szCs w:val="24"/>
        </w:rPr>
        <w:t>, when its</w:t>
      </w:r>
      <w:r w:rsidR="00C81A0B" w:rsidRPr="007468B2">
        <w:rPr>
          <w:rFonts w:ascii="Garamond" w:hAnsi="Garamond"/>
          <w:sz w:val="24"/>
          <w:szCs w:val="24"/>
        </w:rPr>
        <w:t xml:space="preserve"> biggest drop </w:t>
      </w:r>
      <w:r w:rsidRPr="007468B2">
        <w:rPr>
          <w:rFonts w:ascii="Garamond" w:hAnsi="Garamond"/>
          <w:sz w:val="24"/>
          <w:szCs w:val="24"/>
        </w:rPr>
        <w:t xml:space="preserve">is </w:t>
      </w:r>
      <w:r w:rsidR="008A4288" w:rsidRPr="007468B2">
        <w:rPr>
          <w:rFonts w:ascii="Garamond" w:hAnsi="Garamond"/>
          <w:sz w:val="24"/>
          <w:szCs w:val="24"/>
        </w:rPr>
        <w:t>observed on</w:t>
      </w:r>
      <w:r w:rsidR="00C81A0B" w:rsidRPr="007468B2">
        <w:rPr>
          <w:rFonts w:ascii="Garamond" w:hAnsi="Garamond"/>
          <w:sz w:val="24"/>
          <w:szCs w:val="24"/>
        </w:rPr>
        <w:t xml:space="preserve"> October 24, </w:t>
      </w:r>
      <w:r w:rsidR="008A4288" w:rsidRPr="007468B2">
        <w:rPr>
          <w:rFonts w:ascii="Garamond" w:hAnsi="Garamond"/>
          <w:sz w:val="24"/>
          <w:szCs w:val="24"/>
        </w:rPr>
        <w:t xml:space="preserve">taking the price </w:t>
      </w:r>
      <w:r w:rsidRPr="007468B2">
        <w:rPr>
          <w:rFonts w:ascii="Garamond" w:hAnsi="Garamond"/>
          <w:sz w:val="24"/>
          <w:szCs w:val="24"/>
        </w:rPr>
        <w:t xml:space="preserve">down </w:t>
      </w:r>
      <w:r w:rsidR="008A4288" w:rsidRPr="007468B2">
        <w:rPr>
          <w:rFonts w:ascii="Garamond" w:hAnsi="Garamond"/>
          <w:sz w:val="24"/>
          <w:szCs w:val="24"/>
        </w:rPr>
        <w:t xml:space="preserve">to </w:t>
      </w:r>
      <w:r w:rsidR="00C81A0B" w:rsidRPr="007468B2">
        <w:rPr>
          <w:rFonts w:ascii="Garamond" w:hAnsi="Garamond"/>
          <w:sz w:val="24"/>
          <w:szCs w:val="24"/>
        </w:rPr>
        <w:t>$7421.20</w:t>
      </w:r>
      <w:r w:rsidR="008A4288" w:rsidRPr="007468B2">
        <w:rPr>
          <w:rFonts w:ascii="Garamond" w:hAnsi="Garamond"/>
          <w:sz w:val="24"/>
          <w:szCs w:val="24"/>
        </w:rPr>
        <w:t>.</w:t>
      </w:r>
      <w:r w:rsidR="00E236B4" w:rsidRPr="007468B2">
        <w:rPr>
          <w:rFonts w:ascii="Garamond" w:hAnsi="Garamond"/>
          <w:sz w:val="24"/>
          <w:szCs w:val="24"/>
        </w:rPr>
        <w:t xml:space="preserve"> </w:t>
      </w:r>
      <w:r w:rsidR="008A4288" w:rsidRPr="007468B2">
        <w:rPr>
          <w:rFonts w:ascii="Garamond" w:hAnsi="Garamond"/>
          <w:sz w:val="24"/>
          <w:szCs w:val="24"/>
        </w:rPr>
        <w:t>I</w:t>
      </w:r>
      <w:r w:rsidR="00E236B4" w:rsidRPr="007468B2">
        <w:rPr>
          <w:rFonts w:ascii="Garamond" w:hAnsi="Garamond"/>
          <w:sz w:val="24"/>
          <w:szCs w:val="24"/>
        </w:rPr>
        <w:t xml:space="preserve">n </w:t>
      </w:r>
      <w:r w:rsidR="008A4288" w:rsidRPr="007468B2">
        <w:rPr>
          <w:rFonts w:ascii="Garamond" w:hAnsi="Garamond"/>
          <w:sz w:val="24"/>
          <w:szCs w:val="24"/>
        </w:rPr>
        <w:t xml:space="preserve">merely </w:t>
      </w:r>
      <w:r w:rsidR="00E236B4" w:rsidRPr="007468B2">
        <w:rPr>
          <w:rFonts w:ascii="Garamond" w:hAnsi="Garamond"/>
          <w:sz w:val="24"/>
          <w:szCs w:val="24"/>
        </w:rPr>
        <w:t>three days</w:t>
      </w:r>
      <w:r w:rsidR="008A4288" w:rsidRPr="007468B2">
        <w:rPr>
          <w:rFonts w:ascii="Garamond" w:hAnsi="Garamond"/>
          <w:sz w:val="24"/>
          <w:szCs w:val="24"/>
        </w:rPr>
        <w:t xml:space="preserve"> however,</w:t>
      </w:r>
      <w:r w:rsidR="00C81A0B" w:rsidRPr="007468B2">
        <w:rPr>
          <w:rFonts w:ascii="Garamond" w:hAnsi="Garamond"/>
          <w:sz w:val="24"/>
          <w:szCs w:val="24"/>
        </w:rPr>
        <w:t xml:space="preserve"> Bitcoin </w:t>
      </w:r>
      <w:r w:rsidR="008A4288" w:rsidRPr="007468B2">
        <w:rPr>
          <w:rFonts w:ascii="Garamond" w:hAnsi="Garamond"/>
          <w:sz w:val="24"/>
          <w:szCs w:val="24"/>
        </w:rPr>
        <w:t>prices bounce back to attain</w:t>
      </w:r>
      <w:r w:rsidR="00C81A0B" w:rsidRPr="007468B2">
        <w:rPr>
          <w:rFonts w:ascii="Garamond" w:hAnsi="Garamond"/>
          <w:sz w:val="24"/>
          <w:szCs w:val="24"/>
        </w:rPr>
        <w:t xml:space="preserve"> both the month and quarter high at $9595.34. </w:t>
      </w:r>
      <w:r w:rsidR="00E236B4" w:rsidRPr="007468B2">
        <w:rPr>
          <w:rFonts w:ascii="Garamond" w:hAnsi="Garamond"/>
          <w:sz w:val="24"/>
          <w:szCs w:val="24"/>
        </w:rPr>
        <w:t xml:space="preserve">Bitcoin remained relatively stable during the first few days of November 2019 with </w:t>
      </w:r>
      <w:r w:rsidR="008A4288" w:rsidRPr="007468B2">
        <w:rPr>
          <w:rFonts w:ascii="Garamond" w:hAnsi="Garamond"/>
          <w:sz w:val="24"/>
          <w:szCs w:val="24"/>
        </w:rPr>
        <w:t xml:space="preserve">prices tumbling again </w:t>
      </w:r>
      <w:r w:rsidR="00E236B4" w:rsidRPr="007468B2">
        <w:rPr>
          <w:rFonts w:ascii="Garamond" w:hAnsi="Garamond"/>
          <w:sz w:val="24"/>
          <w:szCs w:val="24"/>
        </w:rPr>
        <w:t xml:space="preserve">from $9,396.19 to $8,771.30 </w:t>
      </w:r>
      <w:r w:rsidRPr="007468B2">
        <w:rPr>
          <w:rFonts w:ascii="Garamond" w:hAnsi="Garamond"/>
          <w:sz w:val="24"/>
          <w:szCs w:val="24"/>
        </w:rPr>
        <w:t>from</w:t>
      </w:r>
      <w:r w:rsidR="008A4288" w:rsidRPr="007468B2">
        <w:rPr>
          <w:rFonts w:ascii="Garamond" w:hAnsi="Garamond"/>
          <w:sz w:val="24"/>
          <w:szCs w:val="24"/>
        </w:rPr>
        <w:t xml:space="preserve"> November 4 </w:t>
      </w:r>
      <w:r w:rsidR="00D614A9" w:rsidRPr="007468B2">
        <w:rPr>
          <w:rFonts w:ascii="Garamond" w:hAnsi="Garamond"/>
          <w:sz w:val="24"/>
          <w:szCs w:val="24"/>
        </w:rPr>
        <w:t xml:space="preserve">to </w:t>
      </w:r>
      <w:r w:rsidR="00E236B4" w:rsidRPr="007468B2">
        <w:rPr>
          <w:rFonts w:ascii="Garamond" w:hAnsi="Garamond"/>
          <w:sz w:val="24"/>
          <w:szCs w:val="24"/>
        </w:rPr>
        <w:t>November 9</w:t>
      </w:r>
      <w:r w:rsidR="00D614A9" w:rsidRPr="007468B2">
        <w:rPr>
          <w:rFonts w:ascii="Garamond" w:hAnsi="Garamond"/>
          <w:sz w:val="24"/>
          <w:szCs w:val="24"/>
        </w:rPr>
        <w:t>, reaching</w:t>
      </w:r>
      <w:r w:rsidR="00E236B4" w:rsidRPr="007468B2">
        <w:rPr>
          <w:rFonts w:ascii="Garamond" w:hAnsi="Garamond"/>
          <w:sz w:val="24"/>
          <w:szCs w:val="24"/>
        </w:rPr>
        <w:t xml:space="preserve"> $7,026.83 on November 24. </w:t>
      </w:r>
      <w:r w:rsidR="00C81A0B" w:rsidRPr="007468B2">
        <w:rPr>
          <w:rFonts w:ascii="Garamond" w:hAnsi="Garamond"/>
          <w:sz w:val="24"/>
          <w:szCs w:val="24"/>
        </w:rPr>
        <w:t>From mid</w:t>
      </w:r>
      <w:r w:rsidR="00D614A9" w:rsidRPr="007468B2">
        <w:rPr>
          <w:rFonts w:ascii="Garamond" w:hAnsi="Garamond"/>
          <w:sz w:val="24"/>
          <w:szCs w:val="24"/>
        </w:rPr>
        <w:t>-</w:t>
      </w:r>
      <w:r w:rsidR="00C81A0B" w:rsidRPr="007468B2">
        <w:rPr>
          <w:rFonts w:ascii="Garamond" w:hAnsi="Garamond"/>
          <w:sz w:val="24"/>
          <w:szCs w:val="24"/>
        </w:rPr>
        <w:t xml:space="preserve">November </w:t>
      </w:r>
      <w:r w:rsidR="00D614A9" w:rsidRPr="007468B2">
        <w:rPr>
          <w:rFonts w:ascii="Garamond" w:hAnsi="Garamond"/>
          <w:sz w:val="24"/>
          <w:szCs w:val="24"/>
        </w:rPr>
        <w:t xml:space="preserve">to mid-December, </w:t>
      </w:r>
      <w:r w:rsidR="00C81A0B" w:rsidRPr="007468B2">
        <w:rPr>
          <w:rFonts w:ascii="Garamond" w:hAnsi="Garamond"/>
          <w:sz w:val="24"/>
          <w:szCs w:val="24"/>
        </w:rPr>
        <w:t xml:space="preserve">the cryptocurrency market </w:t>
      </w:r>
      <w:r w:rsidR="00D614A9" w:rsidRPr="007468B2">
        <w:rPr>
          <w:rFonts w:ascii="Garamond" w:hAnsi="Garamond"/>
          <w:sz w:val="24"/>
          <w:szCs w:val="24"/>
        </w:rPr>
        <w:t>remained</w:t>
      </w:r>
      <w:r w:rsidR="00C81A0B" w:rsidRPr="007468B2">
        <w:rPr>
          <w:rFonts w:ascii="Garamond" w:hAnsi="Garamond"/>
          <w:sz w:val="24"/>
          <w:szCs w:val="24"/>
        </w:rPr>
        <w:t xml:space="preserve"> stressed with issues </w:t>
      </w:r>
      <w:r w:rsidR="00D614A9" w:rsidRPr="007468B2">
        <w:rPr>
          <w:rFonts w:ascii="Garamond" w:hAnsi="Garamond"/>
          <w:sz w:val="24"/>
          <w:szCs w:val="24"/>
        </w:rPr>
        <w:t xml:space="preserve">experienced by </w:t>
      </w:r>
      <w:r w:rsidR="00C81A0B" w:rsidRPr="007468B2">
        <w:rPr>
          <w:rFonts w:ascii="Garamond" w:hAnsi="Garamond"/>
          <w:sz w:val="24"/>
          <w:szCs w:val="24"/>
        </w:rPr>
        <w:t xml:space="preserve">several exchanges that </w:t>
      </w:r>
      <w:r w:rsidR="00D614A9" w:rsidRPr="007468B2">
        <w:rPr>
          <w:rFonts w:ascii="Garamond" w:hAnsi="Garamond"/>
          <w:sz w:val="24"/>
          <w:szCs w:val="24"/>
        </w:rPr>
        <w:t xml:space="preserve">eventually </w:t>
      </w:r>
      <w:r w:rsidR="00C81A0B" w:rsidRPr="007468B2">
        <w:rPr>
          <w:rFonts w:ascii="Garamond" w:hAnsi="Garamond"/>
          <w:sz w:val="24"/>
          <w:szCs w:val="24"/>
        </w:rPr>
        <w:t>le</w:t>
      </w:r>
      <w:r w:rsidR="00D614A9" w:rsidRPr="007468B2">
        <w:rPr>
          <w:rFonts w:ascii="Garamond" w:hAnsi="Garamond"/>
          <w:sz w:val="24"/>
          <w:szCs w:val="24"/>
        </w:rPr>
        <w:t>d</w:t>
      </w:r>
      <w:r w:rsidR="00C81A0B" w:rsidRPr="007468B2">
        <w:rPr>
          <w:rFonts w:ascii="Garamond" w:hAnsi="Garamond"/>
          <w:sz w:val="24"/>
          <w:szCs w:val="24"/>
        </w:rPr>
        <w:t xml:space="preserve"> to wiping out the October rally. </w:t>
      </w:r>
      <w:r w:rsidR="00D614A9" w:rsidRPr="007468B2">
        <w:rPr>
          <w:rFonts w:ascii="Garamond" w:hAnsi="Garamond"/>
          <w:sz w:val="24"/>
          <w:szCs w:val="24"/>
        </w:rPr>
        <w:t xml:space="preserve">Correlating herding behavior in </w:t>
      </w:r>
      <w:r w:rsidR="000978CE" w:rsidRPr="007468B2">
        <w:rPr>
          <w:rFonts w:ascii="Garamond" w:hAnsi="Garamond"/>
          <w:sz w:val="24"/>
          <w:szCs w:val="24"/>
        </w:rPr>
        <w:t xml:space="preserve">cryptocurrency </w:t>
      </w:r>
      <w:r w:rsidR="00D614A9" w:rsidRPr="007468B2">
        <w:rPr>
          <w:rFonts w:ascii="Garamond" w:hAnsi="Garamond"/>
          <w:sz w:val="24"/>
          <w:szCs w:val="24"/>
        </w:rPr>
        <w:t xml:space="preserve">USD </w:t>
      </w:r>
      <w:r w:rsidR="000978CE" w:rsidRPr="007468B2">
        <w:rPr>
          <w:rFonts w:ascii="Garamond" w:hAnsi="Garamond"/>
          <w:sz w:val="24"/>
          <w:szCs w:val="24"/>
        </w:rPr>
        <w:t xml:space="preserve">market </w:t>
      </w:r>
      <w:r w:rsidR="00D614A9" w:rsidRPr="007468B2">
        <w:rPr>
          <w:rFonts w:ascii="Garamond" w:hAnsi="Garamond"/>
          <w:sz w:val="24"/>
          <w:szCs w:val="24"/>
        </w:rPr>
        <w:t xml:space="preserve">with volatility swings, one can infer that </w:t>
      </w:r>
      <w:r w:rsidR="00E236B4" w:rsidRPr="007468B2">
        <w:rPr>
          <w:rFonts w:ascii="Garamond" w:hAnsi="Garamond"/>
          <w:sz w:val="24"/>
          <w:szCs w:val="24"/>
        </w:rPr>
        <w:t>period</w:t>
      </w:r>
      <w:r w:rsidR="00D614A9" w:rsidRPr="007468B2">
        <w:rPr>
          <w:rFonts w:ascii="Garamond" w:hAnsi="Garamond"/>
          <w:sz w:val="24"/>
          <w:szCs w:val="24"/>
        </w:rPr>
        <w:t>s</w:t>
      </w:r>
      <w:r w:rsidR="00E236B4" w:rsidRPr="007468B2">
        <w:rPr>
          <w:rFonts w:ascii="Garamond" w:hAnsi="Garamond"/>
          <w:sz w:val="24"/>
          <w:szCs w:val="24"/>
        </w:rPr>
        <w:t xml:space="preserve"> </w:t>
      </w:r>
      <w:r w:rsidR="00C35505" w:rsidRPr="007468B2">
        <w:rPr>
          <w:rFonts w:ascii="Garamond" w:hAnsi="Garamond"/>
          <w:sz w:val="24"/>
          <w:szCs w:val="24"/>
        </w:rPr>
        <w:t xml:space="preserve">of </w:t>
      </w:r>
      <w:r w:rsidR="00D614A9" w:rsidRPr="007468B2">
        <w:rPr>
          <w:rFonts w:ascii="Garamond" w:hAnsi="Garamond"/>
          <w:sz w:val="24"/>
          <w:szCs w:val="24"/>
        </w:rPr>
        <w:t xml:space="preserve">high </w:t>
      </w:r>
      <w:r w:rsidR="00C35505" w:rsidRPr="007468B2">
        <w:rPr>
          <w:rFonts w:ascii="Garamond" w:hAnsi="Garamond"/>
          <w:sz w:val="24"/>
          <w:szCs w:val="24"/>
        </w:rPr>
        <w:t>price</w:t>
      </w:r>
      <w:r w:rsidR="00E236B4" w:rsidRPr="007468B2">
        <w:rPr>
          <w:rFonts w:ascii="Garamond" w:hAnsi="Garamond"/>
          <w:sz w:val="24"/>
          <w:szCs w:val="24"/>
        </w:rPr>
        <w:t xml:space="preserve"> volatility </w:t>
      </w:r>
      <w:r w:rsidR="00D614A9" w:rsidRPr="007468B2">
        <w:rPr>
          <w:rFonts w:ascii="Garamond" w:hAnsi="Garamond"/>
          <w:sz w:val="24"/>
          <w:szCs w:val="24"/>
        </w:rPr>
        <w:t xml:space="preserve">generally </w:t>
      </w:r>
      <w:r w:rsidR="00E236B4" w:rsidRPr="007468B2">
        <w:rPr>
          <w:rFonts w:ascii="Garamond" w:hAnsi="Garamond"/>
          <w:sz w:val="24"/>
          <w:szCs w:val="24"/>
        </w:rPr>
        <w:t xml:space="preserve">resulted in </w:t>
      </w:r>
      <w:r w:rsidR="00D614A9" w:rsidRPr="007468B2">
        <w:rPr>
          <w:rFonts w:ascii="Garamond" w:hAnsi="Garamond"/>
          <w:sz w:val="24"/>
          <w:szCs w:val="24"/>
        </w:rPr>
        <w:t xml:space="preserve">a </w:t>
      </w:r>
      <w:r w:rsidR="00E236B4" w:rsidRPr="007468B2">
        <w:rPr>
          <w:rFonts w:ascii="Garamond" w:hAnsi="Garamond"/>
          <w:sz w:val="24"/>
          <w:szCs w:val="24"/>
        </w:rPr>
        <w:t xml:space="preserve">decrease </w:t>
      </w:r>
      <w:r w:rsidR="00D614A9" w:rsidRPr="007468B2">
        <w:rPr>
          <w:rFonts w:ascii="Garamond" w:hAnsi="Garamond"/>
          <w:sz w:val="24"/>
          <w:szCs w:val="24"/>
        </w:rPr>
        <w:t>in</w:t>
      </w:r>
      <w:r w:rsidR="00E236B4" w:rsidRPr="007468B2">
        <w:rPr>
          <w:rFonts w:ascii="Garamond" w:hAnsi="Garamond"/>
          <w:sz w:val="24"/>
          <w:szCs w:val="24"/>
        </w:rPr>
        <w:t xml:space="preserve"> herding</w:t>
      </w:r>
      <w:r w:rsidR="00D614A9" w:rsidRPr="007468B2">
        <w:rPr>
          <w:rFonts w:ascii="Garamond" w:hAnsi="Garamond"/>
          <w:sz w:val="24"/>
          <w:szCs w:val="24"/>
        </w:rPr>
        <w:t xml:space="preserve"> levels in the market</w:t>
      </w:r>
      <w:r w:rsidR="00E236B4" w:rsidRPr="007468B2">
        <w:rPr>
          <w:rFonts w:ascii="Garamond" w:hAnsi="Garamond"/>
          <w:sz w:val="24"/>
          <w:szCs w:val="24"/>
        </w:rPr>
        <w:t xml:space="preserve">. </w:t>
      </w:r>
      <w:r w:rsidR="00D614A9" w:rsidRPr="007468B2">
        <w:rPr>
          <w:rFonts w:ascii="Garamond" w:hAnsi="Garamond"/>
          <w:sz w:val="24"/>
          <w:szCs w:val="24"/>
        </w:rPr>
        <w:t>In other words, the market exhibited herding behavior largely during stable times</w:t>
      </w:r>
      <w:r w:rsidR="000978CE" w:rsidRPr="007468B2">
        <w:rPr>
          <w:rFonts w:ascii="Garamond" w:hAnsi="Garamond"/>
          <w:sz w:val="24"/>
          <w:szCs w:val="24"/>
        </w:rPr>
        <w:t xml:space="preserve">, implying </w:t>
      </w:r>
      <w:r w:rsidRPr="007468B2">
        <w:rPr>
          <w:rFonts w:ascii="Garamond" w:hAnsi="Garamond"/>
          <w:sz w:val="24"/>
          <w:szCs w:val="24"/>
        </w:rPr>
        <w:t xml:space="preserve">general </w:t>
      </w:r>
      <w:r w:rsidR="000978CE" w:rsidRPr="007468B2">
        <w:rPr>
          <w:rFonts w:ascii="Garamond" w:hAnsi="Garamond"/>
          <w:sz w:val="24"/>
          <w:szCs w:val="24"/>
        </w:rPr>
        <w:t>rationality in market participants</w:t>
      </w:r>
      <w:r w:rsidRPr="007468B2">
        <w:rPr>
          <w:rFonts w:ascii="Garamond" w:hAnsi="Garamond"/>
          <w:sz w:val="24"/>
          <w:szCs w:val="24"/>
        </w:rPr>
        <w:t>’</w:t>
      </w:r>
      <w:r w:rsidR="000978CE" w:rsidRPr="007468B2">
        <w:rPr>
          <w:rFonts w:ascii="Garamond" w:hAnsi="Garamond"/>
          <w:sz w:val="24"/>
          <w:szCs w:val="24"/>
        </w:rPr>
        <w:t xml:space="preserve"> behavior</w:t>
      </w:r>
      <w:r w:rsidR="004934ED" w:rsidRPr="007468B2">
        <w:rPr>
          <w:rFonts w:ascii="Garamond" w:hAnsi="Garamond"/>
          <w:sz w:val="24"/>
          <w:szCs w:val="24"/>
        </w:rPr>
        <w:t>.</w:t>
      </w:r>
      <w:r w:rsidR="00A75F46" w:rsidRPr="007468B2">
        <w:rPr>
          <w:rFonts w:ascii="Garamond" w:hAnsi="Garamond"/>
          <w:sz w:val="24"/>
          <w:szCs w:val="24"/>
        </w:rPr>
        <w:t xml:space="preserve"> T</w:t>
      </w:r>
      <w:r w:rsidR="00D65F15" w:rsidRPr="007468B2">
        <w:rPr>
          <w:rFonts w:ascii="Garamond" w:hAnsi="Garamond"/>
          <w:sz w:val="24"/>
          <w:szCs w:val="24"/>
        </w:rPr>
        <w:t>herefore</w:t>
      </w:r>
      <w:r w:rsidR="00A75F46" w:rsidRPr="007468B2">
        <w:rPr>
          <w:rFonts w:ascii="Garamond" w:hAnsi="Garamond"/>
          <w:sz w:val="24"/>
          <w:szCs w:val="24"/>
        </w:rPr>
        <w:t xml:space="preserve">, for </w:t>
      </w:r>
      <w:r w:rsidR="00FD07FF" w:rsidRPr="007468B2">
        <w:rPr>
          <w:rFonts w:ascii="Garamond" w:hAnsi="Garamond"/>
          <w:sz w:val="24"/>
          <w:szCs w:val="24"/>
        </w:rPr>
        <w:t xml:space="preserve">the </w:t>
      </w:r>
      <w:r w:rsidR="00A75F46" w:rsidRPr="007468B2">
        <w:rPr>
          <w:rFonts w:ascii="Garamond" w:hAnsi="Garamond"/>
          <w:sz w:val="24"/>
          <w:szCs w:val="24"/>
        </w:rPr>
        <w:t>cryptocurrency USD market</w:t>
      </w:r>
      <w:r w:rsidR="00FD07FF" w:rsidRPr="007468B2">
        <w:rPr>
          <w:rFonts w:ascii="Garamond" w:hAnsi="Garamond"/>
          <w:sz w:val="24"/>
          <w:szCs w:val="24"/>
        </w:rPr>
        <w:t>,</w:t>
      </w:r>
      <w:r w:rsidR="00A75F46" w:rsidRPr="007468B2">
        <w:rPr>
          <w:rFonts w:ascii="Garamond" w:hAnsi="Garamond"/>
          <w:sz w:val="24"/>
          <w:szCs w:val="24"/>
        </w:rPr>
        <w:t xml:space="preserve"> </w:t>
      </w:r>
      <w:r w:rsidRPr="007468B2">
        <w:rPr>
          <w:rFonts w:ascii="Garamond" w:hAnsi="Garamond"/>
          <w:sz w:val="24"/>
          <w:szCs w:val="24"/>
        </w:rPr>
        <w:t xml:space="preserve">while </w:t>
      </w:r>
      <w:r w:rsidR="00A75F46" w:rsidRPr="007468B2">
        <w:rPr>
          <w:rFonts w:ascii="Garamond" w:hAnsi="Garamond"/>
          <w:sz w:val="24"/>
          <w:szCs w:val="24"/>
        </w:rPr>
        <w:t xml:space="preserve">our findings contradict </w:t>
      </w:r>
      <w:r w:rsidR="00FD07FF" w:rsidRPr="007468B2">
        <w:rPr>
          <w:rFonts w:ascii="Garamond" w:hAnsi="Garamond"/>
          <w:sz w:val="24"/>
          <w:szCs w:val="24"/>
        </w:rPr>
        <w:t xml:space="preserve">prior studies </w:t>
      </w:r>
      <w:r w:rsidR="00A75F46" w:rsidRPr="007468B2">
        <w:rPr>
          <w:rFonts w:ascii="Garamond" w:hAnsi="Garamond"/>
          <w:sz w:val="24"/>
          <w:szCs w:val="24"/>
        </w:rPr>
        <w:t xml:space="preserve">that </w:t>
      </w:r>
      <w:r w:rsidRPr="007468B2">
        <w:rPr>
          <w:rFonts w:ascii="Garamond" w:hAnsi="Garamond"/>
          <w:sz w:val="24"/>
          <w:szCs w:val="24"/>
        </w:rPr>
        <w:t xml:space="preserve">attribute </w:t>
      </w:r>
      <w:r w:rsidR="00A75F46" w:rsidRPr="007468B2">
        <w:rPr>
          <w:rFonts w:ascii="Garamond" w:hAnsi="Garamond"/>
          <w:sz w:val="24"/>
          <w:szCs w:val="24"/>
        </w:rPr>
        <w:t xml:space="preserve">herding in cryptocurrency markets to a large number of irrational investors and high explosivity of these markets (e.g. Kaiser and </w:t>
      </w:r>
      <w:proofErr w:type="spellStart"/>
      <w:r w:rsidR="00A75F46" w:rsidRPr="007468B2">
        <w:rPr>
          <w:rFonts w:ascii="Garamond" w:hAnsi="Garamond"/>
          <w:sz w:val="24"/>
          <w:szCs w:val="24"/>
        </w:rPr>
        <w:t>Stöckl</w:t>
      </w:r>
      <w:proofErr w:type="spellEnd"/>
      <w:r w:rsidR="00A75F46" w:rsidRPr="007468B2">
        <w:rPr>
          <w:rFonts w:ascii="Garamond" w:hAnsi="Garamond"/>
          <w:sz w:val="24"/>
          <w:szCs w:val="24"/>
        </w:rPr>
        <w:t xml:space="preserve">, 2019; </w:t>
      </w:r>
      <w:proofErr w:type="spellStart"/>
      <w:r w:rsidR="00A75F46" w:rsidRPr="007468B2">
        <w:rPr>
          <w:rFonts w:ascii="Garamond" w:hAnsi="Garamond"/>
          <w:sz w:val="24"/>
          <w:szCs w:val="24"/>
        </w:rPr>
        <w:t>Kallinterakisand</w:t>
      </w:r>
      <w:proofErr w:type="spellEnd"/>
      <w:r w:rsidR="00A75F46" w:rsidRPr="007468B2">
        <w:rPr>
          <w:rFonts w:ascii="Garamond" w:hAnsi="Garamond"/>
          <w:sz w:val="24"/>
          <w:szCs w:val="24"/>
        </w:rPr>
        <w:t xml:space="preserve"> and Wang, 2019)</w:t>
      </w:r>
      <w:r w:rsidR="00FD07FF" w:rsidRPr="007468B2">
        <w:rPr>
          <w:rFonts w:ascii="Garamond" w:hAnsi="Garamond"/>
          <w:sz w:val="24"/>
          <w:szCs w:val="24"/>
        </w:rPr>
        <w:t xml:space="preserve">, they support those of </w:t>
      </w:r>
      <w:proofErr w:type="spellStart"/>
      <w:r w:rsidR="00A75F46" w:rsidRPr="007468B2">
        <w:rPr>
          <w:rFonts w:ascii="Garamond" w:hAnsi="Garamond"/>
          <w:sz w:val="24"/>
          <w:szCs w:val="24"/>
        </w:rPr>
        <w:t>Stavroyiannisand</w:t>
      </w:r>
      <w:proofErr w:type="spellEnd"/>
      <w:r w:rsidR="00A75F46" w:rsidRPr="007468B2">
        <w:rPr>
          <w:rFonts w:ascii="Garamond" w:hAnsi="Garamond"/>
          <w:sz w:val="24"/>
          <w:szCs w:val="24"/>
        </w:rPr>
        <w:t xml:space="preserve"> and </w:t>
      </w:r>
      <w:proofErr w:type="spellStart"/>
      <w:r w:rsidR="00A75F46" w:rsidRPr="007468B2">
        <w:rPr>
          <w:rFonts w:ascii="Garamond" w:hAnsi="Garamond"/>
          <w:sz w:val="24"/>
          <w:szCs w:val="24"/>
        </w:rPr>
        <w:t>Babalos</w:t>
      </w:r>
      <w:proofErr w:type="spellEnd"/>
      <w:r w:rsidR="00A75F46" w:rsidRPr="007468B2">
        <w:rPr>
          <w:rFonts w:ascii="Garamond" w:hAnsi="Garamond"/>
          <w:sz w:val="24"/>
          <w:szCs w:val="24"/>
        </w:rPr>
        <w:t xml:space="preserve"> (2019)</w:t>
      </w:r>
      <w:r w:rsidR="00FD07FF" w:rsidRPr="007468B2">
        <w:rPr>
          <w:rFonts w:ascii="Garamond" w:hAnsi="Garamond"/>
          <w:sz w:val="24"/>
          <w:szCs w:val="24"/>
        </w:rPr>
        <w:t>.</w:t>
      </w:r>
    </w:p>
    <w:p w14:paraId="3025DB56" w14:textId="2C39040D" w:rsidR="00A93BF3" w:rsidRPr="007468B2" w:rsidRDefault="00D614A9" w:rsidP="00F7740A">
      <w:pPr>
        <w:pStyle w:val="NoSpacing"/>
        <w:spacing w:line="480" w:lineRule="auto"/>
        <w:ind w:firstLine="709"/>
        <w:jc w:val="both"/>
        <w:rPr>
          <w:rFonts w:ascii="Garamond" w:hAnsi="Garamond"/>
          <w:sz w:val="24"/>
          <w:szCs w:val="24"/>
        </w:rPr>
      </w:pPr>
      <w:r w:rsidRPr="007468B2">
        <w:rPr>
          <w:rFonts w:ascii="Garamond" w:hAnsi="Garamond"/>
          <w:sz w:val="24"/>
          <w:szCs w:val="24"/>
        </w:rPr>
        <w:t>S</w:t>
      </w:r>
      <w:r w:rsidR="00E236B4" w:rsidRPr="007468B2">
        <w:rPr>
          <w:rFonts w:ascii="Garamond" w:hAnsi="Garamond"/>
          <w:sz w:val="24"/>
          <w:szCs w:val="24"/>
        </w:rPr>
        <w:t>imilar trends are observed in the cryptocurrency euro market</w:t>
      </w:r>
      <w:r w:rsidRPr="007468B2">
        <w:rPr>
          <w:rFonts w:ascii="Garamond" w:hAnsi="Garamond"/>
          <w:sz w:val="24"/>
          <w:szCs w:val="24"/>
        </w:rPr>
        <w:t>, except that herding seems to disappear after February 2020 and continues to decrease</w:t>
      </w:r>
      <w:r w:rsidR="00E236B4" w:rsidRPr="007468B2">
        <w:rPr>
          <w:rFonts w:ascii="Garamond" w:hAnsi="Garamond"/>
          <w:sz w:val="24"/>
          <w:szCs w:val="24"/>
        </w:rPr>
        <w:t xml:space="preserve">. Herding </w:t>
      </w:r>
      <w:r w:rsidRPr="007468B2">
        <w:rPr>
          <w:rFonts w:ascii="Garamond" w:hAnsi="Garamond"/>
          <w:sz w:val="24"/>
          <w:szCs w:val="24"/>
        </w:rPr>
        <w:t>in the</w:t>
      </w:r>
      <w:r w:rsidR="00E236B4" w:rsidRPr="007468B2">
        <w:rPr>
          <w:rFonts w:ascii="Garamond" w:hAnsi="Garamond"/>
          <w:sz w:val="24"/>
          <w:szCs w:val="24"/>
        </w:rPr>
        <w:t xml:space="preserve"> cryptocurrency JPY </w:t>
      </w:r>
      <w:r w:rsidRPr="007468B2">
        <w:rPr>
          <w:rFonts w:ascii="Garamond" w:hAnsi="Garamond"/>
          <w:sz w:val="24"/>
          <w:szCs w:val="24"/>
        </w:rPr>
        <w:t xml:space="preserve">market is observed throughout the sample period but herding levels seem to decrease after July 2019. </w:t>
      </w:r>
      <w:r w:rsidR="007C48B8" w:rsidRPr="007468B2">
        <w:rPr>
          <w:rFonts w:ascii="Garamond" w:hAnsi="Garamond"/>
          <w:sz w:val="24"/>
          <w:szCs w:val="24"/>
        </w:rPr>
        <w:t xml:space="preserve">For the KRW </w:t>
      </w:r>
      <w:r w:rsidR="00061BDE" w:rsidRPr="007468B2">
        <w:rPr>
          <w:rFonts w:ascii="Garamond" w:hAnsi="Garamond"/>
          <w:sz w:val="24"/>
          <w:szCs w:val="24"/>
          <w:lang w:val="en-GB"/>
        </w:rPr>
        <w:t>cryptocurrency</w:t>
      </w:r>
      <w:r w:rsidR="00061BDE" w:rsidRPr="007468B2">
        <w:rPr>
          <w:rFonts w:ascii="Garamond" w:hAnsi="Garamond"/>
          <w:b/>
          <w:bCs/>
          <w:sz w:val="24"/>
          <w:szCs w:val="24"/>
          <w:lang w:val="en-GB"/>
        </w:rPr>
        <w:t xml:space="preserve"> </w:t>
      </w:r>
      <w:r w:rsidR="007C48B8" w:rsidRPr="007468B2">
        <w:rPr>
          <w:rFonts w:ascii="Garamond" w:hAnsi="Garamond"/>
          <w:sz w:val="24"/>
          <w:szCs w:val="24"/>
        </w:rPr>
        <w:t>however, no</w:t>
      </w:r>
      <w:r w:rsidR="007A1800" w:rsidRPr="007468B2">
        <w:rPr>
          <w:rFonts w:ascii="Garamond" w:hAnsi="Garamond"/>
          <w:sz w:val="24"/>
          <w:szCs w:val="24"/>
        </w:rPr>
        <w:t xml:space="preserve"> significant</w:t>
      </w:r>
      <w:r w:rsidR="007C48B8" w:rsidRPr="007468B2">
        <w:rPr>
          <w:rFonts w:ascii="Garamond" w:hAnsi="Garamond"/>
          <w:sz w:val="24"/>
          <w:szCs w:val="24"/>
        </w:rPr>
        <w:t xml:space="preserve"> herding is observed </w:t>
      </w:r>
      <w:r w:rsidR="007A1800" w:rsidRPr="007468B2">
        <w:rPr>
          <w:rFonts w:ascii="Garamond" w:hAnsi="Garamond"/>
          <w:sz w:val="24"/>
          <w:szCs w:val="24"/>
        </w:rPr>
        <w:t xml:space="preserve">in 2019. </w:t>
      </w:r>
      <w:r w:rsidRPr="007468B2">
        <w:rPr>
          <w:rFonts w:ascii="Garamond" w:hAnsi="Garamond"/>
          <w:sz w:val="24"/>
          <w:szCs w:val="24"/>
        </w:rPr>
        <w:t>In fact, s</w:t>
      </w:r>
      <w:r w:rsidR="007A1800" w:rsidRPr="007468B2">
        <w:rPr>
          <w:rFonts w:ascii="Garamond" w:hAnsi="Garamond"/>
          <w:sz w:val="24"/>
          <w:szCs w:val="24"/>
        </w:rPr>
        <w:t xml:space="preserve">mall levels of herding are observed only around </w:t>
      </w:r>
      <w:proofErr w:type="gramStart"/>
      <w:r w:rsidR="00FE5D3C" w:rsidRPr="007468B2">
        <w:rPr>
          <w:rFonts w:ascii="Garamond" w:hAnsi="Garamond"/>
          <w:sz w:val="24"/>
          <w:szCs w:val="24"/>
        </w:rPr>
        <w:t>Feb</w:t>
      </w:r>
      <w:r w:rsidRPr="007468B2">
        <w:rPr>
          <w:rFonts w:ascii="Garamond" w:hAnsi="Garamond"/>
          <w:sz w:val="24"/>
          <w:szCs w:val="24"/>
        </w:rPr>
        <w:t>ruary</w:t>
      </w:r>
      <w:r w:rsidR="007C48B8" w:rsidRPr="007468B2">
        <w:rPr>
          <w:rFonts w:ascii="Garamond" w:hAnsi="Garamond"/>
          <w:sz w:val="24"/>
          <w:szCs w:val="24"/>
        </w:rPr>
        <w:t>,</w:t>
      </w:r>
      <w:proofErr w:type="gramEnd"/>
      <w:r w:rsidR="007C48B8" w:rsidRPr="007468B2">
        <w:rPr>
          <w:rFonts w:ascii="Garamond" w:hAnsi="Garamond"/>
          <w:sz w:val="24"/>
          <w:szCs w:val="24"/>
        </w:rPr>
        <w:t xml:space="preserve"> 2020</w:t>
      </w:r>
      <w:r w:rsidR="007A1800" w:rsidRPr="007468B2">
        <w:rPr>
          <w:rFonts w:ascii="Garamond" w:hAnsi="Garamond"/>
          <w:sz w:val="24"/>
          <w:szCs w:val="24"/>
        </w:rPr>
        <w:t>.</w:t>
      </w:r>
    </w:p>
    <w:p w14:paraId="2D55B002" w14:textId="2D3E929F" w:rsidR="00FC2A24" w:rsidRPr="007468B2" w:rsidRDefault="00A75F46" w:rsidP="00A75F46">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lastRenderedPageBreak/>
        <w:t>We further report e</w:t>
      </w:r>
      <w:r w:rsidR="00FB0776" w:rsidRPr="007468B2">
        <w:rPr>
          <w:rFonts w:ascii="Garamond" w:hAnsi="Garamond"/>
          <w:sz w:val="24"/>
          <w:szCs w:val="24"/>
          <w:lang w:val="en-GB"/>
        </w:rPr>
        <w:t xml:space="preserve">stimates of herding behaviour conditional on up/down market days </w:t>
      </w:r>
      <w:r w:rsidR="00B87D0E" w:rsidRPr="007468B2">
        <w:rPr>
          <w:rFonts w:ascii="Garamond" w:hAnsi="Garamond"/>
          <w:sz w:val="24"/>
          <w:szCs w:val="24"/>
          <w:lang w:val="en-GB"/>
        </w:rPr>
        <w:t>(see Table 3 below)</w:t>
      </w:r>
      <w:r w:rsidR="0039115C" w:rsidRPr="007468B2">
        <w:rPr>
          <w:rFonts w:ascii="Garamond" w:hAnsi="Garamond"/>
          <w:sz w:val="24"/>
          <w:szCs w:val="24"/>
          <w:lang w:val="en-GB"/>
        </w:rPr>
        <w:t>, and ou</w:t>
      </w:r>
      <w:r w:rsidR="005C5690" w:rsidRPr="007468B2">
        <w:rPr>
          <w:rFonts w:ascii="Garamond" w:hAnsi="Garamond"/>
          <w:sz w:val="24"/>
          <w:szCs w:val="24"/>
          <w:lang w:val="en-GB"/>
        </w:rPr>
        <w:t>r</w:t>
      </w:r>
      <w:r w:rsidR="0039115C" w:rsidRPr="007468B2">
        <w:rPr>
          <w:rFonts w:ascii="Garamond" w:hAnsi="Garamond"/>
          <w:sz w:val="24"/>
          <w:szCs w:val="24"/>
          <w:lang w:val="en-GB"/>
        </w:rPr>
        <w:t xml:space="preserve"> results </w:t>
      </w:r>
      <w:r w:rsidR="00B87D0E" w:rsidRPr="007468B2">
        <w:rPr>
          <w:rFonts w:ascii="Garamond" w:hAnsi="Garamond"/>
          <w:sz w:val="24"/>
          <w:szCs w:val="24"/>
          <w:lang w:val="en-GB"/>
        </w:rPr>
        <w:t>provide evidence of significant herding behaviour on up-market days in the USD, Euro and JPY</w:t>
      </w:r>
      <w:r w:rsidR="00FB0776" w:rsidRPr="007468B2">
        <w:rPr>
          <w:rFonts w:ascii="Garamond" w:hAnsi="Garamond"/>
          <w:sz w:val="24"/>
          <w:szCs w:val="24"/>
          <w:lang w:val="en-GB"/>
        </w:rPr>
        <w:t xml:space="preserve"> </w:t>
      </w:r>
      <w:r w:rsidR="004934ED" w:rsidRPr="007468B2">
        <w:rPr>
          <w:rFonts w:ascii="Garamond" w:hAnsi="Garamond"/>
          <w:sz w:val="24"/>
          <w:szCs w:val="24"/>
          <w:lang w:val="en-GB"/>
        </w:rPr>
        <w:t xml:space="preserve">cryptocurrency </w:t>
      </w:r>
      <w:r w:rsidR="00B87D0E" w:rsidRPr="007468B2">
        <w:rPr>
          <w:rFonts w:ascii="Garamond" w:hAnsi="Garamond"/>
          <w:sz w:val="24"/>
          <w:szCs w:val="24"/>
          <w:lang w:val="en-GB"/>
        </w:rPr>
        <w:t>markets, but on down-market days, herding is observed for USD and JPY markets only</w:t>
      </w:r>
      <w:r w:rsidR="0039115C" w:rsidRPr="007468B2">
        <w:rPr>
          <w:rFonts w:ascii="Garamond" w:hAnsi="Garamond"/>
          <w:sz w:val="24"/>
          <w:szCs w:val="24"/>
          <w:lang w:val="en-GB"/>
        </w:rPr>
        <w:t>, supporting the asymmetry in herding behaviour during bullish and bearish markets (</w:t>
      </w:r>
      <w:proofErr w:type="spellStart"/>
      <w:r w:rsidR="0039115C" w:rsidRPr="007468B2">
        <w:rPr>
          <w:rFonts w:ascii="Garamond" w:hAnsi="Garamond"/>
          <w:sz w:val="24"/>
          <w:szCs w:val="24"/>
          <w:lang w:val="en-GB"/>
        </w:rPr>
        <w:t>Gurdgiev</w:t>
      </w:r>
      <w:proofErr w:type="spellEnd"/>
      <w:r w:rsidR="0039115C" w:rsidRPr="007468B2">
        <w:rPr>
          <w:rFonts w:ascii="Garamond" w:hAnsi="Garamond"/>
          <w:sz w:val="24"/>
          <w:szCs w:val="24"/>
          <w:lang w:val="en-GB"/>
        </w:rPr>
        <w:t xml:space="preserve"> and O’Loughlin, 2020)</w:t>
      </w:r>
    </w:p>
    <w:p w14:paraId="6B8C2FF8" w14:textId="77777777" w:rsidR="00075F6C" w:rsidRDefault="00075F6C" w:rsidP="00075F6C">
      <w:pPr>
        <w:pStyle w:val="NoSpacing"/>
        <w:spacing w:line="480" w:lineRule="auto"/>
        <w:jc w:val="center"/>
        <w:rPr>
          <w:rFonts w:ascii="Garamond" w:hAnsi="Garamond"/>
          <w:sz w:val="24"/>
          <w:szCs w:val="24"/>
          <w:lang w:val="en-GB"/>
        </w:rPr>
      </w:pPr>
    </w:p>
    <w:p w14:paraId="5AA1061A" w14:textId="548FC0CA" w:rsidR="00BC7E94" w:rsidRPr="00EF082D" w:rsidRDefault="00075F6C" w:rsidP="00EF082D">
      <w:pPr>
        <w:pStyle w:val="NoSpacing"/>
        <w:spacing w:line="480" w:lineRule="auto"/>
        <w:jc w:val="center"/>
        <w:rPr>
          <w:rFonts w:ascii="Garamond" w:hAnsi="Garamond"/>
          <w:sz w:val="24"/>
          <w:szCs w:val="24"/>
          <w:lang w:val="en-GB"/>
        </w:rPr>
      </w:pPr>
      <w:r>
        <w:rPr>
          <w:rFonts w:ascii="Garamond" w:hAnsi="Garamond"/>
          <w:sz w:val="24"/>
          <w:szCs w:val="24"/>
          <w:lang w:val="en-GB"/>
        </w:rPr>
        <w:t>[Table 3 here]</w:t>
      </w:r>
    </w:p>
    <w:p w14:paraId="704982BB" w14:textId="59880158" w:rsidR="008B4160" w:rsidRPr="007468B2" w:rsidRDefault="004666C7" w:rsidP="000A547E">
      <w:pPr>
        <w:pStyle w:val="NoSpacing"/>
        <w:spacing w:line="480" w:lineRule="auto"/>
        <w:ind w:firstLine="708"/>
        <w:jc w:val="both"/>
        <w:rPr>
          <w:rFonts w:ascii="Garamond" w:hAnsi="Garamond"/>
          <w:sz w:val="24"/>
          <w:szCs w:val="24"/>
          <w:lang w:val="en-GB"/>
        </w:rPr>
      </w:pPr>
      <w:r w:rsidRPr="007468B2">
        <w:rPr>
          <w:rFonts w:ascii="Garamond" w:hAnsi="Garamond"/>
          <w:sz w:val="24"/>
          <w:szCs w:val="24"/>
          <w:lang w:val="en-GB"/>
        </w:rPr>
        <w:t>A s</w:t>
      </w:r>
      <w:r w:rsidR="008B4160" w:rsidRPr="007468B2">
        <w:rPr>
          <w:rFonts w:ascii="Garamond" w:hAnsi="Garamond"/>
          <w:sz w:val="24"/>
          <w:szCs w:val="24"/>
          <w:lang w:val="en-GB"/>
        </w:rPr>
        <w:t xml:space="preserve">ignificantly negative value of β3 (β4) can suggest the presence of </w:t>
      </w:r>
      <w:bookmarkStart w:id="3" w:name="_Hlk35765907"/>
      <w:r w:rsidR="008B4160" w:rsidRPr="007468B2">
        <w:rPr>
          <w:rFonts w:ascii="Garamond" w:hAnsi="Garamond"/>
          <w:sz w:val="24"/>
          <w:szCs w:val="24"/>
          <w:lang w:val="en-GB"/>
        </w:rPr>
        <w:t>herding on days of positive (negative) average performance for the cryptocurrency market</w:t>
      </w:r>
      <w:bookmarkEnd w:id="3"/>
      <w:r w:rsidR="008B4160" w:rsidRPr="007468B2">
        <w:rPr>
          <w:rFonts w:ascii="Garamond" w:hAnsi="Garamond"/>
          <w:sz w:val="24"/>
          <w:szCs w:val="24"/>
          <w:lang w:val="en-GB"/>
        </w:rPr>
        <w:t xml:space="preserve">. In the case of </w:t>
      </w:r>
      <w:r w:rsidRPr="007468B2">
        <w:rPr>
          <w:rFonts w:ascii="Garamond" w:hAnsi="Garamond"/>
          <w:sz w:val="24"/>
          <w:szCs w:val="24"/>
          <w:lang w:val="en-GB"/>
        </w:rPr>
        <w:t xml:space="preserve">the </w:t>
      </w:r>
      <w:r w:rsidR="008B4160" w:rsidRPr="007468B2">
        <w:rPr>
          <w:rFonts w:ascii="Garamond" w:hAnsi="Garamond"/>
          <w:sz w:val="24"/>
          <w:szCs w:val="24"/>
          <w:lang w:val="en-GB"/>
        </w:rPr>
        <w:t>Bitcoin USD market</w:t>
      </w:r>
      <w:r w:rsidRPr="007468B2">
        <w:rPr>
          <w:rFonts w:ascii="Garamond" w:hAnsi="Garamond"/>
          <w:sz w:val="24"/>
          <w:szCs w:val="24"/>
          <w:lang w:val="en-GB"/>
        </w:rPr>
        <w:t>,</w:t>
      </w:r>
      <w:r w:rsidR="008B4160" w:rsidRPr="007468B2">
        <w:rPr>
          <w:rFonts w:ascii="Garamond" w:hAnsi="Garamond"/>
          <w:sz w:val="24"/>
          <w:szCs w:val="24"/>
          <w:lang w:val="en-GB"/>
        </w:rPr>
        <w:t xml:space="preserve"> both β3 and β4 are negative and statistical</w:t>
      </w:r>
      <w:r w:rsidR="00DE29A8" w:rsidRPr="007468B2">
        <w:rPr>
          <w:rFonts w:ascii="Garamond" w:hAnsi="Garamond"/>
          <w:sz w:val="24"/>
          <w:szCs w:val="24"/>
          <w:lang w:val="en-GB"/>
        </w:rPr>
        <w:t>ly</w:t>
      </w:r>
      <w:r w:rsidR="008B4160" w:rsidRPr="007468B2">
        <w:rPr>
          <w:rFonts w:ascii="Garamond" w:hAnsi="Garamond"/>
          <w:sz w:val="24"/>
          <w:szCs w:val="24"/>
          <w:lang w:val="en-GB"/>
        </w:rPr>
        <w:t xml:space="preserve"> significant, </w:t>
      </w:r>
      <w:r w:rsidRPr="007468B2">
        <w:rPr>
          <w:rFonts w:ascii="Garamond" w:hAnsi="Garamond"/>
          <w:sz w:val="24"/>
          <w:szCs w:val="24"/>
          <w:lang w:val="en-GB"/>
        </w:rPr>
        <w:t>imply</w:t>
      </w:r>
      <w:r w:rsidR="008B4160" w:rsidRPr="007468B2">
        <w:rPr>
          <w:rFonts w:ascii="Garamond" w:hAnsi="Garamond"/>
          <w:sz w:val="24"/>
          <w:szCs w:val="24"/>
          <w:lang w:val="en-GB"/>
        </w:rPr>
        <w:t xml:space="preserve">ing herding on </w:t>
      </w:r>
      <w:r w:rsidRPr="007468B2">
        <w:rPr>
          <w:rFonts w:ascii="Garamond" w:hAnsi="Garamond"/>
          <w:sz w:val="24"/>
          <w:szCs w:val="24"/>
          <w:lang w:val="en-GB"/>
        </w:rPr>
        <w:t xml:space="preserve">both </w:t>
      </w:r>
      <w:r w:rsidR="008B4160" w:rsidRPr="007468B2">
        <w:rPr>
          <w:rFonts w:ascii="Garamond" w:hAnsi="Garamond"/>
          <w:sz w:val="24"/>
          <w:szCs w:val="24"/>
          <w:lang w:val="en-GB"/>
        </w:rPr>
        <w:t xml:space="preserve">positive and negative average market performance, though </w:t>
      </w:r>
      <w:r w:rsidRPr="007468B2">
        <w:rPr>
          <w:rFonts w:ascii="Garamond" w:hAnsi="Garamond"/>
          <w:sz w:val="24"/>
          <w:szCs w:val="24"/>
          <w:lang w:val="en-GB"/>
        </w:rPr>
        <w:t>that</w:t>
      </w:r>
      <w:r w:rsidR="008B4160" w:rsidRPr="007468B2">
        <w:rPr>
          <w:rFonts w:ascii="Garamond" w:hAnsi="Garamond"/>
          <w:sz w:val="24"/>
          <w:szCs w:val="24"/>
          <w:lang w:val="en-GB"/>
        </w:rPr>
        <w:t xml:space="preserve"> on positive market performance is stronger (absolute value of β3 &gt; absolute value of β4). Applying a quantile regression to test the results</w:t>
      </w:r>
      <w:r w:rsidR="001B4AD2" w:rsidRPr="007468B2">
        <w:rPr>
          <w:rFonts w:ascii="Garamond" w:hAnsi="Garamond"/>
          <w:sz w:val="24"/>
          <w:szCs w:val="24"/>
          <w:lang w:val="en-GB"/>
        </w:rPr>
        <w:t>,</w:t>
      </w:r>
      <w:r w:rsidR="008B4160" w:rsidRPr="007468B2">
        <w:rPr>
          <w:rFonts w:ascii="Garamond" w:hAnsi="Garamond"/>
          <w:sz w:val="24"/>
          <w:szCs w:val="24"/>
          <w:lang w:val="en-GB"/>
        </w:rPr>
        <w:t xml:space="preserve"> one can observe that absolute values of β3 are higher for all quantile</w:t>
      </w:r>
      <w:r w:rsidR="00DE29A8" w:rsidRPr="007468B2">
        <w:rPr>
          <w:rFonts w:ascii="Garamond" w:hAnsi="Garamond"/>
          <w:sz w:val="24"/>
          <w:szCs w:val="24"/>
          <w:lang w:val="en-GB"/>
        </w:rPr>
        <w:t>s</w:t>
      </w:r>
      <w:r w:rsidR="008B4160" w:rsidRPr="007468B2">
        <w:rPr>
          <w:rFonts w:ascii="Garamond" w:hAnsi="Garamond"/>
          <w:sz w:val="24"/>
          <w:szCs w:val="24"/>
          <w:lang w:val="en-GB"/>
        </w:rPr>
        <w:t xml:space="preserve">, implying that herding is more </w:t>
      </w:r>
      <w:r w:rsidR="001B4AD2" w:rsidRPr="007468B2">
        <w:rPr>
          <w:rFonts w:ascii="Garamond" w:hAnsi="Garamond"/>
          <w:sz w:val="24"/>
          <w:szCs w:val="24"/>
          <w:lang w:val="en-GB"/>
        </w:rPr>
        <w:t xml:space="preserve">pervasive </w:t>
      </w:r>
      <w:r w:rsidR="008B4160" w:rsidRPr="007468B2">
        <w:rPr>
          <w:rFonts w:ascii="Garamond" w:hAnsi="Garamond"/>
          <w:sz w:val="24"/>
          <w:szCs w:val="24"/>
          <w:lang w:val="en-GB"/>
        </w:rPr>
        <w:t>during positive average market performance. During February</w:t>
      </w:r>
      <w:r w:rsidR="00DE29A8" w:rsidRPr="007468B2">
        <w:rPr>
          <w:rFonts w:ascii="Garamond" w:hAnsi="Garamond"/>
          <w:sz w:val="24"/>
          <w:szCs w:val="24"/>
          <w:lang w:val="en-GB"/>
        </w:rPr>
        <w:t>, maximum</w:t>
      </w:r>
      <w:r w:rsidR="008B4160" w:rsidRPr="007468B2">
        <w:rPr>
          <w:rFonts w:ascii="Garamond" w:hAnsi="Garamond"/>
          <w:sz w:val="24"/>
          <w:szCs w:val="24"/>
          <w:lang w:val="en-GB"/>
        </w:rPr>
        <w:t xml:space="preserve"> herding </w:t>
      </w:r>
      <w:r w:rsidR="00DE29A8" w:rsidRPr="007468B2">
        <w:rPr>
          <w:rFonts w:ascii="Garamond" w:hAnsi="Garamond"/>
          <w:sz w:val="24"/>
          <w:szCs w:val="24"/>
          <w:lang w:val="en-GB"/>
        </w:rPr>
        <w:t xml:space="preserve">conditional </w:t>
      </w:r>
      <w:r w:rsidR="008B4160" w:rsidRPr="007468B2">
        <w:rPr>
          <w:rFonts w:ascii="Garamond" w:hAnsi="Garamond"/>
          <w:sz w:val="24"/>
          <w:szCs w:val="24"/>
          <w:lang w:val="en-GB"/>
        </w:rPr>
        <w:t xml:space="preserve">on market performance </w:t>
      </w:r>
      <w:r w:rsidR="00DE29A8" w:rsidRPr="007468B2">
        <w:rPr>
          <w:rFonts w:ascii="Garamond" w:hAnsi="Garamond"/>
          <w:sz w:val="24"/>
          <w:szCs w:val="24"/>
          <w:lang w:val="en-GB"/>
        </w:rPr>
        <w:t>is observed, after which it starts to decrease.</w:t>
      </w:r>
      <w:r w:rsidR="008B4160" w:rsidRPr="007468B2">
        <w:rPr>
          <w:rFonts w:ascii="Garamond" w:hAnsi="Garamond"/>
          <w:sz w:val="24"/>
          <w:szCs w:val="24"/>
          <w:lang w:val="en-GB"/>
        </w:rPr>
        <w:t xml:space="preserve"> </w:t>
      </w:r>
    </w:p>
    <w:p w14:paraId="2F248146" w14:textId="4676CE1C" w:rsidR="00ED4EA2" w:rsidRPr="007468B2" w:rsidRDefault="00CA432A" w:rsidP="00ED4EA2">
      <w:pPr>
        <w:pStyle w:val="NoSpacing"/>
        <w:spacing w:line="480" w:lineRule="auto"/>
        <w:ind w:firstLine="709"/>
        <w:jc w:val="both"/>
        <w:rPr>
          <w:rFonts w:ascii="Garamond" w:hAnsi="Garamond"/>
          <w:sz w:val="24"/>
          <w:szCs w:val="24"/>
          <w:lang w:val="en-GB"/>
        </w:rPr>
      </w:pPr>
      <w:r w:rsidRPr="007468B2">
        <w:rPr>
          <w:rFonts w:ascii="Garamond" w:hAnsi="Garamond"/>
          <w:sz w:val="24"/>
          <w:szCs w:val="24"/>
        </w:rPr>
        <w:t>Figure</w:t>
      </w:r>
      <w:r w:rsidR="00ED4EA2" w:rsidRPr="007468B2">
        <w:rPr>
          <w:rFonts w:ascii="Garamond" w:hAnsi="Garamond"/>
          <w:sz w:val="24"/>
          <w:szCs w:val="24"/>
        </w:rPr>
        <w:t xml:space="preserve"> 3</w:t>
      </w:r>
      <w:r w:rsidRPr="007468B2">
        <w:rPr>
          <w:rFonts w:ascii="Garamond" w:hAnsi="Garamond"/>
          <w:sz w:val="24"/>
          <w:szCs w:val="24"/>
        </w:rPr>
        <w:t xml:space="preserve"> below display</w:t>
      </w:r>
      <w:r w:rsidR="0076183C" w:rsidRPr="007468B2">
        <w:rPr>
          <w:rFonts w:ascii="Garamond" w:hAnsi="Garamond"/>
          <w:sz w:val="24"/>
          <w:szCs w:val="24"/>
        </w:rPr>
        <w:t>s</w:t>
      </w:r>
      <w:r w:rsidRPr="007468B2">
        <w:rPr>
          <w:rFonts w:ascii="Garamond" w:hAnsi="Garamond"/>
          <w:sz w:val="24"/>
          <w:szCs w:val="24"/>
        </w:rPr>
        <w:t xml:space="preserve"> </w:t>
      </w:r>
      <w:r w:rsidR="008B4E71" w:rsidRPr="007468B2">
        <w:rPr>
          <w:rFonts w:ascii="Garamond" w:hAnsi="Garamond"/>
          <w:sz w:val="24"/>
          <w:szCs w:val="24"/>
        </w:rPr>
        <w:t xml:space="preserve">results for conditional </w:t>
      </w:r>
      <w:r w:rsidRPr="007468B2">
        <w:rPr>
          <w:rFonts w:ascii="Garamond" w:hAnsi="Garamond"/>
          <w:sz w:val="24"/>
          <w:szCs w:val="24"/>
        </w:rPr>
        <w:t xml:space="preserve">herding </w:t>
      </w:r>
      <w:r w:rsidR="008B4E71" w:rsidRPr="007468B2">
        <w:rPr>
          <w:rFonts w:ascii="Garamond" w:hAnsi="Garamond"/>
          <w:sz w:val="24"/>
          <w:szCs w:val="24"/>
        </w:rPr>
        <w:t xml:space="preserve">using time-varying </w:t>
      </w:r>
      <w:r w:rsidRPr="007468B2">
        <w:rPr>
          <w:rFonts w:ascii="Garamond" w:hAnsi="Garamond"/>
          <w:sz w:val="24"/>
          <w:szCs w:val="24"/>
        </w:rPr>
        <w:t>coefficient</w:t>
      </w:r>
      <w:r w:rsidR="008B4E71" w:rsidRPr="007468B2">
        <w:rPr>
          <w:rFonts w:ascii="Garamond" w:hAnsi="Garamond"/>
          <w:sz w:val="24"/>
          <w:szCs w:val="24"/>
        </w:rPr>
        <w:t>s</w:t>
      </w:r>
      <w:r w:rsidRPr="007468B2">
        <w:rPr>
          <w:rFonts w:ascii="Garamond" w:hAnsi="Garamond"/>
          <w:sz w:val="24"/>
          <w:szCs w:val="24"/>
        </w:rPr>
        <w:t xml:space="preserve"> for the period from 01/01/2019 to 13/03/2020</w:t>
      </w:r>
      <w:r w:rsidR="004666C7" w:rsidRPr="007468B2">
        <w:rPr>
          <w:rFonts w:ascii="Garamond" w:hAnsi="Garamond"/>
          <w:sz w:val="24"/>
          <w:szCs w:val="24"/>
        </w:rPr>
        <w:t>,</w:t>
      </w:r>
      <w:r w:rsidRPr="007468B2">
        <w:rPr>
          <w:rFonts w:ascii="Garamond" w:hAnsi="Garamond"/>
          <w:sz w:val="24"/>
          <w:szCs w:val="24"/>
        </w:rPr>
        <w:t xml:space="preserve"> using hourly data.</w:t>
      </w:r>
      <w:r w:rsidR="00ED4EA2" w:rsidRPr="007468B2">
        <w:rPr>
          <w:rFonts w:ascii="Garamond" w:hAnsi="Garamond"/>
          <w:sz w:val="24"/>
          <w:szCs w:val="24"/>
        </w:rPr>
        <w:t xml:space="preserve"> </w:t>
      </w:r>
      <w:r w:rsidR="00ED4EA2" w:rsidRPr="007468B2">
        <w:rPr>
          <w:rFonts w:ascii="Garamond" w:hAnsi="Garamond"/>
          <w:sz w:val="24"/>
          <w:szCs w:val="24"/>
          <w:lang w:val="en-GB"/>
        </w:rPr>
        <w:t xml:space="preserve">A close analysis of the USD market in Figure </w:t>
      </w:r>
      <w:r w:rsidR="0076183C" w:rsidRPr="007468B2">
        <w:rPr>
          <w:rFonts w:ascii="Garamond" w:hAnsi="Garamond"/>
          <w:sz w:val="24"/>
          <w:szCs w:val="24"/>
          <w:lang w:val="en-GB"/>
        </w:rPr>
        <w:t>3</w:t>
      </w:r>
      <w:r w:rsidR="00ED4EA2" w:rsidRPr="007468B2">
        <w:rPr>
          <w:rFonts w:ascii="Garamond" w:hAnsi="Garamond"/>
          <w:sz w:val="24"/>
          <w:szCs w:val="24"/>
          <w:lang w:val="en-GB"/>
        </w:rPr>
        <w:t xml:space="preserve"> suggests higher levels of herding on up-market days. Even when herding is observed for both up and down</w:t>
      </w:r>
      <w:r w:rsidR="004666C7" w:rsidRPr="007468B2">
        <w:rPr>
          <w:rFonts w:ascii="Garamond" w:hAnsi="Garamond"/>
          <w:sz w:val="24"/>
          <w:szCs w:val="24"/>
          <w:lang w:val="en-GB"/>
        </w:rPr>
        <w:t>-</w:t>
      </w:r>
      <w:r w:rsidR="00ED4EA2" w:rsidRPr="007468B2">
        <w:rPr>
          <w:rFonts w:ascii="Garamond" w:hAnsi="Garamond"/>
          <w:sz w:val="24"/>
          <w:szCs w:val="24"/>
          <w:lang w:val="en-GB"/>
        </w:rPr>
        <w:t>market days, the magnitude of herding levels on up-market days remains significantly higher. The only exception to this observation is May 2019 when down-market herding seems to dominate and October-December 2019, when only down-market herding exists without any up-market herding. Both up and down-market herding are observed for the COVID</w:t>
      </w:r>
      <w:r w:rsidR="00FC39BE" w:rsidRPr="007468B2">
        <w:rPr>
          <w:rFonts w:ascii="Garamond" w:hAnsi="Garamond"/>
          <w:sz w:val="24"/>
          <w:szCs w:val="24"/>
          <w:lang w:val="en-GB"/>
        </w:rPr>
        <w:t>-19</w:t>
      </w:r>
      <w:r w:rsidR="00ED4EA2" w:rsidRPr="007468B2">
        <w:rPr>
          <w:rFonts w:ascii="Garamond" w:hAnsi="Garamond"/>
          <w:sz w:val="24"/>
          <w:szCs w:val="24"/>
          <w:lang w:val="en-GB"/>
        </w:rPr>
        <w:t xml:space="preserve"> period starting January 2020, though up-market herding dominates. A similar trend is observed for the euro Bitcoin market except that starting February 2020, no significant down-market herding </w:t>
      </w:r>
      <w:proofErr w:type="gramStart"/>
      <w:r w:rsidR="00ED4EA2" w:rsidRPr="007468B2">
        <w:rPr>
          <w:rFonts w:ascii="Garamond" w:hAnsi="Garamond"/>
          <w:sz w:val="24"/>
          <w:szCs w:val="24"/>
          <w:lang w:val="en-GB"/>
        </w:rPr>
        <w:t>exists</w:t>
      </w:r>
      <w:proofErr w:type="gramEnd"/>
      <w:r w:rsidR="00ED4EA2" w:rsidRPr="007468B2">
        <w:rPr>
          <w:rFonts w:ascii="Garamond" w:hAnsi="Garamond"/>
          <w:sz w:val="24"/>
          <w:szCs w:val="24"/>
          <w:lang w:val="en-GB"/>
        </w:rPr>
        <w:t xml:space="preserve"> and even up-market herding shows a declining trend. The JPY </w:t>
      </w:r>
      <w:r w:rsidR="00486400" w:rsidRPr="007468B2">
        <w:rPr>
          <w:rFonts w:ascii="Garamond" w:hAnsi="Garamond"/>
          <w:sz w:val="24"/>
          <w:szCs w:val="24"/>
          <w:lang w:val="en-GB"/>
        </w:rPr>
        <w:t xml:space="preserve">cryptocurrency </w:t>
      </w:r>
      <w:r w:rsidR="00ED4EA2" w:rsidRPr="007468B2">
        <w:rPr>
          <w:rFonts w:ascii="Garamond" w:hAnsi="Garamond"/>
          <w:sz w:val="24"/>
          <w:szCs w:val="24"/>
          <w:lang w:val="en-GB"/>
        </w:rPr>
        <w:t xml:space="preserve">market shows consistent up and down-market herding from July 2019 before which only down-market herding </w:t>
      </w:r>
      <w:r w:rsidR="00ED4EA2" w:rsidRPr="007468B2">
        <w:rPr>
          <w:rFonts w:ascii="Garamond" w:hAnsi="Garamond"/>
          <w:sz w:val="24"/>
          <w:szCs w:val="24"/>
          <w:lang w:val="en-GB"/>
        </w:rPr>
        <w:lastRenderedPageBreak/>
        <w:t xml:space="preserve">seems to exist. Post July 2019, levels of both types of herding remain very close to each other till the beginning of March 2020, after which up-market herding begins to dominate. Interestingly, no significant up-market herding is noted for the KRW market throughout the sample period. Down-market herding becomes mildly significant only after September 2019 after which it remains stable through the end of the sample period. </w:t>
      </w:r>
    </w:p>
    <w:p w14:paraId="6563BD27" w14:textId="442197A3" w:rsidR="003135A5" w:rsidRPr="007468B2" w:rsidRDefault="00187CF0" w:rsidP="003135A5">
      <w:pPr>
        <w:pStyle w:val="NoSpacing"/>
        <w:spacing w:line="480" w:lineRule="auto"/>
        <w:rPr>
          <w:rFonts w:ascii="Garamond" w:hAnsi="Garamond"/>
          <w:i/>
          <w:iCs/>
          <w:sz w:val="24"/>
          <w:szCs w:val="24"/>
          <w:lang w:val="en-GB"/>
        </w:rPr>
      </w:pPr>
      <w:r w:rsidRPr="007468B2">
        <w:rPr>
          <w:rFonts w:ascii="Garamond" w:hAnsi="Garamond"/>
          <w:i/>
          <w:iCs/>
          <w:sz w:val="24"/>
          <w:szCs w:val="24"/>
          <w:lang w:val="en-GB"/>
        </w:rPr>
        <w:t>5</w:t>
      </w:r>
      <w:r w:rsidR="003135A5" w:rsidRPr="007468B2">
        <w:rPr>
          <w:rFonts w:ascii="Garamond" w:hAnsi="Garamond"/>
          <w:i/>
          <w:iCs/>
          <w:sz w:val="24"/>
          <w:szCs w:val="24"/>
          <w:lang w:val="en-GB"/>
        </w:rPr>
        <w:t>.2. A close</w:t>
      </w:r>
      <w:r w:rsidR="004666C7" w:rsidRPr="007468B2">
        <w:rPr>
          <w:rFonts w:ascii="Garamond" w:hAnsi="Garamond"/>
          <w:i/>
          <w:iCs/>
          <w:sz w:val="24"/>
          <w:szCs w:val="24"/>
          <w:lang w:val="en-GB"/>
        </w:rPr>
        <w:t>r</w:t>
      </w:r>
      <w:r w:rsidR="003135A5" w:rsidRPr="007468B2">
        <w:rPr>
          <w:rFonts w:ascii="Garamond" w:hAnsi="Garamond"/>
          <w:i/>
          <w:iCs/>
          <w:sz w:val="24"/>
          <w:szCs w:val="24"/>
          <w:lang w:val="en-GB"/>
        </w:rPr>
        <w:t xml:space="preserve"> look at 2020</w:t>
      </w:r>
    </w:p>
    <w:p w14:paraId="5544C7B5" w14:textId="2DC15FDB" w:rsidR="00D32BF6" w:rsidRPr="007468B2" w:rsidRDefault="00D32BF6" w:rsidP="00486400">
      <w:pPr>
        <w:pStyle w:val="NoSpacing"/>
        <w:spacing w:line="480" w:lineRule="auto"/>
        <w:jc w:val="both"/>
        <w:rPr>
          <w:rFonts w:ascii="Garamond" w:hAnsi="Garamond"/>
          <w:iCs/>
          <w:sz w:val="24"/>
          <w:szCs w:val="24"/>
          <w:lang w:val="en-GB"/>
        </w:rPr>
      </w:pPr>
      <w:r w:rsidRPr="007468B2">
        <w:rPr>
          <w:rFonts w:ascii="Garamond" w:hAnsi="Garamond"/>
          <w:iCs/>
          <w:sz w:val="24"/>
          <w:szCs w:val="24"/>
          <w:lang w:val="en-GB"/>
        </w:rPr>
        <w:t xml:space="preserve">The objective is to analyse trends in </w:t>
      </w:r>
      <w:r w:rsidR="00AD1285" w:rsidRPr="007468B2">
        <w:rPr>
          <w:rFonts w:ascii="Garamond" w:hAnsi="Garamond"/>
          <w:iCs/>
          <w:sz w:val="24"/>
          <w:szCs w:val="24"/>
          <w:lang w:val="en-GB"/>
        </w:rPr>
        <w:t xml:space="preserve">conditional and unconditional </w:t>
      </w:r>
      <w:r w:rsidRPr="007468B2">
        <w:rPr>
          <w:rFonts w:ascii="Garamond" w:hAnsi="Garamond"/>
          <w:iCs/>
          <w:sz w:val="24"/>
          <w:szCs w:val="24"/>
          <w:lang w:val="en-GB"/>
        </w:rPr>
        <w:t>herding during the uncertainty prevalent in the COVID</w:t>
      </w:r>
      <w:r w:rsidR="00FC39BE" w:rsidRPr="007468B2">
        <w:rPr>
          <w:rFonts w:ascii="Garamond" w:hAnsi="Garamond"/>
          <w:iCs/>
          <w:sz w:val="24"/>
          <w:szCs w:val="24"/>
          <w:lang w:val="en-GB"/>
        </w:rPr>
        <w:t>-19</w:t>
      </w:r>
      <w:r w:rsidRPr="007468B2">
        <w:rPr>
          <w:rFonts w:ascii="Garamond" w:hAnsi="Garamond"/>
          <w:iCs/>
          <w:sz w:val="24"/>
          <w:szCs w:val="24"/>
          <w:lang w:val="en-GB"/>
        </w:rPr>
        <w:t xml:space="preserve"> period</w:t>
      </w:r>
      <w:r w:rsidR="00763F68" w:rsidRPr="007468B2">
        <w:rPr>
          <w:rFonts w:ascii="Garamond" w:hAnsi="Garamond"/>
          <w:iCs/>
          <w:sz w:val="24"/>
          <w:szCs w:val="24"/>
          <w:lang w:val="en-GB"/>
        </w:rPr>
        <w:t xml:space="preserve">, we plot patterns in herding behaviour in the four geographical markets exclusively for the year starting January 1, 2020. </w:t>
      </w:r>
      <w:r w:rsidR="00AD1285" w:rsidRPr="007468B2">
        <w:rPr>
          <w:rFonts w:ascii="Garamond" w:hAnsi="Garamond"/>
          <w:iCs/>
          <w:sz w:val="24"/>
          <w:szCs w:val="24"/>
          <w:lang w:val="en-GB"/>
        </w:rPr>
        <w:t xml:space="preserve">Figure </w:t>
      </w:r>
      <w:r w:rsidR="00763F68" w:rsidRPr="007468B2">
        <w:rPr>
          <w:rFonts w:ascii="Garamond" w:hAnsi="Garamond"/>
          <w:iCs/>
          <w:sz w:val="24"/>
          <w:szCs w:val="24"/>
          <w:lang w:val="en-GB"/>
        </w:rPr>
        <w:t>4</w:t>
      </w:r>
      <w:r w:rsidR="00AD1285" w:rsidRPr="007468B2">
        <w:rPr>
          <w:rFonts w:ascii="Garamond" w:hAnsi="Garamond"/>
          <w:iCs/>
          <w:sz w:val="24"/>
          <w:szCs w:val="24"/>
          <w:lang w:val="en-GB"/>
        </w:rPr>
        <w:t xml:space="preserve"> presents results for unconditional herding. </w:t>
      </w:r>
      <w:r w:rsidRPr="007468B2">
        <w:rPr>
          <w:rFonts w:ascii="Garamond" w:hAnsi="Garamond"/>
          <w:iCs/>
          <w:sz w:val="24"/>
          <w:szCs w:val="24"/>
          <w:lang w:val="en-GB"/>
        </w:rPr>
        <w:t xml:space="preserve">Here we can observe high volatility in unconditional herding for the USD </w:t>
      </w:r>
      <w:r w:rsidR="00CC0EC6" w:rsidRPr="007468B2">
        <w:rPr>
          <w:rFonts w:ascii="Garamond" w:hAnsi="Garamond"/>
          <w:iCs/>
          <w:sz w:val="24"/>
          <w:szCs w:val="24"/>
          <w:lang w:val="en-GB"/>
        </w:rPr>
        <w:t>cryptocurrency</w:t>
      </w:r>
      <w:r w:rsidRPr="007468B2">
        <w:rPr>
          <w:rFonts w:ascii="Garamond" w:hAnsi="Garamond"/>
          <w:iCs/>
          <w:sz w:val="24"/>
          <w:szCs w:val="24"/>
          <w:lang w:val="en-GB"/>
        </w:rPr>
        <w:t xml:space="preserve"> market. Herding levels increase significantly after roughly the end of the first week of January and thereafter continue to decline</w:t>
      </w:r>
      <w:r w:rsidR="004666C7" w:rsidRPr="007468B2">
        <w:rPr>
          <w:rFonts w:ascii="Garamond" w:hAnsi="Garamond"/>
          <w:iCs/>
          <w:sz w:val="24"/>
          <w:szCs w:val="24"/>
          <w:lang w:val="en-GB"/>
        </w:rPr>
        <w:t>,</w:t>
      </w:r>
      <w:r w:rsidRPr="007468B2">
        <w:rPr>
          <w:rFonts w:ascii="Garamond" w:hAnsi="Garamond"/>
          <w:iCs/>
          <w:sz w:val="24"/>
          <w:szCs w:val="24"/>
          <w:lang w:val="en-GB"/>
        </w:rPr>
        <w:t xml:space="preserve"> </w:t>
      </w:r>
      <w:r w:rsidR="004666C7" w:rsidRPr="007468B2">
        <w:rPr>
          <w:rFonts w:ascii="Garamond" w:hAnsi="Garamond"/>
          <w:iCs/>
          <w:sz w:val="24"/>
          <w:szCs w:val="24"/>
          <w:lang w:val="en-GB"/>
        </w:rPr>
        <w:t>remaining</w:t>
      </w:r>
      <w:r w:rsidRPr="007468B2">
        <w:rPr>
          <w:rFonts w:ascii="Garamond" w:hAnsi="Garamond"/>
          <w:iCs/>
          <w:sz w:val="24"/>
          <w:szCs w:val="24"/>
          <w:lang w:val="en-GB"/>
        </w:rPr>
        <w:t xml:space="preserve"> significant. Herding levels in the JPY remain rather stable across 2020 but increase slightly after mid-March. The </w:t>
      </w:r>
      <w:r w:rsidR="000978CE" w:rsidRPr="007468B2">
        <w:rPr>
          <w:rFonts w:ascii="Garamond" w:hAnsi="Garamond"/>
          <w:iCs/>
          <w:sz w:val="24"/>
          <w:szCs w:val="24"/>
          <w:lang w:val="en-GB"/>
        </w:rPr>
        <w:t>cryptocurrency</w:t>
      </w:r>
      <w:r w:rsidRPr="007468B2">
        <w:rPr>
          <w:rFonts w:ascii="Garamond" w:hAnsi="Garamond"/>
          <w:iCs/>
          <w:sz w:val="24"/>
          <w:szCs w:val="24"/>
          <w:lang w:val="en-GB"/>
        </w:rPr>
        <w:t xml:space="preserve"> euro market opens with significant levels of herding in 2020, which begin to decline starting roughly mid-January. This decline continues </w:t>
      </w:r>
      <w:r w:rsidR="004666C7" w:rsidRPr="007468B2">
        <w:rPr>
          <w:rFonts w:ascii="Garamond" w:hAnsi="Garamond"/>
          <w:iCs/>
          <w:sz w:val="24"/>
          <w:szCs w:val="24"/>
          <w:lang w:val="en-GB"/>
        </w:rPr>
        <w:t>un</w:t>
      </w:r>
      <w:r w:rsidRPr="007468B2">
        <w:rPr>
          <w:rFonts w:ascii="Garamond" w:hAnsi="Garamond"/>
          <w:iCs/>
          <w:sz w:val="24"/>
          <w:szCs w:val="24"/>
          <w:lang w:val="en-GB"/>
        </w:rPr>
        <w:t xml:space="preserve">til herding levels become insignificant in the start of February. In the KRW market, herding is observed after mid-February after which it continues to increase.  </w:t>
      </w:r>
    </w:p>
    <w:p w14:paraId="2CBD693D" w14:textId="50FD61F7" w:rsidR="00486400" w:rsidRPr="007468B2" w:rsidRDefault="00075F6C" w:rsidP="00075F6C">
      <w:pPr>
        <w:pStyle w:val="NoSpacing"/>
        <w:spacing w:line="480" w:lineRule="auto"/>
        <w:jc w:val="center"/>
        <w:rPr>
          <w:rFonts w:ascii="Garamond" w:hAnsi="Garamond"/>
          <w:iCs/>
          <w:sz w:val="24"/>
          <w:szCs w:val="24"/>
          <w:lang w:val="en-GB"/>
        </w:rPr>
      </w:pPr>
      <w:r>
        <w:rPr>
          <w:rFonts w:ascii="Garamond" w:hAnsi="Garamond"/>
          <w:iCs/>
          <w:sz w:val="24"/>
          <w:szCs w:val="24"/>
          <w:lang w:val="en-GB"/>
        </w:rPr>
        <w:t>[Figure 4 here]</w:t>
      </w:r>
    </w:p>
    <w:p w14:paraId="690D0025" w14:textId="4EA5036C" w:rsidR="00AD1285" w:rsidRPr="007468B2" w:rsidRDefault="00AD1285" w:rsidP="00486400">
      <w:pPr>
        <w:pStyle w:val="NoSpacing"/>
        <w:spacing w:line="480" w:lineRule="auto"/>
        <w:ind w:firstLine="708"/>
        <w:jc w:val="both"/>
        <w:rPr>
          <w:rFonts w:ascii="Garamond" w:hAnsi="Garamond"/>
          <w:iCs/>
          <w:sz w:val="24"/>
          <w:szCs w:val="24"/>
          <w:lang w:val="en-GB"/>
        </w:rPr>
      </w:pPr>
      <w:r w:rsidRPr="007468B2">
        <w:rPr>
          <w:rFonts w:ascii="Garamond" w:hAnsi="Garamond"/>
          <w:iCs/>
          <w:sz w:val="24"/>
          <w:szCs w:val="24"/>
          <w:lang w:val="en-GB"/>
        </w:rPr>
        <w:t xml:space="preserve">Figure </w:t>
      </w:r>
      <w:r w:rsidR="00763F68" w:rsidRPr="007468B2">
        <w:rPr>
          <w:rFonts w:ascii="Garamond" w:hAnsi="Garamond"/>
          <w:iCs/>
          <w:sz w:val="24"/>
          <w:szCs w:val="24"/>
          <w:lang w:val="en-GB"/>
        </w:rPr>
        <w:t>5</w:t>
      </w:r>
      <w:r w:rsidRPr="007468B2">
        <w:rPr>
          <w:rFonts w:ascii="Garamond" w:hAnsi="Garamond"/>
          <w:iCs/>
          <w:sz w:val="24"/>
          <w:szCs w:val="24"/>
          <w:lang w:val="en-GB"/>
        </w:rPr>
        <w:t xml:space="preserve"> present</w:t>
      </w:r>
      <w:r w:rsidR="00B42087" w:rsidRPr="007468B2">
        <w:rPr>
          <w:rFonts w:ascii="Garamond" w:hAnsi="Garamond"/>
          <w:iCs/>
          <w:sz w:val="24"/>
          <w:szCs w:val="24"/>
          <w:lang w:val="en-GB"/>
        </w:rPr>
        <w:t>s</w:t>
      </w:r>
      <w:r w:rsidRPr="007468B2">
        <w:rPr>
          <w:rFonts w:ascii="Garamond" w:hAnsi="Garamond"/>
          <w:iCs/>
          <w:sz w:val="24"/>
          <w:szCs w:val="24"/>
          <w:lang w:val="en-GB"/>
        </w:rPr>
        <w:t xml:space="preserve"> results for herding conditional on up and down</w:t>
      </w:r>
      <w:r w:rsidR="004666C7" w:rsidRPr="007468B2">
        <w:rPr>
          <w:rFonts w:ascii="Garamond" w:hAnsi="Garamond"/>
          <w:iCs/>
          <w:sz w:val="24"/>
          <w:szCs w:val="24"/>
          <w:lang w:val="en-GB"/>
        </w:rPr>
        <w:t>-</w:t>
      </w:r>
      <w:r w:rsidRPr="007468B2">
        <w:rPr>
          <w:rFonts w:ascii="Garamond" w:hAnsi="Garamond"/>
          <w:iCs/>
          <w:sz w:val="24"/>
          <w:szCs w:val="24"/>
          <w:lang w:val="en-GB"/>
        </w:rPr>
        <w:t xml:space="preserve">market days, respectively. The USD </w:t>
      </w:r>
      <w:r w:rsidR="000978CE" w:rsidRPr="007468B2">
        <w:rPr>
          <w:rFonts w:ascii="Garamond" w:hAnsi="Garamond"/>
          <w:iCs/>
          <w:sz w:val="24"/>
          <w:szCs w:val="24"/>
          <w:lang w:val="en-GB"/>
        </w:rPr>
        <w:t>cryptocurrency</w:t>
      </w:r>
      <w:r w:rsidRPr="007468B2">
        <w:rPr>
          <w:rFonts w:ascii="Garamond" w:hAnsi="Garamond"/>
          <w:iCs/>
          <w:sz w:val="24"/>
          <w:szCs w:val="24"/>
          <w:lang w:val="en-GB"/>
        </w:rPr>
        <w:t xml:space="preserve"> market opens with a significantly high level of up-market herding at the start of 2020, but levels continue to decline throughout, </w:t>
      </w:r>
      <w:proofErr w:type="gramStart"/>
      <w:r w:rsidRPr="007468B2">
        <w:rPr>
          <w:rFonts w:ascii="Garamond" w:hAnsi="Garamond"/>
          <w:iCs/>
          <w:sz w:val="24"/>
          <w:szCs w:val="24"/>
          <w:lang w:val="en-GB"/>
        </w:rPr>
        <w:t>still remaining</w:t>
      </w:r>
      <w:proofErr w:type="gramEnd"/>
      <w:r w:rsidRPr="007468B2">
        <w:rPr>
          <w:rFonts w:ascii="Garamond" w:hAnsi="Garamond"/>
          <w:iCs/>
          <w:sz w:val="24"/>
          <w:szCs w:val="24"/>
          <w:lang w:val="en-GB"/>
        </w:rPr>
        <w:t xml:space="preserve"> significant. A similar pattern is observed for the euro </w:t>
      </w:r>
      <w:r w:rsidR="000978CE" w:rsidRPr="007468B2">
        <w:rPr>
          <w:rFonts w:ascii="Garamond" w:hAnsi="Garamond"/>
          <w:iCs/>
          <w:sz w:val="24"/>
          <w:szCs w:val="24"/>
          <w:lang w:val="en-GB"/>
        </w:rPr>
        <w:t>cryptocurrency market</w:t>
      </w:r>
      <w:r w:rsidRPr="007468B2">
        <w:rPr>
          <w:rFonts w:ascii="Garamond" w:hAnsi="Garamond"/>
          <w:iCs/>
          <w:sz w:val="24"/>
          <w:szCs w:val="24"/>
          <w:lang w:val="en-GB"/>
        </w:rPr>
        <w:t xml:space="preserve"> except that at the end of the sample period, up-market herding levels become almost </w:t>
      </w:r>
      <w:r w:rsidR="00E27F57" w:rsidRPr="007468B2">
        <w:rPr>
          <w:rFonts w:ascii="Garamond" w:hAnsi="Garamond"/>
          <w:iCs/>
          <w:sz w:val="24"/>
          <w:szCs w:val="24"/>
          <w:lang w:val="en-GB"/>
        </w:rPr>
        <w:t>in</w:t>
      </w:r>
      <w:r w:rsidRPr="007468B2">
        <w:rPr>
          <w:rFonts w:ascii="Garamond" w:hAnsi="Garamond"/>
          <w:iCs/>
          <w:sz w:val="24"/>
          <w:szCs w:val="24"/>
          <w:lang w:val="en-GB"/>
        </w:rPr>
        <w:t xml:space="preserve">significant. The JPY </w:t>
      </w:r>
      <w:r w:rsidR="000978CE" w:rsidRPr="007468B2">
        <w:rPr>
          <w:rFonts w:ascii="Garamond" w:hAnsi="Garamond"/>
          <w:iCs/>
          <w:sz w:val="24"/>
          <w:szCs w:val="24"/>
          <w:lang w:val="en-GB"/>
        </w:rPr>
        <w:t>cryptocurrency</w:t>
      </w:r>
      <w:r w:rsidRPr="007468B2">
        <w:rPr>
          <w:rFonts w:ascii="Garamond" w:hAnsi="Garamond"/>
          <w:iCs/>
          <w:sz w:val="24"/>
          <w:szCs w:val="24"/>
          <w:lang w:val="en-GB"/>
        </w:rPr>
        <w:t xml:space="preserve"> market shows consistently stable levels of up-market herding since the start of 2020, though levels tend to rise after roughly the third week of February 2020. The KRW </w:t>
      </w:r>
      <w:r w:rsidR="00D26E37" w:rsidRPr="007468B2">
        <w:rPr>
          <w:rFonts w:ascii="Garamond" w:hAnsi="Garamond"/>
          <w:iCs/>
          <w:sz w:val="24"/>
          <w:szCs w:val="24"/>
          <w:lang w:val="en-GB"/>
        </w:rPr>
        <w:t xml:space="preserve">cryptocurrency </w:t>
      </w:r>
      <w:r w:rsidRPr="007468B2">
        <w:rPr>
          <w:rFonts w:ascii="Garamond" w:hAnsi="Garamond"/>
          <w:iCs/>
          <w:sz w:val="24"/>
          <w:szCs w:val="24"/>
          <w:lang w:val="en-GB"/>
        </w:rPr>
        <w:t>market shows virtual absence of any up-market herding in 2020.</w:t>
      </w:r>
    </w:p>
    <w:p w14:paraId="2E832873" w14:textId="29E3EE5C" w:rsidR="00763F68" w:rsidRPr="00EF082D" w:rsidRDefault="00075F6C" w:rsidP="00EF082D">
      <w:pPr>
        <w:pStyle w:val="NoSpacing"/>
        <w:spacing w:line="480" w:lineRule="auto"/>
        <w:ind w:firstLine="708"/>
        <w:jc w:val="center"/>
        <w:rPr>
          <w:rFonts w:ascii="Garamond" w:hAnsi="Garamond"/>
          <w:iCs/>
          <w:sz w:val="24"/>
          <w:szCs w:val="24"/>
          <w:lang w:val="en-GB"/>
        </w:rPr>
      </w:pPr>
      <w:r>
        <w:rPr>
          <w:rFonts w:ascii="Garamond" w:hAnsi="Garamond"/>
          <w:iCs/>
          <w:sz w:val="24"/>
          <w:szCs w:val="24"/>
          <w:lang w:val="en-GB"/>
        </w:rPr>
        <w:t>[Figure 5 here]</w:t>
      </w:r>
    </w:p>
    <w:p w14:paraId="45A6B470" w14:textId="144DC3DA" w:rsidR="00340689" w:rsidRPr="007468B2" w:rsidRDefault="00340689" w:rsidP="00763F68">
      <w:pPr>
        <w:pStyle w:val="NoSpacing"/>
        <w:spacing w:line="480" w:lineRule="auto"/>
        <w:ind w:firstLine="709"/>
        <w:jc w:val="both"/>
        <w:rPr>
          <w:rFonts w:ascii="Garamond" w:hAnsi="Garamond"/>
          <w:iCs/>
          <w:sz w:val="24"/>
          <w:szCs w:val="24"/>
          <w:lang w:val="en-GB"/>
        </w:rPr>
      </w:pPr>
      <w:r w:rsidRPr="007468B2">
        <w:rPr>
          <w:rFonts w:ascii="Garamond" w:hAnsi="Garamond"/>
          <w:iCs/>
          <w:sz w:val="24"/>
          <w:szCs w:val="24"/>
          <w:lang w:val="en-GB"/>
        </w:rPr>
        <w:lastRenderedPageBreak/>
        <w:t xml:space="preserve">The USD </w:t>
      </w:r>
      <w:r w:rsidR="00D26E37" w:rsidRPr="007468B2">
        <w:rPr>
          <w:rFonts w:ascii="Garamond" w:hAnsi="Garamond"/>
          <w:iCs/>
          <w:sz w:val="24"/>
          <w:szCs w:val="24"/>
          <w:lang w:val="en-GB"/>
        </w:rPr>
        <w:t>cryptocurrency market</w:t>
      </w:r>
      <w:r w:rsidRPr="007468B2">
        <w:rPr>
          <w:rFonts w:ascii="Garamond" w:hAnsi="Garamond"/>
          <w:iCs/>
          <w:sz w:val="24"/>
          <w:szCs w:val="24"/>
          <w:lang w:val="en-GB"/>
        </w:rPr>
        <w:t xml:space="preserve"> shows significant down-market herding starting roughly January 10 after which levels first increase and </w:t>
      </w:r>
      <w:r w:rsidR="00ED4D99" w:rsidRPr="007468B2">
        <w:rPr>
          <w:rFonts w:ascii="Garamond" w:hAnsi="Garamond"/>
          <w:iCs/>
          <w:sz w:val="24"/>
          <w:szCs w:val="24"/>
          <w:lang w:val="en-GB"/>
        </w:rPr>
        <w:t xml:space="preserve">starting February, </w:t>
      </w:r>
      <w:r w:rsidRPr="007468B2">
        <w:rPr>
          <w:rFonts w:ascii="Garamond" w:hAnsi="Garamond"/>
          <w:iCs/>
          <w:sz w:val="24"/>
          <w:szCs w:val="24"/>
          <w:lang w:val="en-GB"/>
        </w:rPr>
        <w:t xml:space="preserve">begin to decline. This trend continues till the end of the sample period though herding levels remain significant. </w:t>
      </w:r>
      <w:r w:rsidR="00F609B0" w:rsidRPr="007468B2">
        <w:rPr>
          <w:rFonts w:ascii="Garamond" w:hAnsi="Garamond"/>
          <w:iCs/>
          <w:sz w:val="24"/>
          <w:szCs w:val="24"/>
          <w:lang w:val="en-GB"/>
        </w:rPr>
        <w:t xml:space="preserve">For the euro </w:t>
      </w:r>
      <w:r w:rsidR="00D26E37" w:rsidRPr="007468B2">
        <w:rPr>
          <w:rFonts w:ascii="Garamond" w:hAnsi="Garamond"/>
          <w:iCs/>
          <w:sz w:val="24"/>
          <w:szCs w:val="24"/>
          <w:lang w:val="en-GB"/>
        </w:rPr>
        <w:t>cryptocurrency market</w:t>
      </w:r>
      <w:r w:rsidR="00F609B0" w:rsidRPr="007468B2">
        <w:rPr>
          <w:rFonts w:ascii="Garamond" w:hAnsi="Garamond"/>
          <w:iCs/>
          <w:sz w:val="24"/>
          <w:szCs w:val="24"/>
          <w:lang w:val="en-GB"/>
        </w:rPr>
        <w:t xml:space="preserve">, down-market herding continuously declines in 2020 </w:t>
      </w:r>
      <w:r w:rsidR="004666C7" w:rsidRPr="007468B2">
        <w:rPr>
          <w:rFonts w:ascii="Garamond" w:hAnsi="Garamond"/>
          <w:iCs/>
          <w:sz w:val="24"/>
          <w:szCs w:val="24"/>
          <w:lang w:val="en-GB"/>
        </w:rPr>
        <w:t>un</w:t>
      </w:r>
      <w:r w:rsidR="00F609B0" w:rsidRPr="007468B2">
        <w:rPr>
          <w:rFonts w:ascii="Garamond" w:hAnsi="Garamond"/>
          <w:iCs/>
          <w:sz w:val="24"/>
          <w:szCs w:val="24"/>
          <w:lang w:val="en-GB"/>
        </w:rPr>
        <w:t xml:space="preserve">til it turns insignificant in mid-January. Down-market herding for the JPY </w:t>
      </w:r>
      <w:r w:rsidR="00D26E37" w:rsidRPr="007468B2">
        <w:rPr>
          <w:rFonts w:ascii="Garamond" w:hAnsi="Garamond"/>
          <w:iCs/>
          <w:sz w:val="24"/>
          <w:szCs w:val="24"/>
          <w:lang w:val="en-GB"/>
        </w:rPr>
        <w:t>cryptocurrency</w:t>
      </w:r>
      <w:r w:rsidR="00F609B0" w:rsidRPr="007468B2">
        <w:rPr>
          <w:rFonts w:ascii="Garamond" w:hAnsi="Garamond"/>
          <w:iCs/>
          <w:sz w:val="24"/>
          <w:szCs w:val="24"/>
          <w:lang w:val="en-GB"/>
        </w:rPr>
        <w:t xml:space="preserve"> </w:t>
      </w:r>
      <w:r w:rsidR="00D26E37" w:rsidRPr="007468B2">
        <w:rPr>
          <w:rFonts w:ascii="Garamond" w:hAnsi="Garamond"/>
          <w:iCs/>
          <w:sz w:val="24"/>
          <w:szCs w:val="24"/>
          <w:lang w:val="en-GB"/>
        </w:rPr>
        <w:t xml:space="preserve">market </w:t>
      </w:r>
      <w:r w:rsidR="00F609B0" w:rsidRPr="007468B2">
        <w:rPr>
          <w:rFonts w:ascii="Garamond" w:hAnsi="Garamond"/>
          <w:iCs/>
          <w:sz w:val="24"/>
          <w:szCs w:val="24"/>
          <w:lang w:val="en-GB"/>
        </w:rPr>
        <w:t xml:space="preserve">remains largely consistent and significant throughout 2020, though a small decline in levels is noted after </w:t>
      </w:r>
      <w:r w:rsidR="00EB4EE6" w:rsidRPr="007468B2">
        <w:rPr>
          <w:rFonts w:ascii="Garamond" w:hAnsi="Garamond"/>
          <w:iCs/>
          <w:sz w:val="24"/>
          <w:szCs w:val="24"/>
          <w:lang w:val="en-GB"/>
        </w:rPr>
        <w:t xml:space="preserve">end of </w:t>
      </w:r>
      <w:r w:rsidR="00F609B0" w:rsidRPr="007468B2">
        <w:rPr>
          <w:rFonts w:ascii="Garamond" w:hAnsi="Garamond"/>
          <w:iCs/>
          <w:sz w:val="24"/>
          <w:szCs w:val="24"/>
          <w:lang w:val="en-GB"/>
        </w:rPr>
        <w:t>February 2020.</w:t>
      </w:r>
      <w:r w:rsidR="00EB4EE6" w:rsidRPr="007468B2">
        <w:rPr>
          <w:rFonts w:ascii="Garamond" w:hAnsi="Garamond"/>
          <w:iCs/>
          <w:sz w:val="24"/>
          <w:szCs w:val="24"/>
          <w:lang w:val="en-GB"/>
        </w:rPr>
        <w:t xml:space="preserve"> For the KRW, no significant down-market herding is observed before end of February 2020. </w:t>
      </w:r>
      <w:proofErr w:type="gramStart"/>
      <w:r w:rsidR="00EB4EE6" w:rsidRPr="007468B2">
        <w:rPr>
          <w:rFonts w:ascii="Garamond" w:hAnsi="Garamond"/>
          <w:iCs/>
          <w:sz w:val="24"/>
          <w:szCs w:val="24"/>
          <w:lang w:val="en-GB"/>
        </w:rPr>
        <w:t>Levels</w:t>
      </w:r>
      <w:proofErr w:type="gramEnd"/>
      <w:r w:rsidR="00EB4EE6" w:rsidRPr="007468B2">
        <w:rPr>
          <w:rFonts w:ascii="Garamond" w:hAnsi="Garamond"/>
          <w:iCs/>
          <w:sz w:val="24"/>
          <w:szCs w:val="24"/>
          <w:lang w:val="en-GB"/>
        </w:rPr>
        <w:t xml:space="preserve"> however, remain small. </w:t>
      </w:r>
    </w:p>
    <w:p w14:paraId="6814EB35" w14:textId="4C2431BB" w:rsidR="00E27F57" w:rsidRPr="007468B2" w:rsidRDefault="00E27F57" w:rsidP="00763F68">
      <w:pPr>
        <w:pStyle w:val="NoSpacing"/>
        <w:spacing w:line="480" w:lineRule="auto"/>
        <w:ind w:firstLine="709"/>
        <w:jc w:val="both"/>
        <w:rPr>
          <w:rFonts w:ascii="Garamond" w:hAnsi="Garamond"/>
          <w:iCs/>
          <w:sz w:val="24"/>
          <w:szCs w:val="24"/>
          <w:lang w:val="en-GB"/>
        </w:rPr>
      </w:pPr>
      <w:r w:rsidRPr="007468B2">
        <w:rPr>
          <w:rFonts w:ascii="Garamond" w:hAnsi="Garamond"/>
          <w:iCs/>
          <w:sz w:val="24"/>
          <w:szCs w:val="24"/>
          <w:lang w:val="en-GB"/>
        </w:rPr>
        <w:t xml:space="preserve">To summarize, the USD </w:t>
      </w:r>
      <w:r w:rsidR="00D26E37" w:rsidRPr="007468B2">
        <w:rPr>
          <w:rFonts w:ascii="Garamond" w:hAnsi="Garamond"/>
          <w:iCs/>
          <w:sz w:val="24"/>
          <w:szCs w:val="24"/>
          <w:lang w:val="en-GB"/>
        </w:rPr>
        <w:t>cryptocurrency market</w:t>
      </w:r>
      <w:r w:rsidRPr="007468B2">
        <w:rPr>
          <w:rFonts w:ascii="Garamond" w:hAnsi="Garamond"/>
          <w:iCs/>
          <w:sz w:val="24"/>
          <w:szCs w:val="24"/>
          <w:lang w:val="en-GB"/>
        </w:rPr>
        <w:t xml:space="preserve"> exhibits both up and down</w:t>
      </w:r>
      <w:r w:rsidR="004666C7" w:rsidRPr="007468B2">
        <w:rPr>
          <w:rFonts w:ascii="Garamond" w:hAnsi="Garamond"/>
          <w:iCs/>
          <w:sz w:val="24"/>
          <w:szCs w:val="24"/>
          <w:lang w:val="en-GB"/>
        </w:rPr>
        <w:t>-</w:t>
      </w:r>
      <w:r w:rsidRPr="007468B2">
        <w:rPr>
          <w:rFonts w:ascii="Garamond" w:hAnsi="Garamond"/>
          <w:iCs/>
          <w:sz w:val="24"/>
          <w:szCs w:val="24"/>
          <w:lang w:val="en-GB"/>
        </w:rPr>
        <w:t xml:space="preserve">market herding in 2020, with levels falling throughout. The Euro </w:t>
      </w:r>
      <w:r w:rsidR="00D26E37" w:rsidRPr="007468B2">
        <w:rPr>
          <w:rFonts w:ascii="Garamond" w:hAnsi="Garamond"/>
          <w:iCs/>
          <w:sz w:val="24"/>
          <w:szCs w:val="24"/>
          <w:lang w:val="en-GB"/>
        </w:rPr>
        <w:t>cryptocurrency market</w:t>
      </w:r>
      <w:r w:rsidRPr="007468B2">
        <w:rPr>
          <w:rFonts w:ascii="Garamond" w:hAnsi="Garamond"/>
          <w:iCs/>
          <w:sz w:val="24"/>
          <w:szCs w:val="24"/>
          <w:lang w:val="en-GB"/>
        </w:rPr>
        <w:t xml:space="preserve"> shows declining levels of both up and down-market herding </w:t>
      </w:r>
      <w:r w:rsidR="004666C7" w:rsidRPr="007468B2">
        <w:rPr>
          <w:rFonts w:ascii="Garamond" w:hAnsi="Garamond"/>
          <w:iCs/>
          <w:sz w:val="24"/>
          <w:szCs w:val="24"/>
          <w:lang w:val="en-GB"/>
        </w:rPr>
        <w:t>that</w:t>
      </w:r>
      <w:r w:rsidRPr="007468B2">
        <w:rPr>
          <w:rFonts w:ascii="Garamond" w:hAnsi="Garamond"/>
          <w:iCs/>
          <w:sz w:val="24"/>
          <w:szCs w:val="24"/>
          <w:lang w:val="en-GB"/>
        </w:rPr>
        <w:t xml:space="preserve"> end up reaching insignificant levels. The JPY </w:t>
      </w:r>
      <w:r w:rsidR="00D26E37" w:rsidRPr="007468B2">
        <w:rPr>
          <w:rFonts w:ascii="Garamond" w:hAnsi="Garamond"/>
          <w:iCs/>
          <w:sz w:val="24"/>
          <w:szCs w:val="24"/>
          <w:lang w:val="en-GB"/>
        </w:rPr>
        <w:t>cryptocurrency market</w:t>
      </w:r>
      <w:r w:rsidRPr="007468B2">
        <w:rPr>
          <w:rFonts w:ascii="Garamond" w:hAnsi="Garamond"/>
          <w:iCs/>
          <w:sz w:val="24"/>
          <w:szCs w:val="24"/>
          <w:lang w:val="en-GB"/>
        </w:rPr>
        <w:t xml:space="preserve"> shows rather stable levels of up and down</w:t>
      </w:r>
      <w:r w:rsidR="004666C7" w:rsidRPr="007468B2">
        <w:rPr>
          <w:rFonts w:ascii="Garamond" w:hAnsi="Garamond"/>
          <w:iCs/>
          <w:sz w:val="24"/>
          <w:szCs w:val="24"/>
          <w:lang w:val="en-GB"/>
        </w:rPr>
        <w:t>-</w:t>
      </w:r>
      <w:r w:rsidRPr="007468B2">
        <w:rPr>
          <w:rFonts w:ascii="Garamond" w:hAnsi="Garamond"/>
          <w:iCs/>
          <w:sz w:val="24"/>
          <w:szCs w:val="24"/>
          <w:lang w:val="en-GB"/>
        </w:rPr>
        <w:t xml:space="preserve">market herding in 2020 with the former increasing and the latter decreasing towards the end of February. Only </w:t>
      </w:r>
      <w:r w:rsidR="00D308ED" w:rsidRPr="007468B2">
        <w:rPr>
          <w:rFonts w:ascii="Garamond" w:hAnsi="Garamond"/>
          <w:iCs/>
          <w:sz w:val="24"/>
          <w:szCs w:val="24"/>
          <w:lang w:val="en-GB"/>
        </w:rPr>
        <w:t>small levels of down</w:t>
      </w:r>
      <w:r w:rsidR="004666C7" w:rsidRPr="007468B2">
        <w:rPr>
          <w:rFonts w:ascii="Garamond" w:hAnsi="Garamond"/>
          <w:iCs/>
          <w:sz w:val="24"/>
          <w:szCs w:val="24"/>
          <w:lang w:val="en-GB"/>
        </w:rPr>
        <w:t>-</w:t>
      </w:r>
      <w:r w:rsidR="00D308ED" w:rsidRPr="007468B2">
        <w:rPr>
          <w:rFonts w:ascii="Garamond" w:hAnsi="Garamond"/>
          <w:iCs/>
          <w:sz w:val="24"/>
          <w:szCs w:val="24"/>
          <w:lang w:val="en-GB"/>
        </w:rPr>
        <w:t>market herding are observed for the KRW starting after February-end</w:t>
      </w:r>
      <w:r w:rsidR="0021744F" w:rsidRPr="007468B2">
        <w:rPr>
          <w:rFonts w:ascii="Garamond" w:hAnsi="Garamond"/>
          <w:iCs/>
          <w:sz w:val="24"/>
          <w:szCs w:val="24"/>
          <w:lang w:val="en-GB"/>
        </w:rPr>
        <w:t xml:space="preserve"> with no evidence of any up-market herding</w:t>
      </w:r>
      <w:r w:rsidR="00D308ED" w:rsidRPr="007468B2">
        <w:rPr>
          <w:rFonts w:ascii="Garamond" w:hAnsi="Garamond"/>
          <w:iCs/>
          <w:sz w:val="24"/>
          <w:szCs w:val="24"/>
          <w:lang w:val="en-GB"/>
        </w:rPr>
        <w:t>.</w:t>
      </w:r>
    </w:p>
    <w:p w14:paraId="112B6778" w14:textId="2440867D" w:rsidR="00486400" w:rsidRDefault="00763F68" w:rsidP="00524D1B">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 xml:space="preserve">Figure </w:t>
      </w:r>
      <w:r w:rsidR="005C5690" w:rsidRPr="007468B2">
        <w:rPr>
          <w:rFonts w:ascii="Garamond" w:hAnsi="Garamond"/>
          <w:sz w:val="24"/>
          <w:szCs w:val="24"/>
          <w:lang w:val="en-GB"/>
        </w:rPr>
        <w:t>6</w:t>
      </w:r>
      <w:r w:rsidRPr="007468B2">
        <w:rPr>
          <w:rFonts w:ascii="Garamond" w:hAnsi="Garamond"/>
          <w:sz w:val="24"/>
          <w:szCs w:val="24"/>
          <w:lang w:val="en-GB"/>
        </w:rPr>
        <w:t xml:space="preserve"> shows the time evolution of the pair-wise correlation in unconditional herding across markets. Here one notices that the correlation in unconditional herding behaviour between the euro-USD is consistently high and increases even further starting end of January. This seems to suggest a rather symmetrical herding reaction to the COVID-19 in these two markets. </w:t>
      </w:r>
    </w:p>
    <w:p w14:paraId="5A7430AA" w14:textId="21D94F86" w:rsidR="004060A5" w:rsidRPr="007468B2" w:rsidRDefault="004060A5" w:rsidP="004060A5">
      <w:pPr>
        <w:pStyle w:val="NoSpacing"/>
        <w:spacing w:line="480" w:lineRule="auto"/>
        <w:ind w:firstLine="709"/>
        <w:jc w:val="center"/>
        <w:rPr>
          <w:rFonts w:ascii="Garamond" w:hAnsi="Garamond"/>
          <w:sz w:val="24"/>
          <w:szCs w:val="24"/>
          <w:lang w:val="en-GB"/>
        </w:rPr>
      </w:pPr>
      <w:r>
        <w:rPr>
          <w:rFonts w:ascii="Garamond" w:hAnsi="Garamond"/>
          <w:sz w:val="24"/>
          <w:szCs w:val="24"/>
          <w:lang w:val="en-GB"/>
        </w:rPr>
        <w:t>[Figure 6 here]</w:t>
      </w:r>
    </w:p>
    <w:p w14:paraId="3D4B56D1" w14:textId="283C0542" w:rsidR="00F22BBA" w:rsidRPr="007468B2" w:rsidRDefault="00763F68" w:rsidP="00EF082D">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 xml:space="preserve">The pairs of the USD-JPY and euro-JPY cryptocurrency markets </w:t>
      </w:r>
      <w:r w:rsidR="004666C7" w:rsidRPr="007468B2">
        <w:rPr>
          <w:rFonts w:ascii="Garamond" w:hAnsi="Garamond"/>
          <w:sz w:val="24"/>
          <w:szCs w:val="24"/>
          <w:lang w:val="en-GB"/>
        </w:rPr>
        <w:t xml:space="preserve">reveal </w:t>
      </w:r>
      <w:r w:rsidRPr="007468B2">
        <w:rPr>
          <w:rFonts w:ascii="Garamond" w:hAnsi="Garamond"/>
          <w:sz w:val="24"/>
          <w:szCs w:val="24"/>
          <w:lang w:val="en-GB"/>
        </w:rPr>
        <w:t>a cyclical pattern of correlation, with alternate peaks and troughs throughout the sample period</w:t>
      </w:r>
      <w:r w:rsidR="004666C7" w:rsidRPr="007468B2">
        <w:rPr>
          <w:rFonts w:ascii="Garamond" w:hAnsi="Garamond"/>
          <w:sz w:val="24"/>
          <w:szCs w:val="24"/>
          <w:lang w:val="en-GB"/>
        </w:rPr>
        <w:t xml:space="preserve"> that</w:t>
      </w:r>
      <w:r w:rsidRPr="007468B2">
        <w:rPr>
          <w:rFonts w:ascii="Garamond" w:hAnsi="Garamond"/>
          <w:sz w:val="24"/>
          <w:szCs w:val="24"/>
          <w:lang w:val="en-GB"/>
        </w:rPr>
        <w:t xml:space="preserve"> demonstrat</w:t>
      </w:r>
      <w:r w:rsidR="004666C7" w:rsidRPr="007468B2">
        <w:rPr>
          <w:rFonts w:ascii="Garamond" w:hAnsi="Garamond"/>
          <w:sz w:val="24"/>
          <w:szCs w:val="24"/>
          <w:lang w:val="en-GB"/>
        </w:rPr>
        <w:t>e</w:t>
      </w:r>
      <w:r w:rsidRPr="007468B2">
        <w:rPr>
          <w:rFonts w:ascii="Garamond" w:hAnsi="Garamond"/>
          <w:sz w:val="24"/>
          <w:szCs w:val="24"/>
          <w:lang w:val="en-GB"/>
        </w:rPr>
        <w:t xml:space="preserve"> agreement in </w:t>
      </w:r>
      <w:r w:rsidR="004666C7" w:rsidRPr="007468B2">
        <w:rPr>
          <w:rFonts w:ascii="Garamond" w:hAnsi="Garamond"/>
          <w:sz w:val="24"/>
          <w:szCs w:val="24"/>
          <w:lang w:val="en-GB"/>
        </w:rPr>
        <w:t>herding-related s</w:t>
      </w:r>
      <w:r w:rsidRPr="007468B2">
        <w:rPr>
          <w:rFonts w:ascii="Garamond" w:hAnsi="Garamond"/>
          <w:sz w:val="24"/>
          <w:szCs w:val="24"/>
          <w:lang w:val="en-GB"/>
        </w:rPr>
        <w:t>entiments</w:t>
      </w:r>
      <w:r w:rsidR="004666C7" w:rsidRPr="007468B2">
        <w:rPr>
          <w:rFonts w:ascii="Garamond" w:hAnsi="Garamond"/>
          <w:sz w:val="24"/>
          <w:szCs w:val="24"/>
          <w:lang w:val="en-GB"/>
        </w:rPr>
        <w:t>. The only disagreement is observed in the p</w:t>
      </w:r>
      <w:r w:rsidRPr="007468B2">
        <w:rPr>
          <w:rFonts w:ascii="Garamond" w:hAnsi="Garamond"/>
          <w:sz w:val="24"/>
          <w:szCs w:val="24"/>
          <w:lang w:val="en-GB"/>
        </w:rPr>
        <w:t>eriod which falls right after the introduction of the CME options on 14/01/2020. The USD-JPY correlation falls sharply starting March 23 and reaches a value of 0 in merely 4 days, after which it becomes negative.</w:t>
      </w:r>
    </w:p>
    <w:p w14:paraId="12F980DE" w14:textId="6AD4F29B" w:rsidR="0078284C" w:rsidRPr="007468B2" w:rsidRDefault="0078284C" w:rsidP="00C47678">
      <w:pPr>
        <w:pStyle w:val="NoSpacing"/>
        <w:numPr>
          <w:ilvl w:val="0"/>
          <w:numId w:val="5"/>
        </w:numPr>
        <w:spacing w:line="480" w:lineRule="auto"/>
        <w:ind w:left="0" w:firstLine="0"/>
        <w:jc w:val="both"/>
        <w:rPr>
          <w:rFonts w:ascii="Garamond" w:hAnsi="Garamond"/>
          <w:b/>
          <w:bCs/>
          <w:sz w:val="24"/>
          <w:szCs w:val="24"/>
        </w:rPr>
      </w:pPr>
      <w:r w:rsidRPr="007468B2">
        <w:rPr>
          <w:rFonts w:ascii="Garamond" w:hAnsi="Garamond"/>
          <w:b/>
          <w:bCs/>
          <w:sz w:val="24"/>
          <w:szCs w:val="24"/>
        </w:rPr>
        <w:lastRenderedPageBreak/>
        <w:t>Conclusion</w:t>
      </w:r>
    </w:p>
    <w:p w14:paraId="1C2A741E" w14:textId="14C58D60" w:rsidR="00D85A4E" w:rsidRPr="007468B2" w:rsidRDefault="000028AC" w:rsidP="00486400">
      <w:pPr>
        <w:pStyle w:val="NoSpacing"/>
        <w:spacing w:line="480" w:lineRule="auto"/>
        <w:jc w:val="both"/>
        <w:rPr>
          <w:rFonts w:ascii="Garamond" w:hAnsi="Garamond"/>
          <w:sz w:val="24"/>
          <w:szCs w:val="24"/>
          <w:lang w:val="en-GB"/>
        </w:rPr>
      </w:pPr>
      <w:r w:rsidRPr="007468B2">
        <w:rPr>
          <w:rFonts w:ascii="Garamond" w:hAnsi="Garamond"/>
          <w:sz w:val="24"/>
          <w:szCs w:val="24"/>
          <w:lang w:val="en-GB"/>
        </w:rPr>
        <w:t xml:space="preserve">This paper provides novel empirical evidence on cryptocurrency market herding during the COVID-19 pandemic. We analyse hourly closing prices for the </w:t>
      </w:r>
      <w:r w:rsidR="001B4AD2" w:rsidRPr="007468B2">
        <w:rPr>
          <w:rFonts w:ascii="Garamond" w:hAnsi="Garamond"/>
          <w:sz w:val="24"/>
          <w:szCs w:val="24"/>
          <w:lang w:val="en-GB"/>
        </w:rPr>
        <w:t>four highest-traded</w:t>
      </w:r>
      <w:r w:rsidRPr="007468B2">
        <w:rPr>
          <w:rFonts w:ascii="Garamond" w:hAnsi="Garamond"/>
          <w:sz w:val="24"/>
          <w:szCs w:val="24"/>
          <w:lang w:val="en-GB"/>
        </w:rPr>
        <w:t xml:space="preserve"> cryptocurrencies in USD, </w:t>
      </w:r>
      <w:r w:rsidR="00C83C23" w:rsidRPr="007468B2">
        <w:rPr>
          <w:rFonts w:ascii="Garamond" w:hAnsi="Garamond"/>
          <w:sz w:val="24"/>
          <w:szCs w:val="24"/>
          <w:lang w:val="en-GB"/>
        </w:rPr>
        <w:t>EUR</w:t>
      </w:r>
      <w:r w:rsidR="00BA49A9" w:rsidRPr="007468B2">
        <w:rPr>
          <w:rFonts w:ascii="Garamond" w:hAnsi="Garamond"/>
          <w:sz w:val="24"/>
          <w:szCs w:val="24"/>
          <w:lang w:val="en-GB"/>
        </w:rPr>
        <w:t>O</w:t>
      </w:r>
      <w:r w:rsidRPr="007468B2">
        <w:rPr>
          <w:rFonts w:ascii="Garamond" w:hAnsi="Garamond"/>
          <w:sz w:val="24"/>
          <w:szCs w:val="24"/>
          <w:lang w:val="en-GB"/>
        </w:rPr>
        <w:t xml:space="preserve">, JPY and KRW, that </w:t>
      </w:r>
      <w:r w:rsidR="001B4AD2" w:rsidRPr="007468B2">
        <w:rPr>
          <w:rFonts w:ascii="Garamond" w:hAnsi="Garamond"/>
          <w:sz w:val="24"/>
          <w:szCs w:val="24"/>
          <w:lang w:val="en-GB"/>
        </w:rPr>
        <w:t xml:space="preserve">represent </w:t>
      </w:r>
      <w:r w:rsidRPr="007468B2">
        <w:rPr>
          <w:rFonts w:ascii="Garamond" w:hAnsi="Garamond"/>
          <w:sz w:val="24"/>
          <w:szCs w:val="24"/>
          <w:lang w:val="en-GB"/>
        </w:rPr>
        <w:t>the highest trading volume for the period from 00 a.m. 1st January 2019 to 8:00 p.m. of 13th March 2020</w:t>
      </w:r>
      <w:r w:rsidR="00D85A4E" w:rsidRPr="007468B2">
        <w:rPr>
          <w:rFonts w:ascii="Garamond" w:hAnsi="Garamond"/>
          <w:sz w:val="24"/>
          <w:szCs w:val="24"/>
          <w:lang w:val="en-GB"/>
        </w:rPr>
        <w:t xml:space="preserve">, using </w:t>
      </w:r>
      <w:r w:rsidR="001B4AD2" w:rsidRPr="007468B2">
        <w:rPr>
          <w:rFonts w:ascii="Garamond" w:hAnsi="Garamond"/>
          <w:sz w:val="24"/>
          <w:szCs w:val="24"/>
          <w:lang w:val="en-GB"/>
        </w:rPr>
        <w:t xml:space="preserve">the </w:t>
      </w:r>
      <w:r w:rsidR="00D85A4E" w:rsidRPr="007468B2">
        <w:rPr>
          <w:rFonts w:ascii="Garamond" w:hAnsi="Garamond"/>
          <w:sz w:val="24"/>
          <w:szCs w:val="24"/>
          <w:lang w:val="en-GB"/>
        </w:rPr>
        <w:t xml:space="preserve">well-known </w:t>
      </w:r>
      <w:r w:rsidR="00C83C23" w:rsidRPr="007468B2">
        <w:rPr>
          <w:rFonts w:ascii="Garamond" w:hAnsi="Garamond"/>
          <w:sz w:val="24"/>
          <w:szCs w:val="24"/>
          <w:lang w:val="en-GB"/>
        </w:rPr>
        <w:t>CSAD measure</w:t>
      </w:r>
      <w:r w:rsidR="00BA49A9" w:rsidRPr="007468B2">
        <w:rPr>
          <w:rFonts w:ascii="Garamond" w:hAnsi="Garamond"/>
          <w:sz w:val="24"/>
          <w:szCs w:val="24"/>
          <w:lang w:val="en-GB"/>
        </w:rPr>
        <w:t xml:space="preserve">, estimated </w:t>
      </w:r>
      <w:r w:rsidR="00263EF5" w:rsidRPr="007468B2">
        <w:rPr>
          <w:rFonts w:ascii="Garamond" w:hAnsi="Garamond"/>
          <w:sz w:val="24"/>
          <w:szCs w:val="24"/>
          <w:lang w:val="en-GB"/>
        </w:rPr>
        <w:t xml:space="preserve">using </w:t>
      </w:r>
      <w:r w:rsidR="00BA49A9" w:rsidRPr="007468B2">
        <w:rPr>
          <w:rFonts w:ascii="Garamond" w:hAnsi="Garamond"/>
          <w:sz w:val="24"/>
          <w:szCs w:val="24"/>
          <w:lang w:val="en-GB"/>
        </w:rPr>
        <w:t xml:space="preserve">several approaches to ensure robustness of </w:t>
      </w:r>
      <w:r w:rsidR="00263EF5" w:rsidRPr="007468B2">
        <w:rPr>
          <w:rFonts w:ascii="Garamond" w:hAnsi="Garamond"/>
          <w:sz w:val="24"/>
          <w:szCs w:val="24"/>
          <w:lang w:val="en-GB"/>
        </w:rPr>
        <w:t xml:space="preserve">our </w:t>
      </w:r>
      <w:r w:rsidR="00BA49A9" w:rsidRPr="007468B2">
        <w:rPr>
          <w:rFonts w:ascii="Garamond" w:hAnsi="Garamond"/>
          <w:sz w:val="24"/>
          <w:szCs w:val="24"/>
          <w:lang w:val="en-GB"/>
        </w:rPr>
        <w:t xml:space="preserve">results. </w:t>
      </w:r>
    </w:p>
    <w:p w14:paraId="00E759B8" w14:textId="0EF95FA9" w:rsidR="00D85A4E" w:rsidRPr="007468B2" w:rsidRDefault="000028AC" w:rsidP="009805D7">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 xml:space="preserve">While daily data </w:t>
      </w:r>
      <w:r w:rsidR="00C83C23" w:rsidRPr="007468B2">
        <w:rPr>
          <w:rFonts w:ascii="Garamond" w:hAnsi="Garamond"/>
          <w:sz w:val="24"/>
          <w:szCs w:val="24"/>
          <w:lang w:val="en-GB"/>
        </w:rPr>
        <w:t xml:space="preserve">shows </w:t>
      </w:r>
      <w:r w:rsidR="004666C7" w:rsidRPr="007468B2">
        <w:rPr>
          <w:rFonts w:ascii="Garamond" w:hAnsi="Garamond"/>
          <w:sz w:val="24"/>
          <w:szCs w:val="24"/>
          <w:lang w:val="en-GB"/>
        </w:rPr>
        <w:t xml:space="preserve">insignificant </w:t>
      </w:r>
      <w:r w:rsidR="00C83C23" w:rsidRPr="007468B2">
        <w:rPr>
          <w:rFonts w:ascii="Garamond" w:hAnsi="Garamond"/>
          <w:sz w:val="24"/>
          <w:szCs w:val="24"/>
          <w:lang w:val="en-GB"/>
        </w:rPr>
        <w:t xml:space="preserve">herding, </w:t>
      </w:r>
      <w:r w:rsidR="001B4AD2" w:rsidRPr="007468B2">
        <w:rPr>
          <w:rFonts w:ascii="Garamond" w:hAnsi="Garamond"/>
          <w:sz w:val="24"/>
          <w:szCs w:val="24"/>
          <w:lang w:val="en-GB"/>
        </w:rPr>
        <w:t xml:space="preserve">using </w:t>
      </w:r>
      <w:r w:rsidRPr="007468B2">
        <w:rPr>
          <w:rFonts w:ascii="Garamond" w:hAnsi="Garamond"/>
          <w:sz w:val="24"/>
          <w:szCs w:val="24"/>
          <w:lang w:val="en-GB"/>
        </w:rPr>
        <w:t xml:space="preserve">hourly data we find </w:t>
      </w:r>
      <w:r w:rsidR="00C83C23" w:rsidRPr="007468B2">
        <w:rPr>
          <w:rFonts w:ascii="Garamond" w:hAnsi="Garamond"/>
          <w:sz w:val="24"/>
          <w:szCs w:val="24"/>
          <w:lang w:val="en-GB"/>
        </w:rPr>
        <w:t xml:space="preserve">significant evidence of </w:t>
      </w:r>
      <w:r w:rsidRPr="007468B2">
        <w:rPr>
          <w:rFonts w:ascii="Garamond" w:hAnsi="Garamond"/>
          <w:sz w:val="24"/>
          <w:szCs w:val="24"/>
          <w:lang w:val="en-GB"/>
        </w:rPr>
        <w:t xml:space="preserve">unconditional herding in all selected markets, except the </w:t>
      </w:r>
      <w:r w:rsidR="00061BDE" w:rsidRPr="007468B2">
        <w:rPr>
          <w:rFonts w:ascii="Garamond" w:hAnsi="Garamond"/>
          <w:sz w:val="24"/>
          <w:szCs w:val="24"/>
          <w:lang w:val="en-GB"/>
        </w:rPr>
        <w:t xml:space="preserve">cryptocurrency </w:t>
      </w:r>
      <w:r w:rsidRPr="007468B2">
        <w:rPr>
          <w:rFonts w:ascii="Garamond" w:hAnsi="Garamond"/>
          <w:sz w:val="24"/>
          <w:szCs w:val="24"/>
          <w:lang w:val="en-GB"/>
        </w:rPr>
        <w:t>KRW market.</w:t>
      </w:r>
      <w:r w:rsidR="00D85A4E" w:rsidRPr="007468B2">
        <w:rPr>
          <w:rFonts w:ascii="Garamond" w:hAnsi="Garamond"/>
          <w:sz w:val="24"/>
          <w:szCs w:val="24"/>
          <w:lang w:val="en-GB"/>
        </w:rPr>
        <w:t xml:space="preserve"> </w:t>
      </w:r>
      <w:r w:rsidR="00C83C23" w:rsidRPr="007468B2">
        <w:rPr>
          <w:rFonts w:ascii="Garamond" w:hAnsi="Garamond"/>
          <w:sz w:val="24"/>
          <w:szCs w:val="24"/>
          <w:lang w:val="en-GB"/>
        </w:rPr>
        <w:t xml:space="preserve">The results also </w:t>
      </w:r>
      <w:r w:rsidR="001B4AD2" w:rsidRPr="007468B2">
        <w:rPr>
          <w:rFonts w:ascii="Garamond" w:hAnsi="Garamond"/>
          <w:sz w:val="24"/>
          <w:szCs w:val="24"/>
          <w:lang w:val="en-GB"/>
        </w:rPr>
        <w:t xml:space="preserve">indicate </w:t>
      </w:r>
      <w:r w:rsidR="00C83C23" w:rsidRPr="007468B2">
        <w:rPr>
          <w:rFonts w:ascii="Garamond" w:hAnsi="Garamond"/>
          <w:sz w:val="24"/>
          <w:szCs w:val="24"/>
          <w:lang w:val="en-GB"/>
        </w:rPr>
        <w:t xml:space="preserve">the existence of </w:t>
      </w:r>
      <w:r w:rsidRPr="007468B2">
        <w:rPr>
          <w:rFonts w:ascii="Garamond" w:hAnsi="Garamond"/>
          <w:sz w:val="24"/>
          <w:szCs w:val="24"/>
          <w:lang w:val="en-GB"/>
        </w:rPr>
        <w:t>conditional herding on both</w:t>
      </w:r>
      <w:r w:rsidR="00C83C23" w:rsidRPr="007468B2">
        <w:rPr>
          <w:rFonts w:ascii="Garamond" w:hAnsi="Garamond"/>
          <w:sz w:val="24"/>
          <w:szCs w:val="24"/>
          <w:lang w:val="en-GB"/>
        </w:rPr>
        <w:t xml:space="preserve"> </w:t>
      </w:r>
      <w:r w:rsidRPr="007468B2">
        <w:rPr>
          <w:rFonts w:ascii="Garamond" w:hAnsi="Garamond"/>
          <w:sz w:val="24"/>
          <w:szCs w:val="24"/>
          <w:lang w:val="en-GB"/>
        </w:rPr>
        <w:t>up/down market days in the USD</w:t>
      </w:r>
      <w:r w:rsidR="00D26E37" w:rsidRPr="007468B2">
        <w:rPr>
          <w:rFonts w:ascii="Garamond" w:hAnsi="Garamond"/>
          <w:sz w:val="24"/>
          <w:szCs w:val="24"/>
          <w:lang w:val="en-GB"/>
        </w:rPr>
        <w:t xml:space="preserve"> market</w:t>
      </w:r>
      <w:r w:rsidR="00C83C23" w:rsidRPr="007468B2">
        <w:rPr>
          <w:rFonts w:ascii="Garamond" w:hAnsi="Garamond"/>
          <w:sz w:val="24"/>
          <w:szCs w:val="24"/>
          <w:lang w:val="en-GB"/>
        </w:rPr>
        <w:t xml:space="preserve">. While </w:t>
      </w:r>
      <w:r w:rsidR="001B4AD2" w:rsidRPr="007468B2">
        <w:rPr>
          <w:rFonts w:ascii="Garamond" w:hAnsi="Garamond"/>
          <w:sz w:val="24"/>
          <w:szCs w:val="24"/>
          <w:lang w:val="en-GB"/>
        </w:rPr>
        <w:t xml:space="preserve">herding is observed only for up-market days </w:t>
      </w:r>
      <w:r w:rsidR="00C83C23" w:rsidRPr="007468B2">
        <w:rPr>
          <w:rFonts w:ascii="Garamond" w:hAnsi="Garamond"/>
          <w:sz w:val="24"/>
          <w:szCs w:val="24"/>
          <w:lang w:val="en-GB"/>
        </w:rPr>
        <w:t xml:space="preserve">for the euro </w:t>
      </w:r>
      <w:r w:rsidR="00061BDE" w:rsidRPr="007468B2">
        <w:rPr>
          <w:rFonts w:ascii="Garamond" w:hAnsi="Garamond"/>
          <w:sz w:val="24"/>
          <w:szCs w:val="24"/>
          <w:lang w:val="en-GB"/>
        </w:rPr>
        <w:t xml:space="preserve">cryptocurrency </w:t>
      </w:r>
      <w:r w:rsidR="00C83C23" w:rsidRPr="007468B2">
        <w:rPr>
          <w:rFonts w:ascii="Garamond" w:hAnsi="Garamond"/>
          <w:sz w:val="24"/>
          <w:szCs w:val="24"/>
          <w:lang w:val="en-GB"/>
        </w:rPr>
        <w:t>market</w:t>
      </w:r>
      <w:r w:rsidR="001B4AD2" w:rsidRPr="007468B2">
        <w:rPr>
          <w:rFonts w:ascii="Garamond" w:hAnsi="Garamond"/>
          <w:sz w:val="24"/>
          <w:szCs w:val="24"/>
          <w:lang w:val="en-GB"/>
        </w:rPr>
        <w:t>, for</w:t>
      </w:r>
      <w:r w:rsidR="00C83C23" w:rsidRPr="007468B2">
        <w:rPr>
          <w:rFonts w:ascii="Garamond" w:hAnsi="Garamond"/>
          <w:sz w:val="24"/>
          <w:szCs w:val="24"/>
          <w:lang w:val="en-GB"/>
        </w:rPr>
        <w:t xml:space="preserve"> </w:t>
      </w:r>
      <w:r w:rsidRPr="007468B2">
        <w:rPr>
          <w:rFonts w:ascii="Garamond" w:hAnsi="Garamond"/>
          <w:sz w:val="24"/>
          <w:szCs w:val="24"/>
          <w:lang w:val="en-GB"/>
        </w:rPr>
        <w:t xml:space="preserve">the JPY and KRW </w:t>
      </w:r>
      <w:r w:rsidR="00D26E37" w:rsidRPr="007468B2">
        <w:rPr>
          <w:rFonts w:ascii="Garamond" w:hAnsi="Garamond"/>
          <w:sz w:val="24"/>
          <w:szCs w:val="24"/>
          <w:lang w:val="en-GB"/>
        </w:rPr>
        <w:t xml:space="preserve">cryptocurrency </w:t>
      </w:r>
      <w:r w:rsidRPr="007468B2">
        <w:rPr>
          <w:rFonts w:ascii="Garamond" w:hAnsi="Garamond"/>
          <w:sz w:val="24"/>
          <w:szCs w:val="24"/>
          <w:lang w:val="en-GB"/>
        </w:rPr>
        <w:t>markets</w:t>
      </w:r>
      <w:r w:rsidR="001B4AD2" w:rsidRPr="007468B2">
        <w:rPr>
          <w:rFonts w:ascii="Garamond" w:hAnsi="Garamond"/>
          <w:sz w:val="24"/>
          <w:szCs w:val="24"/>
          <w:lang w:val="en-GB"/>
        </w:rPr>
        <w:t xml:space="preserve">, </w:t>
      </w:r>
      <w:r w:rsidR="00D85A4E" w:rsidRPr="007468B2">
        <w:rPr>
          <w:rFonts w:ascii="Garamond" w:hAnsi="Garamond"/>
          <w:sz w:val="24"/>
          <w:szCs w:val="24"/>
          <w:lang w:val="en-GB"/>
        </w:rPr>
        <w:t xml:space="preserve">herding is </w:t>
      </w:r>
      <w:r w:rsidR="001B4AD2" w:rsidRPr="007468B2">
        <w:rPr>
          <w:rFonts w:ascii="Garamond" w:hAnsi="Garamond"/>
          <w:sz w:val="24"/>
          <w:szCs w:val="24"/>
          <w:lang w:val="en-GB"/>
        </w:rPr>
        <w:t xml:space="preserve">observed </w:t>
      </w:r>
      <w:r w:rsidR="00D85A4E" w:rsidRPr="007468B2">
        <w:rPr>
          <w:rFonts w:ascii="Garamond" w:hAnsi="Garamond"/>
          <w:sz w:val="24"/>
          <w:szCs w:val="24"/>
          <w:lang w:val="en-GB"/>
        </w:rPr>
        <w:t>only for down</w:t>
      </w:r>
      <w:r w:rsidR="004666C7" w:rsidRPr="007468B2">
        <w:rPr>
          <w:rFonts w:ascii="Garamond" w:hAnsi="Garamond"/>
          <w:sz w:val="24"/>
          <w:szCs w:val="24"/>
          <w:lang w:val="en-GB"/>
        </w:rPr>
        <w:t>-</w:t>
      </w:r>
      <w:r w:rsidR="00D85A4E" w:rsidRPr="007468B2">
        <w:rPr>
          <w:rFonts w:ascii="Garamond" w:hAnsi="Garamond"/>
          <w:sz w:val="24"/>
          <w:szCs w:val="24"/>
          <w:lang w:val="en-GB"/>
        </w:rPr>
        <w:t xml:space="preserve">market days. </w:t>
      </w:r>
      <w:r w:rsidR="005C5690" w:rsidRPr="007468B2">
        <w:rPr>
          <w:rFonts w:ascii="Garamond" w:hAnsi="Garamond"/>
          <w:sz w:val="24"/>
          <w:szCs w:val="24"/>
          <w:lang w:val="en-GB"/>
        </w:rPr>
        <w:t>These findi</w:t>
      </w:r>
      <w:r w:rsidR="00121070" w:rsidRPr="007468B2">
        <w:rPr>
          <w:rFonts w:ascii="Garamond" w:hAnsi="Garamond"/>
          <w:sz w:val="24"/>
          <w:szCs w:val="24"/>
          <w:lang w:val="en-GB"/>
        </w:rPr>
        <w:t>ngs are consistent with previous l</w:t>
      </w:r>
      <w:r w:rsidR="00FD0283" w:rsidRPr="007468B2">
        <w:rPr>
          <w:rFonts w:ascii="Garamond" w:hAnsi="Garamond"/>
          <w:sz w:val="24"/>
          <w:szCs w:val="24"/>
          <w:lang w:val="en-GB"/>
        </w:rPr>
        <w:t xml:space="preserve">iterature </w:t>
      </w:r>
      <w:r w:rsidR="00263EF5" w:rsidRPr="007468B2">
        <w:rPr>
          <w:rFonts w:ascii="Garamond" w:hAnsi="Garamond"/>
          <w:sz w:val="24"/>
          <w:szCs w:val="24"/>
          <w:lang w:val="en-GB"/>
        </w:rPr>
        <w:t xml:space="preserve">that </w:t>
      </w:r>
      <w:r w:rsidR="00FD0283" w:rsidRPr="007468B2">
        <w:rPr>
          <w:rFonts w:ascii="Garamond" w:hAnsi="Garamond"/>
          <w:sz w:val="24"/>
          <w:szCs w:val="24"/>
          <w:lang w:val="en-GB"/>
        </w:rPr>
        <w:t>suggest</w:t>
      </w:r>
      <w:r w:rsidR="004666C7" w:rsidRPr="007468B2">
        <w:rPr>
          <w:rFonts w:ascii="Garamond" w:hAnsi="Garamond"/>
          <w:sz w:val="24"/>
          <w:szCs w:val="24"/>
          <w:lang w:val="en-GB"/>
        </w:rPr>
        <w:t>s</w:t>
      </w:r>
      <w:r w:rsidR="00FD0283" w:rsidRPr="007468B2">
        <w:rPr>
          <w:rFonts w:ascii="Garamond" w:hAnsi="Garamond"/>
          <w:sz w:val="24"/>
          <w:szCs w:val="24"/>
          <w:lang w:val="en-GB"/>
        </w:rPr>
        <w:t xml:space="preserve"> asymmetry in herding during up and down</w:t>
      </w:r>
      <w:r w:rsidR="004666C7" w:rsidRPr="007468B2">
        <w:rPr>
          <w:rFonts w:ascii="Garamond" w:hAnsi="Garamond"/>
          <w:sz w:val="24"/>
          <w:szCs w:val="24"/>
          <w:lang w:val="en-GB"/>
        </w:rPr>
        <w:t>-</w:t>
      </w:r>
      <w:r w:rsidR="00FD0283" w:rsidRPr="007468B2">
        <w:rPr>
          <w:rFonts w:ascii="Garamond" w:hAnsi="Garamond"/>
          <w:sz w:val="24"/>
          <w:szCs w:val="24"/>
          <w:lang w:val="en-GB"/>
        </w:rPr>
        <w:t>market</w:t>
      </w:r>
      <w:r w:rsidR="00263EF5" w:rsidRPr="007468B2">
        <w:rPr>
          <w:rFonts w:ascii="Garamond" w:hAnsi="Garamond"/>
          <w:sz w:val="24"/>
          <w:szCs w:val="24"/>
          <w:lang w:val="en-GB"/>
        </w:rPr>
        <w:t xml:space="preserve"> states</w:t>
      </w:r>
      <w:r w:rsidR="009805D7" w:rsidRPr="007468B2">
        <w:rPr>
          <w:rFonts w:ascii="Garamond" w:hAnsi="Garamond"/>
          <w:sz w:val="24"/>
          <w:szCs w:val="24"/>
          <w:lang w:val="en-GB"/>
        </w:rPr>
        <w:t xml:space="preserve"> </w:t>
      </w:r>
      <w:r w:rsidR="00FD0283" w:rsidRPr="007468B2">
        <w:rPr>
          <w:rFonts w:ascii="Garamond" w:hAnsi="Garamond"/>
          <w:sz w:val="24"/>
          <w:szCs w:val="24"/>
          <w:lang w:val="en-GB"/>
        </w:rPr>
        <w:t>(e.g</w:t>
      </w:r>
      <w:r w:rsidR="009805D7" w:rsidRPr="007468B2">
        <w:rPr>
          <w:rFonts w:ascii="Garamond" w:hAnsi="Garamond"/>
          <w:sz w:val="24"/>
          <w:szCs w:val="24"/>
          <w:lang w:val="en-GB"/>
        </w:rPr>
        <w:t xml:space="preserve">. </w:t>
      </w:r>
      <w:proofErr w:type="spellStart"/>
      <w:r w:rsidR="009805D7" w:rsidRPr="007468B2">
        <w:rPr>
          <w:rFonts w:ascii="Garamond" w:hAnsi="Garamond"/>
          <w:sz w:val="24"/>
          <w:szCs w:val="24"/>
          <w:lang w:val="en-GB"/>
        </w:rPr>
        <w:t>Phillipas</w:t>
      </w:r>
      <w:proofErr w:type="spellEnd"/>
      <w:r w:rsidR="009805D7" w:rsidRPr="007468B2">
        <w:rPr>
          <w:rFonts w:ascii="Garamond" w:hAnsi="Garamond"/>
          <w:sz w:val="24"/>
          <w:szCs w:val="24"/>
          <w:lang w:val="en-GB"/>
        </w:rPr>
        <w:t xml:space="preserve"> et al. 2020; </w:t>
      </w:r>
      <w:proofErr w:type="spellStart"/>
      <w:r w:rsidR="00FD0283" w:rsidRPr="007468B2">
        <w:rPr>
          <w:rFonts w:ascii="Garamond" w:hAnsi="Garamond"/>
          <w:sz w:val="24"/>
          <w:szCs w:val="24"/>
          <w:lang w:val="en-GB"/>
        </w:rPr>
        <w:t>Gurdgiev</w:t>
      </w:r>
      <w:proofErr w:type="spellEnd"/>
      <w:r w:rsidR="00FD0283" w:rsidRPr="007468B2">
        <w:rPr>
          <w:rFonts w:ascii="Garamond" w:hAnsi="Garamond"/>
          <w:sz w:val="24"/>
          <w:szCs w:val="24"/>
          <w:lang w:val="en-GB"/>
        </w:rPr>
        <w:t xml:space="preserve"> and O’Loughlin, 2020;</w:t>
      </w:r>
      <w:r w:rsidR="005C5690" w:rsidRPr="007468B2">
        <w:rPr>
          <w:rFonts w:ascii="Garamond" w:hAnsi="Garamond"/>
          <w:sz w:val="24"/>
          <w:szCs w:val="24"/>
          <w:lang w:val="en-GB"/>
        </w:rPr>
        <w:t xml:space="preserve"> </w:t>
      </w:r>
      <w:r w:rsidR="00FD0283" w:rsidRPr="007468B2">
        <w:rPr>
          <w:rFonts w:ascii="Garamond" w:hAnsi="Garamond"/>
          <w:sz w:val="24"/>
          <w:szCs w:val="24"/>
          <w:lang w:val="en-GB"/>
        </w:rPr>
        <w:t xml:space="preserve">Kaiser and </w:t>
      </w:r>
      <w:proofErr w:type="spellStart"/>
      <w:r w:rsidR="00FD0283" w:rsidRPr="007468B2">
        <w:rPr>
          <w:rFonts w:ascii="Garamond" w:hAnsi="Garamond"/>
          <w:sz w:val="24"/>
          <w:szCs w:val="24"/>
          <w:lang w:val="en-GB"/>
        </w:rPr>
        <w:t>Stöckl</w:t>
      </w:r>
      <w:proofErr w:type="spellEnd"/>
      <w:r w:rsidR="00FD0283" w:rsidRPr="007468B2">
        <w:rPr>
          <w:rFonts w:ascii="Garamond" w:hAnsi="Garamond"/>
          <w:sz w:val="24"/>
          <w:szCs w:val="24"/>
          <w:lang w:val="en-GB"/>
        </w:rPr>
        <w:t xml:space="preserve">, 2019; </w:t>
      </w:r>
      <w:proofErr w:type="spellStart"/>
      <w:r w:rsidR="00FD0283" w:rsidRPr="007468B2">
        <w:rPr>
          <w:rFonts w:ascii="Garamond" w:hAnsi="Garamond"/>
          <w:sz w:val="24"/>
          <w:szCs w:val="24"/>
          <w:lang w:val="en-GB"/>
        </w:rPr>
        <w:t>Kallinterakisand</w:t>
      </w:r>
      <w:proofErr w:type="spellEnd"/>
      <w:r w:rsidR="00FD0283" w:rsidRPr="007468B2">
        <w:rPr>
          <w:rFonts w:ascii="Garamond" w:hAnsi="Garamond"/>
          <w:sz w:val="24"/>
          <w:szCs w:val="24"/>
          <w:lang w:val="en-GB"/>
        </w:rPr>
        <w:t xml:space="preserve"> and Wang, 2019; </w:t>
      </w:r>
      <w:r w:rsidR="00FD0283" w:rsidRPr="007468B2">
        <w:rPr>
          <w:rFonts w:ascii="Garamond" w:hAnsi="Garamond"/>
          <w:sz w:val="24"/>
          <w:szCs w:val="24"/>
        </w:rPr>
        <w:t>Vidal-Tomás et al.</w:t>
      </w:r>
      <w:r w:rsidR="009805D7" w:rsidRPr="007468B2">
        <w:rPr>
          <w:rFonts w:ascii="Garamond" w:hAnsi="Garamond"/>
          <w:sz w:val="24"/>
          <w:szCs w:val="24"/>
        </w:rPr>
        <w:t xml:space="preserve">, </w:t>
      </w:r>
      <w:r w:rsidR="00FD0283" w:rsidRPr="007468B2">
        <w:rPr>
          <w:rFonts w:ascii="Garamond" w:hAnsi="Garamond"/>
          <w:sz w:val="24"/>
          <w:szCs w:val="24"/>
        </w:rPr>
        <w:t>2019).</w:t>
      </w:r>
      <w:r w:rsidR="009805D7" w:rsidRPr="007468B2">
        <w:rPr>
          <w:rFonts w:ascii="Garamond" w:hAnsi="Garamond"/>
          <w:sz w:val="24"/>
          <w:szCs w:val="24"/>
        </w:rPr>
        <w:t xml:space="preserve"> </w:t>
      </w:r>
      <w:r w:rsidR="00D85A4E" w:rsidRPr="007468B2">
        <w:rPr>
          <w:rFonts w:ascii="Garamond" w:hAnsi="Garamond"/>
          <w:sz w:val="24"/>
          <w:szCs w:val="24"/>
          <w:lang w:val="en-GB"/>
        </w:rPr>
        <w:t xml:space="preserve">Particularly, we </w:t>
      </w:r>
      <w:r w:rsidR="00597B5B" w:rsidRPr="007468B2">
        <w:rPr>
          <w:rFonts w:ascii="Garamond" w:hAnsi="Garamond"/>
          <w:sz w:val="24"/>
          <w:szCs w:val="24"/>
          <w:lang w:val="en-GB"/>
        </w:rPr>
        <w:t xml:space="preserve">document </w:t>
      </w:r>
      <w:r w:rsidR="00D85A4E" w:rsidRPr="007468B2">
        <w:rPr>
          <w:rFonts w:ascii="Garamond" w:hAnsi="Garamond"/>
          <w:sz w:val="24"/>
          <w:szCs w:val="24"/>
          <w:lang w:val="en-GB"/>
        </w:rPr>
        <w:t xml:space="preserve">the highest herding </w:t>
      </w:r>
      <w:r w:rsidR="00597B5B" w:rsidRPr="007468B2">
        <w:rPr>
          <w:rFonts w:ascii="Garamond" w:hAnsi="Garamond"/>
          <w:sz w:val="24"/>
          <w:szCs w:val="24"/>
          <w:lang w:val="en-GB"/>
        </w:rPr>
        <w:t xml:space="preserve">activity </w:t>
      </w:r>
      <w:r w:rsidR="00D85A4E" w:rsidRPr="007468B2">
        <w:rPr>
          <w:rFonts w:ascii="Garamond" w:hAnsi="Garamond"/>
          <w:sz w:val="24"/>
          <w:szCs w:val="24"/>
          <w:lang w:val="en-GB"/>
        </w:rPr>
        <w:t>during the negative average performance in the KRW market. Application of q</w:t>
      </w:r>
      <w:r w:rsidRPr="007468B2">
        <w:rPr>
          <w:rFonts w:ascii="Garamond" w:hAnsi="Garamond"/>
          <w:sz w:val="24"/>
          <w:szCs w:val="24"/>
          <w:lang w:val="en-GB"/>
        </w:rPr>
        <w:t>uantile regression</w:t>
      </w:r>
      <w:r w:rsidR="004666C7" w:rsidRPr="007468B2">
        <w:rPr>
          <w:rFonts w:ascii="Garamond" w:hAnsi="Garamond"/>
          <w:sz w:val="24"/>
          <w:szCs w:val="24"/>
          <w:lang w:val="en-GB"/>
        </w:rPr>
        <w:t>s</w:t>
      </w:r>
      <w:r w:rsidR="00D85A4E" w:rsidRPr="007468B2">
        <w:rPr>
          <w:rFonts w:ascii="Garamond" w:hAnsi="Garamond"/>
          <w:sz w:val="24"/>
          <w:szCs w:val="24"/>
          <w:lang w:val="en-GB"/>
        </w:rPr>
        <w:t xml:space="preserve"> reveal</w:t>
      </w:r>
      <w:r w:rsidR="001B4AD2" w:rsidRPr="007468B2">
        <w:rPr>
          <w:rFonts w:ascii="Garamond" w:hAnsi="Garamond"/>
          <w:sz w:val="24"/>
          <w:szCs w:val="24"/>
          <w:lang w:val="en-GB"/>
        </w:rPr>
        <w:t>s</w:t>
      </w:r>
      <w:r w:rsidR="00D85A4E" w:rsidRPr="007468B2">
        <w:rPr>
          <w:rFonts w:ascii="Garamond" w:hAnsi="Garamond"/>
          <w:sz w:val="24"/>
          <w:szCs w:val="24"/>
          <w:lang w:val="en-GB"/>
        </w:rPr>
        <w:t xml:space="preserve"> </w:t>
      </w:r>
      <w:r w:rsidRPr="007468B2">
        <w:rPr>
          <w:rFonts w:ascii="Garamond" w:hAnsi="Garamond"/>
          <w:sz w:val="24"/>
          <w:szCs w:val="24"/>
          <w:lang w:val="en-GB"/>
        </w:rPr>
        <w:t xml:space="preserve">stronger herding in higher quantiles of return variation in the </w:t>
      </w:r>
      <w:r w:rsidR="00D85A4E" w:rsidRPr="007468B2">
        <w:rPr>
          <w:rFonts w:ascii="Garamond" w:hAnsi="Garamond"/>
          <w:sz w:val="24"/>
          <w:szCs w:val="24"/>
          <w:lang w:val="en-GB"/>
        </w:rPr>
        <w:t>E</w:t>
      </w:r>
      <w:r w:rsidRPr="007468B2">
        <w:rPr>
          <w:rFonts w:ascii="Garamond" w:hAnsi="Garamond"/>
          <w:sz w:val="24"/>
          <w:szCs w:val="24"/>
          <w:lang w:val="en-GB"/>
        </w:rPr>
        <w:t xml:space="preserve">uro and USD </w:t>
      </w:r>
      <w:r w:rsidR="00D26E37" w:rsidRPr="007468B2">
        <w:rPr>
          <w:rFonts w:ascii="Garamond" w:hAnsi="Garamond"/>
          <w:sz w:val="24"/>
          <w:szCs w:val="24"/>
          <w:lang w:val="en-GB"/>
        </w:rPr>
        <w:t xml:space="preserve">cryptocurrency </w:t>
      </w:r>
      <w:r w:rsidRPr="007468B2">
        <w:rPr>
          <w:rFonts w:ascii="Garamond" w:hAnsi="Garamond"/>
          <w:sz w:val="24"/>
          <w:szCs w:val="24"/>
          <w:lang w:val="en-GB"/>
        </w:rPr>
        <w:t>markets</w:t>
      </w:r>
      <w:r w:rsidR="00D85A4E" w:rsidRPr="007468B2">
        <w:rPr>
          <w:rFonts w:ascii="Garamond" w:hAnsi="Garamond"/>
          <w:sz w:val="24"/>
          <w:szCs w:val="24"/>
          <w:lang w:val="en-GB"/>
        </w:rPr>
        <w:t xml:space="preserve">, </w:t>
      </w:r>
      <w:r w:rsidR="00597B5B" w:rsidRPr="007468B2">
        <w:rPr>
          <w:rFonts w:ascii="Garamond" w:hAnsi="Garamond"/>
          <w:sz w:val="24"/>
          <w:szCs w:val="24"/>
          <w:lang w:val="en-GB"/>
        </w:rPr>
        <w:t xml:space="preserve">while </w:t>
      </w:r>
      <w:r w:rsidR="001B4AD2" w:rsidRPr="007468B2">
        <w:rPr>
          <w:rFonts w:ascii="Garamond" w:hAnsi="Garamond"/>
          <w:sz w:val="24"/>
          <w:szCs w:val="24"/>
          <w:lang w:val="en-GB"/>
        </w:rPr>
        <w:t xml:space="preserve">absence of herding </w:t>
      </w:r>
      <w:r w:rsidR="00597B5B" w:rsidRPr="007468B2">
        <w:rPr>
          <w:rFonts w:ascii="Garamond" w:hAnsi="Garamond"/>
          <w:sz w:val="24"/>
          <w:szCs w:val="24"/>
          <w:lang w:val="en-GB"/>
        </w:rPr>
        <w:t xml:space="preserve">is noted for </w:t>
      </w:r>
      <w:r w:rsidR="001B4AD2" w:rsidRPr="007468B2">
        <w:rPr>
          <w:rFonts w:ascii="Garamond" w:hAnsi="Garamond"/>
          <w:sz w:val="24"/>
          <w:szCs w:val="24"/>
          <w:lang w:val="en-GB"/>
        </w:rPr>
        <w:t xml:space="preserve">higher quantiles </w:t>
      </w:r>
      <w:r w:rsidR="00597B5B" w:rsidRPr="007468B2">
        <w:rPr>
          <w:rFonts w:ascii="Garamond" w:hAnsi="Garamond"/>
          <w:sz w:val="24"/>
          <w:szCs w:val="24"/>
          <w:lang w:val="en-GB"/>
        </w:rPr>
        <w:t xml:space="preserve">in </w:t>
      </w:r>
      <w:r w:rsidRPr="007468B2">
        <w:rPr>
          <w:rFonts w:ascii="Garamond" w:hAnsi="Garamond"/>
          <w:sz w:val="24"/>
          <w:szCs w:val="24"/>
          <w:lang w:val="en-GB"/>
        </w:rPr>
        <w:t>the JPY and KRW</w:t>
      </w:r>
      <w:r w:rsidR="00D85A4E" w:rsidRPr="007468B2">
        <w:rPr>
          <w:rFonts w:ascii="Garamond" w:hAnsi="Garamond"/>
          <w:sz w:val="24"/>
          <w:szCs w:val="24"/>
          <w:lang w:val="en-GB"/>
        </w:rPr>
        <w:t xml:space="preserve"> </w:t>
      </w:r>
      <w:r w:rsidR="001B4AD2" w:rsidRPr="007468B2">
        <w:rPr>
          <w:rFonts w:ascii="Garamond" w:hAnsi="Garamond"/>
          <w:sz w:val="24"/>
          <w:szCs w:val="24"/>
          <w:lang w:val="en-GB"/>
        </w:rPr>
        <w:t>markets.</w:t>
      </w:r>
      <w:r w:rsidR="00D85A4E" w:rsidRPr="007468B2">
        <w:rPr>
          <w:rFonts w:ascii="Garamond" w:hAnsi="Garamond"/>
          <w:sz w:val="24"/>
          <w:szCs w:val="24"/>
          <w:lang w:val="en-GB"/>
        </w:rPr>
        <w:t xml:space="preserve"> </w:t>
      </w:r>
    </w:p>
    <w:p w14:paraId="2CD1A974" w14:textId="73CE5C2A" w:rsidR="0078284C" w:rsidRPr="007468B2" w:rsidRDefault="00D85A4E" w:rsidP="009805D7">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 xml:space="preserve">While </w:t>
      </w:r>
      <w:r w:rsidR="001B4AD2" w:rsidRPr="007468B2">
        <w:rPr>
          <w:rFonts w:ascii="Garamond" w:hAnsi="Garamond"/>
          <w:sz w:val="24"/>
          <w:szCs w:val="24"/>
          <w:lang w:val="en-GB"/>
        </w:rPr>
        <w:t xml:space="preserve">the </w:t>
      </w:r>
      <w:r w:rsidRPr="007468B2">
        <w:rPr>
          <w:rFonts w:ascii="Garamond" w:hAnsi="Garamond"/>
          <w:sz w:val="24"/>
          <w:szCs w:val="24"/>
          <w:lang w:val="en-GB"/>
        </w:rPr>
        <w:t xml:space="preserve">COVID-19 pandemic increased volatility in cryptocurrency markets, </w:t>
      </w:r>
      <w:r w:rsidR="000028AC" w:rsidRPr="007468B2">
        <w:rPr>
          <w:rFonts w:ascii="Garamond" w:hAnsi="Garamond"/>
          <w:sz w:val="24"/>
          <w:szCs w:val="24"/>
          <w:lang w:val="en-GB"/>
        </w:rPr>
        <w:t xml:space="preserve">we observe a decreasing trend in herding in the recent times, particularly in the USD </w:t>
      </w:r>
      <w:r w:rsidR="00D26E37" w:rsidRPr="007468B2">
        <w:rPr>
          <w:rFonts w:ascii="Garamond" w:hAnsi="Garamond"/>
          <w:sz w:val="24"/>
          <w:szCs w:val="24"/>
          <w:lang w:val="en-GB"/>
        </w:rPr>
        <w:t>and euro cryptocurrency market</w:t>
      </w:r>
      <w:r w:rsidR="000028AC" w:rsidRPr="007468B2">
        <w:rPr>
          <w:rFonts w:ascii="Garamond" w:hAnsi="Garamond"/>
          <w:sz w:val="24"/>
          <w:szCs w:val="24"/>
          <w:lang w:val="en-GB"/>
        </w:rPr>
        <w:t xml:space="preserve">. This can be attributed to shocks in conventional expansionary policy and non-standard policy supporting the hypothesis of </w:t>
      </w:r>
      <w:proofErr w:type="spellStart"/>
      <w:r w:rsidR="000028AC" w:rsidRPr="007468B2">
        <w:rPr>
          <w:rFonts w:ascii="Garamond" w:hAnsi="Garamond"/>
          <w:sz w:val="24"/>
          <w:szCs w:val="24"/>
          <w:lang w:val="en-GB"/>
        </w:rPr>
        <w:t>Krokida</w:t>
      </w:r>
      <w:proofErr w:type="spellEnd"/>
      <w:r w:rsidR="007338B2" w:rsidRPr="007468B2">
        <w:rPr>
          <w:rFonts w:ascii="Garamond" w:hAnsi="Garamond"/>
          <w:sz w:val="24"/>
          <w:szCs w:val="24"/>
          <w:lang w:val="en-GB"/>
        </w:rPr>
        <w:t xml:space="preserve"> et al.</w:t>
      </w:r>
      <w:r w:rsidR="000028AC" w:rsidRPr="007468B2">
        <w:rPr>
          <w:rFonts w:ascii="Garamond" w:hAnsi="Garamond"/>
          <w:sz w:val="24"/>
          <w:szCs w:val="24"/>
          <w:lang w:val="en-GB"/>
        </w:rPr>
        <w:t xml:space="preserve"> (2020)</w:t>
      </w:r>
      <w:r w:rsidRPr="007468B2">
        <w:rPr>
          <w:rFonts w:ascii="Garamond" w:hAnsi="Garamond"/>
          <w:sz w:val="24"/>
          <w:szCs w:val="24"/>
          <w:lang w:val="en-GB"/>
        </w:rPr>
        <w:t>.</w:t>
      </w:r>
      <w:r w:rsidR="009805D7" w:rsidRPr="007468B2">
        <w:rPr>
          <w:rFonts w:ascii="Garamond" w:hAnsi="Garamond"/>
          <w:sz w:val="24"/>
          <w:szCs w:val="24"/>
          <w:lang w:val="en-GB"/>
        </w:rPr>
        <w:t xml:space="preserve"> Furthermore, th</w:t>
      </w:r>
      <w:r w:rsidR="00D65F15" w:rsidRPr="007468B2">
        <w:rPr>
          <w:rFonts w:ascii="Garamond" w:hAnsi="Garamond"/>
          <w:sz w:val="24"/>
          <w:szCs w:val="24"/>
          <w:lang w:val="en-GB"/>
        </w:rPr>
        <w:t>e</w:t>
      </w:r>
      <w:r w:rsidR="009805D7" w:rsidRPr="007468B2">
        <w:rPr>
          <w:rFonts w:ascii="Garamond" w:hAnsi="Garamond"/>
          <w:sz w:val="24"/>
          <w:szCs w:val="24"/>
          <w:lang w:val="en-GB"/>
        </w:rPr>
        <w:t>s</w:t>
      </w:r>
      <w:r w:rsidR="00D65F15" w:rsidRPr="007468B2">
        <w:rPr>
          <w:rFonts w:ascii="Garamond" w:hAnsi="Garamond"/>
          <w:sz w:val="24"/>
          <w:szCs w:val="24"/>
          <w:lang w:val="en-GB"/>
        </w:rPr>
        <w:t>e</w:t>
      </w:r>
      <w:r w:rsidR="009805D7" w:rsidRPr="007468B2">
        <w:rPr>
          <w:rFonts w:ascii="Garamond" w:hAnsi="Garamond"/>
          <w:sz w:val="24"/>
          <w:szCs w:val="24"/>
          <w:lang w:val="en-GB"/>
        </w:rPr>
        <w:t xml:space="preserve"> finding</w:t>
      </w:r>
      <w:r w:rsidR="00D65F15" w:rsidRPr="007468B2">
        <w:rPr>
          <w:rFonts w:ascii="Garamond" w:hAnsi="Garamond"/>
          <w:sz w:val="24"/>
          <w:szCs w:val="24"/>
          <w:lang w:val="en-GB"/>
        </w:rPr>
        <w:t>s</w:t>
      </w:r>
      <w:r w:rsidR="009805D7" w:rsidRPr="007468B2">
        <w:rPr>
          <w:rFonts w:ascii="Garamond" w:hAnsi="Garamond"/>
          <w:sz w:val="24"/>
          <w:szCs w:val="24"/>
          <w:lang w:val="en-GB"/>
        </w:rPr>
        <w:t xml:space="preserve"> contradict </w:t>
      </w:r>
      <w:r w:rsidR="00263EF5" w:rsidRPr="007468B2">
        <w:rPr>
          <w:rFonts w:ascii="Garamond" w:hAnsi="Garamond"/>
          <w:sz w:val="24"/>
          <w:szCs w:val="24"/>
          <w:lang w:val="en-GB"/>
        </w:rPr>
        <w:t>the popular belief</w:t>
      </w:r>
      <w:r w:rsidR="009805D7" w:rsidRPr="007468B2">
        <w:rPr>
          <w:rFonts w:ascii="Garamond" w:hAnsi="Garamond"/>
          <w:sz w:val="24"/>
          <w:szCs w:val="24"/>
          <w:lang w:val="en-GB"/>
        </w:rPr>
        <w:t xml:space="preserve"> that herding is stronger during times of </w:t>
      </w:r>
      <w:r w:rsidR="00263EF5" w:rsidRPr="007468B2">
        <w:rPr>
          <w:rFonts w:ascii="Garamond" w:hAnsi="Garamond"/>
          <w:sz w:val="24"/>
          <w:szCs w:val="24"/>
          <w:lang w:val="en-GB"/>
        </w:rPr>
        <w:t>heightened</w:t>
      </w:r>
      <w:r w:rsidR="009805D7" w:rsidRPr="007468B2">
        <w:rPr>
          <w:rFonts w:ascii="Garamond" w:hAnsi="Garamond"/>
          <w:sz w:val="24"/>
          <w:szCs w:val="24"/>
          <w:lang w:val="en-GB"/>
        </w:rPr>
        <w:t xml:space="preserve"> uncertainty.</w:t>
      </w:r>
      <w:r w:rsidRPr="007468B2">
        <w:rPr>
          <w:rFonts w:ascii="Garamond" w:hAnsi="Garamond"/>
          <w:sz w:val="24"/>
          <w:szCs w:val="24"/>
          <w:lang w:val="en-GB"/>
        </w:rPr>
        <w:t xml:space="preserve"> Thus</w:t>
      </w:r>
      <w:r w:rsidR="000028AC" w:rsidRPr="007468B2">
        <w:rPr>
          <w:rFonts w:ascii="Garamond" w:hAnsi="Garamond"/>
          <w:sz w:val="24"/>
          <w:szCs w:val="24"/>
          <w:lang w:val="en-GB"/>
        </w:rPr>
        <w:t>,</w:t>
      </w:r>
      <w:r w:rsidR="009805D7" w:rsidRPr="007468B2">
        <w:rPr>
          <w:rFonts w:ascii="Garamond" w:hAnsi="Garamond"/>
          <w:sz w:val="24"/>
          <w:szCs w:val="24"/>
          <w:lang w:val="en-GB"/>
        </w:rPr>
        <w:t xml:space="preserve"> we report that</w:t>
      </w:r>
      <w:r w:rsidR="000028AC" w:rsidRPr="007468B2">
        <w:rPr>
          <w:rFonts w:ascii="Garamond" w:hAnsi="Garamond"/>
          <w:sz w:val="24"/>
          <w:szCs w:val="24"/>
          <w:lang w:val="en-GB"/>
        </w:rPr>
        <w:t xml:space="preserve"> </w:t>
      </w:r>
      <w:r w:rsidR="00FC39BE" w:rsidRPr="007468B2">
        <w:rPr>
          <w:rFonts w:ascii="Garamond" w:hAnsi="Garamond"/>
          <w:sz w:val="24"/>
          <w:szCs w:val="24"/>
          <w:lang w:val="en-GB"/>
        </w:rPr>
        <w:t>COVID-19</w:t>
      </w:r>
      <w:r w:rsidR="000028AC" w:rsidRPr="007468B2">
        <w:rPr>
          <w:rFonts w:ascii="Garamond" w:hAnsi="Garamond"/>
          <w:sz w:val="24"/>
          <w:szCs w:val="24"/>
          <w:lang w:val="en-GB"/>
        </w:rPr>
        <w:t xml:space="preserve"> does not </w:t>
      </w:r>
      <w:r w:rsidRPr="007468B2">
        <w:rPr>
          <w:rFonts w:ascii="Garamond" w:hAnsi="Garamond"/>
          <w:sz w:val="24"/>
          <w:szCs w:val="24"/>
          <w:lang w:val="en-GB"/>
        </w:rPr>
        <w:t>significantly amplif</w:t>
      </w:r>
      <w:r w:rsidR="001B4AD2" w:rsidRPr="007468B2">
        <w:rPr>
          <w:rFonts w:ascii="Garamond" w:hAnsi="Garamond"/>
          <w:sz w:val="24"/>
          <w:szCs w:val="24"/>
          <w:lang w:val="en-GB"/>
        </w:rPr>
        <w:t>y</w:t>
      </w:r>
      <w:r w:rsidR="000028AC" w:rsidRPr="007468B2">
        <w:rPr>
          <w:rFonts w:ascii="Garamond" w:hAnsi="Garamond"/>
          <w:sz w:val="24"/>
          <w:szCs w:val="24"/>
          <w:lang w:val="en-GB"/>
        </w:rPr>
        <w:t xml:space="preserve"> herding in the </w:t>
      </w:r>
      <w:r w:rsidR="00061BDE" w:rsidRPr="007468B2">
        <w:rPr>
          <w:rFonts w:ascii="Garamond" w:hAnsi="Garamond"/>
          <w:sz w:val="24"/>
          <w:szCs w:val="24"/>
          <w:lang w:val="en-GB"/>
        </w:rPr>
        <w:t xml:space="preserve">cryptocurrency </w:t>
      </w:r>
      <w:r w:rsidR="000028AC" w:rsidRPr="007468B2">
        <w:rPr>
          <w:rFonts w:ascii="Garamond" w:hAnsi="Garamond"/>
          <w:sz w:val="24"/>
          <w:szCs w:val="24"/>
          <w:lang w:val="en-GB"/>
        </w:rPr>
        <w:t>markets</w:t>
      </w:r>
      <w:r w:rsidRPr="007468B2">
        <w:rPr>
          <w:rFonts w:ascii="Garamond" w:hAnsi="Garamond"/>
          <w:sz w:val="24"/>
          <w:szCs w:val="24"/>
          <w:lang w:val="en-GB"/>
        </w:rPr>
        <w:t xml:space="preserve">. </w:t>
      </w:r>
      <w:r w:rsidR="001B4AD2" w:rsidRPr="007468B2">
        <w:rPr>
          <w:rFonts w:ascii="Garamond" w:hAnsi="Garamond"/>
          <w:sz w:val="24"/>
          <w:szCs w:val="24"/>
          <w:lang w:val="en-GB"/>
        </w:rPr>
        <w:t xml:space="preserve">A </w:t>
      </w:r>
      <w:r w:rsidRPr="007468B2">
        <w:rPr>
          <w:rFonts w:ascii="Garamond" w:hAnsi="Garamond"/>
          <w:sz w:val="24"/>
          <w:szCs w:val="24"/>
          <w:lang w:val="en-GB"/>
        </w:rPr>
        <w:t xml:space="preserve">notable </w:t>
      </w:r>
      <w:r w:rsidR="000028AC" w:rsidRPr="007468B2">
        <w:rPr>
          <w:rFonts w:ascii="Garamond" w:hAnsi="Garamond"/>
          <w:sz w:val="24"/>
          <w:szCs w:val="24"/>
          <w:lang w:val="en-GB"/>
        </w:rPr>
        <w:t>except</w:t>
      </w:r>
      <w:r w:rsidRPr="007468B2">
        <w:rPr>
          <w:rFonts w:ascii="Garamond" w:hAnsi="Garamond"/>
          <w:sz w:val="24"/>
          <w:szCs w:val="24"/>
          <w:lang w:val="en-GB"/>
        </w:rPr>
        <w:t>ion is</w:t>
      </w:r>
      <w:r w:rsidR="000028AC" w:rsidRPr="007468B2">
        <w:rPr>
          <w:rFonts w:ascii="Garamond" w:hAnsi="Garamond"/>
          <w:sz w:val="24"/>
          <w:szCs w:val="24"/>
          <w:lang w:val="en-GB"/>
        </w:rPr>
        <w:t xml:space="preserve"> the euro </w:t>
      </w:r>
      <w:r w:rsidR="00BA49A9" w:rsidRPr="007468B2">
        <w:rPr>
          <w:rFonts w:ascii="Garamond" w:hAnsi="Garamond"/>
          <w:sz w:val="24"/>
          <w:szCs w:val="24"/>
          <w:lang w:val="en-GB"/>
        </w:rPr>
        <w:t xml:space="preserve">cryptocurrency </w:t>
      </w:r>
      <w:r w:rsidR="000028AC" w:rsidRPr="007468B2">
        <w:rPr>
          <w:rFonts w:ascii="Garamond" w:hAnsi="Garamond"/>
          <w:sz w:val="24"/>
          <w:szCs w:val="24"/>
          <w:lang w:val="en-GB"/>
        </w:rPr>
        <w:t xml:space="preserve">market for which </w:t>
      </w:r>
      <w:r w:rsidR="00006335" w:rsidRPr="007468B2">
        <w:rPr>
          <w:rFonts w:ascii="Garamond" w:hAnsi="Garamond"/>
          <w:sz w:val="24"/>
          <w:szCs w:val="24"/>
          <w:lang w:val="en-GB"/>
        </w:rPr>
        <w:t xml:space="preserve">we observe </w:t>
      </w:r>
      <w:r w:rsidR="000028AC" w:rsidRPr="007468B2">
        <w:rPr>
          <w:rFonts w:ascii="Garamond" w:hAnsi="Garamond"/>
          <w:sz w:val="24"/>
          <w:szCs w:val="24"/>
          <w:lang w:val="en-GB"/>
        </w:rPr>
        <w:t xml:space="preserve">a structural break </w:t>
      </w:r>
      <w:r w:rsidR="00006335" w:rsidRPr="007468B2">
        <w:rPr>
          <w:rFonts w:ascii="Garamond" w:hAnsi="Garamond"/>
          <w:sz w:val="24"/>
          <w:szCs w:val="24"/>
          <w:lang w:val="en-GB"/>
        </w:rPr>
        <w:t xml:space="preserve">during the </w:t>
      </w:r>
      <w:r w:rsidRPr="007468B2">
        <w:rPr>
          <w:rFonts w:ascii="Garamond" w:hAnsi="Garamond"/>
          <w:sz w:val="24"/>
          <w:szCs w:val="24"/>
          <w:lang w:val="en-GB"/>
        </w:rPr>
        <w:t xml:space="preserve">COVID-19 crisis. </w:t>
      </w:r>
      <w:r w:rsidR="00791ED0" w:rsidRPr="007468B2">
        <w:rPr>
          <w:rFonts w:ascii="Garamond" w:hAnsi="Garamond"/>
          <w:sz w:val="24"/>
          <w:szCs w:val="24"/>
          <w:lang w:val="en-GB"/>
        </w:rPr>
        <w:t xml:space="preserve">Finally, </w:t>
      </w:r>
      <w:r w:rsidR="00597B5B" w:rsidRPr="007468B2">
        <w:rPr>
          <w:rFonts w:ascii="Garamond" w:hAnsi="Garamond"/>
          <w:sz w:val="24"/>
          <w:szCs w:val="24"/>
          <w:lang w:val="en-GB"/>
        </w:rPr>
        <w:t>our</w:t>
      </w:r>
      <w:r w:rsidR="00791ED0" w:rsidRPr="007468B2">
        <w:rPr>
          <w:rFonts w:ascii="Garamond" w:hAnsi="Garamond"/>
          <w:sz w:val="24"/>
          <w:szCs w:val="24"/>
          <w:lang w:val="en-GB"/>
        </w:rPr>
        <w:t xml:space="preserve"> results show that correlation in herding is </w:t>
      </w:r>
      <w:proofErr w:type="gramStart"/>
      <w:r w:rsidR="00791ED0" w:rsidRPr="007468B2">
        <w:rPr>
          <w:rFonts w:ascii="Garamond" w:hAnsi="Garamond"/>
          <w:sz w:val="24"/>
          <w:szCs w:val="24"/>
          <w:lang w:val="en-GB"/>
        </w:rPr>
        <w:t>time-varying</w:t>
      </w:r>
      <w:proofErr w:type="gramEnd"/>
      <w:r w:rsidR="004666C7" w:rsidRPr="007468B2">
        <w:rPr>
          <w:rFonts w:ascii="Garamond" w:hAnsi="Garamond"/>
          <w:sz w:val="24"/>
          <w:szCs w:val="24"/>
          <w:lang w:val="en-GB"/>
        </w:rPr>
        <w:t xml:space="preserve">. Specifically, </w:t>
      </w:r>
      <w:r w:rsidR="00791ED0" w:rsidRPr="007468B2">
        <w:rPr>
          <w:rFonts w:ascii="Garamond" w:hAnsi="Garamond"/>
          <w:sz w:val="24"/>
          <w:szCs w:val="24"/>
          <w:lang w:val="en-GB"/>
        </w:rPr>
        <w:lastRenderedPageBreak/>
        <w:t xml:space="preserve">herding in the USD and JPY </w:t>
      </w:r>
      <w:r w:rsidR="00D26E37" w:rsidRPr="007468B2">
        <w:rPr>
          <w:rFonts w:ascii="Garamond" w:hAnsi="Garamond"/>
          <w:sz w:val="24"/>
          <w:szCs w:val="24"/>
          <w:lang w:val="en-GB"/>
        </w:rPr>
        <w:t xml:space="preserve">cryptocurrency </w:t>
      </w:r>
      <w:r w:rsidR="00791ED0" w:rsidRPr="007468B2">
        <w:rPr>
          <w:rFonts w:ascii="Garamond" w:hAnsi="Garamond"/>
          <w:sz w:val="24"/>
          <w:szCs w:val="24"/>
          <w:lang w:val="en-GB"/>
        </w:rPr>
        <w:t>markets is cyclical, peaking twice a month, where</w:t>
      </w:r>
      <w:r w:rsidR="00006335" w:rsidRPr="007468B2">
        <w:rPr>
          <w:rFonts w:ascii="Garamond" w:hAnsi="Garamond"/>
          <w:sz w:val="24"/>
          <w:szCs w:val="24"/>
          <w:lang w:val="en-GB"/>
        </w:rPr>
        <w:t>as</w:t>
      </w:r>
      <w:r w:rsidR="00791ED0" w:rsidRPr="007468B2">
        <w:rPr>
          <w:rFonts w:ascii="Garamond" w:hAnsi="Garamond"/>
          <w:sz w:val="24"/>
          <w:szCs w:val="24"/>
          <w:lang w:val="en-GB"/>
        </w:rPr>
        <w:t xml:space="preserve"> for the USD and Euro </w:t>
      </w:r>
      <w:r w:rsidR="00D26E37" w:rsidRPr="007468B2">
        <w:rPr>
          <w:rFonts w:ascii="Garamond" w:hAnsi="Garamond"/>
          <w:sz w:val="24"/>
          <w:szCs w:val="24"/>
          <w:lang w:val="en-GB"/>
        </w:rPr>
        <w:t xml:space="preserve">cryptocurrency </w:t>
      </w:r>
      <w:r w:rsidR="00791ED0" w:rsidRPr="007468B2">
        <w:rPr>
          <w:rFonts w:ascii="Garamond" w:hAnsi="Garamond"/>
          <w:sz w:val="24"/>
          <w:szCs w:val="24"/>
          <w:lang w:val="en-GB"/>
        </w:rPr>
        <w:t>markets, correlation increased during the first half of February 2020.</w:t>
      </w:r>
    </w:p>
    <w:p w14:paraId="627FF941" w14:textId="05B29201" w:rsidR="00B21101" w:rsidRPr="007468B2" w:rsidRDefault="000205E3" w:rsidP="009805D7">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The results of this study have important implications</w:t>
      </w:r>
      <w:r w:rsidR="004666C7" w:rsidRPr="007468B2">
        <w:rPr>
          <w:rFonts w:ascii="Garamond" w:hAnsi="Garamond"/>
          <w:sz w:val="24"/>
          <w:szCs w:val="24"/>
          <w:lang w:val="en-GB"/>
        </w:rPr>
        <w:t xml:space="preserve"> for policy makers, </w:t>
      </w:r>
      <w:r w:rsidR="00BD6C4A" w:rsidRPr="007468B2">
        <w:rPr>
          <w:rFonts w:ascii="Garamond" w:hAnsi="Garamond"/>
          <w:sz w:val="24"/>
          <w:szCs w:val="24"/>
          <w:lang w:val="en-GB"/>
        </w:rPr>
        <w:t>academics</w:t>
      </w:r>
      <w:r w:rsidR="004666C7" w:rsidRPr="007468B2">
        <w:rPr>
          <w:rFonts w:ascii="Garamond" w:hAnsi="Garamond"/>
          <w:sz w:val="24"/>
          <w:szCs w:val="24"/>
          <w:lang w:val="en-GB"/>
        </w:rPr>
        <w:t>, and investors in cryptocurrency markets</w:t>
      </w:r>
      <w:r w:rsidRPr="007468B2">
        <w:rPr>
          <w:rFonts w:ascii="Garamond" w:hAnsi="Garamond"/>
          <w:sz w:val="24"/>
          <w:szCs w:val="24"/>
          <w:lang w:val="en-GB"/>
        </w:rPr>
        <w:t>.</w:t>
      </w:r>
      <w:r w:rsidR="004666C7" w:rsidRPr="007468B2">
        <w:rPr>
          <w:rFonts w:ascii="Garamond" w:hAnsi="Garamond"/>
          <w:sz w:val="24"/>
          <w:szCs w:val="24"/>
          <w:lang w:val="en-GB"/>
        </w:rPr>
        <w:t xml:space="preserve"> The first implication arises in the form of a better understanding of the rather nascent crypto markets, which continue to be opaque in terms of investor composition. </w:t>
      </w:r>
      <w:proofErr w:type="spellStart"/>
      <w:r w:rsidR="004666C7" w:rsidRPr="007468B2">
        <w:rPr>
          <w:rFonts w:ascii="Garamond" w:hAnsi="Garamond"/>
          <w:sz w:val="24"/>
          <w:szCs w:val="24"/>
          <w:lang w:val="en-GB"/>
        </w:rPr>
        <w:t>Hsin</w:t>
      </w:r>
      <w:proofErr w:type="spellEnd"/>
      <w:r w:rsidR="004666C7" w:rsidRPr="007468B2">
        <w:rPr>
          <w:rFonts w:ascii="Garamond" w:hAnsi="Garamond"/>
          <w:sz w:val="24"/>
          <w:szCs w:val="24"/>
          <w:lang w:val="en-GB"/>
        </w:rPr>
        <w:t xml:space="preserve"> and Tseng (2012) suggest that herding propensity is likely to decrease when the number of informed investors relatively to uninformed investors in a market is large. In that sense, our results of plummeting herding levels despite the heightened uncertainty caused by the pandemic highlight the dominance of informed and probably institutional investors in the crypto market. Our results are in line with </w:t>
      </w:r>
      <w:r w:rsidR="00AA70AF" w:rsidRPr="007468B2">
        <w:rPr>
          <w:rFonts w:ascii="Garamond" w:hAnsi="Garamond"/>
          <w:sz w:val="24"/>
          <w:szCs w:val="24"/>
          <w:lang w:val="en-GB"/>
        </w:rPr>
        <w:t xml:space="preserve">Feng et al. (2018) who </w:t>
      </w:r>
      <w:r w:rsidR="0039304F" w:rsidRPr="007468B2">
        <w:rPr>
          <w:rFonts w:ascii="Garamond" w:hAnsi="Garamond"/>
          <w:sz w:val="24"/>
          <w:szCs w:val="24"/>
          <w:lang w:val="en-GB"/>
        </w:rPr>
        <w:t>find evidence of informed trading in the Bitcoin market prior to large events</w:t>
      </w:r>
      <w:r w:rsidR="00661F47" w:rsidRPr="007468B2">
        <w:rPr>
          <w:rFonts w:ascii="Garamond" w:hAnsi="Garamond"/>
          <w:sz w:val="24"/>
          <w:szCs w:val="24"/>
          <w:lang w:val="en-GB"/>
        </w:rPr>
        <w:t>.</w:t>
      </w:r>
    </w:p>
    <w:p w14:paraId="3ED48A80" w14:textId="72D97A52" w:rsidR="00D42680" w:rsidRPr="007468B2" w:rsidRDefault="00BD6C4A" w:rsidP="009805D7">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 xml:space="preserve">Second, our results highlight the importance of a careful analysis of liquidity in the cryptocurrency market that could potentially explain the lower propensity to herd. Liquidity of crypto markets is a well-researched </w:t>
      </w:r>
      <w:proofErr w:type="gramStart"/>
      <w:r w:rsidRPr="007468B2">
        <w:rPr>
          <w:rFonts w:ascii="Garamond" w:hAnsi="Garamond"/>
          <w:sz w:val="24"/>
          <w:szCs w:val="24"/>
          <w:lang w:val="en-GB"/>
        </w:rPr>
        <w:t>area</w:t>
      </w:r>
      <w:proofErr w:type="gramEnd"/>
      <w:r w:rsidRPr="007468B2">
        <w:rPr>
          <w:rFonts w:ascii="Garamond" w:hAnsi="Garamond"/>
          <w:sz w:val="24"/>
          <w:szCs w:val="24"/>
          <w:lang w:val="en-GB"/>
        </w:rPr>
        <w:t xml:space="preserve"> but it may be worthwhile to investigate the link between lack of liquidity in these markets to the peculiar herding patterns observed in this study. This thought is motivated from the results of </w:t>
      </w:r>
      <w:proofErr w:type="spellStart"/>
      <w:r w:rsidR="00D42680" w:rsidRPr="007468B2">
        <w:rPr>
          <w:rFonts w:ascii="Garamond" w:hAnsi="Garamond"/>
          <w:sz w:val="24"/>
          <w:szCs w:val="24"/>
          <w:lang w:val="en-GB"/>
        </w:rPr>
        <w:t>Galariotis</w:t>
      </w:r>
      <w:proofErr w:type="spellEnd"/>
      <w:r w:rsidR="00D42680" w:rsidRPr="007468B2">
        <w:rPr>
          <w:rFonts w:ascii="Garamond" w:hAnsi="Garamond"/>
          <w:sz w:val="24"/>
          <w:szCs w:val="24"/>
          <w:lang w:val="en-GB"/>
        </w:rPr>
        <w:t xml:space="preserve"> et al. (2016)</w:t>
      </w:r>
      <w:r w:rsidRPr="007468B2">
        <w:rPr>
          <w:rFonts w:ascii="Garamond" w:hAnsi="Garamond"/>
          <w:sz w:val="24"/>
          <w:szCs w:val="24"/>
          <w:lang w:val="en-GB"/>
        </w:rPr>
        <w:t xml:space="preserve"> who</w:t>
      </w:r>
      <w:r w:rsidR="00D42680" w:rsidRPr="007468B2">
        <w:rPr>
          <w:rFonts w:ascii="Garamond" w:hAnsi="Garamond"/>
          <w:sz w:val="24"/>
          <w:szCs w:val="24"/>
          <w:lang w:val="en-GB"/>
        </w:rPr>
        <w:t xml:space="preserve"> document evidence of herd behaviour only for </w:t>
      </w:r>
      <w:r w:rsidRPr="007468B2">
        <w:rPr>
          <w:rFonts w:ascii="Garamond" w:hAnsi="Garamond"/>
          <w:sz w:val="24"/>
          <w:szCs w:val="24"/>
          <w:lang w:val="en-GB"/>
        </w:rPr>
        <w:t>highly</w:t>
      </w:r>
      <w:r w:rsidR="000A64FA" w:rsidRPr="007468B2">
        <w:rPr>
          <w:rFonts w:ascii="Garamond" w:hAnsi="Garamond"/>
          <w:sz w:val="24"/>
          <w:szCs w:val="24"/>
          <w:lang w:val="en-GB"/>
        </w:rPr>
        <w:t xml:space="preserve"> </w:t>
      </w:r>
      <w:r w:rsidRPr="007468B2">
        <w:rPr>
          <w:rFonts w:ascii="Garamond" w:hAnsi="Garamond"/>
          <w:sz w:val="24"/>
          <w:szCs w:val="24"/>
          <w:lang w:val="en-GB"/>
        </w:rPr>
        <w:t xml:space="preserve">liquid </w:t>
      </w:r>
      <w:r w:rsidR="00D42680" w:rsidRPr="007468B2">
        <w:rPr>
          <w:rFonts w:ascii="Garamond" w:hAnsi="Garamond"/>
          <w:sz w:val="24"/>
          <w:szCs w:val="24"/>
          <w:lang w:val="en-GB"/>
        </w:rPr>
        <w:t>stocks</w:t>
      </w:r>
      <w:r w:rsidRPr="007468B2">
        <w:rPr>
          <w:rFonts w:ascii="Garamond" w:hAnsi="Garamond"/>
          <w:sz w:val="24"/>
          <w:szCs w:val="24"/>
          <w:lang w:val="en-GB"/>
        </w:rPr>
        <w:t xml:space="preserve"> in mature markets. A recent paper by </w:t>
      </w:r>
      <w:r w:rsidR="00CA5552" w:rsidRPr="007468B2">
        <w:rPr>
          <w:rFonts w:ascii="Garamond" w:hAnsi="Garamond"/>
          <w:sz w:val="24"/>
          <w:szCs w:val="24"/>
          <w:lang w:val="en-GB"/>
        </w:rPr>
        <w:t xml:space="preserve">Jalan et al. 2020 document </w:t>
      </w:r>
      <w:r w:rsidRPr="007468B2">
        <w:rPr>
          <w:rFonts w:ascii="Garamond" w:hAnsi="Garamond"/>
          <w:sz w:val="24"/>
          <w:szCs w:val="24"/>
          <w:lang w:val="en-GB"/>
        </w:rPr>
        <w:t xml:space="preserve">a </w:t>
      </w:r>
      <w:r w:rsidR="00701DDB" w:rsidRPr="007468B2">
        <w:rPr>
          <w:rFonts w:ascii="Garamond" w:hAnsi="Garamond"/>
          <w:sz w:val="24"/>
          <w:szCs w:val="24"/>
          <w:lang w:val="en-GB"/>
        </w:rPr>
        <w:t xml:space="preserve">statistically significant positive effect </w:t>
      </w:r>
      <w:r w:rsidRPr="007468B2">
        <w:rPr>
          <w:rFonts w:ascii="Garamond" w:hAnsi="Garamond"/>
          <w:sz w:val="24"/>
          <w:szCs w:val="24"/>
          <w:lang w:val="en-GB"/>
        </w:rPr>
        <w:t xml:space="preserve">of </w:t>
      </w:r>
      <w:r w:rsidRPr="007468B2">
        <w:rPr>
          <w:rFonts w:ascii="Garamond" w:hAnsi="Garamond"/>
          <w:sz w:val="24"/>
          <w:szCs w:val="24"/>
        </w:rPr>
        <w:t xml:space="preserve">the introduction of </w:t>
      </w:r>
      <w:r w:rsidRPr="007468B2">
        <w:rPr>
          <w:rFonts w:ascii="Garamond" w:hAnsi="Garamond"/>
          <w:sz w:val="24"/>
          <w:szCs w:val="24"/>
          <w:lang w:val="en-GB"/>
        </w:rPr>
        <w:t xml:space="preserve">Bitcoin futures </w:t>
      </w:r>
      <w:r w:rsidR="00701DDB" w:rsidRPr="007468B2">
        <w:rPr>
          <w:rFonts w:ascii="Garamond" w:hAnsi="Garamond"/>
          <w:sz w:val="24"/>
          <w:szCs w:val="24"/>
          <w:lang w:val="en-GB"/>
        </w:rPr>
        <w:t>on</w:t>
      </w:r>
      <w:r w:rsidRPr="007468B2">
        <w:rPr>
          <w:rFonts w:ascii="Garamond" w:hAnsi="Garamond"/>
          <w:sz w:val="24"/>
          <w:szCs w:val="24"/>
          <w:lang w:val="en-GB"/>
        </w:rPr>
        <w:t xml:space="preserve"> USD Bitcoin spot market </w:t>
      </w:r>
      <w:r w:rsidR="00701DDB" w:rsidRPr="007468B2">
        <w:rPr>
          <w:rFonts w:ascii="Garamond" w:hAnsi="Garamond"/>
          <w:sz w:val="24"/>
          <w:szCs w:val="24"/>
          <w:lang w:val="en-GB"/>
        </w:rPr>
        <w:t>liquidity</w:t>
      </w:r>
      <w:r w:rsidRPr="007468B2">
        <w:rPr>
          <w:rFonts w:ascii="Garamond" w:hAnsi="Garamond"/>
          <w:sz w:val="24"/>
          <w:szCs w:val="24"/>
          <w:lang w:val="en-GB"/>
        </w:rPr>
        <w:t xml:space="preserve">, though </w:t>
      </w:r>
      <w:r w:rsidR="00701DDB" w:rsidRPr="007468B2">
        <w:rPr>
          <w:rFonts w:ascii="Garamond" w:hAnsi="Garamond"/>
          <w:sz w:val="24"/>
          <w:szCs w:val="24"/>
          <w:lang w:val="en-GB"/>
        </w:rPr>
        <w:t>not large enough to stabilize the highly illiquid marke</w:t>
      </w:r>
      <w:r w:rsidR="005A0C9C" w:rsidRPr="007468B2">
        <w:rPr>
          <w:rFonts w:ascii="Garamond" w:hAnsi="Garamond"/>
          <w:sz w:val="24"/>
          <w:szCs w:val="24"/>
          <w:lang w:val="en-GB"/>
        </w:rPr>
        <w:t>t</w:t>
      </w:r>
      <w:r w:rsidR="00D42680" w:rsidRPr="007468B2">
        <w:rPr>
          <w:rFonts w:ascii="Garamond" w:hAnsi="Garamond"/>
          <w:sz w:val="24"/>
          <w:szCs w:val="24"/>
          <w:lang w:val="en-GB"/>
        </w:rPr>
        <w:t>.</w:t>
      </w:r>
    </w:p>
    <w:p w14:paraId="71E79B58" w14:textId="02203DF2" w:rsidR="00217830" w:rsidRPr="007468B2" w:rsidRDefault="00BD6C4A" w:rsidP="00EF5B28">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Third, g</w:t>
      </w:r>
      <w:r w:rsidR="00DD610B" w:rsidRPr="007468B2">
        <w:rPr>
          <w:rFonts w:ascii="Garamond" w:hAnsi="Garamond"/>
          <w:sz w:val="24"/>
          <w:szCs w:val="24"/>
          <w:lang w:val="en-GB"/>
        </w:rPr>
        <w:t>iven that h</w:t>
      </w:r>
      <w:r w:rsidR="006251B7" w:rsidRPr="007468B2">
        <w:rPr>
          <w:rFonts w:ascii="Garamond" w:hAnsi="Garamond"/>
          <w:sz w:val="24"/>
          <w:szCs w:val="24"/>
          <w:lang w:val="en-GB"/>
        </w:rPr>
        <w:t xml:space="preserve">erding </w:t>
      </w:r>
      <w:r w:rsidR="00FD3026" w:rsidRPr="007468B2">
        <w:rPr>
          <w:rFonts w:ascii="Garamond" w:hAnsi="Garamond"/>
          <w:sz w:val="24"/>
          <w:szCs w:val="24"/>
          <w:lang w:val="en-GB"/>
        </w:rPr>
        <w:t>behaviour</w:t>
      </w:r>
      <w:r w:rsidR="006251B7" w:rsidRPr="007468B2">
        <w:rPr>
          <w:rFonts w:ascii="Garamond" w:hAnsi="Garamond"/>
          <w:sz w:val="24"/>
          <w:szCs w:val="24"/>
          <w:lang w:val="en-GB"/>
        </w:rPr>
        <w:t xml:space="preserve"> </w:t>
      </w:r>
      <w:r w:rsidRPr="007468B2">
        <w:rPr>
          <w:rFonts w:ascii="Garamond" w:hAnsi="Garamond"/>
          <w:sz w:val="24"/>
          <w:szCs w:val="24"/>
          <w:lang w:val="en-GB"/>
        </w:rPr>
        <w:t xml:space="preserve">is an extremely complex psychological phenomenon </w:t>
      </w:r>
      <w:r w:rsidR="00F16805" w:rsidRPr="007468B2">
        <w:rPr>
          <w:rFonts w:ascii="Garamond" w:hAnsi="Garamond"/>
          <w:sz w:val="24"/>
          <w:szCs w:val="24"/>
          <w:lang w:val="en-GB"/>
        </w:rPr>
        <w:t>influenced</w:t>
      </w:r>
      <w:r w:rsidRPr="007468B2">
        <w:rPr>
          <w:rFonts w:ascii="Garamond" w:hAnsi="Garamond"/>
          <w:sz w:val="24"/>
          <w:szCs w:val="24"/>
          <w:lang w:val="en-GB"/>
        </w:rPr>
        <w:t xml:space="preserve"> by several f</w:t>
      </w:r>
      <w:r w:rsidR="00AF4F73" w:rsidRPr="007468B2">
        <w:rPr>
          <w:rFonts w:ascii="Garamond" w:hAnsi="Garamond"/>
          <w:sz w:val="24"/>
          <w:szCs w:val="24"/>
          <w:lang w:val="en-GB"/>
        </w:rPr>
        <w:t>actors</w:t>
      </w:r>
      <w:r w:rsidRPr="007468B2">
        <w:rPr>
          <w:rFonts w:ascii="Garamond" w:hAnsi="Garamond"/>
          <w:sz w:val="24"/>
          <w:szCs w:val="24"/>
          <w:lang w:val="en-GB"/>
        </w:rPr>
        <w:t xml:space="preserve"> such as </w:t>
      </w:r>
      <w:r w:rsidR="00DD610B" w:rsidRPr="007468B2">
        <w:rPr>
          <w:rFonts w:ascii="Garamond" w:hAnsi="Garamond"/>
          <w:sz w:val="24"/>
          <w:szCs w:val="24"/>
          <w:lang w:val="en-GB"/>
        </w:rPr>
        <w:t>uncertainty (e.g. Lin, 2018)</w:t>
      </w:r>
      <w:r w:rsidRPr="007468B2">
        <w:rPr>
          <w:rFonts w:ascii="Garamond" w:hAnsi="Garamond"/>
          <w:sz w:val="24"/>
          <w:szCs w:val="24"/>
          <w:lang w:val="en-GB"/>
        </w:rPr>
        <w:t xml:space="preserve"> and </w:t>
      </w:r>
      <w:r w:rsidR="006251B7" w:rsidRPr="007468B2">
        <w:rPr>
          <w:rFonts w:ascii="Garamond" w:hAnsi="Garamond"/>
          <w:sz w:val="24"/>
          <w:szCs w:val="24"/>
          <w:lang w:val="en-GB"/>
        </w:rPr>
        <w:t>fear (e.g. Economou et al., 2018)</w:t>
      </w:r>
      <w:r w:rsidRPr="007468B2">
        <w:rPr>
          <w:rFonts w:ascii="Garamond" w:hAnsi="Garamond"/>
          <w:sz w:val="24"/>
          <w:szCs w:val="24"/>
          <w:lang w:val="en-GB"/>
        </w:rPr>
        <w:t xml:space="preserve"> </w:t>
      </w:r>
      <w:r w:rsidR="00750CB6" w:rsidRPr="007468B2">
        <w:rPr>
          <w:rFonts w:ascii="Garamond" w:hAnsi="Garamond"/>
          <w:sz w:val="24"/>
          <w:szCs w:val="24"/>
          <w:lang w:val="en-GB"/>
        </w:rPr>
        <w:t xml:space="preserve">and </w:t>
      </w:r>
      <w:r w:rsidRPr="007468B2">
        <w:rPr>
          <w:rFonts w:ascii="Garamond" w:hAnsi="Garamond"/>
          <w:sz w:val="24"/>
          <w:szCs w:val="24"/>
          <w:lang w:val="en-GB"/>
        </w:rPr>
        <w:t xml:space="preserve">the fact that herding has been held responsible for </w:t>
      </w:r>
      <w:r w:rsidR="00217A7C" w:rsidRPr="007468B2">
        <w:rPr>
          <w:rFonts w:ascii="Garamond" w:hAnsi="Garamond"/>
          <w:sz w:val="24"/>
          <w:szCs w:val="24"/>
          <w:lang w:val="en-GB"/>
        </w:rPr>
        <w:t xml:space="preserve">different </w:t>
      </w:r>
      <w:r w:rsidRPr="007468B2">
        <w:rPr>
          <w:rFonts w:ascii="Garamond" w:hAnsi="Garamond"/>
          <w:sz w:val="24"/>
          <w:szCs w:val="24"/>
          <w:lang w:val="en-GB"/>
        </w:rPr>
        <w:t xml:space="preserve">financial </w:t>
      </w:r>
      <w:r w:rsidR="00217A7C" w:rsidRPr="007468B2">
        <w:rPr>
          <w:rFonts w:ascii="Garamond" w:hAnsi="Garamond"/>
          <w:sz w:val="24"/>
          <w:szCs w:val="24"/>
          <w:lang w:val="en-GB"/>
        </w:rPr>
        <w:t>bubbles and crises</w:t>
      </w:r>
      <w:r w:rsidRPr="007468B2">
        <w:rPr>
          <w:rFonts w:ascii="Garamond" w:hAnsi="Garamond"/>
          <w:sz w:val="24"/>
          <w:szCs w:val="24"/>
          <w:lang w:val="en-GB"/>
        </w:rPr>
        <w:t xml:space="preserve"> over time</w:t>
      </w:r>
      <w:r w:rsidR="009C0C5C" w:rsidRPr="007468B2">
        <w:rPr>
          <w:rFonts w:ascii="Garamond" w:hAnsi="Garamond"/>
          <w:sz w:val="24"/>
          <w:szCs w:val="24"/>
          <w:lang w:val="en-GB"/>
        </w:rPr>
        <w:t xml:space="preserve"> </w:t>
      </w:r>
      <w:r w:rsidR="00217A7C" w:rsidRPr="007468B2">
        <w:rPr>
          <w:rFonts w:ascii="Garamond" w:hAnsi="Garamond"/>
          <w:sz w:val="24"/>
          <w:szCs w:val="24"/>
          <w:lang w:val="en-GB"/>
        </w:rPr>
        <w:t>(</w:t>
      </w:r>
      <w:r w:rsidR="00FB1C40" w:rsidRPr="007468B2">
        <w:rPr>
          <w:rFonts w:ascii="Garamond" w:hAnsi="Garamond"/>
          <w:sz w:val="24"/>
          <w:szCs w:val="24"/>
          <w:lang w:val="en-GB"/>
        </w:rPr>
        <w:t xml:space="preserve">for instance, </w:t>
      </w:r>
      <w:proofErr w:type="spellStart"/>
      <w:r w:rsidR="00217A7C" w:rsidRPr="007468B2">
        <w:rPr>
          <w:rFonts w:ascii="Garamond" w:hAnsi="Garamond"/>
          <w:sz w:val="24"/>
          <w:szCs w:val="24"/>
          <w:lang w:val="en-GB"/>
        </w:rPr>
        <w:t>Litimi</w:t>
      </w:r>
      <w:proofErr w:type="spellEnd"/>
      <w:r w:rsidR="00217A7C" w:rsidRPr="007468B2">
        <w:rPr>
          <w:rFonts w:ascii="Garamond" w:hAnsi="Garamond"/>
          <w:sz w:val="24"/>
          <w:szCs w:val="24"/>
          <w:lang w:val="en-GB"/>
        </w:rPr>
        <w:t xml:space="preserve"> et al., 2016)</w:t>
      </w:r>
      <w:r w:rsidRPr="007468B2">
        <w:rPr>
          <w:rFonts w:ascii="Garamond" w:hAnsi="Garamond"/>
          <w:sz w:val="24"/>
          <w:szCs w:val="24"/>
          <w:lang w:val="en-GB"/>
        </w:rPr>
        <w:t>,</w:t>
      </w:r>
      <w:r w:rsidR="009C0C5C" w:rsidRPr="007468B2">
        <w:rPr>
          <w:rFonts w:ascii="Garamond" w:hAnsi="Garamond"/>
          <w:sz w:val="24"/>
          <w:szCs w:val="24"/>
          <w:lang w:val="en-GB"/>
        </w:rPr>
        <w:t xml:space="preserve"> </w:t>
      </w:r>
      <w:r w:rsidR="00CD2DAE" w:rsidRPr="007468B2">
        <w:rPr>
          <w:rFonts w:ascii="Garamond" w:hAnsi="Garamond"/>
          <w:sz w:val="24"/>
          <w:szCs w:val="24"/>
          <w:lang w:val="en-GB"/>
        </w:rPr>
        <w:t xml:space="preserve">our </w:t>
      </w:r>
      <w:r w:rsidR="003A71F6" w:rsidRPr="007468B2">
        <w:rPr>
          <w:rFonts w:ascii="Garamond" w:hAnsi="Garamond"/>
          <w:sz w:val="24"/>
          <w:szCs w:val="24"/>
          <w:lang w:val="en-GB"/>
        </w:rPr>
        <w:t xml:space="preserve">results </w:t>
      </w:r>
      <w:r w:rsidRPr="007468B2">
        <w:rPr>
          <w:rFonts w:ascii="Garamond" w:hAnsi="Garamond"/>
          <w:sz w:val="24"/>
          <w:szCs w:val="24"/>
          <w:lang w:val="en-GB"/>
        </w:rPr>
        <w:t xml:space="preserve">in the context of cryptocurrency markets </w:t>
      </w:r>
      <w:r w:rsidR="00CD2DAE" w:rsidRPr="007468B2">
        <w:rPr>
          <w:rFonts w:ascii="Garamond" w:hAnsi="Garamond"/>
          <w:sz w:val="24"/>
          <w:szCs w:val="24"/>
          <w:lang w:val="en-GB"/>
        </w:rPr>
        <w:t xml:space="preserve">can be useful for </w:t>
      </w:r>
      <w:r w:rsidR="003A71F6" w:rsidRPr="007468B2">
        <w:rPr>
          <w:rFonts w:ascii="Garamond" w:hAnsi="Garamond"/>
          <w:sz w:val="24"/>
          <w:szCs w:val="24"/>
          <w:lang w:val="en-GB"/>
        </w:rPr>
        <w:t>asset allocation, diversification and potential spill-over effect</w:t>
      </w:r>
      <w:r w:rsidR="000F2653" w:rsidRPr="007468B2">
        <w:rPr>
          <w:rFonts w:ascii="Garamond" w:hAnsi="Garamond"/>
          <w:sz w:val="24"/>
          <w:szCs w:val="24"/>
          <w:lang w:val="en-GB"/>
        </w:rPr>
        <w:t xml:space="preserve"> analysis</w:t>
      </w:r>
      <w:r w:rsidRPr="007468B2">
        <w:rPr>
          <w:rFonts w:ascii="Garamond" w:hAnsi="Garamond"/>
          <w:sz w:val="24"/>
          <w:szCs w:val="24"/>
          <w:lang w:val="en-GB"/>
        </w:rPr>
        <w:t xml:space="preserve"> for these </w:t>
      </w:r>
      <w:r w:rsidRPr="007468B2">
        <w:rPr>
          <w:rFonts w:ascii="Garamond" w:hAnsi="Garamond"/>
          <w:sz w:val="24"/>
          <w:szCs w:val="24"/>
          <w:lang w:val="en-GB"/>
        </w:rPr>
        <w:lastRenderedPageBreak/>
        <w:t>markets</w:t>
      </w:r>
      <w:r w:rsidR="00D30441" w:rsidRPr="007468B2">
        <w:rPr>
          <w:rFonts w:ascii="Garamond" w:hAnsi="Garamond"/>
          <w:sz w:val="24"/>
          <w:szCs w:val="24"/>
          <w:lang w:val="en-GB"/>
        </w:rPr>
        <w:t>.</w:t>
      </w:r>
      <w:r w:rsidR="000571AE" w:rsidRPr="007468B2">
        <w:rPr>
          <w:rFonts w:ascii="Garamond" w:hAnsi="Garamond"/>
          <w:sz w:val="24"/>
          <w:szCs w:val="24"/>
          <w:lang w:val="en-GB"/>
        </w:rPr>
        <w:t xml:space="preserve"> This can help not only for portfolio management using cryptos but also predict the impact of future crises and black swan events on the cryptocurrency market. </w:t>
      </w:r>
    </w:p>
    <w:p w14:paraId="3177A497" w14:textId="786E36DD" w:rsidR="000A6C4F" w:rsidRPr="007468B2" w:rsidRDefault="00791ED0" w:rsidP="009805D7">
      <w:pPr>
        <w:pStyle w:val="NoSpacing"/>
        <w:spacing w:line="480" w:lineRule="auto"/>
        <w:ind w:firstLine="709"/>
        <w:jc w:val="both"/>
        <w:rPr>
          <w:rFonts w:ascii="Garamond" w:hAnsi="Garamond"/>
          <w:sz w:val="24"/>
          <w:szCs w:val="24"/>
          <w:lang w:val="en-GB"/>
        </w:rPr>
      </w:pPr>
      <w:r w:rsidRPr="007468B2">
        <w:rPr>
          <w:rFonts w:ascii="Garamond" w:hAnsi="Garamond"/>
          <w:sz w:val="24"/>
          <w:szCs w:val="24"/>
          <w:lang w:val="en-GB"/>
        </w:rPr>
        <w:t xml:space="preserve">We would like to acknowledge that this paper is one of the first papers </w:t>
      </w:r>
      <w:r w:rsidR="00006335" w:rsidRPr="007468B2">
        <w:rPr>
          <w:rFonts w:ascii="Garamond" w:hAnsi="Garamond"/>
          <w:sz w:val="24"/>
          <w:szCs w:val="24"/>
          <w:lang w:val="en-GB"/>
        </w:rPr>
        <w:t xml:space="preserve">that examines </w:t>
      </w:r>
      <w:r w:rsidRPr="007468B2">
        <w:rPr>
          <w:rFonts w:ascii="Garamond" w:hAnsi="Garamond"/>
          <w:sz w:val="24"/>
          <w:szCs w:val="24"/>
          <w:lang w:val="en-GB"/>
        </w:rPr>
        <w:t>herding</w:t>
      </w:r>
      <w:r w:rsidR="00006335" w:rsidRPr="007468B2">
        <w:rPr>
          <w:rFonts w:ascii="Garamond" w:hAnsi="Garamond"/>
          <w:sz w:val="24"/>
          <w:szCs w:val="24"/>
          <w:lang w:val="en-GB"/>
        </w:rPr>
        <w:t xml:space="preserve"> behaviour</w:t>
      </w:r>
      <w:r w:rsidRPr="007468B2">
        <w:rPr>
          <w:rFonts w:ascii="Garamond" w:hAnsi="Garamond"/>
          <w:sz w:val="24"/>
          <w:szCs w:val="24"/>
          <w:lang w:val="en-GB"/>
        </w:rPr>
        <w:t xml:space="preserve"> during the COVID-19 pandemic and </w:t>
      </w:r>
      <w:r w:rsidR="00006335" w:rsidRPr="007468B2">
        <w:rPr>
          <w:rFonts w:ascii="Garamond" w:hAnsi="Garamond"/>
          <w:sz w:val="24"/>
          <w:szCs w:val="24"/>
          <w:lang w:val="en-GB"/>
        </w:rPr>
        <w:t xml:space="preserve">therefore suggest that </w:t>
      </w:r>
      <w:r w:rsidRPr="007468B2">
        <w:rPr>
          <w:rFonts w:ascii="Garamond" w:hAnsi="Garamond"/>
          <w:sz w:val="24"/>
          <w:szCs w:val="24"/>
          <w:lang w:val="en-GB"/>
        </w:rPr>
        <w:t xml:space="preserve">the presented results be </w:t>
      </w:r>
      <w:r w:rsidR="00006335" w:rsidRPr="007468B2">
        <w:rPr>
          <w:rFonts w:ascii="Garamond" w:hAnsi="Garamond"/>
          <w:sz w:val="24"/>
          <w:szCs w:val="24"/>
          <w:lang w:val="en-GB"/>
        </w:rPr>
        <w:t xml:space="preserve">interpreted </w:t>
      </w:r>
      <w:r w:rsidRPr="007468B2">
        <w:rPr>
          <w:rFonts w:ascii="Garamond" w:hAnsi="Garamond"/>
          <w:sz w:val="24"/>
          <w:szCs w:val="24"/>
          <w:lang w:val="en-GB"/>
        </w:rPr>
        <w:t xml:space="preserve">with caution taking </w:t>
      </w:r>
      <w:r w:rsidR="00006335" w:rsidRPr="007468B2">
        <w:rPr>
          <w:rFonts w:ascii="Garamond" w:hAnsi="Garamond"/>
          <w:sz w:val="24"/>
          <w:szCs w:val="24"/>
          <w:lang w:val="en-GB"/>
        </w:rPr>
        <w:t xml:space="preserve">into account </w:t>
      </w:r>
      <w:r w:rsidRPr="007468B2">
        <w:rPr>
          <w:rFonts w:ascii="Garamond" w:hAnsi="Garamond"/>
          <w:sz w:val="24"/>
          <w:szCs w:val="24"/>
          <w:lang w:val="en-GB"/>
        </w:rPr>
        <w:t xml:space="preserve">the early stage of the pandemic and amount of data available to date. </w:t>
      </w:r>
      <w:r w:rsidR="00006335" w:rsidRPr="007468B2">
        <w:rPr>
          <w:rFonts w:ascii="Garamond" w:hAnsi="Garamond"/>
          <w:sz w:val="24"/>
          <w:szCs w:val="24"/>
          <w:lang w:val="en-GB"/>
        </w:rPr>
        <w:t>Despite this,</w:t>
      </w:r>
      <w:r w:rsidRPr="007468B2">
        <w:rPr>
          <w:rFonts w:ascii="Garamond" w:hAnsi="Garamond"/>
          <w:sz w:val="24"/>
          <w:szCs w:val="24"/>
          <w:lang w:val="en-GB"/>
        </w:rPr>
        <w:t xml:space="preserve"> th</w:t>
      </w:r>
      <w:r w:rsidR="00006335" w:rsidRPr="007468B2">
        <w:rPr>
          <w:rFonts w:ascii="Garamond" w:hAnsi="Garamond"/>
          <w:sz w:val="24"/>
          <w:szCs w:val="24"/>
          <w:lang w:val="en-GB"/>
        </w:rPr>
        <w:t>e</w:t>
      </w:r>
      <w:r w:rsidRPr="007468B2">
        <w:rPr>
          <w:rFonts w:ascii="Garamond" w:hAnsi="Garamond"/>
          <w:sz w:val="24"/>
          <w:szCs w:val="24"/>
          <w:lang w:val="en-GB"/>
        </w:rPr>
        <w:t xml:space="preserve"> paper </w:t>
      </w:r>
      <w:r w:rsidR="00006335" w:rsidRPr="007468B2">
        <w:rPr>
          <w:rFonts w:ascii="Garamond" w:hAnsi="Garamond"/>
          <w:sz w:val="24"/>
          <w:szCs w:val="24"/>
          <w:lang w:val="en-GB"/>
        </w:rPr>
        <w:t>builds a strong</w:t>
      </w:r>
      <w:r w:rsidRPr="007468B2">
        <w:rPr>
          <w:rFonts w:ascii="Garamond" w:hAnsi="Garamond"/>
          <w:sz w:val="24"/>
          <w:szCs w:val="24"/>
          <w:lang w:val="en-GB"/>
        </w:rPr>
        <w:t xml:space="preserve"> foundation for further research in this area, which </w:t>
      </w:r>
      <w:r w:rsidR="00006335" w:rsidRPr="007468B2">
        <w:rPr>
          <w:rFonts w:ascii="Garamond" w:hAnsi="Garamond"/>
          <w:sz w:val="24"/>
          <w:szCs w:val="24"/>
          <w:lang w:val="en-GB"/>
        </w:rPr>
        <w:t xml:space="preserve">will be of immense benefit to regulators </w:t>
      </w:r>
      <w:r w:rsidRPr="007468B2">
        <w:rPr>
          <w:rFonts w:ascii="Garamond" w:hAnsi="Garamond"/>
          <w:sz w:val="24"/>
          <w:szCs w:val="24"/>
          <w:lang w:val="en-GB"/>
        </w:rPr>
        <w:t xml:space="preserve">and policy makers </w:t>
      </w:r>
      <w:r w:rsidR="00006335" w:rsidRPr="007468B2">
        <w:rPr>
          <w:rFonts w:ascii="Garamond" w:hAnsi="Garamond"/>
          <w:sz w:val="24"/>
          <w:szCs w:val="24"/>
          <w:lang w:val="en-GB"/>
        </w:rPr>
        <w:t xml:space="preserve">as new events in the COVID story unfold. </w:t>
      </w:r>
    </w:p>
    <w:p w14:paraId="3F1FB099" w14:textId="3DC6BE64" w:rsidR="00CC0EC6" w:rsidRPr="007468B2" w:rsidRDefault="00CC0EC6" w:rsidP="009805D7">
      <w:pPr>
        <w:pStyle w:val="NoSpacing"/>
        <w:spacing w:line="480" w:lineRule="auto"/>
        <w:ind w:firstLine="709"/>
        <w:jc w:val="both"/>
        <w:rPr>
          <w:rFonts w:ascii="Garamond" w:hAnsi="Garamond"/>
          <w:sz w:val="24"/>
          <w:szCs w:val="24"/>
          <w:lang w:val="en-GB"/>
        </w:rPr>
      </w:pPr>
    </w:p>
    <w:p w14:paraId="0C82CFE2" w14:textId="116DC481" w:rsidR="00CC0EC6" w:rsidRPr="007468B2" w:rsidRDefault="00CC0EC6" w:rsidP="009805D7">
      <w:pPr>
        <w:pStyle w:val="NoSpacing"/>
        <w:spacing w:line="480" w:lineRule="auto"/>
        <w:ind w:firstLine="709"/>
        <w:jc w:val="both"/>
        <w:rPr>
          <w:rFonts w:ascii="Garamond" w:hAnsi="Garamond"/>
          <w:sz w:val="24"/>
          <w:szCs w:val="24"/>
          <w:lang w:val="en-GB"/>
        </w:rPr>
      </w:pPr>
    </w:p>
    <w:p w14:paraId="3B185391" w14:textId="2F4ABF30" w:rsidR="00CC0EC6" w:rsidRPr="007468B2" w:rsidRDefault="00CC0EC6" w:rsidP="009805D7">
      <w:pPr>
        <w:pStyle w:val="NoSpacing"/>
        <w:spacing w:line="480" w:lineRule="auto"/>
        <w:ind w:firstLine="709"/>
        <w:jc w:val="both"/>
        <w:rPr>
          <w:rFonts w:ascii="Garamond" w:hAnsi="Garamond"/>
          <w:sz w:val="24"/>
          <w:szCs w:val="24"/>
          <w:lang w:val="en-GB"/>
        </w:rPr>
      </w:pPr>
    </w:p>
    <w:p w14:paraId="61956249" w14:textId="3AE88028" w:rsidR="00CC0EC6" w:rsidRPr="007468B2" w:rsidRDefault="00CC0EC6" w:rsidP="00CC0EC6">
      <w:pPr>
        <w:pStyle w:val="NoSpacing"/>
        <w:spacing w:line="480" w:lineRule="auto"/>
        <w:jc w:val="both"/>
        <w:rPr>
          <w:rFonts w:ascii="Garamond" w:hAnsi="Garamond"/>
          <w:sz w:val="24"/>
          <w:szCs w:val="24"/>
          <w:lang w:val="en-GB"/>
        </w:rPr>
      </w:pPr>
    </w:p>
    <w:p w14:paraId="04895F1E" w14:textId="2512BA8C" w:rsidR="00CC0EC6" w:rsidRPr="007468B2" w:rsidRDefault="00CC0EC6" w:rsidP="00CC0EC6">
      <w:pPr>
        <w:pStyle w:val="NoSpacing"/>
        <w:spacing w:line="480" w:lineRule="auto"/>
        <w:jc w:val="both"/>
        <w:rPr>
          <w:rFonts w:ascii="Garamond" w:hAnsi="Garamond"/>
          <w:sz w:val="24"/>
          <w:szCs w:val="24"/>
          <w:lang w:val="en-GB"/>
        </w:rPr>
      </w:pPr>
    </w:p>
    <w:p w14:paraId="5A8B4C9F" w14:textId="2D075FB5" w:rsidR="00CC0EC6" w:rsidRPr="007468B2" w:rsidRDefault="00CC0EC6" w:rsidP="00CC0EC6">
      <w:pPr>
        <w:pStyle w:val="NoSpacing"/>
        <w:spacing w:line="480" w:lineRule="auto"/>
        <w:jc w:val="both"/>
        <w:rPr>
          <w:rFonts w:ascii="Garamond" w:hAnsi="Garamond"/>
          <w:sz w:val="24"/>
          <w:szCs w:val="24"/>
          <w:lang w:val="en-GB"/>
        </w:rPr>
      </w:pPr>
    </w:p>
    <w:p w14:paraId="0EEF6478" w14:textId="10EE0E89" w:rsidR="00CC0EC6" w:rsidRPr="007468B2" w:rsidRDefault="00CC0EC6" w:rsidP="00CC0EC6">
      <w:pPr>
        <w:pStyle w:val="NoSpacing"/>
        <w:spacing w:line="480" w:lineRule="auto"/>
        <w:jc w:val="both"/>
        <w:rPr>
          <w:rFonts w:ascii="Garamond" w:hAnsi="Garamond"/>
          <w:sz w:val="24"/>
          <w:szCs w:val="24"/>
          <w:lang w:val="en-GB"/>
        </w:rPr>
      </w:pPr>
    </w:p>
    <w:p w14:paraId="17B0676D" w14:textId="657C8947" w:rsidR="00CC0EC6" w:rsidRPr="007468B2" w:rsidRDefault="00CC0EC6" w:rsidP="00CC0EC6">
      <w:pPr>
        <w:pStyle w:val="NoSpacing"/>
        <w:spacing w:line="480" w:lineRule="auto"/>
        <w:jc w:val="both"/>
        <w:rPr>
          <w:rFonts w:ascii="Garamond" w:hAnsi="Garamond"/>
          <w:sz w:val="24"/>
          <w:szCs w:val="24"/>
          <w:lang w:val="en-GB"/>
        </w:rPr>
      </w:pPr>
    </w:p>
    <w:p w14:paraId="75AB49F9" w14:textId="7D9CDA9E" w:rsidR="00CC0EC6" w:rsidRPr="007468B2" w:rsidRDefault="00CC0EC6" w:rsidP="00CC0EC6">
      <w:pPr>
        <w:pStyle w:val="NoSpacing"/>
        <w:spacing w:line="480" w:lineRule="auto"/>
        <w:jc w:val="both"/>
        <w:rPr>
          <w:rFonts w:ascii="Garamond" w:hAnsi="Garamond"/>
          <w:sz w:val="24"/>
          <w:szCs w:val="24"/>
          <w:lang w:val="en-GB"/>
        </w:rPr>
      </w:pPr>
    </w:p>
    <w:p w14:paraId="057BD231" w14:textId="7A3B5FC3" w:rsidR="009805D7" w:rsidRPr="007468B2" w:rsidRDefault="009805D7" w:rsidP="00CC0EC6">
      <w:pPr>
        <w:pStyle w:val="NoSpacing"/>
        <w:spacing w:line="480" w:lineRule="auto"/>
        <w:jc w:val="both"/>
        <w:rPr>
          <w:rFonts w:ascii="Garamond" w:hAnsi="Garamond"/>
          <w:sz w:val="24"/>
          <w:szCs w:val="24"/>
          <w:lang w:val="en-GB"/>
        </w:rPr>
      </w:pPr>
    </w:p>
    <w:p w14:paraId="52D5C45C" w14:textId="405F7F33" w:rsidR="009805D7" w:rsidRPr="007468B2" w:rsidRDefault="009805D7" w:rsidP="00CC0EC6">
      <w:pPr>
        <w:pStyle w:val="NoSpacing"/>
        <w:spacing w:line="480" w:lineRule="auto"/>
        <w:jc w:val="both"/>
        <w:rPr>
          <w:rFonts w:ascii="Garamond" w:hAnsi="Garamond"/>
          <w:sz w:val="24"/>
          <w:szCs w:val="24"/>
          <w:lang w:val="en-GB"/>
        </w:rPr>
      </w:pPr>
    </w:p>
    <w:p w14:paraId="2A9FA6C3" w14:textId="49CD5B82" w:rsidR="005342B2" w:rsidRPr="007468B2" w:rsidRDefault="005342B2" w:rsidP="00CC0EC6">
      <w:pPr>
        <w:pStyle w:val="NoSpacing"/>
        <w:spacing w:line="480" w:lineRule="auto"/>
        <w:jc w:val="both"/>
        <w:rPr>
          <w:rFonts w:ascii="Garamond" w:hAnsi="Garamond"/>
          <w:sz w:val="24"/>
          <w:szCs w:val="24"/>
          <w:lang w:val="en-GB"/>
        </w:rPr>
      </w:pPr>
    </w:p>
    <w:p w14:paraId="663C6DCE" w14:textId="374D6109" w:rsidR="005342B2" w:rsidRPr="007468B2" w:rsidRDefault="005342B2" w:rsidP="00CC0EC6">
      <w:pPr>
        <w:pStyle w:val="NoSpacing"/>
        <w:spacing w:line="480" w:lineRule="auto"/>
        <w:jc w:val="both"/>
        <w:rPr>
          <w:rFonts w:ascii="Garamond" w:hAnsi="Garamond"/>
          <w:sz w:val="24"/>
          <w:szCs w:val="24"/>
          <w:lang w:val="en-GB"/>
        </w:rPr>
      </w:pPr>
    </w:p>
    <w:p w14:paraId="2E907102" w14:textId="77777777" w:rsidR="005342B2" w:rsidRPr="007468B2" w:rsidRDefault="005342B2" w:rsidP="00CC0EC6">
      <w:pPr>
        <w:pStyle w:val="NoSpacing"/>
        <w:spacing w:line="480" w:lineRule="auto"/>
        <w:jc w:val="both"/>
        <w:rPr>
          <w:rFonts w:ascii="Garamond" w:hAnsi="Garamond"/>
          <w:sz w:val="24"/>
          <w:szCs w:val="24"/>
          <w:lang w:val="en-GB"/>
        </w:rPr>
      </w:pPr>
    </w:p>
    <w:p w14:paraId="7F3BFA1D" w14:textId="3AF71A41" w:rsidR="009805D7" w:rsidRPr="007468B2" w:rsidRDefault="009805D7" w:rsidP="00CC0EC6">
      <w:pPr>
        <w:pStyle w:val="NoSpacing"/>
        <w:spacing w:line="480" w:lineRule="auto"/>
        <w:jc w:val="both"/>
        <w:rPr>
          <w:rFonts w:ascii="Garamond" w:hAnsi="Garamond"/>
          <w:sz w:val="24"/>
          <w:szCs w:val="24"/>
          <w:lang w:val="en-GB"/>
        </w:rPr>
      </w:pPr>
    </w:p>
    <w:p w14:paraId="34B702DC" w14:textId="21A2738B" w:rsidR="009805D7" w:rsidRDefault="009805D7" w:rsidP="00CC0EC6">
      <w:pPr>
        <w:pStyle w:val="NoSpacing"/>
        <w:spacing w:line="480" w:lineRule="auto"/>
        <w:jc w:val="both"/>
        <w:rPr>
          <w:rFonts w:ascii="Garamond" w:hAnsi="Garamond"/>
          <w:sz w:val="24"/>
          <w:szCs w:val="24"/>
          <w:lang w:val="en-GB"/>
        </w:rPr>
      </w:pPr>
    </w:p>
    <w:p w14:paraId="703768AB" w14:textId="18B76BC6" w:rsidR="00EF082D" w:rsidRDefault="00EF082D" w:rsidP="00CC0EC6">
      <w:pPr>
        <w:pStyle w:val="NoSpacing"/>
        <w:spacing w:line="480" w:lineRule="auto"/>
        <w:jc w:val="both"/>
        <w:rPr>
          <w:rFonts w:ascii="Garamond" w:hAnsi="Garamond"/>
          <w:sz w:val="24"/>
          <w:szCs w:val="24"/>
          <w:lang w:val="en-GB"/>
        </w:rPr>
      </w:pPr>
    </w:p>
    <w:p w14:paraId="4FAE43F3" w14:textId="77777777" w:rsidR="00EF082D" w:rsidRPr="007468B2" w:rsidRDefault="00EF082D" w:rsidP="00CC0EC6">
      <w:pPr>
        <w:pStyle w:val="NoSpacing"/>
        <w:spacing w:line="480" w:lineRule="auto"/>
        <w:jc w:val="both"/>
        <w:rPr>
          <w:rFonts w:ascii="Garamond" w:hAnsi="Garamond"/>
          <w:sz w:val="24"/>
          <w:szCs w:val="24"/>
          <w:lang w:val="en-GB"/>
        </w:rPr>
      </w:pPr>
    </w:p>
    <w:p w14:paraId="7FAC58E2" w14:textId="13B368CE" w:rsidR="0078284C" w:rsidRPr="007468B2" w:rsidRDefault="0078284C" w:rsidP="00FC0966">
      <w:pPr>
        <w:widowControl w:val="0"/>
        <w:autoSpaceDE w:val="0"/>
        <w:autoSpaceDN w:val="0"/>
        <w:adjustRightInd w:val="0"/>
        <w:spacing w:before="120" w:after="120" w:line="240" w:lineRule="auto"/>
        <w:jc w:val="both"/>
        <w:rPr>
          <w:rFonts w:ascii="Times New Roman" w:hAnsi="Times New Roman" w:cs="Times New Roman"/>
          <w:b/>
          <w:noProof/>
          <w:sz w:val="24"/>
          <w:lang w:val="en-GB"/>
        </w:rPr>
      </w:pPr>
      <w:r w:rsidRPr="007468B2">
        <w:rPr>
          <w:rFonts w:ascii="Times New Roman" w:hAnsi="Times New Roman" w:cs="Times New Roman"/>
          <w:b/>
          <w:noProof/>
          <w:sz w:val="24"/>
          <w:lang w:val="en-GB"/>
        </w:rPr>
        <w:lastRenderedPageBreak/>
        <w:t>References</w:t>
      </w:r>
    </w:p>
    <w:p w14:paraId="10AAEAE9" w14:textId="77777777" w:rsidR="00755A97" w:rsidRPr="00755A97" w:rsidRDefault="00755A97" w:rsidP="00755A97">
      <w:pPr>
        <w:widowControl w:val="0"/>
        <w:autoSpaceDE w:val="0"/>
        <w:autoSpaceDN w:val="0"/>
        <w:adjustRightInd w:val="0"/>
        <w:spacing w:before="120" w:after="120" w:line="240" w:lineRule="auto"/>
        <w:ind w:left="360"/>
        <w:jc w:val="both"/>
        <w:rPr>
          <w:rStyle w:val="Hyperlink"/>
          <w:rFonts w:ascii="Garamond" w:hAnsi="Garamond" w:cs="Times New Roman"/>
          <w:noProof/>
          <w:sz w:val="24"/>
          <w:szCs w:val="24"/>
          <w:lang w:val="en-GB"/>
        </w:rPr>
      </w:pPr>
      <w:r w:rsidRPr="00755A97">
        <w:rPr>
          <w:rFonts w:ascii="Garamond" w:hAnsi="Garamond" w:cs="Times New Roman"/>
          <w:noProof/>
          <w:sz w:val="24"/>
          <w:szCs w:val="24"/>
          <w:lang w:val="en-GB"/>
        </w:rPr>
        <w:t>Akhtaruzzaman, M., Boubaker, S., Sensoy, A. (2020).</w:t>
      </w:r>
      <w:r w:rsidRPr="007468B2">
        <w:t xml:space="preserve"> </w:t>
      </w:r>
      <w:r w:rsidRPr="00755A97">
        <w:rPr>
          <w:rFonts w:ascii="Garamond" w:hAnsi="Garamond" w:cs="Times New Roman"/>
          <w:noProof/>
          <w:sz w:val="24"/>
          <w:szCs w:val="24"/>
          <w:lang w:val="en-GB"/>
        </w:rPr>
        <w:t xml:space="preserve">Financial contagion during COVID–19 crisis. </w:t>
      </w:r>
      <w:r w:rsidRPr="00755A97">
        <w:rPr>
          <w:rFonts w:ascii="Garamond" w:hAnsi="Garamond" w:cs="Times New Roman"/>
          <w:i/>
          <w:iCs/>
          <w:noProof/>
          <w:sz w:val="24"/>
          <w:szCs w:val="24"/>
          <w:lang w:val="en-GB"/>
        </w:rPr>
        <w:t>Finance Research Letters</w:t>
      </w:r>
      <w:r w:rsidRPr="00755A97">
        <w:rPr>
          <w:rFonts w:ascii="Garamond" w:hAnsi="Garamond" w:cs="Times New Roman"/>
          <w:noProof/>
          <w:sz w:val="24"/>
          <w:szCs w:val="24"/>
          <w:lang w:val="en-GB"/>
        </w:rPr>
        <w:t xml:space="preserve">. </w:t>
      </w:r>
      <w:hyperlink r:id="rId8" w:history="1">
        <w:r w:rsidRPr="00755A97">
          <w:rPr>
            <w:rStyle w:val="Hyperlink"/>
            <w:rFonts w:ascii="Garamond" w:hAnsi="Garamond" w:cs="Times New Roman"/>
            <w:noProof/>
            <w:sz w:val="24"/>
            <w:szCs w:val="24"/>
            <w:lang w:val="en-GB"/>
          </w:rPr>
          <w:t>https://doi.org/10.1016/j.frl.2020.101604</w:t>
        </w:r>
      </w:hyperlink>
    </w:p>
    <w:p w14:paraId="0802A046" w14:textId="77777777" w:rsidR="00755A97" w:rsidRPr="00755A97" w:rsidRDefault="00755A97" w:rsidP="00755A97">
      <w:pPr>
        <w:widowControl w:val="0"/>
        <w:autoSpaceDE w:val="0"/>
        <w:autoSpaceDN w:val="0"/>
        <w:adjustRightInd w:val="0"/>
        <w:spacing w:before="120" w:after="120" w:line="240" w:lineRule="auto"/>
        <w:ind w:left="360"/>
        <w:jc w:val="both"/>
        <w:rPr>
          <w:rStyle w:val="Hyperlink"/>
          <w:rFonts w:ascii="Garamond" w:hAnsi="Garamond" w:cs="Times New Roman"/>
          <w:noProof/>
          <w:sz w:val="24"/>
          <w:szCs w:val="24"/>
        </w:rPr>
      </w:pPr>
      <w:r w:rsidRPr="00755A97">
        <w:rPr>
          <w:rFonts w:ascii="Garamond" w:hAnsi="Garamond" w:cs="Times New Roman"/>
          <w:noProof/>
          <w:color w:val="0563C1" w:themeColor="hyperlink"/>
          <w:sz w:val="24"/>
          <w:szCs w:val="24"/>
          <w:u w:val="single"/>
        </w:rPr>
        <w:t xml:space="preserve">Akyildirim, E., Corbet, S., Lucey, B., Sensoy, A., Yarovaya, L. (2020). The relationship between implied volatility and cryptocurrency returns. </w:t>
      </w:r>
      <w:r w:rsidRPr="00755A97">
        <w:rPr>
          <w:rFonts w:ascii="Garamond" w:hAnsi="Garamond" w:cs="Times New Roman"/>
          <w:i/>
          <w:iCs/>
          <w:noProof/>
          <w:color w:val="0563C1" w:themeColor="hyperlink"/>
          <w:sz w:val="24"/>
          <w:szCs w:val="24"/>
          <w:u w:val="single"/>
        </w:rPr>
        <w:t>Finance Research Letters</w:t>
      </w:r>
      <w:r w:rsidRPr="00755A97">
        <w:rPr>
          <w:rFonts w:ascii="Garamond" w:hAnsi="Garamond" w:cs="Times New Roman"/>
          <w:noProof/>
          <w:color w:val="0563C1" w:themeColor="hyperlink"/>
          <w:sz w:val="24"/>
          <w:szCs w:val="24"/>
          <w:u w:val="single"/>
        </w:rPr>
        <w:t xml:space="preserve"> 33.</w:t>
      </w:r>
    </w:p>
    <w:p w14:paraId="67CB56A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t xml:space="preserve">Alexander, C., and A., </w:t>
      </w:r>
      <w:proofErr w:type="spellStart"/>
      <w:r w:rsidRPr="00755A97">
        <w:rPr>
          <w:rFonts w:ascii="Garamond" w:hAnsi="Garamond"/>
          <w:sz w:val="24"/>
          <w:szCs w:val="24"/>
        </w:rPr>
        <w:t>Kaeck</w:t>
      </w:r>
      <w:proofErr w:type="spellEnd"/>
      <w:r w:rsidRPr="00755A97">
        <w:rPr>
          <w:rFonts w:ascii="Garamond" w:hAnsi="Garamond"/>
          <w:sz w:val="24"/>
          <w:szCs w:val="24"/>
        </w:rPr>
        <w:t>, (2008). Regime Dependent Determinants of Credit Default Swap Spreads. Journal of Banking and Finance 32, 1008-1021.</w:t>
      </w:r>
    </w:p>
    <w:p w14:paraId="7EC8FBFE"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Andersen, T. G., &amp; Bollerslev, T. (1998). Answering the skeptics: Yes, standard volatility models do provide accurate forecasts. </w:t>
      </w:r>
      <w:r w:rsidRPr="00755A97">
        <w:rPr>
          <w:rFonts w:ascii="Garamond" w:hAnsi="Garamond" w:cs="Times New Roman"/>
          <w:i/>
          <w:iCs/>
          <w:noProof/>
          <w:sz w:val="24"/>
          <w:szCs w:val="24"/>
          <w:lang w:val="en-GB"/>
        </w:rPr>
        <w:t>International Economic Review</w:t>
      </w:r>
      <w:r w:rsidRPr="00755A97">
        <w:rPr>
          <w:rFonts w:ascii="Garamond" w:hAnsi="Garamond" w:cs="Times New Roman"/>
          <w:noProof/>
          <w:sz w:val="24"/>
          <w:szCs w:val="24"/>
          <w:lang w:val="en-GB"/>
        </w:rPr>
        <w:t>, 39(4), 885-905.</w:t>
      </w:r>
    </w:p>
    <w:p w14:paraId="7F78349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t xml:space="preserve">Ang, A., and A., </w:t>
      </w:r>
      <w:proofErr w:type="spellStart"/>
      <w:proofErr w:type="gramStart"/>
      <w:r w:rsidRPr="00755A97">
        <w:rPr>
          <w:rFonts w:ascii="Garamond" w:hAnsi="Garamond"/>
          <w:sz w:val="24"/>
          <w:szCs w:val="24"/>
        </w:rPr>
        <w:t>Timmermann</w:t>
      </w:r>
      <w:proofErr w:type="spellEnd"/>
      <w:r w:rsidRPr="00755A97">
        <w:rPr>
          <w:rFonts w:ascii="Garamond" w:hAnsi="Garamond"/>
          <w:sz w:val="24"/>
          <w:szCs w:val="24"/>
        </w:rPr>
        <w:t xml:space="preserve">  (</w:t>
      </w:r>
      <w:proofErr w:type="gramEnd"/>
      <w:r w:rsidRPr="00755A97">
        <w:rPr>
          <w:rFonts w:ascii="Garamond" w:hAnsi="Garamond"/>
          <w:sz w:val="24"/>
          <w:szCs w:val="24"/>
        </w:rPr>
        <w:t>2011). Regime Changes and Financial Markets. NBER Working paper No. 17182.</w:t>
      </w:r>
    </w:p>
    <w:p w14:paraId="41872FE5"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Ashraf, B.N. (2020).</w:t>
      </w:r>
      <w:r w:rsidRPr="007468B2">
        <w:t xml:space="preserve"> </w:t>
      </w:r>
      <w:r w:rsidRPr="00755A97">
        <w:rPr>
          <w:rFonts w:ascii="Garamond" w:hAnsi="Garamond" w:cs="Times New Roman"/>
          <w:noProof/>
          <w:sz w:val="24"/>
          <w:szCs w:val="24"/>
          <w:lang w:val="en-GB"/>
        </w:rPr>
        <w:t xml:space="preserve">Stock markets’ reaction to COVID-19: Cases or fatalities? Research in International Business and Finance, 54. https://doi.org/10.1016/j.ribaf.2020.101249 </w:t>
      </w:r>
    </w:p>
    <w:p w14:paraId="7A453B54"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fr-FR"/>
        </w:rPr>
        <w:t xml:space="preserve">Aziz, S., Jalan, A., Matkovskyy, R., Bouraoui, T. (2020). </w:t>
      </w:r>
      <w:r w:rsidRPr="00755A97">
        <w:rPr>
          <w:rFonts w:ascii="Garamond" w:hAnsi="Garamond" w:cs="Times New Roman"/>
          <w:noProof/>
          <w:sz w:val="24"/>
          <w:szCs w:val="24"/>
          <w:lang w:val="en-GB"/>
        </w:rPr>
        <w:t>Does religious philosophy affect investor behaviour in the COVID-19 times: Evidence .from herding in (non-)Shariah compliant energy firms. Available at ResearchGate.net.</w:t>
      </w:r>
    </w:p>
    <w:p w14:paraId="4D020F3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Baker, S., N. Bloom, S. J. Davis and S. J. Terry (2020b). COVID-Induced Economic Uncertainty. paper available on the link: </w:t>
      </w:r>
      <w:hyperlink r:id="rId9" w:history="1">
        <w:r w:rsidRPr="00755A97">
          <w:rPr>
            <w:rFonts w:ascii="Garamond" w:hAnsi="Garamond" w:cs="Times New Roman"/>
            <w:noProof/>
            <w:sz w:val="24"/>
            <w:szCs w:val="24"/>
            <w:lang w:val="en-GB"/>
          </w:rPr>
          <w:t>http://www.policyuncertainty.com/media/COVID-Induced%20.pdf</w:t>
        </w:r>
      </w:hyperlink>
      <w:r w:rsidRPr="00755A97">
        <w:rPr>
          <w:rFonts w:ascii="Garamond" w:hAnsi="Garamond" w:cs="Times New Roman"/>
          <w:noProof/>
          <w:sz w:val="24"/>
          <w:szCs w:val="24"/>
          <w:lang w:val="en-GB"/>
        </w:rPr>
        <w:t>. 04-04-2020</w:t>
      </w:r>
    </w:p>
    <w:p w14:paraId="630F453D"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Baker, S.R., N. Bloom, S. J. Davis, K. Kost, M. Sammon and T. Viratyosinm, (2020a). The Unprecedented Stock Market Reaction to COVID-19. </w:t>
      </w:r>
      <w:r w:rsidRPr="00755A97">
        <w:rPr>
          <w:rFonts w:ascii="Garamond" w:hAnsi="Garamond" w:cs="Times New Roman"/>
          <w:i/>
          <w:noProof/>
          <w:sz w:val="24"/>
          <w:szCs w:val="24"/>
          <w:lang w:val="en-GB"/>
        </w:rPr>
        <w:t>Available on the link</w:t>
      </w:r>
      <w:r w:rsidRPr="00755A97">
        <w:rPr>
          <w:rFonts w:ascii="Garamond" w:hAnsi="Garamond" w:cs="Times New Roman"/>
          <w:noProof/>
          <w:sz w:val="24"/>
          <w:szCs w:val="24"/>
          <w:lang w:val="en-GB"/>
        </w:rPr>
        <w:t xml:space="preserve">: https://www.policyuncertainty.com/media/StockMarkets_COVID.pdf-24-03-2020. </w:t>
      </w:r>
    </w:p>
    <w:p w14:paraId="5BE02A32"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Balcilar, M., Demirer,R., (2015). Impact of global shocks and volatility on herd behaviour in an emerging market: evidence from Borsa Istanbul. </w:t>
      </w:r>
      <w:r w:rsidRPr="00755A97">
        <w:rPr>
          <w:rFonts w:ascii="Garamond" w:hAnsi="Garamond" w:cs="Times New Roman"/>
          <w:i/>
          <w:noProof/>
          <w:sz w:val="24"/>
          <w:szCs w:val="24"/>
          <w:lang w:val="en-GB"/>
        </w:rPr>
        <w:t>Emerging Markets Finance Trade, 51</w:t>
      </w:r>
      <w:r w:rsidRPr="00755A97">
        <w:rPr>
          <w:rFonts w:ascii="Garamond" w:hAnsi="Garamond" w:cs="Times New Roman"/>
          <w:noProof/>
          <w:sz w:val="24"/>
          <w:szCs w:val="24"/>
          <w:lang w:val="en-GB"/>
        </w:rPr>
        <w:t>, 140–159.</w:t>
      </w:r>
    </w:p>
    <w:p w14:paraId="41BFB5B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Ballis, A., Drakos, K. (2019). Testing for herding in the cryptocurrency markket. </w:t>
      </w:r>
      <w:r w:rsidRPr="00755A97">
        <w:rPr>
          <w:rFonts w:ascii="Garamond" w:hAnsi="Garamond" w:cs="Times New Roman"/>
          <w:i/>
          <w:noProof/>
          <w:sz w:val="24"/>
          <w:szCs w:val="24"/>
          <w:lang w:val="en-GB"/>
        </w:rPr>
        <w:t>Finance Research Letters</w:t>
      </w:r>
      <w:r w:rsidRPr="00755A97">
        <w:rPr>
          <w:rFonts w:ascii="Garamond" w:hAnsi="Garamond" w:cs="Times New Roman"/>
          <w:noProof/>
          <w:sz w:val="24"/>
          <w:szCs w:val="24"/>
          <w:lang w:val="en-GB"/>
        </w:rPr>
        <w:t>, https://doi.org/10.1016/j.frl.2019.06.008</w:t>
      </w:r>
    </w:p>
    <w:p w14:paraId="72AB7A2F"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Barber, B.M, Odean, T. (2008). All That Glitters: The Effect of Attention and News on the Buying Behavior of Individual and Institutional Investors. </w:t>
      </w:r>
      <w:r w:rsidRPr="00755A97">
        <w:rPr>
          <w:rFonts w:ascii="Garamond" w:hAnsi="Garamond" w:cs="Times New Roman"/>
          <w:i/>
          <w:noProof/>
          <w:sz w:val="24"/>
          <w:szCs w:val="24"/>
          <w:lang w:val="en-GB"/>
        </w:rPr>
        <w:t>The Review of Financial Studies, 21</w:t>
      </w:r>
      <w:r w:rsidRPr="00755A97">
        <w:rPr>
          <w:rFonts w:ascii="Garamond" w:hAnsi="Garamond" w:cs="Times New Roman"/>
          <w:noProof/>
          <w:sz w:val="24"/>
          <w:szCs w:val="24"/>
          <w:lang w:val="en-GB"/>
        </w:rPr>
        <w:t>, 785–818.</w:t>
      </w:r>
    </w:p>
    <w:p w14:paraId="377B4035"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Bernales, A , Verousis, T. , Voukelatos, N. (2019). Do investors follow the herd in option markets? </w:t>
      </w:r>
      <w:r w:rsidRPr="00755A97">
        <w:rPr>
          <w:rFonts w:ascii="Garamond" w:hAnsi="Garamond" w:cs="Times New Roman"/>
          <w:i/>
          <w:noProof/>
          <w:sz w:val="24"/>
          <w:szCs w:val="24"/>
          <w:lang w:val="en-GB"/>
        </w:rPr>
        <w:t>Journal of Banking and Finance</w:t>
      </w:r>
      <w:r w:rsidRPr="00755A97">
        <w:rPr>
          <w:rFonts w:ascii="Garamond" w:hAnsi="Garamond" w:cs="Times New Roman"/>
          <w:noProof/>
          <w:sz w:val="24"/>
          <w:szCs w:val="24"/>
          <w:lang w:val="en-GB"/>
        </w:rPr>
        <w:t>. Forthcoming</w:t>
      </w:r>
      <w:r w:rsidRPr="007468B2">
        <w:t xml:space="preserve"> </w:t>
      </w:r>
      <w:r w:rsidRPr="00755A97">
        <w:rPr>
          <w:rFonts w:ascii="Garamond" w:hAnsi="Garamond" w:cs="Times New Roman"/>
          <w:noProof/>
          <w:sz w:val="24"/>
          <w:szCs w:val="24"/>
          <w:lang w:val="en-GB"/>
        </w:rPr>
        <w:t>https://doi.org/10.1016/j.jbankfin.2016.02.002</w:t>
      </w:r>
    </w:p>
    <w:p w14:paraId="0E5AF0B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sz w:val="24"/>
          <w:szCs w:val="24"/>
          <w:lang w:val="en-GB"/>
        </w:rPr>
        <w:t xml:space="preserve">Bikhchandani, S., </w:t>
      </w:r>
      <w:proofErr w:type="spellStart"/>
      <w:r w:rsidRPr="00755A97">
        <w:rPr>
          <w:rFonts w:ascii="Garamond" w:hAnsi="Garamond" w:cs="Times New Roman"/>
          <w:sz w:val="24"/>
          <w:szCs w:val="24"/>
          <w:lang w:val="en-GB"/>
        </w:rPr>
        <w:t>Hirshleifer</w:t>
      </w:r>
      <w:proofErr w:type="spellEnd"/>
      <w:r w:rsidRPr="00755A97">
        <w:rPr>
          <w:rFonts w:ascii="Garamond" w:hAnsi="Garamond" w:cs="Times New Roman"/>
          <w:sz w:val="24"/>
          <w:szCs w:val="24"/>
          <w:lang w:val="en-GB"/>
        </w:rPr>
        <w:t xml:space="preserve">, D., Welch, I., (1992). A theory of fads, fashion, custom, and cultural change as informational cascades. </w:t>
      </w:r>
      <w:r w:rsidRPr="00755A97">
        <w:rPr>
          <w:rFonts w:ascii="Garamond" w:hAnsi="Garamond" w:cs="Times New Roman"/>
          <w:i/>
          <w:iCs/>
          <w:sz w:val="24"/>
          <w:szCs w:val="24"/>
          <w:lang w:val="en-GB"/>
        </w:rPr>
        <w:t>Journal of Political Economy</w:t>
      </w:r>
      <w:r w:rsidRPr="00755A97">
        <w:rPr>
          <w:rFonts w:ascii="Garamond" w:hAnsi="Garamond" w:cs="Times New Roman"/>
          <w:sz w:val="24"/>
          <w:szCs w:val="24"/>
          <w:lang w:val="en-GB"/>
        </w:rPr>
        <w:t xml:space="preserve">, </w:t>
      </w:r>
      <w:r w:rsidRPr="00755A97">
        <w:rPr>
          <w:rFonts w:ascii="Garamond" w:hAnsi="Garamond" w:cs="Times New Roman"/>
          <w:i/>
          <w:iCs/>
          <w:sz w:val="24"/>
          <w:szCs w:val="24"/>
          <w:lang w:val="en-GB"/>
        </w:rPr>
        <w:t>100</w:t>
      </w:r>
      <w:r w:rsidRPr="00755A97">
        <w:rPr>
          <w:rFonts w:ascii="Garamond" w:hAnsi="Garamond" w:cs="Times New Roman"/>
          <w:sz w:val="24"/>
          <w:szCs w:val="24"/>
          <w:lang w:val="en-GB"/>
        </w:rPr>
        <w:t>(5), 992-1026.</w:t>
      </w:r>
    </w:p>
    <w:p w14:paraId="51D196E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Bloom, D. E. , Cadarette, D., Sevilla, J.P. (2018). Epidemics and economics: New and resurgent infectious diseases can have far-reaching economic repercussions. </w:t>
      </w:r>
      <w:r w:rsidRPr="00755A97">
        <w:rPr>
          <w:rFonts w:ascii="Garamond" w:hAnsi="Garamond" w:cs="Times New Roman"/>
          <w:i/>
          <w:noProof/>
          <w:sz w:val="24"/>
          <w:szCs w:val="24"/>
          <w:lang w:val="en-GB"/>
        </w:rPr>
        <w:t>Finance and Development, 55</w:t>
      </w:r>
      <w:r w:rsidRPr="00755A97">
        <w:rPr>
          <w:rFonts w:ascii="Garamond" w:hAnsi="Garamond" w:cs="Times New Roman"/>
          <w:noProof/>
          <w:sz w:val="24"/>
          <w:szCs w:val="24"/>
          <w:lang w:val="en-GB"/>
        </w:rPr>
        <w:t xml:space="preserve"> (2) ,46-49.</w:t>
      </w:r>
    </w:p>
    <w:p w14:paraId="70976134"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Bohl, M.T., Klein, A.C., Siklos, P.L. (2013). Are short sellers positive feedback traders? Evidence from the global financial crisis. </w:t>
      </w:r>
      <w:r w:rsidRPr="00755A97">
        <w:rPr>
          <w:rFonts w:ascii="Garamond" w:hAnsi="Garamond" w:cs="Times New Roman"/>
          <w:i/>
          <w:noProof/>
          <w:sz w:val="24"/>
          <w:szCs w:val="24"/>
          <w:lang w:val="en-GB"/>
        </w:rPr>
        <w:t>Journal of Financial Stability, 9</w:t>
      </w:r>
      <w:r w:rsidRPr="00755A97">
        <w:rPr>
          <w:rFonts w:ascii="Garamond" w:hAnsi="Garamond" w:cs="Times New Roman"/>
          <w:noProof/>
          <w:sz w:val="24"/>
          <w:szCs w:val="24"/>
          <w:lang w:val="en-GB"/>
        </w:rPr>
        <w:t>(3), 337-346.</w:t>
      </w:r>
    </w:p>
    <w:p w14:paraId="7A78EBB1"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Bollerslev, T., Patton, A. J. and Quaedvlieg, R. (2016). Exploiting the errors: A simple approach for improved volatility forecasting. </w:t>
      </w:r>
      <w:r w:rsidRPr="00755A97">
        <w:rPr>
          <w:rFonts w:ascii="Garamond" w:hAnsi="Garamond" w:cs="Times New Roman"/>
          <w:i/>
          <w:noProof/>
          <w:sz w:val="24"/>
          <w:szCs w:val="24"/>
          <w:lang w:val="en-GB"/>
        </w:rPr>
        <w:t>Journal of Econometrics, 192</w:t>
      </w:r>
      <w:r w:rsidRPr="00755A97">
        <w:rPr>
          <w:rFonts w:ascii="Garamond" w:hAnsi="Garamond" w:cs="Times New Roman"/>
          <w:noProof/>
          <w:sz w:val="24"/>
          <w:szCs w:val="24"/>
          <w:lang w:val="en-GB"/>
        </w:rPr>
        <w:t>, 1-18.</w:t>
      </w:r>
    </w:p>
    <w:p w14:paraId="0BF6E36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Bouri, E., Gupta, R.,  Roubaud, D. (2019). Herding  behaviour  in  cryptocurrencies. </w:t>
      </w:r>
      <w:r w:rsidRPr="00755A97">
        <w:rPr>
          <w:rFonts w:ascii="Garamond" w:hAnsi="Garamond" w:cs="Times New Roman"/>
          <w:i/>
          <w:noProof/>
          <w:sz w:val="24"/>
          <w:szCs w:val="24"/>
          <w:lang w:val="en-GB"/>
        </w:rPr>
        <w:t>Finance Research Letters 29</w:t>
      </w:r>
      <w:r w:rsidRPr="00755A97">
        <w:rPr>
          <w:rFonts w:ascii="Garamond" w:hAnsi="Garamond" w:cs="Times New Roman"/>
          <w:noProof/>
          <w:sz w:val="24"/>
          <w:szCs w:val="24"/>
          <w:lang w:val="en-GB"/>
        </w:rPr>
        <w:t>, 216–221.</w:t>
      </w:r>
    </w:p>
    <w:p w14:paraId="197EDB3C"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lastRenderedPageBreak/>
        <w:t>Cai, Z. (2001). Weighted Nadaraya–Watson regression estimation. Statistics &amp; Probability Letters 51(3),  307-318.</w:t>
      </w:r>
    </w:p>
    <w:p w14:paraId="32AD471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Cai, Z. (2007). Trending time-varying coeffcient time series with serially correlated errors. </w:t>
      </w:r>
      <w:r w:rsidRPr="00755A97">
        <w:rPr>
          <w:rFonts w:ascii="Garamond" w:hAnsi="Garamond" w:cs="Times New Roman"/>
          <w:i/>
          <w:noProof/>
          <w:sz w:val="24"/>
          <w:szCs w:val="24"/>
          <w:lang w:val="en-GB"/>
        </w:rPr>
        <w:t>Journal of Econometrics, 136,</w:t>
      </w:r>
      <w:r w:rsidRPr="00755A97">
        <w:rPr>
          <w:rFonts w:ascii="Garamond" w:hAnsi="Garamond" w:cs="Times New Roman"/>
          <w:noProof/>
          <w:sz w:val="24"/>
          <w:szCs w:val="24"/>
          <w:lang w:val="en-GB"/>
        </w:rPr>
        <w:t xml:space="preserve"> 163-188.</w:t>
      </w:r>
    </w:p>
    <w:p w14:paraId="3C8D2355"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Cai, Z. (2007). Trending time-varying coefficient time series with serially correlated errors. Journal of Econometrics 136, 163-188.</w:t>
      </w:r>
    </w:p>
    <w:p w14:paraId="0D9155E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bookmarkStart w:id="4" w:name="_Hlk35878251"/>
      <w:r w:rsidRPr="00696E58">
        <w:rPr>
          <w:rFonts w:ascii="Garamond" w:hAnsi="Garamond" w:cs="Times New Roman"/>
          <w:noProof/>
          <w:sz w:val="24"/>
          <w:szCs w:val="24"/>
        </w:rPr>
        <w:t xml:space="preserve">Cai, Z., Fan, J., Yao, Q. (2000). </w:t>
      </w:r>
      <w:r w:rsidRPr="00755A97">
        <w:rPr>
          <w:rFonts w:ascii="Garamond" w:hAnsi="Garamond" w:cs="Times New Roman"/>
          <w:noProof/>
          <w:sz w:val="24"/>
          <w:szCs w:val="24"/>
          <w:lang w:val="en-GB"/>
        </w:rPr>
        <w:t xml:space="preserve">Functional-Coeffcient Regression Models for Nonlinear Time Series. </w:t>
      </w:r>
      <w:r w:rsidRPr="00755A97">
        <w:rPr>
          <w:rFonts w:ascii="Garamond" w:hAnsi="Garamond" w:cs="Times New Roman"/>
          <w:i/>
          <w:iCs/>
          <w:noProof/>
          <w:sz w:val="24"/>
          <w:szCs w:val="24"/>
          <w:lang w:val="en-GB"/>
        </w:rPr>
        <w:t>Journal of the American Statistical Association, 95</w:t>
      </w:r>
      <w:r w:rsidRPr="00755A97">
        <w:rPr>
          <w:rFonts w:ascii="Garamond" w:hAnsi="Garamond" w:cs="Times New Roman"/>
          <w:noProof/>
          <w:sz w:val="24"/>
          <w:szCs w:val="24"/>
          <w:lang w:val="en-GB"/>
        </w:rPr>
        <w:t>, 941956.</w:t>
      </w:r>
    </w:p>
    <w:p w14:paraId="1B98AF6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Cail, Z., Li, Q., Park, J. (2009). Functional-coefficient models for nonstationary time series data. </w:t>
      </w:r>
      <w:r w:rsidRPr="00755A97">
        <w:rPr>
          <w:rFonts w:ascii="Garamond" w:hAnsi="Garamond" w:cs="Times New Roman"/>
          <w:i/>
          <w:noProof/>
          <w:sz w:val="24"/>
          <w:szCs w:val="24"/>
          <w:lang w:val="en-GB"/>
        </w:rPr>
        <w:t>Journal of Econometrics,</w:t>
      </w:r>
      <w:r w:rsidRPr="00755A97">
        <w:rPr>
          <w:rFonts w:ascii="Garamond" w:hAnsi="Garamond" w:cs="Times New Roman"/>
          <w:noProof/>
          <w:sz w:val="24"/>
          <w:szCs w:val="24"/>
          <w:lang w:val="en-GB"/>
        </w:rPr>
        <w:t xml:space="preserve"> 148 (2), 101-113.</w:t>
      </w:r>
    </w:p>
    <w:bookmarkEnd w:id="4"/>
    <w:p w14:paraId="4B8E806D"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Casas, I., Mao, X. and Veiga, H. (2018) Reexamining financial and economic predictability with new estimators of realized variance and variance risk premium. Url= </w:t>
      </w:r>
      <w:hyperlink r:id="rId10" w:history="1">
        <w:r w:rsidRPr="00755A97">
          <w:rPr>
            <w:rFonts w:ascii="Garamond" w:hAnsi="Garamond" w:cs="Times New Roman"/>
            <w:noProof/>
            <w:sz w:val="24"/>
            <w:szCs w:val="24"/>
            <w:lang w:val="en-GB"/>
          </w:rPr>
          <w:t>http://pure.au.dk/portal/files/123066669/rp18_10.pdf</w:t>
        </w:r>
      </w:hyperlink>
    </w:p>
    <w:p w14:paraId="34E1A64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Chang, C.-L., McAleer, M., Wang, Y.-A. (2020).</w:t>
      </w:r>
      <w:r w:rsidRPr="007468B2">
        <w:t xml:space="preserve"> </w:t>
      </w:r>
      <w:r w:rsidRPr="00755A97">
        <w:rPr>
          <w:rFonts w:ascii="Garamond" w:hAnsi="Garamond" w:cs="Times New Roman"/>
          <w:noProof/>
          <w:sz w:val="24"/>
          <w:szCs w:val="24"/>
          <w:lang w:val="en-GB"/>
        </w:rPr>
        <w:t>Herding behaviour in energy stock markets during the Global Financial Crisis, SARS, and ongoing COVID-19.</w:t>
      </w:r>
      <w:r w:rsidRPr="007468B2">
        <w:t xml:space="preserve"> </w:t>
      </w:r>
      <w:r w:rsidRPr="00755A97">
        <w:rPr>
          <w:rFonts w:ascii="Garamond" w:hAnsi="Garamond" w:cs="Times New Roman"/>
          <w:i/>
          <w:iCs/>
          <w:noProof/>
          <w:sz w:val="24"/>
          <w:szCs w:val="24"/>
          <w:lang w:val="en-GB"/>
        </w:rPr>
        <w:t>Renewable and Sustainable Energy Reviews, 134</w:t>
      </w:r>
      <w:r w:rsidRPr="00755A97">
        <w:rPr>
          <w:rFonts w:ascii="Garamond" w:hAnsi="Garamond" w:cs="Times New Roman"/>
          <w:noProof/>
          <w:sz w:val="24"/>
          <w:szCs w:val="24"/>
          <w:lang w:val="en-GB"/>
        </w:rPr>
        <w:t>.</w:t>
      </w:r>
      <w:r w:rsidRPr="007468B2">
        <w:t xml:space="preserve"> </w:t>
      </w:r>
      <w:r w:rsidRPr="00755A97">
        <w:rPr>
          <w:rFonts w:ascii="Garamond" w:hAnsi="Garamond" w:cs="Times New Roman"/>
          <w:noProof/>
          <w:sz w:val="24"/>
          <w:szCs w:val="24"/>
          <w:lang w:val="en-GB"/>
        </w:rPr>
        <w:t xml:space="preserve">https://doi.org/10.1016/j.rser.2020.110349 </w:t>
      </w:r>
    </w:p>
    <w:p w14:paraId="4FB57D2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Chang, E.C. , Cheng, J.W. , Khorana, A. (2000). An examination of herd behavior in equity markets: an international perspective. </w:t>
      </w:r>
      <w:r w:rsidRPr="00755A97">
        <w:rPr>
          <w:rFonts w:ascii="Garamond" w:hAnsi="Garamond" w:cs="Times New Roman"/>
          <w:i/>
          <w:noProof/>
          <w:sz w:val="24"/>
          <w:szCs w:val="24"/>
          <w:lang w:val="en-GB"/>
        </w:rPr>
        <w:t>Journal of Banking and Finance, 24</w:t>
      </w:r>
      <w:r w:rsidRPr="00755A97">
        <w:rPr>
          <w:rFonts w:ascii="Garamond" w:hAnsi="Garamond" w:cs="Times New Roman"/>
          <w:noProof/>
          <w:sz w:val="24"/>
          <w:szCs w:val="24"/>
          <w:lang w:val="en-GB"/>
        </w:rPr>
        <w:t>, 1651–1679.</w:t>
      </w:r>
    </w:p>
    <w:p w14:paraId="008E852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fr-FR"/>
        </w:rPr>
      </w:pPr>
      <w:r w:rsidRPr="00755A97">
        <w:rPr>
          <w:rFonts w:ascii="Garamond" w:hAnsi="Garamond" w:cs="Times New Roman"/>
          <w:noProof/>
          <w:sz w:val="24"/>
          <w:szCs w:val="24"/>
          <w:lang w:val="en-GB"/>
        </w:rPr>
        <w:t>Chang, Y., Martinez-Chombo, E. (2003).</w:t>
      </w:r>
      <w:r w:rsidRPr="007468B2">
        <w:t xml:space="preserve"> </w:t>
      </w:r>
      <w:r w:rsidRPr="00755A97">
        <w:rPr>
          <w:rFonts w:ascii="Garamond" w:hAnsi="Garamond" w:cs="Times New Roman"/>
          <w:noProof/>
          <w:sz w:val="24"/>
          <w:szCs w:val="24"/>
          <w:lang w:val="en-GB"/>
        </w:rPr>
        <w:t xml:space="preserve">Electricity Demand Analysis Using Cointegration and Error-Correction Models with Time Varying Parameters: The Mexican Case. </w:t>
      </w:r>
      <w:hyperlink r:id="rId11" w:history="1">
        <w:r w:rsidRPr="00755A97">
          <w:rPr>
            <w:rStyle w:val="Hyperlink"/>
            <w:rFonts w:ascii="Garamond" w:hAnsi="Garamond" w:cs="Times New Roman"/>
            <w:noProof/>
            <w:sz w:val="24"/>
            <w:szCs w:val="24"/>
            <w:lang w:val="fr-FR"/>
          </w:rPr>
          <w:t>https://econpapers.repec.org/paper/eclriceco/2003-08.htm</w:t>
        </w:r>
      </w:hyperlink>
    </w:p>
    <w:p w14:paraId="7696F00C"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fr-FR"/>
        </w:rPr>
        <w:t xml:space="preserve">Chang, Y., Martinez-Chombo, E. (2003). </w:t>
      </w:r>
      <w:r w:rsidRPr="00755A97">
        <w:rPr>
          <w:rFonts w:ascii="Times New Roman" w:hAnsi="Times New Roman" w:cs="Times New Roman"/>
          <w:noProof/>
          <w:lang w:val="en-GB"/>
        </w:rPr>
        <w:t>Electricity Demand Analysis Using Cointegration and Error-Correction Models with Time Varying Parameters: The Mexican Case. Working papers, Rice University, Department of Economics.</w:t>
      </w:r>
    </w:p>
    <w:p w14:paraId="1783F61F"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Chen, X.B., Gao, J., Li, D., Silvapulle, P. (2017). Nonparametric Estimation and Forecasting for Time-Varying Coefficient Realized Volatility Models</w:t>
      </w:r>
      <w:r w:rsidRPr="00755A97">
        <w:rPr>
          <w:rFonts w:ascii="Garamond" w:hAnsi="Garamond" w:cs="Times New Roman"/>
          <w:i/>
          <w:noProof/>
          <w:sz w:val="24"/>
          <w:szCs w:val="24"/>
          <w:lang w:val="en-GB"/>
        </w:rPr>
        <w:t>. Journal of Business &amp; Economic Statistics,</w:t>
      </w:r>
      <w:r w:rsidRPr="00755A97">
        <w:rPr>
          <w:rFonts w:ascii="Garamond" w:hAnsi="Garamond" w:cs="Times New Roman"/>
          <w:noProof/>
          <w:sz w:val="24"/>
          <w:szCs w:val="24"/>
          <w:lang w:val="en-GB"/>
        </w:rPr>
        <w:t xml:space="preserve"> online, 1-13.</w:t>
      </w:r>
    </w:p>
    <w:p w14:paraId="3C85C8B9"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Chen, X.B., Gao, J., Li, D., Silvapulle, P. (2017). Nonparametric Estimation and Forecasting for Time-Varying Coefficient Realized Volatility Models. Journal of Business &amp; Economic Statistics, 1-13.</w:t>
      </w:r>
    </w:p>
    <w:p w14:paraId="7372234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Chiah, M., Zhong, A. (2020).</w:t>
      </w:r>
      <w:r w:rsidRPr="007468B2">
        <w:t xml:space="preserve"> </w:t>
      </w:r>
      <w:r w:rsidRPr="00755A97">
        <w:rPr>
          <w:rFonts w:ascii="Garamond" w:hAnsi="Garamond" w:cs="Times New Roman"/>
          <w:noProof/>
          <w:sz w:val="24"/>
          <w:szCs w:val="24"/>
          <w:lang w:val="en-GB"/>
        </w:rPr>
        <w:t xml:space="preserve">Trading from home: The impact of COVID-19 on trading volume around the world. </w:t>
      </w:r>
      <w:r w:rsidRPr="00755A97">
        <w:rPr>
          <w:rFonts w:ascii="Garamond" w:hAnsi="Garamond" w:cs="Times New Roman"/>
          <w:i/>
          <w:iCs/>
          <w:noProof/>
          <w:sz w:val="24"/>
          <w:szCs w:val="24"/>
          <w:lang w:val="en-GB"/>
        </w:rPr>
        <w:t>Finance Research Letters.</w:t>
      </w:r>
      <w:r w:rsidRPr="007468B2">
        <w:t xml:space="preserve"> </w:t>
      </w:r>
      <w:r w:rsidRPr="00755A97">
        <w:rPr>
          <w:rFonts w:ascii="Garamond" w:hAnsi="Garamond" w:cs="Times New Roman"/>
          <w:noProof/>
          <w:sz w:val="24"/>
          <w:szCs w:val="24"/>
          <w:lang w:val="en-GB"/>
        </w:rPr>
        <w:t xml:space="preserve">https://doi.org/10.1016/j.frl.2020.101784 </w:t>
      </w:r>
    </w:p>
    <w:p w14:paraId="7CC0D606"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Chiang, T.C., Zheng, D. (2010). An empirical analysis of herd behavior in global stock markets. </w:t>
      </w:r>
      <w:r w:rsidRPr="00755A97">
        <w:rPr>
          <w:rFonts w:ascii="Garamond" w:hAnsi="Garamond" w:cs="Times New Roman"/>
          <w:i/>
          <w:noProof/>
          <w:sz w:val="24"/>
          <w:szCs w:val="24"/>
          <w:lang w:val="en-GB"/>
        </w:rPr>
        <w:t>Journal of Banking and Finance, 34,</w:t>
      </w:r>
      <w:r w:rsidRPr="00755A97">
        <w:rPr>
          <w:rFonts w:ascii="Garamond" w:hAnsi="Garamond" w:cs="Times New Roman"/>
          <w:noProof/>
          <w:sz w:val="24"/>
          <w:szCs w:val="24"/>
          <w:lang w:val="en-GB"/>
        </w:rPr>
        <w:t xml:space="preserve"> 1911–1921.</w:t>
      </w:r>
    </w:p>
    <w:p w14:paraId="0CDFA60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Choe H., Kho B.C., R.M. Stulz (1999) Do foreign investors destabilize stock markets? The Korean experience in 1997. </w:t>
      </w:r>
      <w:r w:rsidRPr="00755A97">
        <w:rPr>
          <w:rFonts w:ascii="Garamond" w:hAnsi="Garamond" w:cs="Times New Roman"/>
          <w:i/>
          <w:noProof/>
          <w:sz w:val="24"/>
          <w:szCs w:val="24"/>
          <w:lang w:val="en-GB"/>
        </w:rPr>
        <w:t>Journal of Financial Economics, 54</w:t>
      </w:r>
      <w:r w:rsidRPr="00755A97">
        <w:rPr>
          <w:rFonts w:ascii="Garamond" w:hAnsi="Garamond" w:cs="Times New Roman"/>
          <w:noProof/>
          <w:sz w:val="24"/>
          <w:szCs w:val="24"/>
          <w:lang w:val="en-GB"/>
        </w:rPr>
        <w:t>, 227-264.</w:t>
      </w:r>
    </w:p>
    <w:p w14:paraId="7AF1528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696E58">
        <w:rPr>
          <w:rFonts w:ascii="Garamond" w:hAnsi="Garamond" w:cs="Times New Roman"/>
          <w:noProof/>
          <w:sz w:val="24"/>
          <w:szCs w:val="24"/>
        </w:rPr>
        <w:t xml:space="preserve">Christie, W. G., &amp; Huang, R. D. (1995). </w:t>
      </w:r>
      <w:r w:rsidRPr="00755A97">
        <w:rPr>
          <w:rFonts w:ascii="Garamond" w:hAnsi="Garamond" w:cs="Times New Roman"/>
          <w:noProof/>
          <w:sz w:val="24"/>
          <w:szCs w:val="24"/>
          <w:lang w:val="en-GB"/>
        </w:rPr>
        <w:t xml:space="preserve">Following the pied piper: Do individual returns herd around the market? </w:t>
      </w:r>
      <w:r w:rsidRPr="00755A97">
        <w:rPr>
          <w:rFonts w:ascii="Garamond" w:hAnsi="Garamond" w:cs="Times New Roman"/>
          <w:i/>
          <w:iCs/>
          <w:noProof/>
          <w:sz w:val="24"/>
          <w:szCs w:val="24"/>
          <w:lang w:val="en-GB"/>
        </w:rPr>
        <w:t>Financial Analysts Journal</w:t>
      </w:r>
      <w:r w:rsidRPr="00755A97">
        <w:rPr>
          <w:rFonts w:ascii="Garamond" w:hAnsi="Garamond" w:cs="Times New Roman"/>
          <w:noProof/>
          <w:sz w:val="24"/>
          <w:szCs w:val="24"/>
          <w:lang w:val="en-GB"/>
        </w:rPr>
        <w:t>, 31–37.</w:t>
      </w:r>
    </w:p>
    <w:p w14:paraId="16F6F14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Ciner, C. (2020). Stock return predictability in the time of COVID-19. </w:t>
      </w:r>
      <w:r w:rsidRPr="00755A97">
        <w:rPr>
          <w:rFonts w:ascii="Garamond" w:hAnsi="Garamond" w:cs="Times New Roman"/>
          <w:i/>
          <w:iCs/>
          <w:noProof/>
          <w:sz w:val="24"/>
          <w:szCs w:val="24"/>
          <w:lang w:val="en-GB"/>
        </w:rPr>
        <w:t>Finance Research Letters</w:t>
      </w:r>
      <w:r w:rsidRPr="00755A97">
        <w:rPr>
          <w:rFonts w:ascii="Garamond" w:hAnsi="Garamond" w:cs="Times New Roman"/>
          <w:noProof/>
          <w:sz w:val="24"/>
          <w:szCs w:val="24"/>
          <w:lang w:val="en-GB"/>
        </w:rPr>
        <w:t>.</w:t>
      </w:r>
      <w:r w:rsidRPr="007468B2">
        <w:t xml:space="preserve"> </w:t>
      </w:r>
      <w:r w:rsidRPr="00755A97">
        <w:rPr>
          <w:rFonts w:ascii="Garamond" w:hAnsi="Garamond" w:cs="Times New Roman"/>
          <w:noProof/>
          <w:sz w:val="24"/>
          <w:szCs w:val="24"/>
          <w:lang w:val="en-GB"/>
        </w:rPr>
        <w:t xml:space="preserve">https://doi.org/10.1016/j.frl.2020.101705 </w:t>
      </w:r>
    </w:p>
    <w:p w14:paraId="1A934FDE"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Clements, A., Hurn, S.,  Shi, S. (2017). An empirical investigation of herding in the US stock market. </w:t>
      </w:r>
      <w:r w:rsidRPr="00755A97">
        <w:rPr>
          <w:rFonts w:ascii="Garamond" w:hAnsi="Garamond" w:cs="Times New Roman"/>
          <w:i/>
          <w:noProof/>
          <w:sz w:val="24"/>
          <w:szCs w:val="24"/>
          <w:lang w:val="en-GB"/>
        </w:rPr>
        <w:t>Economic Modelling, 67</w:t>
      </w:r>
      <w:r w:rsidRPr="00755A97">
        <w:rPr>
          <w:rFonts w:ascii="Garamond" w:hAnsi="Garamond" w:cs="Times New Roman"/>
          <w:noProof/>
          <w:sz w:val="24"/>
          <w:szCs w:val="24"/>
          <w:lang w:val="en-GB"/>
        </w:rPr>
        <w:t>, 184-192.</w:t>
      </w:r>
    </w:p>
    <w:p w14:paraId="206BC30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696E58">
        <w:rPr>
          <w:rFonts w:ascii="Garamond" w:hAnsi="Garamond" w:cs="Times New Roman"/>
          <w:noProof/>
          <w:sz w:val="24"/>
          <w:szCs w:val="24"/>
        </w:rPr>
        <w:t xml:space="preserve">Conlon, T., Corbet, S., McGee, R. (2020). </w:t>
      </w:r>
      <w:r w:rsidRPr="00755A97">
        <w:rPr>
          <w:rFonts w:ascii="Garamond" w:hAnsi="Garamond" w:cs="Times New Roman"/>
          <w:noProof/>
          <w:sz w:val="24"/>
          <w:szCs w:val="24"/>
          <w:lang w:val="en-GB"/>
        </w:rPr>
        <w:t xml:space="preserve">Are cryptocurrencies a safehaven for equity markets? An international perspective from the COVID-19 pandemic. Research in International </w:t>
      </w:r>
      <w:r w:rsidRPr="00755A97">
        <w:rPr>
          <w:rFonts w:ascii="Garamond" w:hAnsi="Garamond" w:cs="Times New Roman"/>
          <w:noProof/>
          <w:sz w:val="24"/>
          <w:szCs w:val="24"/>
          <w:lang w:val="en-GB"/>
        </w:rPr>
        <w:lastRenderedPageBreak/>
        <w:t>Business and Finance, 54.</w:t>
      </w:r>
      <w:r w:rsidRPr="007468B2">
        <w:t xml:space="preserve"> </w:t>
      </w:r>
      <w:r w:rsidRPr="00755A97">
        <w:rPr>
          <w:rFonts w:ascii="Garamond" w:hAnsi="Garamond" w:cs="Times New Roman"/>
          <w:noProof/>
          <w:sz w:val="24"/>
          <w:szCs w:val="24"/>
          <w:lang w:val="en-GB"/>
        </w:rPr>
        <w:t xml:space="preserve">https://doi.org/10.1016/j.ribaf.2020.101248 </w:t>
      </w:r>
    </w:p>
    <w:p w14:paraId="6125B30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Conlon, T., McGee, R. (2020) Safe Haven or Risky Hazard? Bitcoin during the COVID-19 Bear Market (March 24, 2020). Finance Research Letters, 35. </w:t>
      </w:r>
      <w:hyperlink r:id="rId12" w:history="1">
        <w:r w:rsidRPr="00755A97">
          <w:rPr>
            <w:rStyle w:val="Hyperlink"/>
            <w:rFonts w:ascii="Garamond" w:hAnsi="Garamond" w:cs="Times New Roman"/>
            <w:noProof/>
            <w:sz w:val="24"/>
            <w:szCs w:val="24"/>
            <w:lang w:val="en-GB"/>
          </w:rPr>
          <w:t>https://doi.org/10.1016/j.frl.2020.101607</w:t>
        </w:r>
      </w:hyperlink>
    </w:p>
    <w:p w14:paraId="7E527C1E"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696E58">
        <w:rPr>
          <w:rFonts w:ascii="Garamond" w:hAnsi="Garamond" w:cs="Times New Roman"/>
          <w:noProof/>
          <w:sz w:val="24"/>
          <w:szCs w:val="24"/>
          <w:u w:val="single"/>
          <w:lang w:val="en-GB"/>
        </w:rPr>
        <w:t>Corbet et al. 2020a</w:t>
      </w:r>
      <w:r w:rsidRPr="00696E58">
        <w:rPr>
          <w:rFonts w:ascii="Garamond" w:hAnsi="Garamond" w:cs="Times New Roman"/>
          <w:noProof/>
          <w:sz w:val="24"/>
          <w:szCs w:val="24"/>
          <w:lang w:val="en-GB"/>
        </w:rPr>
        <w:t xml:space="preserve"> Corbet, S., Hou, G., Yang, H., Lucey, B. M., Les, O. (2020). </w:t>
      </w:r>
      <w:r w:rsidRPr="00755A97">
        <w:rPr>
          <w:rFonts w:ascii="Garamond" w:hAnsi="Garamond" w:cs="Times New Roman"/>
          <w:noProof/>
          <w:sz w:val="24"/>
          <w:szCs w:val="24"/>
          <w:lang w:val="en-GB"/>
        </w:rPr>
        <w:t>Aye Corona! The Contagion Effects of Being Named Corona during the COVID-19 Pandemic. Economics Letters, 194.</w:t>
      </w:r>
      <w:r w:rsidRPr="007468B2">
        <w:t xml:space="preserve"> </w:t>
      </w:r>
      <w:r w:rsidRPr="00755A97">
        <w:rPr>
          <w:rFonts w:ascii="Garamond" w:hAnsi="Garamond" w:cs="Times New Roman"/>
          <w:noProof/>
          <w:sz w:val="24"/>
          <w:szCs w:val="24"/>
          <w:lang w:val="en-GB"/>
        </w:rPr>
        <w:t>https://doi.org/10.1016/j.econlet.2020.109377</w:t>
      </w:r>
    </w:p>
    <w:p w14:paraId="3D7083E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rPr>
      </w:pPr>
      <w:r w:rsidRPr="00755A97">
        <w:rPr>
          <w:rFonts w:ascii="Garamond" w:hAnsi="Garamond" w:cs="Times New Roman"/>
          <w:noProof/>
          <w:sz w:val="24"/>
          <w:szCs w:val="24"/>
          <w:u w:val="single"/>
        </w:rPr>
        <w:t>Corbet et al. 2020b</w:t>
      </w:r>
      <w:r w:rsidRPr="00755A97">
        <w:rPr>
          <w:rFonts w:ascii="Garamond" w:hAnsi="Garamond" w:cs="Times New Roman"/>
          <w:noProof/>
          <w:sz w:val="24"/>
          <w:szCs w:val="24"/>
        </w:rPr>
        <w:t xml:space="preserve"> Corbet, S., Larkin, C., Lucey, B.M., Meegan, A. &amp; Yarovaya, L. (2020). The impact of macroeconomic news on Bitcoin returns. </w:t>
      </w:r>
      <w:r w:rsidRPr="00755A97">
        <w:rPr>
          <w:rFonts w:ascii="Garamond" w:hAnsi="Garamond" w:cs="Times New Roman"/>
          <w:i/>
          <w:noProof/>
          <w:sz w:val="24"/>
          <w:szCs w:val="24"/>
        </w:rPr>
        <w:t>The European Journal of Finance</w:t>
      </w:r>
      <w:r w:rsidRPr="00755A97">
        <w:rPr>
          <w:rFonts w:ascii="Garamond" w:hAnsi="Garamond" w:cs="Times New Roman"/>
          <w:noProof/>
          <w:sz w:val="24"/>
          <w:szCs w:val="24"/>
        </w:rPr>
        <w:t>.</w:t>
      </w:r>
      <w:r w:rsidRPr="00755A97">
        <w:rPr>
          <w:rFonts w:ascii="Garamond" w:hAnsi="Garamond"/>
          <w:sz w:val="24"/>
          <w:szCs w:val="24"/>
        </w:rPr>
        <w:t xml:space="preserve"> </w:t>
      </w:r>
      <w:hyperlink r:id="rId13" w:history="1">
        <w:r w:rsidRPr="00755A97">
          <w:rPr>
            <w:rStyle w:val="Hyperlink"/>
            <w:rFonts w:ascii="Garamond" w:hAnsi="Garamond" w:cs="Times New Roman"/>
            <w:noProof/>
            <w:sz w:val="24"/>
            <w:szCs w:val="24"/>
          </w:rPr>
          <w:t>https://doi.org/10.1080/1351847X.2020.1737168</w:t>
        </w:r>
      </w:hyperlink>
    </w:p>
    <w:p w14:paraId="2081429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rPr>
      </w:pPr>
      <w:r w:rsidRPr="00755A97">
        <w:rPr>
          <w:rFonts w:ascii="Garamond" w:hAnsi="Garamond" w:cs="Times New Roman"/>
          <w:noProof/>
          <w:sz w:val="24"/>
          <w:szCs w:val="24"/>
          <w:u w:val="single"/>
        </w:rPr>
        <w:t>Corbet et al. 2020c</w:t>
      </w:r>
      <w:r w:rsidRPr="00755A97">
        <w:rPr>
          <w:rFonts w:ascii="Garamond" w:hAnsi="Garamond" w:cs="Times New Roman"/>
          <w:noProof/>
          <w:sz w:val="24"/>
          <w:szCs w:val="24"/>
        </w:rPr>
        <w:t xml:space="preserve"> Corbet, S., Larkin, C., Lucey, B.M., Meegan, A. &amp; Yarovaya, L. (2020). Cryptocurrency reaction to FOMC Announcements: Evidence of heterogeneity based on blockchain stack position. </w:t>
      </w:r>
      <w:r w:rsidRPr="00755A97">
        <w:rPr>
          <w:rFonts w:ascii="Garamond" w:hAnsi="Garamond" w:cs="Times New Roman"/>
          <w:i/>
          <w:noProof/>
          <w:sz w:val="24"/>
          <w:szCs w:val="24"/>
        </w:rPr>
        <w:t>Journal of Financial Stability, 46.</w:t>
      </w:r>
    </w:p>
    <w:p w14:paraId="19E520A8" w14:textId="77777777" w:rsidR="00755A97" w:rsidRPr="007468B2" w:rsidRDefault="00755A97" w:rsidP="00755A97">
      <w:pPr>
        <w:widowControl w:val="0"/>
        <w:autoSpaceDE w:val="0"/>
        <w:autoSpaceDN w:val="0"/>
        <w:adjustRightInd w:val="0"/>
        <w:spacing w:before="120" w:after="120" w:line="240" w:lineRule="auto"/>
        <w:ind w:left="360"/>
        <w:jc w:val="both"/>
      </w:pPr>
      <w:r w:rsidRPr="00755A97">
        <w:rPr>
          <w:rFonts w:ascii="Garamond" w:hAnsi="Garamond" w:cs="Times New Roman"/>
          <w:noProof/>
          <w:sz w:val="24"/>
          <w:szCs w:val="24"/>
          <w:u w:val="single"/>
          <w:lang w:val="en-GB"/>
        </w:rPr>
        <w:t>Corbet et al. 2020d</w:t>
      </w:r>
      <w:r w:rsidRPr="00755A97">
        <w:rPr>
          <w:rFonts w:ascii="Garamond" w:hAnsi="Garamond" w:cs="Times New Roman"/>
          <w:noProof/>
          <w:sz w:val="24"/>
          <w:szCs w:val="24"/>
          <w:lang w:val="en-GB"/>
        </w:rPr>
        <w:t xml:space="preserve"> Corbet, S., Larkin, C., Lucey</w:t>
      </w:r>
      <w:r w:rsidRPr="00755A97">
        <w:rPr>
          <w:rFonts w:ascii="Garamond" w:hAnsi="Garamond" w:cs="Times New Roman"/>
          <w:noProof/>
          <w:sz w:val="24"/>
          <w:szCs w:val="24"/>
        </w:rPr>
        <w:t>,B. (2020) The contagion effects of the COVID-19 pandemic: Evidence from Gold and Cryptocurrencies. Finance Research Letters, 35. https://doi.org/10.1016/j.frl.2020.101554</w:t>
      </w:r>
    </w:p>
    <w:p w14:paraId="0622998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Corbet, S., Lucey, B, Urquhart, A., Yarovaya, L. (2019). Cryptocurrencies as a financial asset: A systematic analysis. International Review of Financial Analysis, 62, 182-199, https://doi.org/10.1016/j.irfa.2018.09.003</w:t>
      </w:r>
    </w:p>
    <w:p w14:paraId="7868E1B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Correia, S., Luck, S., Verner, E. (2020). Pandemics Depress the Economy, Public Health Interventions Do Not: Evidence from the 1918 Flu. Technical report. Available at SSRN: </w:t>
      </w:r>
      <w:hyperlink r:id="rId14" w:history="1">
        <w:r w:rsidRPr="00755A97">
          <w:rPr>
            <w:rStyle w:val="Hyperlink"/>
            <w:rFonts w:ascii="Garamond" w:hAnsi="Garamond" w:cs="Times New Roman"/>
            <w:noProof/>
            <w:sz w:val="24"/>
            <w:szCs w:val="24"/>
            <w:lang w:val="en-GB"/>
          </w:rPr>
          <w:t>http://dx.doi.org/10.2139/ssrn.3561560</w:t>
        </w:r>
      </w:hyperlink>
      <w:r w:rsidRPr="00755A97">
        <w:rPr>
          <w:rFonts w:ascii="Garamond" w:hAnsi="Garamond" w:cs="Times New Roman"/>
          <w:noProof/>
          <w:sz w:val="24"/>
          <w:szCs w:val="24"/>
          <w:lang w:val="en-GB"/>
        </w:rPr>
        <w:t>.</w:t>
      </w:r>
    </w:p>
    <w:p w14:paraId="6AA7946C"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Corsi, F. (2009). A Simple Approximate Long-Memory Model of Realized Volatility. Journal of Financial Econometrics 7(2), 174-196.</w:t>
      </w:r>
    </w:p>
    <w:p w14:paraId="39F5F1F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Corsi, F., Mittnik, S., Pigorsch, C. &amp; Pigorsch, U. (2008) The Volatility of Realized Volatility, </w:t>
      </w:r>
      <w:r w:rsidRPr="00755A97">
        <w:rPr>
          <w:rFonts w:ascii="Garamond" w:hAnsi="Garamond" w:cs="Times New Roman"/>
          <w:i/>
          <w:iCs/>
          <w:noProof/>
          <w:sz w:val="24"/>
          <w:szCs w:val="24"/>
          <w:lang w:val="en-GB"/>
        </w:rPr>
        <w:t>Econometric Reviews</w:t>
      </w:r>
      <w:r w:rsidRPr="00755A97">
        <w:rPr>
          <w:rFonts w:ascii="Garamond" w:hAnsi="Garamond" w:cs="Times New Roman"/>
          <w:noProof/>
          <w:sz w:val="24"/>
          <w:szCs w:val="24"/>
          <w:lang w:val="en-GB"/>
        </w:rPr>
        <w:t xml:space="preserve"> 27:1-3, 46-78.</w:t>
      </w:r>
    </w:p>
    <w:p w14:paraId="2B4F63F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Creal, D., Koopman, S. J. and Lucas, A., (2013). Generalized autoregressive score models with applications. </w:t>
      </w:r>
      <w:r w:rsidRPr="00755A97">
        <w:rPr>
          <w:rFonts w:ascii="Garamond" w:hAnsi="Garamond" w:cs="Times New Roman"/>
          <w:i/>
          <w:noProof/>
          <w:sz w:val="24"/>
          <w:szCs w:val="24"/>
          <w:lang w:val="en-GB"/>
        </w:rPr>
        <w:t>Journal of Applied Econometrics</w:t>
      </w:r>
      <w:r w:rsidRPr="00755A97">
        <w:rPr>
          <w:rFonts w:ascii="Garamond" w:hAnsi="Garamond" w:cs="Times New Roman"/>
          <w:noProof/>
          <w:sz w:val="24"/>
          <w:szCs w:val="24"/>
          <w:lang w:val="en-GB"/>
        </w:rPr>
        <w:t>, 28, 777–795.</w:t>
      </w:r>
    </w:p>
    <w:p w14:paraId="1FBA1A0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Creal, D., Koopman, S.J. and Lucas, A. 2011. A Dynamic Multivariate Heavy–Tailed Model for Time–Varying Volatilities and Correlations. </w:t>
      </w:r>
      <w:r w:rsidRPr="00755A97">
        <w:rPr>
          <w:rFonts w:ascii="Garamond" w:hAnsi="Garamond" w:cs="Times New Roman"/>
          <w:i/>
          <w:noProof/>
          <w:sz w:val="24"/>
          <w:szCs w:val="24"/>
          <w:lang w:val="en-GB"/>
        </w:rPr>
        <w:t>Journal of Business &amp; Economic Statistics 29</w:t>
      </w:r>
      <w:r w:rsidRPr="00755A97">
        <w:rPr>
          <w:rFonts w:ascii="Garamond" w:hAnsi="Garamond" w:cs="Times New Roman"/>
          <w:noProof/>
          <w:sz w:val="24"/>
          <w:szCs w:val="24"/>
          <w:lang w:val="en-GB"/>
        </w:rPr>
        <w:t>(4), 552–563.</w:t>
      </w:r>
    </w:p>
    <w:p w14:paraId="418438B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Cui, Y., Gebka, B., Kallinterakis, V. (2019). Do closed-end fund investors herd? </w:t>
      </w:r>
      <w:r w:rsidRPr="00755A97">
        <w:rPr>
          <w:rFonts w:ascii="Garamond" w:hAnsi="Garamond" w:cs="Times New Roman"/>
          <w:i/>
          <w:noProof/>
          <w:sz w:val="24"/>
          <w:szCs w:val="24"/>
          <w:lang w:val="en-GB"/>
        </w:rPr>
        <w:t>Journal of Banking and Finance 105</w:t>
      </w:r>
      <w:r w:rsidRPr="00755A97">
        <w:rPr>
          <w:rFonts w:ascii="Garamond" w:hAnsi="Garamond" w:cs="Times New Roman"/>
          <w:noProof/>
          <w:sz w:val="24"/>
          <w:szCs w:val="24"/>
          <w:lang w:val="en-GB"/>
        </w:rPr>
        <w:t>, 194-206.</w:t>
      </w:r>
    </w:p>
    <w:p w14:paraId="088149C2"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Da Gama Silva, P.V.J., Klotzle, M.C., Figueiredo Pinto, A.C.,  Lima Gomes, L. (2019) Herding  ehavior and contagion in the cryptocurrency market</w:t>
      </w:r>
      <w:r w:rsidRPr="00755A97">
        <w:rPr>
          <w:rFonts w:ascii="Garamond" w:hAnsi="Garamond" w:cs="Times New Roman"/>
          <w:i/>
          <w:noProof/>
          <w:sz w:val="24"/>
          <w:szCs w:val="24"/>
          <w:lang w:val="en-GB"/>
        </w:rPr>
        <w:t>. Journal of Behavioral and Experimental Finance, 22</w:t>
      </w:r>
      <w:r w:rsidRPr="00755A97">
        <w:rPr>
          <w:rFonts w:ascii="Garamond" w:hAnsi="Garamond" w:cs="Times New Roman"/>
          <w:noProof/>
          <w:sz w:val="24"/>
          <w:szCs w:val="24"/>
          <w:lang w:val="en-GB"/>
        </w:rPr>
        <w:t>, 41-50.</w:t>
      </w:r>
    </w:p>
    <w:p w14:paraId="62F7599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De Souza Raimundo Júnior, G., Palazzi, R.B., Klotze, M.C.,  Figueiredo Pinto, A.C. (2019) Analyzing herding behavior in commodities markets – an empirical approach. </w:t>
      </w:r>
      <w:r w:rsidRPr="00755A97">
        <w:rPr>
          <w:rFonts w:ascii="Garamond" w:hAnsi="Garamond" w:cs="Times New Roman"/>
          <w:i/>
          <w:noProof/>
          <w:sz w:val="24"/>
          <w:szCs w:val="24"/>
          <w:lang w:val="en-GB"/>
        </w:rPr>
        <w:t>Finance Research Letters</w:t>
      </w:r>
      <w:r w:rsidRPr="00755A97">
        <w:rPr>
          <w:rFonts w:ascii="Garamond" w:hAnsi="Garamond" w:cs="Times New Roman"/>
          <w:noProof/>
          <w:sz w:val="24"/>
          <w:szCs w:val="24"/>
          <w:lang w:val="en-GB"/>
        </w:rPr>
        <w:t xml:space="preserve">, In press, </w:t>
      </w:r>
      <w:hyperlink r:id="rId15" w:history="1">
        <w:r w:rsidRPr="00755A97">
          <w:rPr>
            <w:rStyle w:val="Hyperlink"/>
            <w:rFonts w:ascii="Garamond" w:hAnsi="Garamond" w:cs="Times New Roman"/>
            <w:noProof/>
            <w:sz w:val="24"/>
            <w:szCs w:val="24"/>
            <w:lang w:val="en-GB"/>
          </w:rPr>
          <w:t>https://webaccess.esc-rennes.fr/https/esc-rennes/gw-esc-rennes/doi.org/10.1016/j.frl.2019.08.033</w:t>
        </w:r>
      </w:hyperlink>
    </w:p>
    <w:p w14:paraId="4633CB1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Degiannakis, S., Floros, C. (2013). Modeling CAC40 volatility using ultra-high frequency data. </w:t>
      </w:r>
      <w:r w:rsidRPr="00755A97">
        <w:rPr>
          <w:rFonts w:ascii="Garamond" w:hAnsi="Garamond" w:cs="Times New Roman"/>
          <w:i/>
          <w:iCs/>
          <w:noProof/>
          <w:sz w:val="24"/>
          <w:szCs w:val="24"/>
          <w:lang w:val="en-GB"/>
        </w:rPr>
        <w:t xml:space="preserve">Research in International Business and Finance </w:t>
      </w:r>
      <w:r w:rsidRPr="00755A97">
        <w:rPr>
          <w:rFonts w:ascii="Garamond" w:hAnsi="Garamond" w:cs="Times New Roman"/>
          <w:noProof/>
          <w:sz w:val="24"/>
          <w:szCs w:val="24"/>
          <w:lang w:val="en-GB"/>
        </w:rPr>
        <w:t>28,</w:t>
      </w:r>
      <w:r w:rsidRPr="00755A97">
        <w:rPr>
          <w:rFonts w:ascii="Garamond" w:hAnsi="Garamond" w:cs="Times New Roman"/>
          <w:i/>
          <w:iCs/>
          <w:noProof/>
          <w:sz w:val="24"/>
          <w:szCs w:val="24"/>
          <w:lang w:val="en-GB"/>
        </w:rPr>
        <w:t xml:space="preserve"> </w:t>
      </w:r>
      <w:r w:rsidRPr="00755A97">
        <w:rPr>
          <w:rFonts w:ascii="Garamond" w:hAnsi="Garamond" w:cs="Times New Roman"/>
          <w:noProof/>
          <w:sz w:val="24"/>
          <w:szCs w:val="24"/>
          <w:lang w:val="en-GB"/>
        </w:rPr>
        <w:t>68-81.</w:t>
      </w:r>
    </w:p>
    <w:p w14:paraId="4C033321"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rPr>
        <w:t xml:space="preserve">Demirer, R. Lee, H-T, Lien D. (2015). </w:t>
      </w:r>
      <w:r w:rsidRPr="00755A97">
        <w:rPr>
          <w:rFonts w:ascii="Garamond" w:hAnsi="Garamond" w:cs="Times New Roman"/>
          <w:noProof/>
          <w:sz w:val="24"/>
          <w:szCs w:val="24"/>
          <w:lang w:val="en-GB"/>
        </w:rPr>
        <w:t xml:space="preserve">Does the stock market drive herd behavior in commodity futures markets? </w:t>
      </w:r>
      <w:r w:rsidRPr="00755A97">
        <w:rPr>
          <w:rFonts w:ascii="Garamond" w:hAnsi="Garamond" w:cs="Times New Roman"/>
          <w:i/>
          <w:noProof/>
          <w:sz w:val="24"/>
          <w:szCs w:val="24"/>
          <w:lang w:val="en-GB"/>
        </w:rPr>
        <w:t>International Review of Financial Analysis, 39</w:t>
      </w:r>
      <w:r w:rsidRPr="00755A97">
        <w:rPr>
          <w:rFonts w:ascii="Garamond" w:hAnsi="Garamond" w:cs="Times New Roman"/>
          <w:noProof/>
          <w:sz w:val="24"/>
          <w:szCs w:val="24"/>
          <w:lang w:val="en-GB"/>
        </w:rPr>
        <w:t>, 32-44.</w:t>
      </w:r>
    </w:p>
    <w:p w14:paraId="31CD69E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lastRenderedPageBreak/>
        <w:t>Dempster, A., N., Laird, and Rubin, D. (1977). Maximum Likelihood from Incomplete Data via the EM Algorithm. Journal of the Royal Statistical Society B, 39, 1-38.</w:t>
      </w:r>
    </w:p>
    <w:p w14:paraId="3064B8DB"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Discussion Papers 1911, Cowles Foundation for Research in Economics, Yale University.</w:t>
      </w:r>
    </w:p>
    <w:p w14:paraId="23147FA7"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fr-FR"/>
        </w:rPr>
        <w:t xml:space="preserve">Economou, F., Hassapis, C., &amp; Philippas, N. (2018). </w:t>
      </w:r>
      <w:r w:rsidRPr="00755A97">
        <w:rPr>
          <w:rFonts w:ascii="Times New Roman" w:hAnsi="Times New Roman" w:cs="Times New Roman"/>
          <w:noProof/>
          <w:lang w:val="en-GB"/>
        </w:rPr>
        <w:t>Investors’ fear and herding in the stock market. Applied Economics, 50(34-35), 3654-3663</w:t>
      </w:r>
    </w:p>
    <w:p w14:paraId="6471F831"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696E58">
        <w:rPr>
          <w:rFonts w:ascii="Garamond" w:hAnsi="Garamond" w:cs="Times New Roman"/>
          <w:noProof/>
          <w:sz w:val="24"/>
          <w:szCs w:val="24"/>
        </w:rPr>
        <w:t xml:space="preserve">Economou, F., Kostakis, A., Philippas, N. (2011). </w:t>
      </w:r>
      <w:r w:rsidRPr="00755A97">
        <w:rPr>
          <w:rFonts w:ascii="Garamond" w:hAnsi="Garamond" w:cs="Times New Roman"/>
          <w:noProof/>
          <w:sz w:val="24"/>
          <w:szCs w:val="24"/>
          <w:lang w:val="en-GB"/>
        </w:rPr>
        <w:t xml:space="preserve">Cross-country effects in herding behaviour: evidence from four south European markets. </w:t>
      </w:r>
      <w:r w:rsidRPr="00755A97">
        <w:rPr>
          <w:rFonts w:ascii="Garamond" w:hAnsi="Garamond" w:cs="Times New Roman"/>
          <w:i/>
          <w:noProof/>
          <w:sz w:val="24"/>
          <w:szCs w:val="24"/>
          <w:lang w:val="en-GB"/>
        </w:rPr>
        <w:t>Journal of International Financial Markets, Institutions and Money, 21</w:t>
      </w:r>
      <w:r w:rsidRPr="00755A97">
        <w:rPr>
          <w:rFonts w:ascii="Garamond" w:hAnsi="Garamond" w:cs="Times New Roman"/>
          <w:noProof/>
          <w:sz w:val="24"/>
          <w:szCs w:val="24"/>
          <w:lang w:val="en-GB"/>
        </w:rPr>
        <w:t>, 443–460.</w:t>
      </w:r>
    </w:p>
    <w:p w14:paraId="034B576E"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rPr>
      </w:pPr>
      <w:r w:rsidRPr="00755A97">
        <w:rPr>
          <w:rFonts w:ascii="Garamond" w:hAnsi="Garamond" w:cs="Times New Roman"/>
          <w:noProof/>
          <w:sz w:val="24"/>
          <w:szCs w:val="24"/>
          <w:lang w:val="en-GB"/>
        </w:rPr>
        <w:t xml:space="preserve">Eichenbaum, M.S., Rebelo, S., Trabandt, M. (2020). </w:t>
      </w:r>
      <w:r w:rsidRPr="00755A97">
        <w:rPr>
          <w:rFonts w:ascii="Garamond" w:hAnsi="Garamond" w:cs="Times New Roman"/>
          <w:noProof/>
          <w:sz w:val="24"/>
          <w:szCs w:val="24"/>
        </w:rPr>
        <w:t>The Macroeconomics</w:t>
      </w:r>
      <w:r w:rsidRPr="00755A97">
        <w:rPr>
          <w:rFonts w:ascii="Garamond" w:hAnsi="Garamond" w:cs="Times New Roman"/>
          <w:noProof/>
          <w:sz w:val="24"/>
          <w:szCs w:val="24"/>
          <w:lang w:val="en-GB"/>
        </w:rPr>
        <w:t xml:space="preserve"> </w:t>
      </w:r>
      <w:r w:rsidRPr="00755A97">
        <w:rPr>
          <w:rFonts w:ascii="Garamond" w:hAnsi="Garamond" w:cs="Times New Roman"/>
          <w:noProof/>
          <w:sz w:val="24"/>
          <w:szCs w:val="24"/>
        </w:rPr>
        <w:t>of Epidemics</w:t>
      </w:r>
      <w:r w:rsidRPr="00755A97">
        <w:rPr>
          <w:rFonts w:ascii="Garamond" w:hAnsi="Garamond" w:cs="Times New Roman"/>
          <w:noProof/>
          <w:sz w:val="24"/>
          <w:szCs w:val="24"/>
          <w:lang w:val="en-GB"/>
        </w:rPr>
        <w:t xml:space="preserve">. </w:t>
      </w:r>
      <w:r w:rsidRPr="00755A97">
        <w:rPr>
          <w:rFonts w:ascii="Garamond" w:hAnsi="Garamond" w:cs="Times New Roman"/>
          <w:i/>
          <w:noProof/>
          <w:sz w:val="24"/>
          <w:szCs w:val="24"/>
        </w:rPr>
        <w:t>National Bureau of Economic Research</w:t>
      </w:r>
      <w:r w:rsidRPr="00755A97">
        <w:rPr>
          <w:rFonts w:ascii="Garamond" w:hAnsi="Garamond" w:cs="Times New Roman"/>
          <w:noProof/>
          <w:sz w:val="24"/>
          <w:szCs w:val="24"/>
        </w:rPr>
        <w:t>, 26882.</w:t>
      </w:r>
    </w:p>
    <w:p w14:paraId="7C65D27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rPr>
      </w:pPr>
      <w:r w:rsidRPr="00755A97">
        <w:rPr>
          <w:rFonts w:ascii="Garamond" w:hAnsi="Garamond" w:cs="Times New Roman"/>
          <w:noProof/>
          <w:sz w:val="24"/>
          <w:szCs w:val="24"/>
          <w:lang w:val="fr-FR"/>
        </w:rPr>
        <w:t>Espinosa-Mendez, C., Arias, J. (2020).</w:t>
      </w:r>
      <w:r w:rsidRPr="00755A97">
        <w:rPr>
          <w:lang w:val="fr-FR"/>
        </w:rPr>
        <w:t xml:space="preserve"> </w:t>
      </w:r>
      <w:r w:rsidRPr="00755A97">
        <w:rPr>
          <w:rFonts w:ascii="Garamond" w:hAnsi="Garamond" w:cs="Times New Roman"/>
          <w:noProof/>
          <w:sz w:val="24"/>
          <w:szCs w:val="24"/>
        </w:rPr>
        <w:t xml:space="preserve">COVID-19 effect on herding behaviour in European capital markets. </w:t>
      </w:r>
      <w:r w:rsidRPr="00755A97">
        <w:rPr>
          <w:rFonts w:ascii="Garamond" w:hAnsi="Garamond" w:cs="Times New Roman"/>
          <w:i/>
          <w:iCs/>
          <w:noProof/>
          <w:sz w:val="24"/>
          <w:szCs w:val="24"/>
        </w:rPr>
        <w:t>Finance Research Letters</w:t>
      </w:r>
      <w:r w:rsidRPr="00755A97">
        <w:rPr>
          <w:rFonts w:ascii="Garamond" w:hAnsi="Garamond" w:cs="Times New Roman"/>
          <w:noProof/>
          <w:sz w:val="24"/>
          <w:szCs w:val="24"/>
        </w:rPr>
        <w:t>.</w:t>
      </w:r>
      <w:r w:rsidRPr="007468B2">
        <w:t xml:space="preserve"> </w:t>
      </w:r>
      <w:r w:rsidRPr="00755A97">
        <w:rPr>
          <w:rFonts w:ascii="Garamond" w:hAnsi="Garamond" w:cs="Times New Roman"/>
          <w:noProof/>
          <w:sz w:val="24"/>
          <w:szCs w:val="24"/>
        </w:rPr>
        <w:t xml:space="preserve">https://doi.org/10.1016/j.frl.2020.101787 </w:t>
      </w:r>
    </w:p>
    <w:p w14:paraId="69478E86"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Fama, E. (1970). Efficient Capital Markets: A Review of Theory and Empirical Work. </w:t>
      </w:r>
      <w:r w:rsidRPr="00755A97">
        <w:rPr>
          <w:rFonts w:ascii="Garamond" w:hAnsi="Garamond" w:cs="Times New Roman"/>
          <w:i/>
          <w:noProof/>
          <w:sz w:val="24"/>
          <w:szCs w:val="24"/>
          <w:lang w:val="en-GB"/>
        </w:rPr>
        <w:t>The Journal of Finance, 25</w:t>
      </w:r>
      <w:r w:rsidRPr="00755A97">
        <w:rPr>
          <w:rFonts w:ascii="Garamond" w:hAnsi="Garamond" w:cs="Times New Roman"/>
          <w:noProof/>
          <w:sz w:val="24"/>
          <w:szCs w:val="24"/>
          <w:lang w:val="en-GB"/>
        </w:rPr>
        <w:t xml:space="preserve">(2), 383-417.  </w:t>
      </w:r>
    </w:p>
    <w:p w14:paraId="7933881D"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Fan, J., Gijbels, I. (1996). Local Polynomial Modeling and Its Applications. hapman and Hall, London.</w:t>
      </w:r>
    </w:p>
    <w:p w14:paraId="48F9ADC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Fan, V. Y., Jamison, D.T., Summers, L.H. (2018). Pandemic risk: how large are the expected losses?, </w:t>
      </w:r>
      <w:r w:rsidRPr="00755A97">
        <w:rPr>
          <w:rFonts w:ascii="Garamond" w:hAnsi="Garamond" w:cs="Times New Roman"/>
          <w:i/>
          <w:noProof/>
          <w:sz w:val="24"/>
          <w:szCs w:val="24"/>
          <w:lang w:val="en-GB"/>
        </w:rPr>
        <w:t>Bulletin of the World Health Organization 96</w:t>
      </w:r>
      <w:r w:rsidRPr="00755A97">
        <w:rPr>
          <w:rFonts w:ascii="Garamond" w:hAnsi="Garamond" w:cs="Times New Roman"/>
          <w:noProof/>
          <w:sz w:val="24"/>
          <w:szCs w:val="24"/>
          <w:lang w:val="en-GB"/>
        </w:rPr>
        <w:t xml:space="preserve"> (2),129-134.</w:t>
      </w:r>
    </w:p>
    <w:p w14:paraId="2D8CA534"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Fang, H., Shen, C.-H., Lee, Y.-C. (2017). The dynamic and asymmetric herding behavior of US equity fund managers in the stock market. </w:t>
      </w:r>
      <w:r w:rsidRPr="00755A97">
        <w:rPr>
          <w:rFonts w:ascii="Garamond" w:hAnsi="Garamond" w:cs="Times New Roman"/>
          <w:i/>
          <w:noProof/>
          <w:sz w:val="24"/>
          <w:szCs w:val="24"/>
          <w:lang w:val="en-GB"/>
        </w:rPr>
        <w:t>International Review of Economics and Finance 49,</w:t>
      </w:r>
      <w:r w:rsidRPr="00755A97">
        <w:rPr>
          <w:rFonts w:ascii="Garamond" w:hAnsi="Garamond" w:cs="Times New Roman"/>
          <w:noProof/>
          <w:sz w:val="24"/>
          <w:szCs w:val="24"/>
          <w:lang w:val="en-GB"/>
        </w:rPr>
        <w:t xml:space="preserve"> 353-369.</w:t>
      </w:r>
    </w:p>
    <w:p w14:paraId="07AA83AD"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Feng, W., Wang, Y., Zhang, Z. (2018). Informed trading in the Bitcoin market. Finance Research Letters 26, 63-70.</w:t>
      </w:r>
    </w:p>
    <w:p w14:paraId="338A37C6"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Galariotis,E. Krokida, S.-I., Spyrou, S. (2016) Bond market investor herding: evidence from the European financial crisis. </w:t>
      </w:r>
      <w:r w:rsidRPr="00755A97">
        <w:rPr>
          <w:rFonts w:ascii="Garamond" w:hAnsi="Garamond" w:cs="Times New Roman"/>
          <w:i/>
          <w:noProof/>
          <w:sz w:val="24"/>
          <w:szCs w:val="24"/>
          <w:lang w:val="en-GB"/>
        </w:rPr>
        <w:t>International Review of Financial Analysis, 48</w:t>
      </w:r>
      <w:r w:rsidRPr="00755A97">
        <w:rPr>
          <w:rFonts w:ascii="Garamond" w:hAnsi="Garamond" w:cs="Times New Roman"/>
          <w:noProof/>
          <w:sz w:val="24"/>
          <w:szCs w:val="24"/>
          <w:lang w:val="en-GB"/>
        </w:rPr>
        <w:t>, 365-375.</w:t>
      </w:r>
    </w:p>
    <w:p w14:paraId="588A7C0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Gao, J., Phillips, P. (2013). Functional coefficient nonstationary regression. Cowles Foundation</w:t>
      </w:r>
    </w:p>
    <w:p w14:paraId="53C5BF6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Goldfeld, S., Quantd, R. (2005). A Markov model for switching Regression, </w:t>
      </w:r>
      <w:r w:rsidRPr="00755A97">
        <w:rPr>
          <w:rFonts w:ascii="Garamond" w:hAnsi="Garamond" w:cs="Times New Roman"/>
          <w:i/>
          <w:noProof/>
          <w:sz w:val="24"/>
          <w:szCs w:val="24"/>
          <w:lang w:val="en-GB"/>
        </w:rPr>
        <w:t>Journal of Econometrics, 135</w:t>
      </w:r>
      <w:r w:rsidRPr="00755A97">
        <w:rPr>
          <w:rFonts w:ascii="Garamond" w:hAnsi="Garamond" w:cs="Times New Roman"/>
          <w:noProof/>
          <w:sz w:val="24"/>
          <w:szCs w:val="24"/>
          <w:lang w:val="en-GB"/>
        </w:rPr>
        <w:t>, 349-376.</w:t>
      </w:r>
    </w:p>
    <w:p w14:paraId="644C097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Goodell, J. (2020). COVID-19 and ﬁnance: Agendas for future research. Finance Research Letters, forthcoming. </w:t>
      </w:r>
      <w:hyperlink r:id="rId16" w:history="1">
        <w:r w:rsidRPr="00755A97">
          <w:rPr>
            <w:rStyle w:val="Hyperlink"/>
            <w:rFonts w:ascii="Garamond" w:hAnsi="Garamond" w:cs="Times New Roman"/>
            <w:noProof/>
            <w:sz w:val="24"/>
            <w:szCs w:val="24"/>
            <w:lang w:val="en-GB"/>
          </w:rPr>
          <w:t>https://doi.org/10.1016/j.frl.2020.101512</w:t>
        </w:r>
      </w:hyperlink>
    </w:p>
    <w:p w14:paraId="5412EAA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Goodell, J.W., Goutte, S. (2020).</w:t>
      </w:r>
      <w:r w:rsidRPr="007468B2">
        <w:t xml:space="preserve"> </w:t>
      </w:r>
      <w:r w:rsidRPr="00755A97">
        <w:rPr>
          <w:rFonts w:ascii="Garamond" w:hAnsi="Garamond" w:cs="Times New Roman"/>
          <w:noProof/>
          <w:sz w:val="24"/>
          <w:szCs w:val="24"/>
          <w:lang w:val="en-GB"/>
        </w:rPr>
        <w:t xml:space="preserve">Co-movement of COVID-19 and Bitcoin: Evidence from wavelet coherence analysis. Finance Research Letters. https://doi.org/10.1016/j.frl.2020.101625 </w:t>
      </w:r>
    </w:p>
    <w:p w14:paraId="74C1B24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Grinblatt, M., Titman, S., &amp; Wermer, R. (1995). Momentum investment strategies, portfolio performance, and herding: A study of mutual fund behavior. </w:t>
      </w:r>
      <w:r w:rsidRPr="00755A97">
        <w:rPr>
          <w:rFonts w:ascii="Garamond" w:hAnsi="Garamond" w:cs="Times New Roman"/>
          <w:i/>
          <w:noProof/>
          <w:sz w:val="24"/>
          <w:szCs w:val="24"/>
          <w:lang w:val="en-GB"/>
        </w:rPr>
        <w:t>American Economic Review, 85</w:t>
      </w:r>
      <w:r w:rsidRPr="00755A97">
        <w:rPr>
          <w:rFonts w:ascii="Garamond" w:hAnsi="Garamond" w:cs="Times New Roman"/>
          <w:noProof/>
          <w:sz w:val="24"/>
          <w:szCs w:val="24"/>
          <w:lang w:val="en-GB"/>
        </w:rPr>
        <w:t>, 1088–1105.</w:t>
      </w:r>
    </w:p>
    <w:p w14:paraId="45E1604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proofErr w:type="spellStart"/>
      <w:r w:rsidRPr="00755A97">
        <w:rPr>
          <w:rFonts w:ascii="Garamond" w:hAnsi="Garamond"/>
          <w:sz w:val="24"/>
          <w:szCs w:val="24"/>
        </w:rPr>
        <w:t>Guidolin</w:t>
      </w:r>
      <w:proofErr w:type="spellEnd"/>
      <w:r w:rsidRPr="00755A97">
        <w:rPr>
          <w:rFonts w:ascii="Garamond" w:hAnsi="Garamond"/>
          <w:sz w:val="24"/>
          <w:szCs w:val="24"/>
        </w:rPr>
        <w:t>, M. (2011). Markov Switching in Portfolio Choice and Asset Pricing Models: A Survey, Advances in Econometrics 27 Part 2:87-178.</w:t>
      </w:r>
    </w:p>
    <w:p w14:paraId="723761D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proofErr w:type="spellStart"/>
      <w:r w:rsidRPr="00755A97">
        <w:rPr>
          <w:rFonts w:ascii="Garamond" w:hAnsi="Garamond"/>
          <w:sz w:val="24"/>
          <w:szCs w:val="24"/>
        </w:rPr>
        <w:t>Guidolin</w:t>
      </w:r>
      <w:proofErr w:type="spellEnd"/>
      <w:r w:rsidRPr="00755A97">
        <w:rPr>
          <w:rFonts w:ascii="Garamond" w:hAnsi="Garamond"/>
          <w:sz w:val="24"/>
          <w:szCs w:val="24"/>
        </w:rPr>
        <w:t xml:space="preserve">, M. (2012). Markov Switching Models in Empirical Finance, CEPR, NBER and </w:t>
      </w:r>
      <w:proofErr w:type="spellStart"/>
      <w:r w:rsidRPr="00755A97">
        <w:rPr>
          <w:rFonts w:ascii="Garamond" w:hAnsi="Garamond"/>
          <w:sz w:val="24"/>
          <w:szCs w:val="24"/>
        </w:rPr>
        <w:t>Università</w:t>
      </w:r>
      <w:proofErr w:type="spellEnd"/>
      <w:r w:rsidRPr="00755A97">
        <w:rPr>
          <w:rFonts w:ascii="Garamond" w:hAnsi="Garamond"/>
          <w:sz w:val="24"/>
          <w:szCs w:val="24"/>
        </w:rPr>
        <w:t xml:space="preserve"> Bocconi, Working Paper n. 415, </w:t>
      </w:r>
      <w:proofErr w:type="gramStart"/>
      <w:r w:rsidRPr="00755A97">
        <w:rPr>
          <w:rFonts w:ascii="Garamond" w:hAnsi="Garamond"/>
          <w:sz w:val="24"/>
          <w:szCs w:val="24"/>
        </w:rPr>
        <w:t>June,</w:t>
      </w:r>
      <w:proofErr w:type="gramEnd"/>
      <w:r w:rsidRPr="00755A97">
        <w:rPr>
          <w:rFonts w:ascii="Garamond" w:hAnsi="Garamond"/>
          <w:sz w:val="24"/>
          <w:szCs w:val="24"/>
        </w:rPr>
        <w:t xml:space="preserve"> 2012.</w:t>
      </w:r>
    </w:p>
    <w:p w14:paraId="51B0DA4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proofErr w:type="spellStart"/>
      <w:r w:rsidRPr="00755A97">
        <w:rPr>
          <w:rFonts w:ascii="Garamond" w:hAnsi="Garamond"/>
          <w:sz w:val="24"/>
          <w:szCs w:val="24"/>
        </w:rPr>
        <w:t>Guidolin</w:t>
      </w:r>
      <w:proofErr w:type="spellEnd"/>
      <w:r w:rsidRPr="00755A97">
        <w:rPr>
          <w:rFonts w:ascii="Garamond" w:hAnsi="Garamond"/>
          <w:sz w:val="24"/>
          <w:szCs w:val="24"/>
        </w:rPr>
        <w:t xml:space="preserve">, </w:t>
      </w:r>
      <w:proofErr w:type="gramStart"/>
      <w:r w:rsidRPr="00755A97">
        <w:rPr>
          <w:rFonts w:ascii="Garamond" w:hAnsi="Garamond"/>
          <w:sz w:val="24"/>
          <w:szCs w:val="24"/>
        </w:rPr>
        <w:t>M..</w:t>
      </w:r>
      <w:proofErr w:type="gramEnd"/>
      <w:r w:rsidRPr="00755A97">
        <w:rPr>
          <w:rFonts w:ascii="Garamond" w:hAnsi="Garamond"/>
          <w:sz w:val="24"/>
          <w:szCs w:val="24"/>
        </w:rPr>
        <w:t xml:space="preserve"> (2009). Detecting and Exploiting Regime Switching ARCH Dynamics in US Stock and Bond Returns.” In: G. </w:t>
      </w:r>
      <w:proofErr w:type="spellStart"/>
      <w:r w:rsidRPr="00755A97">
        <w:rPr>
          <w:rFonts w:ascii="Garamond" w:hAnsi="Garamond"/>
          <w:sz w:val="24"/>
          <w:szCs w:val="24"/>
        </w:rPr>
        <w:t>Gregoriou</w:t>
      </w:r>
      <w:proofErr w:type="spellEnd"/>
      <w:r w:rsidRPr="00755A97">
        <w:rPr>
          <w:rFonts w:ascii="Garamond" w:hAnsi="Garamond"/>
          <w:sz w:val="24"/>
          <w:szCs w:val="24"/>
        </w:rPr>
        <w:t xml:space="preserve"> (Ed.), Stock Market Volatility. Chapman Hall: </w:t>
      </w:r>
      <w:proofErr w:type="spellStart"/>
      <w:proofErr w:type="gramStart"/>
      <w:r w:rsidRPr="00755A97">
        <w:rPr>
          <w:rFonts w:ascii="Garamond" w:hAnsi="Garamond"/>
          <w:sz w:val="24"/>
          <w:szCs w:val="24"/>
        </w:rPr>
        <w:t>LondonGuidolin,M</w:t>
      </w:r>
      <w:proofErr w:type="spellEnd"/>
      <w:r w:rsidRPr="00755A97">
        <w:rPr>
          <w:rFonts w:ascii="Garamond" w:hAnsi="Garamond"/>
          <w:sz w:val="24"/>
          <w:szCs w:val="24"/>
        </w:rPr>
        <w:t>.</w:t>
      </w:r>
      <w:proofErr w:type="gramEnd"/>
      <w:r w:rsidRPr="00755A97">
        <w:rPr>
          <w:rFonts w:ascii="Garamond" w:hAnsi="Garamond"/>
          <w:sz w:val="24"/>
          <w:szCs w:val="24"/>
        </w:rPr>
        <w:t xml:space="preserve">, and A., </w:t>
      </w:r>
      <w:proofErr w:type="spellStart"/>
      <w:r w:rsidRPr="00755A97">
        <w:rPr>
          <w:rFonts w:ascii="Garamond" w:hAnsi="Garamond"/>
          <w:sz w:val="24"/>
          <w:szCs w:val="24"/>
        </w:rPr>
        <w:t>Timmermann</w:t>
      </w:r>
      <w:proofErr w:type="spellEnd"/>
      <w:r w:rsidRPr="00755A97">
        <w:rPr>
          <w:rFonts w:ascii="Garamond" w:hAnsi="Garamond"/>
          <w:sz w:val="24"/>
          <w:szCs w:val="24"/>
        </w:rPr>
        <w:t xml:space="preserve">, (2007). Asset Allocation under Multivariate </w:t>
      </w:r>
      <w:r w:rsidRPr="00755A97">
        <w:rPr>
          <w:rFonts w:ascii="Garamond" w:hAnsi="Garamond"/>
          <w:sz w:val="24"/>
          <w:szCs w:val="24"/>
        </w:rPr>
        <w:lastRenderedPageBreak/>
        <w:t>Regime Switching.  Journal of Economic Dynamics and Control 31, 3503-3544.</w:t>
      </w:r>
    </w:p>
    <w:p w14:paraId="08B2D51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Gurdgiev,C., O’Loughlin, D. (2020).</w:t>
      </w:r>
      <w:r w:rsidRPr="007468B2">
        <w:t xml:space="preserve"> </w:t>
      </w:r>
      <w:r w:rsidRPr="00755A97">
        <w:rPr>
          <w:rFonts w:ascii="Garamond" w:hAnsi="Garamond" w:cs="Times New Roman"/>
          <w:noProof/>
          <w:sz w:val="24"/>
          <w:szCs w:val="24"/>
          <w:lang w:val="en-GB"/>
        </w:rPr>
        <w:t xml:space="preserve">Herding and anchoring in cryptocurrency markets: Investor reaction to fear and uncertainty. </w:t>
      </w:r>
      <w:r w:rsidRPr="00755A97">
        <w:rPr>
          <w:rFonts w:ascii="Garamond" w:hAnsi="Garamond" w:cs="Times New Roman"/>
          <w:i/>
          <w:noProof/>
          <w:sz w:val="24"/>
          <w:szCs w:val="24"/>
          <w:lang w:val="en-GB"/>
        </w:rPr>
        <w:t>Journal of Behavioural and Experimental Finance, 25</w:t>
      </w:r>
      <w:r w:rsidRPr="00755A97">
        <w:rPr>
          <w:rFonts w:ascii="Garamond" w:hAnsi="Garamond" w:cs="Times New Roman"/>
          <w:noProof/>
          <w:sz w:val="24"/>
          <w:szCs w:val="24"/>
          <w:lang w:val="en-GB"/>
        </w:rPr>
        <w:t>. https://doi.org/10.1016/j.jbef.2020.100271</w:t>
      </w:r>
    </w:p>
    <w:p w14:paraId="4FA5EAD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Haacker, M. (2004). The Impact of HIV/AIDS on Government Finance and Public Services (International Monetary Fund, Washington).</w:t>
      </w:r>
    </w:p>
    <w:p w14:paraId="2B2FDE6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t xml:space="preserve">Hahn, M., </w:t>
      </w:r>
      <w:proofErr w:type="spellStart"/>
      <w:r w:rsidRPr="00755A97">
        <w:rPr>
          <w:rFonts w:ascii="Garamond" w:hAnsi="Garamond"/>
          <w:sz w:val="24"/>
          <w:szCs w:val="24"/>
        </w:rPr>
        <w:t>Fr¨uuhwirth-Schnatter</w:t>
      </w:r>
      <w:proofErr w:type="spellEnd"/>
      <w:r w:rsidRPr="00755A97">
        <w:rPr>
          <w:rFonts w:ascii="Garamond" w:hAnsi="Garamond"/>
          <w:sz w:val="24"/>
          <w:szCs w:val="24"/>
        </w:rPr>
        <w:t xml:space="preserve">, S., and J., </w:t>
      </w:r>
      <w:proofErr w:type="gramStart"/>
      <w:r w:rsidRPr="00755A97">
        <w:rPr>
          <w:rFonts w:ascii="Garamond" w:hAnsi="Garamond"/>
          <w:sz w:val="24"/>
          <w:szCs w:val="24"/>
        </w:rPr>
        <w:t>Sass,  (</w:t>
      </w:r>
      <w:proofErr w:type="gramEnd"/>
      <w:r w:rsidRPr="00755A97">
        <w:rPr>
          <w:rFonts w:ascii="Garamond" w:hAnsi="Garamond"/>
          <w:sz w:val="24"/>
          <w:szCs w:val="24"/>
        </w:rPr>
        <w:t>2010). Markov Chain Monte Carlo Methods for Parameter Estimation in Multidimensional Continuous Time Markov Switching Models.  Journal of Financial Econometrics 8, 88-121.</w:t>
      </w:r>
    </w:p>
    <w:p w14:paraId="6673DF25"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Hamilton J.D. (1989). A New Approach to the Economic Analysis of Nonstionary Time Series and the Business Cycle. </w:t>
      </w:r>
      <w:r w:rsidRPr="00755A97">
        <w:rPr>
          <w:rFonts w:ascii="Garamond" w:hAnsi="Garamond" w:cs="Times New Roman"/>
          <w:i/>
          <w:noProof/>
          <w:sz w:val="24"/>
          <w:szCs w:val="24"/>
          <w:lang w:val="en-GB"/>
        </w:rPr>
        <w:t>Econometrica, 57,</w:t>
      </w:r>
      <w:r w:rsidRPr="00755A97">
        <w:rPr>
          <w:rFonts w:ascii="Garamond" w:hAnsi="Garamond" w:cs="Times New Roman"/>
          <w:noProof/>
          <w:sz w:val="24"/>
          <w:szCs w:val="24"/>
          <w:lang w:val="en-GB"/>
        </w:rPr>
        <w:t xml:space="preserve"> 357-384</w:t>
      </w:r>
    </w:p>
    <w:p w14:paraId="06448475"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t xml:space="preserve">Hamilton, J. D. (1989). A New Approach to the Economic Analysis of Nonstationary Time Series and the Business Cycle.  </w:t>
      </w:r>
      <w:proofErr w:type="spellStart"/>
      <w:r w:rsidRPr="00755A97">
        <w:rPr>
          <w:rFonts w:ascii="Garamond" w:hAnsi="Garamond"/>
          <w:sz w:val="24"/>
          <w:szCs w:val="24"/>
        </w:rPr>
        <w:t>Econometrica</w:t>
      </w:r>
      <w:proofErr w:type="spellEnd"/>
      <w:r w:rsidRPr="00755A97">
        <w:rPr>
          <w:rFonts w:ascii="Garamond" w:hAnsi="Garamond"/>
          <w:sz w:val="24"/>
          <w:szCs w:val="24"/>
        </w:rPr>
        <w:t xml:space="preserve"> 57, 357-384</w:t>
      </w:r>
    </w:p>
    <w:p w14:paraId="0D9A3334"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t>Hamilton, J. D. (1990). Analysis of Time Series Subject to Changes in Regime. Journal of Econometrics 45, 39-70.</w:t>
      </w:r>
    </w:p>
    <w:p w14:paraId="6FAB1C4B"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Hamilton, J.D. (1994). Time Series Analysis. Princeton University Press. </w:t>
      </w:r>
    </w:p>
    <w:p w14:paraId="1269514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Harvey, A. C., 2013. Dynamic Models for Volatility and Heavy Tails: With Applications to Financial and Economic Time Series. </w:t>
      </w:r>
      <w:r w:rsidRPr="00755A97">
        <w:rPr>
          <w:rFonts w:ascii="Garamond" w:hAnsi="Garamond" w:cs="Times New Roman"/>
          <w:i/>
          <w:noProof/>
          <w:sz w:val="24"/>
          <w:szCs w:val="24"/>
          <w:lang w:val="en-GB"/>
        </w:rPr>
        <w:t>Cambridge University Press</w:t>
      </w:r>
      <w:r w:rsidRPr="00755A97">
        <w:rPr>
          <w:rFonts w:ascii="Garamond" w:hAnsi="Garamond" w:cs="Times New Roman"/>
          <w:noProof/>
          <w:sz w:val="24"/>
          <w:szCs w:val="24"/>
          <w:lang w:val="en-GB"/>
        </w:rPr>
        <w:t>.</w:t>
      </w:r>
    </w:p>
    <w:p w14:paraId="6D5EBC3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Hastie, T., Tibshirani, R. (1993). Varying-Coefficient Models. Journal of the Royal Statistical Society. Series B (Methodological), 55, 757-796.</w:t>
      </w:r>
    </w:p>
    <w:p w14:paraId="6667A47B"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Heo, W., Rabbani, A., Grable, J.E. (2020). An Evaluation of the Effect of the COVID-19 Pandemic on the Risk Tolerance of Financial Decision Makers. </w:t>
      </w:r>
      <w:r w:rsidRPr="00755A97">
        <w:rPr>
          <w:rFonts w:ascii="Garamond" w:hAnsi="Garamond" w:cs="Times New Roman"/>
          <w:i/>
          <w:iCs/>
          <w:noProof/>
          <w:sz w:val="24"/>
          <w:szCs w:val="24"/>
          <w:lang w:val="en-GB"/>
        </w:rPr>
        <w:t>Finance Research Letters.</w:t>
      </w:r>
      <w:r w:rsidRPr="00755A97">
        <w:rPr>
          <w:rFonts w:ascii="Garamond" w:hAnsi="Garamond" w:cs="Times New Roman"/>
          <w:noProof/>
          <w:sz w:val="24"/>
          <w:szCs w:val="24"/>
          <w:lang w:val="en-GB"/>
        </w:rPr>
        <w:t xml:space="preserve"> https://doi.org/10.1016/j.frl.2020.101842</w:t>
      </w:r>
    </w:p>
    <w:p w14:paraId="311DF181"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Heyden, K.J., Heyden, T. (2020). Market reactions to the arrival and containment of COVID-19: An event study. Finance Research Letters.</w:t>
      </w:r>
      <w:r w:rsidRPr="007468B2">
        <w:t xml:space="preserve"> </w:t>
      </w:r>
      <w:r w:rsidRPr="00755A97">
        <w:rPr>
          <w:rFonts w:ascii="Garamond" w:hAnsi="Garamond" w:cs="Times New Roman"/>
          <w:noProof/>
          <w:sz w:val="24"/>
          <w:szCs w:val="24"/>
          <w:lang w:val="en-GB"/>
        </w:rPr>
        <w:t>https://doi.org/10.1016/j.frl.2020.101745</w:t>
      </w:r>
    </w:p>
    <w:p w14:paraId="64C6AE2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Hoffman, S.J., Silverberg, S.L. (2018): Delays in global disease outbreak responses: lessons from H1N1, Ebola, and Zika. </w:t>
      </w:r>
      <w:r w:rsidRPr="00755A97">
        <w:rPr>
          <w:rFonts w:ascii="Garamond" w:hAnsi="Garamond" w:cs="Times New Roman"/>
          <w:i/>
          <w:noProof/>
          <w:sz w:val="24"/>
          <w:szCs w:val="24"/>
          <w:lang w:val="en-GB"/>
        </w:rPr>
        <w:t>American journal of public health, 108</w:t>
      </w:r>
      <w:r w:rsidRPr="00755A97">
        <w:rPr>
          <w:rFonts w:ascii="Garamond" w:hAnsi="Garamond" w:cs="Times New Roman"/>
          <w:noProof/>
          <w:sz w:val="24"/>
          <w:szCs w:val="24"/>
          <w:lang w:val="en-GB"/>
        </w:rPr>
        <w:t>, 329–333.</w:t>
      </w:r>
    </w:p>
    <w:p w14:paraId="35137179"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 xml:space="preserve">Hsin, C,W., and Tseng, P.W. (2012). Stock price synchronicities and speculative trading in emerging markets. J. Multinatl. </w:t>
      </w:r>
      <w:r w:rsidRPr="00755A97">
        <w:rPr>
          <w:rFonts w:ascii="Times New Roman" w:hAnsi="Times New Roman" w:cs="Times New Roman"/>
          <w:noProof/>
        </w:rPr>
        <w:t xml:space="preserve">Financ. </w:t>
      </w:r>
      <w:r w:rsidRPr="00755A97">
        <w:rPr>
          <w:rFonts w:ascii="Times New Roman" w:hAnsi="Times New Roman" w:cs="Times New Roman"/>
          <w:noProof/>
          <w:lang w:val="en-GB"/>
        </w:rPr>
        <w:t>Manag., 22 (3), 82-109.</w:t>
      </w:r>
    </w:p>
    <w:p w14:paraId="45F4F2FE" w14:textId="77777777" w:rsidR="00755A97" w:rsidRPr="00755A97" w:rsidRDefault="00075F6C" w:rsidP="00755A97">
      <w:pPr>
        <w:widowControl w:val="0"/>
        <w:autoSpaceDE w:val="0"/>
        <w:autoSpaceDN w:val="0"/>
        <w:adjustRightInd w:val="0"/>
        <w:spacing w:before="120" w:after="120" w:line="240" w:lineRule="auto"/>
        <w:ind w:left="360"/>
        <w:jc w:val="both"/>
        <w:rPr>
          <w:rFonts w:ascii="Garamond" w:hAnsi="Garamond" w:cs="Times New Roman"/>
          <w:noProof/>
          <w:sz w:val="24"/>
          <w:szCs w:val="24"/>
        </w:rPr>
      </w:pPr>
      <w:hyperlink r:id="rId17" w:history="1">
        <w:r w:rsidR="00755A97" w:rsidRPr="00755A97">
          <w:rPr>
            <w:rStyle w:val="Hyperlink"/>
            <w:rFonts w:ascii="Garamond" w:hAnsi="Garamond" w:cs="Times New Roman"/>
            <w:noProof/>
            <w:sz w:val="24"/>
            <w:szCs w:val="24"/>
            <w:lang w:val="en-GB"/>
          </w:rPr>
          <w:t>https://doi.org/10.1016/j.jfs.2019.100706</w:t>
        </w:r>
      </w:hyperlink>
    </w:p>
    <w:p w14:paraId="611AD16A"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Hu, Y., Hou, Y.G., Oxley, L. (2020). What role do futures markets play in Bitcoin pricing? Causality, cointegration and price discovery from a time-varying perspective? International Review of Financial Analysis 72 (in Press).</w:t>
      </w:r>
    </w:p>
    <w:p w14:paraId="5CE0B2D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Hwang, S., Salmon, M. (2004). Market stress and herding. </w:t>
      </w:r>
      <w:r w:rsidRPr="00755A97">
        <w:rPr>
          <w:rFonts w:ascii="Garamond" w:hAnsi="Garamond" w:cs="Times New Roman"/>
          <w:i/>
          <w:noProof/>
          <w:sz w:val="24"/>
          <w:szCs w:val="24"/>
          <w:lang w:val="en-GB"/>
        </w:rPr>
        <w:t>Journal of Empirical Finance, 11</w:t>
      </w:r>
      <w:r w:rsidRPr="00755A97">
        <w:rPr>
          <w:rFonts w:ascii="Garamond" w:hAnsi="Garamond" w:cs="Times New Roman"/>
          <w:noProof/>
          <w:sz w:val="24"/>
          <w:szCs w:val="24"/>
          <w:lang w:val="en-GB"/>
        </w:rPr>
        <w:t>(4), 585-616</w:t>
      </w:r>
    </w:p>
    <w:p w14:paraId="333A9C95"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Jalan, A., Matkovskyy, R., Urquhart, A. (2020) What effect did the introduction of Bitcoin futures have on the Bitcoin spot market? The European journal of finance (in press).</w:t>
      </w:r>
    </w:p>
    <w:p w14:paraId="6A95C0DD" w14:textId="77777777" w:rsidR="00755A97" w:rsidRPr="00755A97" w:rsidRDefault="00755A97" w:rsidP="00755A97">
      <w:pPr>
        <w:autoSpaceDE w:val="0"/>
        <w:autoSpaceDN w:val="0"/>
        <w:adjustRightInd w:val="0"/>
        <w:spacing w:after="0" w:line="240" w:lineRule="auto"/>
        <w:ind w:left="360"/>
        <w:rPr>
          <w:rFonts w:ascii="Garamond" w:hAnsi="Garamond" w:cs="Times New Roman"/>
          <w:i/>
          <w:iCs/>
          <w:sz w:val="24"/>
          <w:szCs w:val="24"/>
          <w:lang w:val="en-GB"/>
        </w:rPr>
      </w:pPr>
      <w:r w:rsidRPr="00755A97">
        <w:rPr>
          <w:rFonts w:ascii="Garamond" w:hAnsi="Garamond" w:cs="Times New Roman"/>
          <w:sz w:val="24"/>
          <w:szCs w:val="24"/>
          <w:lang w:val="en-GB"/>
        </w:rPr>
        <w:t xml:space="preserve">Kahneman, D., Tversky, A. (1973). On the psychology of prediction. </w:t>
      </w:r>
      <w:r w:rsidRPr="00755A97">
        <w:rPr>
          <w:rFonts w:ascii="Garamond" w:hAnsi="Garamond" w:cs="Times New Roman"/>
          <w:i/>
          <w:iCs/>
          <w:sz w:val="24"/>
          <w:szCs w:val="24"/>
          <w:lang w:val="en-GB"/>
        </w:rPr>
        <w:t>Psychological Review</w:t>
      </w:r>
      <w:r w:rsidRPr="00755A97">
        <w:rPr>
          <w:rFonts w:ascii="Garamond" w:hAnsi="Garamond" w:cs="Times New Roman"/>
          <w:sz w:val="24"/>
          <w:szCs w:val="24"/>
          <w:lang w:val="en-GB"/>
        </w:rPr>
        <w:t xml:space="preserve">, </w:t>
      </w:r>
      <w:r w:rsidRPr="00755A97">
        <w:rPr>
          <w:rFonts w:ascii="Garamond" w:hAnsi="Garamond" w:cs="Times New Roman"/>
          <w:i/>
          <w:iCs/>
          <w:sz w:val="24"/>
          <w:szCs w:val="24"/>
          <w:lang w:val="en-GB"/>
        </w:rPr>
        <w:t>80</w:t>
      </w:r>
      <w:r w:rsidRPr="00755A97">
        <w:rPr>
          <w:rFonts w:ascii="Garamond" w:hAnsi="Garamond" w:cs="Times New Roman"/>
          <w:sz w:val="24"/>
          <w:szCs w:val="24"/>
          <w:lang w:val="en-GB"/>
        </w:rPr>
        <w:t>(4), p.237.</w:t>
      </w:r>
    </w:p>
    <w:p w14:paraId="0E14DC1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Kaiser, L., Stöckl, S. (2019). Cryptocurrencies: Herding and the transfer currency. </w:t>
      </w:r>
      <w:r w:rsidRPr="00755A97">
        <w:rPr>
          <w:rFonts w:ascii="Garamond" w:hAnsi="Garamond" w:cs="Times New Roman"/>
          <w:i/>
          <w:noProof/>
          <w:sz w:val="24"/>
          <w:szCs w:val="24"/>
          <w:lang w:val="en-GB"/>
        </w:rPr>
        <w:t>Finance Research Letters</w:t>
      </w:r>
      <w:r w:rsidRPr="00755A97">
        <w:rPr>
          <w:rFonts w:ascii="Garamond" w:hAnsi="Garamond" w:cs="Times New Roman"/>
          <w:noProof/>
          <w:sz w:val="24"/>
          <w:szCs w:val="24"/>
          <w:lang w:val="en-GB"/>
        </w:rPr>
        <w:t xml:space="preserve"> (in Press), </w:t>
      </w:r>
      <w:hyperlink r:id="rId18" w:tgtFrame="_blank" w:tooltip="Persistent link using digital object identifier" w:history="1">
        <w:r w:rsidRPr="00755A97">
          <w:rPr>
            <w:rFonts w:ascii="Garamond" w:hAnsi="Garamond" w:cs="Times New Roman"/>
            <w:noProof/>
            <w:sz w:val="24"/>
            <w:szCs w:val="24"/>
            <w:lang w:val="en-GB"/>
          </w:rPr>
          <w:t>https://doi.org/10.1016/j.frl.2019.06.012</w:t>
        </w:r>
      </w:hyperlink>
    </w:p>
    <w:p w14:paraId="514C373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Kallinterakis, V. and Wang, Y. (2019) </w:t>
      </w:r>
      <w:r w:rsidRPr="00755A97">
        <w:rPr>
          <w:rFonts w:ascii="Garamond" w:hAnsi="Garamond" w:cs="Times New Roman"/>
          <w:noProof/>
          <w:sz w:val="24"/>
          <w:szCs w:val="24"/>
          <w:lang w:val="en-GB"/>
        </w:rPr>
        <w:tab/>
        <w:t xml:space="preserve">Do investors herd in cryptocurrencies – and why? </w:t>
      </w:r>
      <w:r w:rsidRPr="00755A97">
        <w:rPr>
          <w:rFonts w:ascii="Garamond" w:hAnsi="Garamond" w:cs="Times New Roman"/>
          <w:i/>
          <w:noProof/>
          <w:sz w:val="24"/>
          <w:szCs w:val="24"/>
          <w:lang w:val="en-GB"/>
        </w:rPr>
        <w:t>Research in International Business and Finance, 50</w:t>
      </w:r>
      <w:r w:rsidRPr="00755A97">
        <w:rPr>
          <w:rFonts w:ascii="Garamond" w:hAnsi="Garamond" w:cs="Times New Roman"/>
          <w:noProof/>
          <w:sz w:val="24"/>
          <w:szCs w:val="24"/>
          <w:lang w:val="en-GB"/>
        </w:rPr>
        <w:t>, 240-245.</w:t>
      </w:r>
    </w:p>
    <w:p w14:paraId="73EF4984"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lastRenderedPageBreak/>
        <w:t>Kim, C.-J. (1994). Dynamic Linear Models with Markov Switching. Journal of Econometrics 64, 1-22.</w:t>
      </w:r>
    </w:p>
    <w:p w14:paraId="3DE4358E"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t xml:space="preserve">Kim, C.J., Nelson, C.R., and </w:t>
      </w:r>
      <w:proofErr w:type="spellStart"/>
      <w:r w:rsidRPr="00755A97">
        <w:rPr>
          <w:rFonts w:ascii="Garamond" w:hAnsi="Garamond"/>
          <w:sz w:val="24"/>
          <w:szCs w:val="24"/>
        </w:rPr>
        <w:t>Startz</w:t>
      </w:r>
      <w:proofErr w:type="spellEnd"/>
      <w:r w:rsidRPr="00755A97">
        <w:rPr>
          <w:rFonts w:ascii="Garamond" w:hAnsi="Garamond"/>
          <w:sz w:val="24"/>
          <w:szCs w:val="24"/>
        </w:rPr>
        <w:t>, R. (1998).</w:t>
      </w:r>
      <w:r w:rsidRPr="007468B2">
        <w:t xml:space="preserve"> </w:t>
      </w:r>
      <w:r w:rsidRPr="00755A97">
        <w:rPr>
          <w:rFonts w:ascii="Garamond" w:hAnsi="Garamond"/>
          <w:sz w:val="24"/>
          <w:szCs w:val="24"/>
        </w:rPr>
        <w:t xml:space="preserve">Testing for mean reversion in heteroscedastic data based on Gibbs sampling augmented randomization.  Journal of Empirical Finance 5, 131-154. </w:t>
      </w:r>
    </w:p>
    <w:p w14:paraId="76E751F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Krokida, S.-I., Makrychoriti, P., Spyrou, S. (2020) Monetary policy and herd behavior: International evidence</w:t>
      </w:r>
      <w:r w:rsidRPr="00755A97">
        <w:rPr>
          <w:rFonts w:ascii="Garamond" w:hAnsi="Garamond" w:cs="Times New Roman"/>
          <w:i/>
          <w:noProof/>
          <w:sz w:val="24"/>
          <w:szCs w:val="24"/>
          <w:lang w:val="en-GB"/>
        </w:rPr>
        <w:t>. Journal of Economic Behavior and Organization</w:t>
      </w:r>
      <w:r w:rsidRPr="00755A97">
        <w:rPr>
          <w:rFonts w:ascii="Garamond" w:hAnsi="Garamond" w:cs="Times New Roman"/>
          <w:noProof/>
          <w:sz w:val="24"/>
          <w:szCs w:val="24"/>
          <w:lang w:val="en-GB"/>
        </w:rPr>
        <w:t>, 170, 386–417.</w:t>
      </w:r>
    </w:p>
    <w:p w14:paraId="233F5DB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Lakonishok, J., Shleifer, A., &amp; Vishny, R. W. (1992). The impact of institutional trading on stock prices. </w:t>
      </w:r>
      <w:r w:rsidRPr="00755A97">
        <w:rPr>
          <w:rFonts w:ascii="Garamond" w:hAnsi="Garamond" w:cs="Times New Roman"/>
          <w:i/>
          <w:noProof/>
          <w:sz w:val="24"/>
          <w:szCs w:val="24"/>
          <w:lang w:val="en-GB"/>
        </w:rPr>
        <w:t>Journal of Financial Economics, 32</w:t>
      </w:r>
      <w:r w:rsidRPr="00755A97">
        <w:rPr>
          <w:rFonts w:ascii="Garamond" w:hAnsi="Garamond" w:cs="Times New Roman"/>
          <w:noProof/>
          <w:sz w:val="24"/>
          <w:szCs w:val="24"/>
          <w:lang w:val="en-GB"/>
        </w:rPr>
        <w:t>(1), 23–43.</w:t>
      </w:r>
    </w:p>
    <w:p w14:paraId="50FB4DA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Le, T.H., Do, H.X., Nguyen, D.K., Sensoy, A. (2020).</w:t>
      </w:r>
      <w:r w:rsidRPr="007468B2">
        <w:t xml:space="preserve"> </w:t>
      </w:r>
      <w:r w:rsidRPr="00755A97">
        <w:rPr>
          <w:rFonts w:ascii="Garamond" w:hAnsi="Garamond" w:cs="Times New Roman"/>
          <w:noProof/>
          <w:sz w:val="24"/>
          <w:szCs w:val="24"/>
          <w:lang w:val="en-GB"/>
        </w:rPr>
        <w:t>Covid-19 pandemic and tail-dependency networks of financial assets. Finance Research Letters.</w:t>
      </w:r>
      <w:r w:rsidRPr="007468B2">
        <w:t xml:space="preserve"> </w:t>
      </w:r>
      <w:r w:rsidRPr="00755A97">
        <w:rPr>
          <w:rFonts w:ascii="Garamond" w:hAnsi="Garamond" w:cs="Times New Roman"/>
          <w:noProof/>
          <w:sz w:val="24"/>
          <w:szCs w:val="24"/>
          <w:lang w:val="en-GB"/>
        </w:rPr>
        <w:t xml:space="preserve">https://doi.org/10.1016/j.frl.2020.101800 </w:t>
      </w:r>
    </w:p>
    <w:p w14:paraId="53DF22D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Lee, K. (2017). Herd behaviour of the overall market: Evidence based on the cross-sectional comovement of returns. </w:t>
      </w:r>
      <w:r w:rsidRPr="00755A97">
        <w:rPr>
          <w:rFonts w:ascii="Garamond" w:hAnsi="Garamond" w:cs="Times New Roman"/>
          <w:i/>
          <w:noProof/>
          <w:sz w:val="24"/>
          <w:szCs w:val="24"/>
          <w:lang w:val="en-GB"/>
        </w:rPr>
        <w:t>The North American Journal of Economics and Finance, 42</w:t>
      </w:r>
      <w:r w:rsidRPr="00755A97">
        <w:rPr>
          <w:rFonts w:ascii="Garamond" w:hAnsi="Garamond" w:cs="Times New Roman"/>
          <w:noProof/>
          <w:sz w:val="24"/>
          <w:szCs w:val="24"/>
          <w:lang w:val="en-GB"/>
        </w:rPr>
        <w:t xml:space="preserve">, 266-284.  </w:t>
      </w:r>
    </w:p>
    <w:p w14:paraId="3249434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Lewandowski, D., Kurowicka, D., Joe, H. (2009). Generating Random Correlation Matrices Based on Vines and Extended Onion Method. </w:t>
      </w:r>
      <w:r w:rsidRPr="00755A97">
        <w:rPr>
          <w:rFonts w:ascii="Garamond" w:hAnsi="Garamond" w:cs="Times New Roman"/>
          <w:i/>
          <w:noProof/>
          <w:sz w:val="24"/>
          <w:szCs w:val="24"/>
          <w:lang w:val="en-GB"/>
        </w:rPr>
        <w:t>Journal of Multivariate Analysis, 100</w:t>
      </w:r>
      <w:r w:rsidRPr="00755A97">
        <w:rPr>
          <w:rFonts w:ascii="Garamond" w:hAnsi="Garamond" w:cs="Times New Roman"/>
          <w:noProof/>
          <w:sz w:val="24"/>
          <w:szCs w:val="24"/>
          <w:lang w:val="en-GB"/>
        </w:rPr>
        <w:t>(9), 1989–2001.</w:t>
      </w:r>
    </w:p>
    <w:p w14:paraId="3FA740E7"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Lin, M. C. (2018). The impact of aggregate uncertainty on herding in analysts’ stock recommendations. International Review of Financial Analysis, 57, 90-105.</w:t>
      </w:r>
    </w:p>
    <w:p w14:paraId="0E71C1A7"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Litimi, H., BenSaïda, A. and Bouraoui, O. (2016). Herding and excessive risk in the American stock market: a sectoral analysis”, Research in International Business, 38, 6-21.</w:t>
      </w:r>
    </w:p>
    <w:p w14:paraId="3D1ECE14"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fr-FR"/>
        </w:rPr>
        <w:t xml:space="preserve">Litimi, H., BenSaida, A., Bouraoui, O. (2016). </w:t>
      </w:r>
      <w:r w:rsidRPr="00755A97">
        <w:rPr>
          <w:rFonts w:ascii="Garamond" w:hAnsi="Garamond" w:cs="Times New Roman"/>
          <w:noProof/>
          <w:sz w:val="24"/>
          <w:szCs w:val="24"/>
          <w:lang w:val="en-GB"/>
        </w:rPr>
        <w:t>Herding and excessive risk in the American stock market: a sectorial analysis</w:t>
      </w:r>
      <w:r w:rsidRPr="00755A97">
        <w:rPr>
          <w:rFonts w:ascii="Garamond" w:hAnsi="Garamond" w:cs="Times New Roman"/>
          <w:i/>
          <w:noProof/>
          <w:sz w:val="24"/>
          <w:szCs w:val="24"/>
          <w:lang w:val="en-GB"/>
        </w:rPr>
        <w:t>. Resesearch in International Business and Finance, 38</w:t>
      </w:r>
      <w:r w:rsidRPr="00755A97">
        <w:rPr>
          <w:rFonts w:ascii="Garamond" w:hAnsi="Garamond" w:cs="Times New Roman"/>
          <w:noProof/>
          <w:sz w:val="24"/>
          <w:szCs w:val="24"/>
          <w:lang w:val="en-GB"/>
        </w:rPr>
        <w:t>, 6–21.</w:t>
      </w:r>
    </w:p>
    <w:p w14:paraId="61D4A7C3"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r w:rsidRPr="00755A97">
        <w:rPr>
          <w:rFonts w:ascii="Garamond" w:hAnsi="Garamond"/>
          <w:sz w:val="24"/>
          <w:szCs w:val="24"/>
        </w:rPr>
        <w:t>Liu, H. (2011). Dynamic Portfolio Choice under Ambiguity and Regime Switching Mean Returns. Journal of Economic Dynamics and Control 35, 623-640.</w:t>
      </w:r>
    </w:p>
    <w:p w14:paraId="3634BD2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Ma, C., Rogers, J. H., Zhou, S. (2020) Global Economic and Financial Effects of 21st Century Pandemics and Epidemics. Available at SSRN: </w:t>
      </w:r>
      <w:hyperlink r:id="rId19" w:history="1">
        <w:r w:rsidRPr="00755A97">
          <w:rPr>
            <w:rStyle w:val="Hyperlink"/>
            <w:rFonts w:ascii="Garamond" w:hAnsi="Garamond" w:cs="Times New Roman"/>
            <w:noProof/>
            <w:sz w:val="24"/>
            <w:szCs w:val="24"/>
            <w:lang w:val="en-GB"/>
          </w:rPr>
          <w:t>https://ssrn.com/abstract=</w:t>
        </w:r>
      </w:hyperlink>
    </w:p>
    <w:p w14:paraId="20496EC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Mariana, C.D., Ekaputra, I.A., Husondo, Z. A. (2020). Are Bitcoin and Ethereum safe-havens for stocks during the COVID-19 pandemic? Finance Resarch Letter.</w:t>
      </w:r>
      <w:r w:rsidRPr="007468B2">
        <w:t xml:space="preserve"> </w:t>
      </w:r>
      <w:r w:rsidRPr="00755A97">
        <w:rPr>
          <w:rFonts w:ascii="Garamond" w:hAnsi="Garamond" w:cs="Times New Roman"/>
          <w:noProof/>
          <w:sz w:val="24"/>
          <w:szCs w:val="24"/>
          <w:lang w:val="en-GB"/>
        </w:rPr>
        <w:t>https://doi.org/10.1016/j.frl.2020.101798</w:t>
      </w:r>
    </w:p>
    <w:p w14:paraId="3C2C0B42" w14:textId="77777777" w:rsidR="00755A97" w:rsidRPr="00755A97" w:rsidRDefault="00755A97" w:rsidP="00755A97">
      <w:pPr>
        <w:widowControl w:val="0"/>
        <w:autoSpaceDE w:val="0"/>
        <w:autoSpaceDN w:val="0"/>
        <w:adjustRightInd w:val="0"/>
        <w:spacing w:before="120" w:after="120" w:line="240" w:lineRule="auto"/>
        <w:ind w:left="360"/>
        <w:jc w:val="both"/>
        <w:rPr>
          <w:rFonts w:ascii="Times New Roman" w:hAnsi="Times New Roman" w:cs="Times New Roman"/>
          <w:noProof/>
          <w:lang w:val="en-GB"/>
        </w:rPr>
      </w:pPr>
      <w:r w:rsidRPr="00755A97">
        <w:rPr>
          <w:rFonts w:ascii="Times New Roman" w:hAnsi="Times New Roman" w:cs="Times New Roman"/>
          <w:noProof/>
          <w:lang w:val="en-GB"/>
        </w:rPr>
        <w:t>Matkovskyy, R. (2019). Extremal Economic (Inter)Dependence Studies: A Case of the Eastern European Countries. Journal of Quantitative Economics 17, 667–698.</w:t>
      </w:r>
    </w:p>
    <w:p w14:paraId="00B8AE95"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sz w:val="24"/>
          <w:szCs w:val="24"/>
        </w:rPr>
      </w:pPr>
      <w:proofErr w:type="spellStart"/>
      <w:r w:rsidRPr="00755A97">
        <w:rPr>
          <w:rFonts w:ascii="Garamond" w:hAnsi="Garamond"/>
          <w:sz w:val="24"/>
          <w:szCs w:val="24"/>
        </w:rPr>
        <w:t>Matkovskyy</w:t>
      </w:r>
      <w:proofErr w:type="spellEnd"/>
      <w:r w:rsidRPr="00755A97">
        <w:rPr>
          <w:rFonts w:ascii="Garamond" w:hAnsi="Garamond"/>
          <w:sz w:val="24"/>
          <w:szCs w:val="24"/>
        </w:rPr>
        <w:t xml:space="preserve">, R. and Jalan, A. (2020). Can Bitcoin Be an Inflation Hedge? Evidence from a Quantile-on-Quantile Model. Economic Review, In press. </w:t>
      </w:r>
    </w:p>
    <w:p w14:paraId="480E482B"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Matkovskyy, R., Jalan, A., Dowling, M., Bouraoui, T. (2019). From bottom ten to top ten: the role of cryptocurrencies in enhancing portfolio return of poorly performing stocks. </w:t>
      </w:r>
      <w:r w:rsidRPr="00755A97">
        <w:rPr>
          <w:rFonts w:ascii="Garamond" w:hAnsi="Garamond" w:cs="Times New Roman"/>
          <w:i/>
          <w:noProof/>
          <w:sz w:val="24"/>
          <w:szCs w:val="24"/>
          <w:lang w:val="en-GB"/>
        </w:rPr>
        <w:t>Finance Research Letters</w:t>
      </w:r>
      <w:r w:rsidRPr="00755A97">
        <w:rPr>
          <w:rFonts w:ascii="Garamond" w:hAnsi="Garamond" w:cs="Times New Roman"/>
          <w:noProof/>
          <w:sz w:val="24"/>
          <w:szCs w:val="24"/>
          <w:lang w:val="en-GB"/>
        </w:rPr>
        <w:t xml:space="preserve"> (In press), </w:t>
      </w:r>
      <w:hyperlink r:id="rId20" w:history="1">
        <w:r w:rsidRPr="00755A97">
          <w:rPr>
            <w:rStyle w:val="Hyperlink"/>
            <w:rFonts w:ascii="Garamond" w:hAnsi="Garamond" w:cs="Times New Roman"/>
            <w:noProof/>
            <w:sz w:val="24"/>
            <w:szCs w:val="24"/>
            <w:lang w:val="en-GB"/>
          </w:rPr>
          <w:t>https://doi.org/10.1016/j.frl.2019.101405</w:t>
        </w:r>
      </w:hyperlink>
    </w:p>
    <w:p w14:paraId="66F382BF"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fr-FR"/>
        </w:rPr>
        <w:t>Mazur, M, Dang, M., Vega, M. (2020).</w:t>
      </w:r>
      <w:r w:rsidRPr="00755A97">
        <w:rPr>
          <w:lang w:val="fr-FR"/>
        </w:rPr>
        <w:t xml:space="preserve"> </w:t>
      </w:r>
      <w:r w:rsidRPr="00755A97">
        <w:rPr>
          <w:rFonts w:ascii="Garamond" w:hAnsi="Garamond" w:cs="Times New Roman"/>
          <w:noProof/>
          <w:sz w:val="24"/>
          <w:szCs w:val="24"/>
          <w:lang w:val="en-GB"/>
        </w:rPr>
        <w:t>COVID-19 and the march 2020 stock market crash. Evidence from S&amp;P1500. Finance Research Letters.</w:t>
      </w:r>
      <w:r w:rsidRPr="007468B2">
        <w:t xml:space="preserve"> </w:t>
      </w:r>
      <w:r w:rsidRPr="00755A97">
        <w:rPr>
          <w:rFonts w:ascii="Garamond" w:hAnsi="Garamond" w:cs="Times New Roman"/>
          <w:noProof/>
          <w:sz w:val="24"/>
          <w:szCs w:val="24"/>
          <w:lang w:val="en-GB"/>
        </w:rPr>
        <w:t xml:space="preserve">https://doi.org/10.1016/j.frl.2020.101690 </w:t>
      </w:r>
    </w:p>
    <w:p w14:paraId="26EBB89F"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Mobarek , A., Mollah, S., Keasey, K. (2014). A cross-country analysis of herd behaviorin Europe. </w:t>
      </w:r>
      <w:r w:rsidRPr="00755A97">
        <w:rPr>
          <w:rFonts w:ascii="Garamond" w:hAnsi="Garamond" w:cs="Times New Roman"/>
          <w:i/>
          <w:noProof/>
          <w:sz w:val="24"/>
          <w:szCs w:val="24"/>
          <w:lang w:val="en-GB"/>
        </w:rPr>
        <w:t>Journal of International Financial Markets, Institutions and Money, 32</w:t>
      </w:r>
      <w:r w:rsidRPr="00755A97">
        <w:rPr>
          <w:rFonts w:ascii="Garamond" w:hAnsi="Garamond" w:cs="Times New Roman"/>
          <w:noProof/>
          <w:sz w:val="24"/>
          <w:szCs w:val="24"/>
          <w:lang w:val="en-GB"/>
        </w:rPr>
        <w:t>, 107-127.</w:t>
      </w:r>
    </w:p>
    <w:p w14:paraId="3C16806E"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Morris, S. and Hyun S., S. (1999). Risk Management with Interdependent Choice. </w:t>
      </w:r>
      <w:r w:rsidRPr="00755A97">
        <w:rPr>
          <w:rFonts w:ascii="Garamond" w:hAnsi="Garamond" w:cs="Times New Roman"/>
          <w:i/>
          <w:noProof/>
          <w:sz w:val="24"/>
          <w:szCs w:val="24"/>
          <w:lang w:val="en-GB"/>
        </w:rPr>
        <w:t>Oxford Review of Economic Policy, 15</w:t>
      </w:r>
      <w:r w:rsidRPr="00755A97">
        <w:rPr>
          <w:rFonts w:ascii="Garamond" w:hAnsi="Garamond" w:cs="Times New Roman"/>
          <w:noProof/>
          <w:sz w:val="24"/>
          <w:szCs w:val="24"/>
          <w:lang w:val="en-GB"/>
        </w:rPr>
        <w:t>(3), 52–62.</w:t>
      </w:r>
    </w:p>
    <w:p w14:paraId="4649DF8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lastRenderedPageBreak/>
        <w:t xml:space="preserve">Mumtaz A., Gulfam H. &amp; Asad Z. (2017). Detecting structural change with heteroskedasticity. </w:t>
      </w:r>
      <w:r w:rsidRPr="00755A97">
        <w:rPr>
          <w:rFonts w:ascii="Garamond" w:hAnsi="Garamond" w:cs="Times New Roman"/>
          <w:i/>
          <w:noProof/>
          <w:sz w:val="24"/>
          <w:szCs w:val="24"/>
          <w:lang w:val="en-GB"/>
        </w:rPr>
        <w:t>Communications in Statistics - Theory and Methods 46(</w:t>
      </w:r>
      <w:r w:rsidRPr="00755A97">
        <w:rPr>
          <w:rFonts w:ascii="Garamond" w:hAnsi="Garamond" w:cs="Times New Roman"/>
          <w:noProof/>
          <w:sz w:val="24"/>
          <w:szCs w:val="24"/>
          <w:lang w:val="en-GB"/>
        </w:rPr>
        <w:t>21), 10446-10455.</w:t>
      </w:r>
    </w:p>
    <w:p w14:paraId="1B119A56"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Newey, W. K., &amp; West, K. D. (1987). A Simple, Positive Semi-definite, Heteroskedasticity and Autocorrelation Consistent Covariance Matrix. </w:t>
      </w:r>
      <w:r w:rsidRPr="00755A97">
        <w:rPr>
          <w:rFonts w:ascii="Garamond" w:hAnsi="Garamond" w:cs="Times New Roman"/>
          <w:i/>
          <w:noProof/>
          <w:sz w:val="24"/>
          <w:szCs w:val="24"/>
          <w:lang w:val="en-GB"/>
        </w:rPr>
        <w:t>Econometrica, 55</w:t>
      </w:r>
      <w:r w:rsidRPr="00755A97">
        <w:rPr>
          <w:rFonts w:ascii="Garamond" w:hAnsi="Garamond" w:cs="Times New Roman"/>
          <w:noProof/>
          <w:sz w:val="24"/>
          <w:szCs w:val="24"/>
          <w:lang w:val="en-GB"/>
        </w:rPr>
        <w:t>(3), 703–08.</w:t>
      </w:r>
    </w:p>
    <w:p w14:paraId="0D5A899F"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Newey, W. K., &amp; West, K. D. (1994). Automatic Lag Selection in Covariance Matrix Estimation. </w:t>
      </w:r>
      <w:r w:rsidRPr="00755A97">
        <w:rPr>
          <w:rFonts w:ascii="Garamond" w:hAnsi="Garamond" w:cs="Times New Roman"/>
          <w:i/>
          <w:noProof/>
          <w:sz w:val="24"/>
          <w:szCs w:val="24"/>
          <w:lang w:val="en-GB"/>
        </w:rPr>
        <w:t>Review of Economic Studies, 61</w:t>
      </w:r>
      <w:r w:rsidRPr="00755A97">
        <w:rPr>
          <w:rFonts w:ascii="Garamond" w:hAnsi="Garamond" w:cs="Times New Roman"/>
          <w:noProof/>
          <w:sz w:val="24"/>
          <w:szCs w:val="24"/>
          <w:lang w:val="en-GB"/>
        </w:rPr>
        <w:t>, 631–653.</w:t>
      </w:r>
    </w:p>
    <w:p w14:paraId="655E4AF6"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Okorie, D.I., Lin, B. (2020).</w:t>
      </w:r>
      <w:r w:rsidRPr="007468B2">
        <w:t xml:space="preserve"> </w:t>
      </w:r>
      <w:r w:rsidRPr="00755A97">
        <w:rPr>
          <w:rFonts w:ascii="Garamond" w:hAnsi="Garamond" w:cs="Times New Roman"/>
          <w:noProof/>
          <w:sz w:val="24"/>
          <w:szCs w:val="24"/>
          <w:lang w:val="en-GB"/>
        </w:rPr>
        <w:t xml:space="preserve">Stockmarkets and the COVID-19 fractal contagion effects. </w:t>
      </w:r>
      <w:r w:rsidRPr="00755A97">
        <w:rPr>
          <w:rFonts w:ascii="Garamond" w:hAnsi="Garamond" w:cs="Times New Roman"/>
          <w:i/>
          <w:iCs/>
          <w:noProof/>
          <w:sz w:val="24"/>
          <w:szCs w:val="24"/>
          <w:lang w:val="en-GB"/>
        </w:rPr>
        <w:t>Finance Research Letters</w:t>
      </w:r>
      <w:r w:rsidRPr="00755A97">
        <w:rPr>
          <w:rFonts w:ascii="Garamond" w:hAnsi="Garamond" w:cs="Times New Roman"/>
          <w:noProof/>
          <w:sz w:val="24"/>
          <w:szCs w:val="24"/>
          <w:lang w:val="en-GB"/>
        </w:rPr>
        <w:t xml:space="preserve">. https://doi.org/10.1016/j.frl.2020.101640 </w:t>
      </w:r>
    </w:p>
    <w:p w14:paraId="6D6EB40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Ortmann, R., Pelster, M., Wengerek, S.T. (2020). COVID-19 and investor behaviour. </w:t>
      </w:r>
      <w:r w:rsidRPr="00755A97">
        <w:rPr>
          <w:rFonts w:ascii="Garamond" w:hAnsi="Garamond" w:cs="Times New Roman"/>
          <w:i/>
          <w:iCs/>
          <w:noProof/>
          <w:sz w:val="24"/>
          <w:szCs w:val="24"/>
          <w:lang w:val="en-GB"/>
        </w:rPr>
        <w:t>Finance Research Letters.</w:t>
      </w:r>
      <w:r w:rsidRPr="00755A97">
        <w:rPr>
          <w:rFonts w:ascii="Garamond" w:hAnsi="Garamond" w:cs="Times New Roman"/>
          <w:noProof/>
          <w:sz w:val="24"/>
          <w:szCs w:val="24"/>
          <w:lang w:val="en-GB"/>
        </w:rPr>
        <w:t xml:space="preserve"> https://doi.org/10.1016/j.frl.2020.101717 </w:t>
      </w:r>
    </w:p>
    <w:p w14:paraId="4AFD69A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Patterson, D.M., Sharma, V. (2007). Did herding cause the stock market bubble of 1998–2001? </w:t>
      </w:r>
      <w:r w:rsidRPr="00755A97">
        <w:rPr>
          <w:rFonts w:ascii="Garamond" w:hAnsi="Garamond" w:cs="Times New Roman"/>
          <w:i/>
          <w:noProof/>
          <w:sz w:val="24"/>
          <w:szCs w:val="24"/>
          <w:lang w:val="en-GB"/>
        </w:rPr>
        <w:t>University of Michigan-Dearborn</w:t>
      </w:r>
      <w:r w:rsidRPr="00755A97">
        <w:rPr>
          <w:rFonts w:ascii="Garamond" w:hAnsi="Garamond" w:cs="Times New Roman"/>
          <w:noProof/>
          <w:sz w:val="24"/>
          <w:szCs w:val="24"/>
          <w:lang w:val="en-GB"/>
        </w:rPr>
        <w:t>. Working Paper</w:t>
      </w:r>
    </w:p>
    <w:p w14:paraId="76CA0D5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Persaud, A. (2000). Sending the Herd Off the Cliff Edge: The Disturbing Interaction Between Herding and Market-Sensitive Risk Management Practices, in “Jacques de Larosiere Essays on Global Finance”, (Washington: Institute of International Finance).</w:t>
      </w:r>
    </w:p>
    <w:p w14:paraId="406ECA3A"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Philippas, D., Philippas, N., Tziogkidis, P. , Rjiba, H. (2020) Signal-herding in cryptocurrencies </w:t>
      </w:r>
      <w:r w:rsidRPr="00755A97">
        <w:rPr>
          <w:rFonts w:ascii="Garamond" w:hAnsi="Garamond" w:cs="Times New Roman"/>
          <w:i/>
          <w:noProof/>
          <w:sz w:val="24"/>
          <w:szCs w:val="24"/>
          <w:lang w:val="en-GB"/>
        </w:rPr>
        <w:t>Journal  of  International  Financial  Markets,  Institutions  &amp;  Money</w:t>
      </w:r>
      <w:r w:rsidRPr="00755A97">
        <w:rPr>
          <w:rFonts w:ascii="Garamond" w:hAnsi="Garamond" w:cs="Times New Roman"/>
          <w:noProof/>
          <w:sz w:val="24"/>
          <w:szCs w:val="24"/>
          <w:lang w:val="en-GB"/>
        </w:rPr>
        <w:t xml:space="preserve">  (In press),  doi: doi.org/10.1016/j.intfin.2020.101191</w:t>
      </w:r>
    </w:p>
    <w:p w14:paraId="7550E43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fr-FR"/>
        </w:rPr>
        <w:t xml:space="preserve">Philippas, D., Rjiba, H., Guesmi, k., Goutte, S. (2019). </w:t>
      </w:r>
      <w:r w:rsidRPr="00755A97">
        <w:rPr>
          <w:rFonts w:ascii="Garamond" w:hAnsi="Garamond" w:cs="Times New Roman"/>
          <w:noProof/>
          <w:sz w:val="24"/>
          <w:szCs w:val="24"/>
          <w:lang w:val="en-GB"/>
        </w:rPr>
        <w:t xml:space="preserve">Media attention and Bitcoin prices. </w:t>
      </w:r>
      <w:r w:rsidRPr="00755A97">
        <w:rPr>
          <w:rFonts w:ascii="Garamond" w:hAnsi="Garamond" w:cs="Times New Roman"/>
          <w:i/>
          <w:noProof/>
          <w:sz w:val="24"/>
          <w:szCs w:val="24"/>
          <w:lang w:val="en-GB"/>
        </w:rPr>
        <w:t>Finance Research Letters, 30</w:t>
      </w:r>
      <w:r w:rsidRPr="00755A97">
        <w:rPr>
          <w:rFonts w:ascii="Garamond" w:hAnsi="Garamond" w:cs="Times New Roman"/>
          <w:noProof/>
          <w:sz w:val="24"/>
          <w:szCs w:val="24"/>
          <w:lang w:val="en-GB"/>
        </w:rPr>
        <w:t xml:space="preserve">, 37-43. </w:t>
      </w:r>
    </w:p>
    <w:p w14:paraId="3B500752"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Platanakis, E., Urquhart, A. (2019). Should investors include Bitcoin in their portfolios? A portfolio theory approach. </w:t>
      </w:r>
      <w:r w:rsidRPr="00755A97">
        <w:rPr>
          <w:rFonts w:ascii="Garamond" w:hAnsi="Garamond" w:cs="Times New Roman"/>
          <w:i/>
          <w:noProof/>
          <w:sz w:val="24"/>
          <w:szCs w:val="24"/>
          <w:lang w:val="en-GB"/>
        </w:rPr>
        <w:t>The British Accounting Review, forthcoming</w:t>
      </w:r>
      <w:r w:rsidRPr="00755A97">
        <w:rPr>
          <w:rFonts w:ascii="Garamond" w:hAnsi="Garamond" w:cs="Times New Roman"/>
          <w:noProof/>
          <w:sz w:val="24"/>
          <w:szCs w:val="24"/>
          <w:lang w:val="en-GB"/>
        </w:rPr>
        <w:t>. https://doi.org/10.1016/j.bar.2019.100837</w:t>
      </w:r>
    </w:p>
    <w:p w14:paraId="083599A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Robinson, P (1989). Nonparametric estimation of time-varying parameters. In P Hackl (ed.), Statistical Analysis and Forecasting of Economic Structural Change. Springer, Berlin.</w:t>
      </w:r>
    </w:p>
    <w:p w14:paraId="0B544C60"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Saker, L., Lee, K., Cannito,B., Gilmore, A. (2004) Globalisation and infectious diseases: A review of the linkages. World Health Organization on Belhalf of the Special Programme for Research and Training in Tropical Diseases, in </w:t>
      </w:r>
      <w:r w:rsidRPr="00755A97">
        <w:rPr>
          <w:rFonts w:ascii="Garamond" w:hAnsi="Garamond" w:cs="Times New Roman"/>
          <w:i/>
          <w:noProof/>
          <w:sz w:val="24"/>
          <w:szCs w:val="24"/>
          <w:lang w:val="en-GB"/>
        </w:rPr>
        <w:t>Special Topics in Social, Economic and Behavioural Research series</w:t>
      </w:r>
      <w:r w:rsidRPr="00755A97">
        <w:rPr>
          <w:rFonts w:ascii="Garamond" w:hAnsi="Garamond" w:cs="Times New Roman"/>
          <w:noProof/>
          <w:sz w:val="24"/>
          <w:szCs w:val="24"/>
          <w:lang w:val="en-GB"/>
        </w:rPr>
        <w:t xml:space="preserve">. </w:t>
      </w:r>
    </w:p>
    <w:p w14:paraId="3C02B4E6"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Seven, U., Yilmaz, F. (2020). World Equity Markets and COVID-19: Immediate Response and Recovery Prospects. Research in International Business and Finance. https://doi.org/10.1016/j.ribaf.2020.101349</w:t>
      </w:r>
    </w:p>
    <w:p w14:paraId="4EE2B3F8"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Sharif, A., Aloui, C., Yarovaya, L. (2020). COVID-19 pandemic, oil prices, stock market and policy uncertainty nexus in the US economy: fresh evidence from the wavelet-based approach (April 13, 2020). Available at SSRN: https://ssrn.com/abstract=</w:t>
      </w:r>
    </w:p>
    <w:p w14:paraId="6A1F17D1"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Shiller, R.t J. (1990). Investor Behavior in the October 1987 Stock Market Crash: Survey Evidence. In Market Volatility, (Cambridge, Massachusetts: MIT Press).</w:t>
      </w:r>
    </w:p>
    <w:p w14:paraId="45E1AE41" w14:textId="77777777" w:rsidR="00755A97" w:rsidRPr="00755A97" w:rsidRDefault="00755A97" w:rsidP="00755A97">
      <w:pPr>
        <w:autoSpaceDE w:val="0"/>
        <w:autoSpaceDN w:val="0"/>
        <w:adjustRightInd w:val="0"/>
        <w:spacing w:after="0" w:line="240" w:lineRule="auto"/>
        <w:ind w:left="360"/>
        <w:rPr>
          <w:rFonts w:ascii="Garamond" w:hAnsi="Garamond" w:cs="Times New Roman"/>
          <w:sz w:val="24"/>
          <w:szCs w:val="24"/>
          <w:lang w:val="en-GB"/>
        </w:rPr>
      </w:pPr>
      <w:r w:rsidRPr="00755A97">
        <w:rPr>
          <w:rFonts w:ascii="Garamond" w:hAnsi="Garamond" w:cs="Times New Roman"/>
          <w:sz w:val="24"/>
          <w:szCs w:val="24"/>
          <w:lang w:val="en-GB"/>
        </w:rPr>
        <w:t xml:space="preserve">Shleifer, A, Summers. L. H. (1990). The Noise Trader Approach to Finance, </w:t>
      </w:r>
      <w:r w:rsidRPr="00755A97">
        <w:rPr>
          <w:rFonts w:ascii="Garamond" w:hAnsi="Garamond" w:cs="Times New Roman"/>
          <w:i/>
          <w:iCs/>
          <w:sz w:val="24"/>
          <w:szCs w:val="24"/>
          <w:lang w:val="en-GB"/>
        </w:rPr>
        <w:t>Journal of Economic Perspectives</w:t>
      </w:r>
      <w:r w:rsidRPr="00755A97">
        <w:rPr>
          <w:rFonts w:ascii="Garamond" w:hAnsi="Garamond" w:cs="Times New Roman"/>
          <w:sz w:val="24"/>
          <w:szCs w:val="24"/>
          <w:lang w:val="en-GB"/>
        </w:rPr>
        <w:t xml:space="preserve">, </w:t>
      </w:r>
      <w:r w:rsidRPr="00755A97">
        <w:rPr>
          <w:rFonts w:ascii="Garamond" w:hAnsi="Garamond" w:cs="Times New Roman"/>
          <w:i/>
          <w:iCs/>
          <w:sz w:val="24"/>
          <w:szCs w:val="24"/>
          <w:lang w:val="en-GB"/>
        </w:rPr>
        <w:t>4 (2</w:t>
      </w:r>
      <w:r w:rsidRPr="00755A97">
        <w:rPr>
          <w:rFonts w:ascii="Garamond" w:hAnsi="Garamond" w:cs="Times New Roman"/>
          <w:sz w:val="24"/>
          <w:szCs w:val="24"/>
          <w:lang w:val="en-GB"/>
        </w:rPr>
        <w:t>), pp. 19-33.</w:t>
      </w:r>
    </w:p>
    <w:p w14:paraId="7DE6BAB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Sim, N., Zhou, H. (2015). Oil prices, US stock return, and the dependence between their quantiles. </w:t>
      </w:r>
      <w:r w:rsidRPr="00755A97">
        <w:rPr>
          <w:rFonts w:ascii="Garamond" w:hAnsi="Garamond" w:cs="Times New Roman"/>
          <w:i/>
          <w:noProof/>
          <w:sz w:val="24"/>
          <w:szCs w:val="24"/>
          <w:lang w:val="en-GB"/>
        </w:rPr>
        <w:t>Journal of Banking and Finance, 55</w:t>
      </w:r>
      <w:r w:rsidRPr="00755A97">
        <w:rPr>
          <w:rFonts w:ascii="Garamond" w:hAnsi="Garamond" w:cs="Times New Roman"/>
          <w:noProof/>
          <w:sz w:val="24"/>
          <w:szCs w:val="24"/>
          <w:lang w:val="en-GB"/>
        </w:rPr>
        <w:t>, 1–8.</w:t>
      </w:r>
    </w:p>
    <w:p w14:paraId="17960D26" w14:textId="77777777" w:rsidR="00755A97" w:rsidRPr="00755A97" w:rsidRDefault="00755A97" w:rsidP="00755A97">
      <w:pPr>
        <w:autoSpaceDE w:val="0"/>
        <w:autoSpaceDN w:val="0"/>
        <w:adjustRightInd w:val="0"/>
        <w:spacing w:after="0" w:line="240" w:lineRule="auto"/>
        <w:ind w:left="360"/>
        <w:rPr>
          <w:rFonts w:ascii="Garamond" w:hAnsi="Garamond" w:cs="Times New Roman"/>
          <w:sz w:val="24"/>
          <w:szCs w:val="24"/>
          <w:lang w:val="en-GB"/>
        </w:rPr>
      </w:pPr>
      <w:r w:rsidRPr="00755A97">
        <w:rPr>
          <w:rFonts w:ascii="Garamond" w:hAnsi="Garamond" w:cs="Times New Roman"/>
          <w:sz w:val="24"/>
          <w:szCs w:val="24"/>
          <w:lang w:val="en-GB"/>
        </w:rPr>
        <w:t xml:space="preserve">Simon, H.A. (1997). </w:t>
      </w:r>
      <w:r w:rsidRPr="00755A97">
        <w:rPr>
          <w:rFonts w:ascii="Garamond" w:hAnsi="Garamond" w:cs="Times New Roman"/>
          <w:i/>
          <w:iCs/>
          <w:sz w:val="24"/>
          <w:szCs w:val="24"/>
          <w:lang w:val="en-GB"/>
        </w:rPr>
        <w:t xml:space="preserve">Models of bounded rationality: Empirically grounded economic reason </w:t>
      </w:r>
      <w:r w:rsidRPr="00755A97">
        <w:rPr>
          <w:rFonts w:ascii="Garamond" w:hAnsi="Garamond" w:cs="Times New Roman"/>
          <w:sz w:val="24"/>
          <w:szCs w:val="24"/>
          <w:lang w:val="en-GB"/>
        </w:rPr>
        <w:t>(Vol. 3). MIT press.</w:t>
      </w:r>
    </w:p>
    <w:p w14:paraId="7283184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lastRenderedPageBreak/>
        <w:t>Simon, H.A., (1997). Models of bounded rationality: Empirically grounded economic reason (Vol. 3). MIT press.</w:t>
      </w:r>
    </w:p>
    <w:p w14:paraId="2A478C2D"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Stavroyiannis, S., Babalos. V.  (2019). Herding behavior in cryptocurrencies revisited: Novel evidence from a TVP model. </w:t>
      </w:r>
      <w:r w:rsidRPr="00755A97">
        <w:rPr>
          <w:rFonts w:ascii="Garamond" w:hAnsi="Garamond" w:cs="Times New Roman"/>
          <w:i/>
          <w:noProof/>
          <w:sz w:val="24"/>
          <w:szCs w:val="24"/>
          <w:lang w:val="en-GB"/>
        </w:rPr>
        <w:t>Journal of Behavioral and Experimental Finance, 22</w:t>
      </w:r>
      <w:r w:rsidRPr="00755A97">
        <w:rPr>
          <w:rFonts w:ascii="Garamond" w:hAnsi="Garamond" w:cs="Times New Roman"/>
          <w:noProof/>
          <w:sz w:val="24"/>
          <w:szCs w:val="24"/>
          <w:lang w:val="en-GB"/>
        </w:rPr>
        <w:t>, 57-63.</w:t>
      </w:r>
    </w:p>
    <w:p w14:paraId="15D9644E"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Tan, L., Chiang, T.C., Mason, J.R., Nelling, E. (2008). Herding behavior in Chinese stock markets: An examination of A and B shares. Pacific-Basin Finance Journal, 16, 61-77.</w:t>
      </w:r>
    </w:p>
    <w:p w14:paraId="4FE9C287"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Topcu, M., Gulal, O.S. (2020) The impact of COVID-19 on emerging stock markets. Finance Research Letters, 36.</w:t>
      </w:r>
      <w:r w:rsidRPr="007468B2">
        <w:t xml:space="preserve"> </w:t>
      </w:r>
      <w:r w:rsidRPr="00755A97">
        <w:rPr>
          <w:rFonts w:ascii="Garamond" w:hAnsi="Garamond" w:cs="Times New Roman"/>
          <w:noProof/>
          <w:sz w:val="24"/>
          <w:szCs w:val="24"/>
          <w:lang w:val="en-GB"/>
        </w:rPr>
        <w:t xml:space="preserve">https://doi.org/10.1016/j.frl.2020.101691 </w:t>
      </w:r>
    </w:p>
    <w:p w14:paraId="55D885BD"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Urqhuhart, A. (2018). What causes the attention of Bitcoin. </w:t>
      </w:r>
      <w:r w:rsidRPr="00755A97">
        <w:rPr>
          <w:rFonts w:ascii="Garamond" w:hAnsi="Garamond" w:cs="Times New Roman"/>
          <w:i/>
          <w:noProof/>
          <w:sz w:val="24"/>
          <w:szCs w:val="24"/>
          <w:lang w:val="en-GB"/>
        </w:rPr>
        <w:t>Economics Letters, 166</w:t>
      </w:r>
      <w:r w:rsidRPr="00755A97">
        <w:rPr>
          <w:rFonts w:ascii="Garamond" w:hAnsi="Garamond" w:cs="Times New Roman"/>
          <w:noProof/>
          <w:sz w:val="24"/>
          <w:szCs w:val="24"/>
          <w:lang w:val="en-GB"/>
        </w:rPr>
        <w:t>, 40-44.</w:t>
      </w:r>
    </w:p>
    <w:p w14:paraId="6E8F958C"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Vidal-Tomás, D., Ibáñez, A.M., Farinós, J.E. (2019). Herdingin the cryptocurrency market: CSSD and CSAD approaches</w:t>
      </w:r>
      <w:r w:rsidRPr="00755A97">
        <w:rPr>
          <w:rFonts w:ascii="Garamond" w:hAnsi="Garamond" w:cs="Times New Roman"/>
          <w:i/>
          <w:noProof/>
          <w:sz w:val="24"/>
          <w:szCs w:val="24"/>
          <w:lang w:val="en-GB"/>
        </w:rPr>
        <w:t>. Finance Research Letters, 30</w:t>
      </w:r>
      <w:r w:rsidRPr="00755A97">
        <w:rPr>
          <w:rFonts w:ascii="Garamond" w:hAnsi="Garamond" w:cs="Times New Roman"/>
          <w:noProof/>
          <w:sz w:val="24"/>
          <w:szCs w:val="24"/>
          <w:lang w:val="en-GB"/>
        </w:rPr>
        <w:t>, 181-186.</w:t>
      </w:r>
    </w:p>
    <w:p w14:paraId="15691FA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Wermers, R. (1999). Mutual fund herding and the impact on stock prices. </w:t>
      </w:r>
      <w:r w:rsidRPr="00755A97">
        <w:rPr>
          <w:rFonts w:ascii="Garamond" w:hAnsi="Garamond" w:cs="Times New Roman"/>
          <w:i/>
          <w:noProof/>
          <w:sz w:val="24"/>
          <w:szCs w:val="24"/>
          <w:lang w:val="en-GB"/>
        </w:rPr>
        <w:t>Journal of Finance, 54(</w:t>
      </w:r>
      <w:r w:rsidRPr="00755A97">
        <w:rPr>
          <w:rFonts w:ascii="Garamond" w:hAnsi="Garamond" w:cs="Times New Roman"/>
          <w:noProof/>
          <w:sz w:val="24"/>
          <w:szCs w:val="24"/>
          <w:lang w:val="en-GB"/>
        </w:rPr>
        <w:t>2), 581–622.</w:t>
      </w:r>
    </w:p>
    <w:p w14:paraId="7CF05D5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Wylie, S. (2005) Fund Manager Herding: A Test of the Accuracy of Empirical Results Using UK Data. </w:t>
      </w:r>
      <w:r w:rsidRPr="00755A97">
        <w:rPr>
          <w:rFonts w:ascii="Garamond" w:hAnsi="Garamond" w:cs="Times New Roman"/>
          <w:i/>
          <w:noProof/>
          <w:sz w:val="24"/>
          <w:szCs w:val="24"/>
          <w:lang w:val="en-GB"/>
        </w:rPr>
        <w:t>The Journal of Business, 78</w:t>
      </w:r>
      <w:r w:rsidRPr="00755A97">
        <w:rPr>
          <w:rFonts w:ascii="Garamond" w:hAnsi="Garamond" w:cs="Times New Roman"/>
          <w:noProof/>
          <w:sz w:val="24"/>
          <w:szCs w:val="24"/>
          <w:lang w:val="en-GB"/>
        </w:rPr>
        <w:t xml:space="preserve">, 381-403. </w:t>
      </w:r>
    </w:p>
    <w:p w14:paraId="2C3A200F"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Yarovaya et al. (2020a). Yarovaya, L., Brzeszczynski, J., Goodell, J. W., Lucey, B. M., Lau, C. K. (2020a). Rethinking Financial Contagion: Information Transmission Mechanism During the COVID-19 Pandemic. (May 16, 2020). Available at SSRN: https://ssrn.com/abstract=3602973 or </w:t>
      </w:r>
      <w:hyperlink r:id="rId21" w:history="1">
        <w:r w:rsidRPr="00755A97">
          <w:rPr>
            <w:rStyle w:val="Hyperlink"/>
            <w:rFonts w:ascii="Garamond" w:hAnsi="Garamond" w:cs="Times New Roman"/>
            <w:noProof/>
            <w:sz w:val="24"/>
            <w:szCs w:val="24"/>
            <w:lang w:val="en-GB"/>
          </w:rPr>
          <w:t>http://dx.doi.org/10.2139/ssrn.3602973</w:t>
        </w:r>
      </w:hyperlink>
    </w:p>
    <w:p w14:paraId="4CECBBAF"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Yarovaya et al. (2020b). Yarovaya, L. Elsayed, A.H., Hammoudeh, S. M. (2020). Searching for Safe Havens during the COVID-19 Pandemic: Determinants of Spillovers between Islamic and Conventional Financial Markets. Available at SSRN: https://ssrn.com/abstract=3634114 or http://dx.doi.org/10.2139/ssrn.3634114</w:t>
      </w:r>
    </w:p>
    <w:p w14:paraId="30E9196B"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Yarovaya et al. (2020c). Yarovaya, L., Matkovskyy, R., Jalan, A. (2020). The COVID-19 black swan crisis: Reaction and recovery of various financial markets (May 27, 2020). Available at SSRN: </w:t>
      </w:r>
      <w:hyperlink r:id="rId22" w:history="1">
        <w:r w:rsidRPr="00755A97">
          <w:rPr>
            <w:rStyle w:val="Hyperlink"/>
            <w:rFonts w:ascii="Garamond" w:hAnsi="Garamond" w:cs="Times New Roman"/>
            <w:noProof/>
            <w:sz w:val="24"/>
            <w:szCs w:val="24"/>
            <w:lang w:val="en-GB"/>
          </w:rPr>
          <w:t>https://papers.ssrn.com/sol3/papers.cfm?abstract_id=3611587 </w:t>
        </w:r>
      </w:hyperlink>
    </w:p>
    <w:p w14:paraId="7980E679" w14:textId="77777777" w:rsidR="00755A97" w:rsidRPr="00755A97" w:rsidRDefault="00755A97" w:rsidP="00755A97">
      <w:pPr>
        <w:widowControl w:val="0"/>
        <w:autoSpaceDE w:val="0"/>
        <w:autoSpaceDN w:val="0"/>
        <w:adjustRightInd w:val="0"/>
        <w:spacing w:before="120" w:after="120" w:line="240" w:lineRule="auto"/>
        <w:ind w:left="360"/>
        <w:jc w:val="both"/>
        <w:rPr>
          <w:rFonts w:ascii="Garamond" w:hAnsi="Garamond" w:cs="Times New Roman"/>
          <w:noProof/>
          <w:sz w:val="24"/>
          <w:szCs w:val="24"/>
          <w:lang w:val="en-GB"/>
        </w:rPr>
      </w:pPr>
      <w:r w:rsidRPr="00755A97">
        <w:rPr>
          <w:rFonts w:ascii="Garamond" w:hAnsi="Garamond" w:cs="Times New Roman"/>
          <w:noProof/>
          <w:sz w:val="24"/>
          <w:szCs w:val="24"/>
          <w:lang w:val="en-GB"/>
        </w:rPr>
        <w:t xml:space="preserve">Yarovaya, L., Mirza, N., Abaidi, J. Hasnaoui, A. (2021). Human Capital efficiency and equity funds’ performance during the COVID-19 pandemic. </w:t>
      </w:r>
      <w:r w:rsidRPr="00755A97">
        <w:rPr>
          <w:rFonts w:ascii="Garamond" w:hAnsi="Garamond" w:cs="Times New Roman"/>
          <w:i/>
          <w:iCs/>
          <w:noProof/>
          <w:sz w:val="24"/>
          <w:szCs w:val="24"/>
          <w:lang w:val="en-GB"/>
        </w:rPr>
        <w:t>International Review of Economics and Finance, 71</w:t>
      </w:r>
      <w:r w:rsidRPr="00755A97">
        <w:rPr>
          <w:rFonts w:ascii="Garamond" w:hAnsi="Garamond" w:cs="Times New Roman"/>
          <w:noProof/>
          <w:sz w:val="24"/>
          <w:szCs w:val="24"/>
          <w:lang w:val="en-GB"/>
        </w:rPr>
        <w:t>, 584-591.</w:t>
      </w:r>
      <w:r w:rsidRPr="007468B2">
        <w:t xml:space="preserve"> </w:t>
      </w:r>
      <w:hyperlink r:id="rId23" w:history="1">
        <w:r w:rsidRPr="00755A97">
          <w:rPr>
            <w:rStyle w:val="Hyperlink"/>
            <w:rFonts w:ascii="Garamond" w:hAnsi="Garamond" w:cs="Times New Roman"/>
            <w:noProof/>
            <w:sz w:val="24"/>
            <w:szCs w:val="24"/>
            <w:lang w:val="en-GB"/>
          </w:rPr>
          <w:t>https://doi.org/10.1016/j.iref.2020.09.017</w:t>
        </w:r>
      </w:hyperlink>
      <w:r w:rsidRPr="00755A97">
        <w:rPr>
          <w:rFonts w:ascii="Garamond" w:hAnsi="Garamond" w:cs="Times New Roman"/>
          <w:noProof/>
          <w:sz w:val="24"/>
          <w:szCs w:val="24"/>
          <w:lang w:val="en-GB"/>
        </w:rPr>
        <w:t xml:space="preserve"> </w:t>
      </w:r>
    </w:p>
    <w:p w14:paraId="24336C60" w14:textId="08225387" w:rsidR="00D4058B" w:rsidRPr="007468B2" w:rsidRDefault="00D4058B"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27EB2362" w14:textId="02B93492" w:rsidR="000728C3" w:rsidRPr="007468B2" w:rsidRDefault="000728C3"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16226539" w14:textId="409202EE" w:rsidR="000728C3" w:rsidRPr="007468B2" w:rsidRDefault="000728C3"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3C8734AC" w14:textId="29FC824D" w:rsidR="000728C3" w:rsidRPr="007468B2" w:rsidRDefault="000728C3"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571F9951" w14:textId="39526FAE" w:rsidR="000728C3" w:rsidRPr="007468B2" w:rsidRDefault="000728C3"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2A934958" w14:textId="6F71745B" w:rsidR="005342B2" w:rsidRPr="007468B2" w:rsidRDefault="005342B2"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6E89BA85" w14:textId="34C57D13" w:rsidR="005342B2" w:rsidRPr="007468B2" w:rsidRDefault="005342B2"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175C0604" w14:textId="77777777" w:rsidR="005342B2" w:rsidRPr="007468B2" w:rsidRDefault="005342B2"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49FDDBB2" w14:textId="77777777" w:rsidR="000728C3" w:rsidRPr="007468B2" w:rsidRDefault="000728C3"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12168ABA" w14:textId="05D4C2FD" w:rsidR="002A44D9" w:rsidRPr="007468B2" w:rsidRDefault="002A44D9"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4E4906FA" w14:textId="629D7EF5" w:rsidR="002A44D9" w:rsidRPr="007468B2" w:rsidRDefault="002A44D9" w:rsidP="00FC0966">
      <w:pPr>
        <w:widowControl w:val="0"/>
        <w:autoSpaceDE w:val="0"/>
        <w:autoSpaceDN w:val="0"/>
        <w:adjustRightInd w:val="0"/>
        <w:spacing w:before="120" w:after="120" w:line="240" w:lineRule="auto"/>
        <w:jc w:val="both"/>
        <w:rPr>
          <w:rFonts w:ascii="Times New Roman" w:hAnsi="Times New Roman" w:cs="Times New Roman"/>
          <w:noProof/>
          <w:lang w:val="en-GB"/>
        </w:rPr>
      </w:pPr>
    </w:p>
    <w:p w14:paraId="2122113B" w14:textId="77777777" w:rsidR="00075F6C" w:rsidRDefault="00075F6C" w:rsidP="008B0D57">
      <w:pPr>
        <w:pStyle w:val="NoSpacing"/>
        <w:spacing w:line="480" w:lineRule="auto"/>
        <w:jc w:val="center"/>
        <w:rPr>
          <w:rFonts w:ascii="Garamond" w:hAnsi="Garamond"/>
          <w:b/>
          <w:bCs/>
          <w:sz w:val="24"/>
          <w:szCs w:val="24"/>
        </w:rPr>
      </w:pPr>
    </w:p>
    <w:p w14:paraId="7B31702C" w14:textId="1234B237" w:rsidR="0078284C" w:rsidRPr="007468B2" w:rsidRDefault="004060A5" w:rsidP="008B0D57">
      <w:pPr>
        <w:pStyle w:val="NoSpacing"/>
        <w:spacing w:line="480" w:lineRule="auto"/>
        <w:jc w:val="center"/>
        <w:rPr>
          <w:rFonts w:ascii="Garamond" w:hAnsi="Garamond"/>
          <w:b/>
          <w:bCs/>
          <w:sz w:val="24"/>
          <w:szCs w:val="24"/>
        </w:rPr>
      </w:pPr>
      <w:r>
        <w:rPr>
          <w:rFonts w:ascii="Garamond" w:hAnsi="Garamond"/>
          <w:b/>
          <w:bCs/>
          <w:sz w:val="24"/>
          <w:szCs w:val="24"/>
        </w:rPr>
        <w:lastRenderedPageBreak/>
        <w:t>Tables and Figures.</w:t>
      </w:r>
    </w:p>
    <w:p w14:paraId="32FBCB2B" w14:textId="77777777" w:rsidR="00075F6C" w:rsidRPr="007468B2" w:rsidRDefault="00075F6C" w:rsidP="00075F6C">
      <w:pPr>
        <w:pStyle w:val="NoSpacing"/>
        <w:spacing w:line="480" w:lineRule="auto"/>
        <w:jc w:val="center"/>
        <w:rPr>
          <w:rFonts w:ascii="Garamond" w:hAnsi="Garamond"/>
          <w:b/>
          <w:sz w:val="24"/>
          <w:szCs w:val="24"/>
        </w:rPr>
      </w:pPr>
      <w:r w:rsidRPr="007468B2">
        <w:rPr>
          <w:rFonts w:ascii="Garamond" w:hAnsi="Garamond"/>
          <w:b/>
          <w:sz w:val="24"/>
          <w:szCs w:val="24"/>
        </w:rPr>
        <w:t>Table 1. Data used in the study</w:t>
      </w:r>
    </w:p>
    <w:tbl>
      <w:tblPr>
        <w:tblStyle w:val="TableGrid"/>
        <w:tblW w:w="5000" w:type="pct"/>
        <w:tblLook w:val="04A0" w:firstRow="1" w:lastRow="0" w:firstColumn="1" w:lastColumn="0" w:noHBand="0" w:noVBand="1"/>
      </w:tblPr>
      <w:tblGrid>
        <w:gridCol w:w="704"/>
        <w:gridCol w:w="2096"/>
        <w:gridCol w:w="2022"/>
        <w:gridCol w:w="2022"/>
        <w:gridCol w:w="2216"/>
      </w:tblGrid>
      <w:tr w:rsidR="00075F6C" w:rsidRPr="007468B2" w14:paraId="12EE4421" w14:textId="77777777" w:rsidTr="00075F6C">
        <w:tc>
          <w:tcPr>
            <w:tcW w:w="388" w:type="pct"/>
          </w:tcPr>
          <w:p w14:paraId="00ADF615" w14:textId="77777777" w:rsidR="00075F6C" w:rsidRPr="007468B2" w:rsidRDefault="00075F6C" w:rsidP="00075F6C">
            <w:pPr>
              <w:pStyle w:val="NoSpacing"/>
              <w:spacing w:line="480" w:lineRule="auto"/>
              <w:rPr>
                <w:rFonts w:ascii="Garamond" w:hAnsi="Garamond"/>
                <w:sz w:val="18"/>
              </w:rPr>
            </w:pPr>
          </w:p>
        </w:tc>
        <w:tc>
          <w:tcPr>
            <w:tcW w:w="1156" w:type="pct"/>
            <w:vAlign w:val="center"/>
          </w:tcPr>
          <w:p w14:paraId="2CC645B8" w14:textId="77777777" w:rsidR="00075F6C" w:rsidRPr="007468B2" w:rsidRDefault="00075F6C" w:rsidP="00075F6C">
            <w:pPr>
              <w:pStyle w:val="NoSpacing"/>
              <w:spacing w:line="480" w:lineRule="auto"/>
              <w:jc w:val="center"/>
              <w:rPr>
                <w:rFonts w:ascii="Garamond" w:hAnsi="Garamond"/>
                <w:b/>
                <w:sz w:val="18"/>
              </w:rPr>
            </w:pPr>
            <w:r w:rsidRPr="007468B2">
              <w:rPr>
                <w:rFonts w:ascii="Garamond" w:hAnsi="Garamond"/>
                <w:b/>
                <w:sz w:val="18"/>
              </w:rPr>
              <w:t xml:space="preserve">USD </w:t>
            </w:r>
            <w:r w:rsidRPr="007468B2">
              <w:rPr>
                <w:rFonts w:ascii="Garamond" w:hAnsi="Garamond"/>
                <w:b/>
                <w:bCs/>
                <w:sz w:val="18"/>
                <w:szCs w:val="24"/>
                <w:lang w:val="en-GB"/>
              </w:rPr>
              <w:t xml:space="preserve">cryptocurrency </w:t>
            </w:r>
            <w:r w:rsidRPr="007468B2">
              <w:rPr>
                <w:rFonts w:ascii="Garamond" w:hAnsi="Garamond"/>
                <w:b/>
                <w:sz w:val="18"/>
              </w:rPr>
              <w:t>market</w:t>
            </w:r>
          </w:p>
        </w:tc>
        <w:tc>
          <w:tcPr>
            <w:tcW w:w="1116" w:type="pct"/>
            <w:vAlign w:val="center"/>
          </w:tcPr>
          <w:p w14:paraId="4D6D5F43" w14:textId="77777777" w:rsidR="00075F6C" w:rsidRPr="007468B2" w:rsidRDefault="00075F6C" w:rsidP="00075F6C">
            <w:pPr>
              <w:pStyle w:val="NoSpacing"/>
              <w:spacing w:line="480" w:lineRule="auto"/>
              <w:jc w:val="center"/>
              <w:rPr>
                <w:rFonts w:ascii="Garamond" w:hAnsi="Garamond"/>
                <w:b/>
                <w:sz w:val="18"/>
              </w:rPr>
            </w:pPr>
            <w:r w:rsidRPr="007468B2">
              <w:rPr>
                <w:rFonts w:ascii="Garamond" w:hAnsi="Garamond"/>
                <w:b/>
                <w:sz w:val="18"/>
              </w:rPr>
              <w:t xml:space="preserve">Euro </w:t>
            </w:r>
            <w:r w:rsidRPr="007468B2">
              <w:rPr>
                <w:rFonts w:ascii="Garamond" w:hAnsi="Garamond"/>
                <w:b/>
                <w:bCs/>
                <w:sz w:val="18"/>
                <w:szCs w:val="24"/>
                <w:lang w:val="en-GB"/>
              </w:rPr>
              <w:t xml:space="preserve">cryptocurrency </w:t>
            </w:r>
            <w:r w:rsidRPr="007468B2">
              <w:rPr>
                <w:rFonts w:ascii="Garamond" w:hAnsi="Garamond"/>
                <w:b/>
                <w:sz w:val="18"/>
              </w:rPr>
              <w:t>market</w:t>
            </w:r>
          </w:p>
        </w:tc>
        <w:tc>
          <w:tcPr>
            <w:tcW w:w="1116" w:type="pct"/>
            <w:vAlign w:val="center"/>
          </w:tcPr>
          <w:p w14:paraId="77EC7440" w14:textId="77777777" w:rsidR="00075F6C" w:rsidRPr="007468B2" w:rsidRDefault="00075F6C" w:rsidP="00075F6C">
            <w:pPr>
              <w:pStyle w:val="NoSpacing"/>
              <w:spacing w:line="480" w:lineRule="auto"/>
              <w:jc w:val="center"/>
              <w:rPr>
                <w:rFonts w:ascii="Garamond" w:hAnsi="Garamond"/>
                <w:b/>
                <w:sz w:val="18"/>
              </w:rPr>
            </w:pPr>
            <w:r w:rsidRPr="007468B2">
              <w:rPr>
                <w:rFonts w:ascii="Garamond" w:hAnsi="Garamond"/>
                <w:b/>
                <w:sz w:val="18"/>
              </w:rPr>
              <w:t xml:space="preserve">JPY </w:t>
            </w:r>
            <w:r w:rsidRPr="007468B2">
              <w:rPr>
                <w:rFonts w:ascii="Garamond" w:hAnsi="Garamond"/>
                <w:b/>
                <w:bCs/>
                <w:sz w:val="18"/>
                <w:szCs w:val="24"/>
                <w:lang w:val="en-GB"/>
              </w:rPr>
              <w:t xml:space="preserve">cryptocurrency </w:t>
            </w:r>
            <w:r w:rsidRPr="007468B2">
              <w:rPr>
                <w:rFonts w:ascii="Garamond" w:hAnsi="Garamond"/>
                <w:b/>
                <w:sz w:val="18"/>
              </w:rPr>
              <w:t>market</w:t>
            </w:r>
          </w:p>
        </w:tc>
        <w:tc>
          <w:tcPr>
            <w:tcW w:w="1223" w:type="pct"/>
            <w:vAlign w:val="center"/>
          </w:tcPr>
          <w:p w14:paraId="4534BAC7" w14:textId="77777777" w:rsidR="00075F6C" w:rsidRPr="007468B2" w:rsidRDefault="00075F6C" w:rsidP="00075F6C">
            <w:pPr>
              <w:pStyle w:val="NoSpacing"/>
              <w:spacing w:line="480" w:lineRule="auto"/>
              <w:jc w:val="center"/>
              <w:rPr>
                <w:rFonts w:ascii="Garamond" w:hAnsi="Garamond"/>
                <w:b/>
                <w:sz w:val="18"/>
              </w:rPr>
            </w:pPr>
            <w:r w:rsidRPr="007468B2">
              <w:rPr>
                <w:rFonts w:ascii="Garamond" w:hAnsi="Garamond"/>
                <w:b/>
                <w:sz w:val="18"/>
              </w:rPr>
              <w:t xml:space="preserve">KRW </w:t>
            </w:r>
            <w:r w:rsidRPr="007468B2">
              <w:rPr>
                <w:rFonts w:ascii="Garamond" w:hAnsi="Garamond"/>
                <w:b/>
                <w:bCs/>
                <w:sz w:val="18"/>
                <w:szCs w:val="24"/>
                <w:lang w:val="en-GB"/>
              </w:rPr>
              <w:t xml:space="preserve">cryptocurrency </w:t>
            </w:r>
            <w:r w:rsidRPr="007468B2">
              <w:rPr>
                <w:rFonts w:ascii="Garamond" w:hAnsi="Garamond"/>
                <w:b/>
                <w:sz w:val="18"/>
              </w:rPr>
              <w:t>market</w:t>
            </w:r>
          </w:p>
        </w:tc>
      </w:tr>
      <w:tr w:rsidR="00075F6C" w:rsidRPr="007468B2" w14:paraId="6DB8C5EC" w14:textId="77777777" w:rsidTr="00075F6C">
        <w:trPr>
          <w:cantSplit/>
          <w:trHeight w:val="1787"/>
        </w:trPr>
        <w:tc>
          <w:tcPr>
            <w:tcW w:w="388" w:type="pct"/>
            <w:textDirection w:val="btLr"/>
          </w:tcPr>
          <w:p w14:paraId="59B865AD" w14:textId="77777777" w:rsidR="00075F6C" w:rsidRPr="007468B2" w:rsidRDefault="00075F6C" w:rsidP="00075F6C">
            <w:pPr>
              <w:pStyle w:val="NoSpacing"/>
              <w:spacing w:line="480" w:lineRule="auto"/>
              <w:ind w:left="113" w:right="113"/>
              <w:jc w:val="center"/>
              <w:rPr>
                <w:rFonts w:ascii="Garamond" w:hAnsi="Garamond"/>
                <w:b/>
                <w:sz w:val="20"/>
              </w:rPr>
            </w:pPr>
            <w:r w:rsidRPr="007468B2">
              <w:rPr>
                <w:rFonts w:ascii="Garamond" w:hAnsi="Garamond"/>
                <w:b/>
                <w:sz w:val="20"/>
              </w:rPr>
              <w:t>Exchanges</w:t>
            </w:r>
          </w:p>
        </w:tc>
        <w:tc>
          <w:tcPr>
            <w:tcW w:w="1156" w:type="pct"/>
          </w:tcPr>
          <w:p w14:paraId="122186D3" w14:textId="77777777" w:rsidR="00075F6C" w:rsidRPr="007468B2" w:rsidRDefault="00075F6C" w:rsidP="00075F6C">
            <w:pPr>
              <w:pStyle w:val="NoSpacing"/>
              <w:spacing w:line="480" w:lineRule="auto"/>
              <w:rPr>
                <w:rFonts w:ascii="Garamond" w:hAnsi="Garamond"/>
                <w:sz w:val="20"/>
              </w:rPr>
            </w:pPr>
            <w:proofErr w:type="spellStart"/>
            <w:r w:rsidRPr="007468B2">
              <w:rPr>
                <w:rFonts w:ascii="Garamond" w:hAnsi="Garamond"/>
                <w:sz w:val="20"/>
              </w:rPr>
              <w:t>Binance</w:t>
            </w:r>
            <w:proofErr w:type="spellEnd"/>
            <w:r w:rsidRPr="007468B2">
              <w:rPr>
                <w:rFonts w:ascii="Garamond" w:hAnsi="Garamond"/>
                <w:sz w:val="20"/>
              </w:rPr>
              <w:t xml:space="preserve">, </w:t>
            </w:r>
            <w:proofErr w:type="spellStart"/>
            <w:r w:rsidRPr="007468B2">
              <w:rPr>
                <w:rFonts w:ascii="Garamond" w:hAnsi="Garamond"/>
                <w:sz w:val="20"/>
              </w:rPr>
              <w:t>Bitbay</w:t>
            </w:r>
            <w:proofErr w:type="spellEnd"/>
            <w:r w:rsidRPr="007468B2">
              <w:rPr>
                <w:rFonts w:ascii="Garamond" w:hAnsi="Garamond"/>
                <w:sz w:val="20"/>
              </w:rPr>
              <w:t xml:space="preserve">, </w:t>
            </w:r>
            <w:proofErr w:type="spellStart"/>
            <w:r w:rsidRPr="007468B2">
              <w:rPr>
                <w:rFonts w:ascii="Garamond" w:hAnsi="Garamond"/>
                <w:sz w:val="20"/>
              </w:rPr>
              <w:t>BitFinex</w:t>
            </w:r>
            <w:proofErr w:type="spellEnd"/>
            <w:r w:rsidRPr="007468B2">
              <w:rPr>
                <w:rFonts w:ascii="Garamond" w:hAnsi="Garamond"/>
                <w:sz w:val="20"/>
              </w:rPr>
              <w:t xml:space="preserve">, </w:t>
            </w:r>
            <w:proofErr w:type="spellStart"/>
            <w:r w:rsidRPr="007468B2">
              <w:rPr>
                <w:rFonts w:ascii="Garamond" w:hAnsi="Garamond"/>
                <w:sz w:val="20"/>
              </w:rPr>
              <w:t>Bitstamp</w:t>
            </w:r>
            <w:proofErr w:type="spellEnd"/>
            <w:r w:rsidRPr="007468B2">
              <w:rPr>
                <w:rFonts w:ascii="Garamond" w:hAnsi="Garamond"/>
                <w:sz w:val="20"/>
              </w:rPr>
              <w:t xml:space="preserve">, Bittrex, </w:t>
            </w:r>
            <w:proofErr w:type="spellStart"/>
            <w:r w:rsidRPr="007468B2">
              <w:rPr>
                <w:rFonts w:ascii="Garamond" w:hAnsi="Garamond"/>
                <w:sz w:val="20"/>
              </w:rPr>
              <w:t>Cexio</w:t>
            </w:r>
            <w:proofErr w:type="spellEnd"/>
            <w:r w:rsidRPr="007468B2">
              <w:rPr>
                <w:rFonts w:ascii="Garamond" w:hAnsi="Garamond"/>
                <w:sz w:val="20"/>
              </w:rPr>
              <w:t xml:space="preserve">, </w:t>
            </w:r>
            <w:proofErr w:type="spellStart"/>
            <w:r w:rsidRPr="007468B2">
              <w:rPr>
                <w:rFonts w:ascii="Garamond" w:hAnsi="Garamond"/>
                <w:sz w:val="20"/>
              </w:rPr>
              <w:t>CoinBase</w:t>
            </w:r>
            <w:proofErr w:type="spellEnd"/>
            <w:r w:rsidRPr="007468B2">
              <w:rPr>
                <w:rFonts w:ascii="Garamond" w:hAnsi="Garamond"/>
                <w:sz w:val="20"/>
              </w:rPr>
              <w:t xml:space="preserve">, Gemini, Kraken, </w:t>
            </w:r>
            <w:proofErr w:type="spellStart"/>
            <w:r w:rsidRPr="007468B2">
              <w:rPr>
                <w:rFonts w:ascii="Garamond" w:hAnsi="Garamond"/>
                <w:sz w:val="20"/>
              </w:rPr>
              <w:t>Poloniex</w:t>
            </w:r>
            <w:proofErr w:type="spellEnd"/>
          </w:p>
        </w:tc>
        <w:tc>
          <w:tcPr>
            <w:tcW w:w="1116" w:type="pct"/>
          </w:tcPr>
          <w:p w14:paraId="2B3E127D" w14:textId="77777777" w:rsidR="00075F6C" w:rsidRPr="007468B2" w:rsidRDefault="00075F6C" w:rsidP="00075F6C">
            <w:pPr>
              <w:pStyle w:val="NoSpacing"/>
              <w:spacing w:line="480" w:lineRule="auto"/>
            </w:pPr>
            <w:proofErr w:type="spellStart"/>
            <w:r w:rsidRPr="007468B2">
              <w:rPr>
                <w:rFonts w:ascii="Garamond" w:hAnsi="Garamond"/>
                <w:sz w:val="20"/>
              </w:rPr>
              <w:t>Bitbay</w:t>
            </w:r>
            <w:proofErr w:type="spellEnd"/>
            <w:r w:rsidRPr="007468B2">
              <w:rPr>
                <w:rFonts w:ascii="Garamond" w:hAnsi="Garamond"/>
                <w:sz w:val="20"/>
              </w:rPr>
              <w:t xml:space="preserve">, </w:t>
            </w:r>
            <w:proofErr w:type="spellStart"/>
            <w:r w:rsidRPr="007468B2">
              <w:rPr>
                <w:rFonts w:ascii="Garamond" w:hAnsi="Garamond"/>
                <w:sz w:val="20"/>
              </w:rPr>
              <w:t>Bitstamp</w:t>
            </w:r>
            <w:proofErr w:type="spellEnd"/>
            <w:r w:rsidRPr="007468B2">
              <w:rPr>
                <w:rFonts w:ascii="Garamond" w:hAnsi="Garamond"/>
                <w:sz w:val="20"/>
              </w:rPr>
              <w:t xml:space="preserve">, </w:t>
            </w:r>
            <w:proofErr w:type="spellStart"/>
            <w:r w:rsidRPr="007468B2">
              <w:rPr>
                <w:rFonts w:ascii="Garamond" w:hAnsi="Garamond"/>
                <w:sz w:val="20"/>
              </w:rPr>
              <w:t>Exmo</w:t>
            </w:r>
            <w:proofErr w:type="spellEnd"/>
            <w:r w:rsidRPr="007468B2">
              <w:rPr>
                <w:rFonts w:ascii="Garamond" w:hAnsi="Garamond"/>
                <w:sz w:val="20"/>
              </w:rPr>
              <w:t xml:space="preserve">, Kraken, </w:t>
            </w:r>
            <w:proofErr w:type="spellStart"/>
            <w:r w:rsidRPr="007468B2">
              <w:rPr>
                <w:rFonts w:ascii="Garamond" w:hAnsi="Garamond"/>
                <w:sz w:val="20"/>
              </w:rPr>
              <w:t>CoinBase</w:t>
            </w:r>
            <w:proofErr w:type="spellEnd"/>
          </w:p>
        </w:tc>
        <w:tc>
          <w:tcPr>
            <w:tcW w:w="1116" w:type="pct"/>
          </w:tcPr>
          <w:p w14:paraId="075803FB"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 xml:space="preserve">OKOIN, </w:t>
            </w:r>
            <w:proofErr w:type="spellStart"/>
            <w:r w:rsidRPr="007468B2">
              <w:rPr>
                <w:rFonts w:ascii="Garamond" w:hAnsi="Garamond"/>
                <w:sz w:val="20"/>
              </w:rPr>
              <w:t>Zaif</w:t>
            </w:r>
            <w:proofErr w:type="spellEnd"/>
            <w:r w:rsidRPr="007468B2">
              <w:rPr>
                <w:rFonts w:ascii="Garamond" w:hAnsi="Garamond"/>
                <w:sz w:val="20"/>
              </w:rPr>
              <w:t xml:space="preserve">, </w:t>
            </w:r>
            <w:proofErr w:type="spellStart"/>
            <w:r w:rsidRPr="007468B2">
              <w:rPr>
                <w:rFonts w:ascii="Garamond" w:hAnsi="Garamond"/>
                <w:sz w:val="20"/>
              </w:rPr>
              <w:t>Bitflyer</w:t>
            </w:r>
            <w:proofErr w:type="spellEnd"/>
            <w:r w:rsidRPr="007468B2">
              <w:rPr>
                <w:rFonts w:ascii="Garamond" w:hAnsi="Garamond"/>
                <w:sz w:val="20"/>
              </w:rPr>
              <w:t>, Kraken</w:t>
            </w:r>
          </w:p>
        </w:tc>
        <w:tc>
          <w:tcPr>
            <w:tcW w:w="1223" w:type="pct"/>
          </w:tcPr>
          <w:p w14:paraId="569D5AFF" w14:textId="77777777" w:rsidR="00075F6C" w:rsidRPr="007468B2" w:rsidRDefault="00075F6C" w:rsidP="00075F6C">
            <w:pPr>
              <w:pStyle w:val="NoSpacing"/>
              <w:spacing w:line="480" w:lineRule="auto"/>
              <w:rPr>
                <w:rFonts w:ascii="Garamond" w:hAnsi="Garamond"/>
                <w:sz w:val="20"/>
              </w:rPr>
            </w:pPr>
            <w:proofErr w:type="spellStart"/>
            <w:r w:rsidRPr="007468B2">
              <w:rPr>
                <w:rFonts w:ascii="Garamond" w:hAnsi="Garamond"/>
                <w:sz w:val="20"/>
              </w:rPr>
              <w:t>Bithumb</w:t>
            </w:r>
            <w:proofErr w:type="spellEnd"/>
          </w:p>
        </w:tc>
      </w:tr>
      <w:tr w:rsidR="00075F6C" w:rsidRPr="007468B2" w14:paraId="60008D22" w14:textId="77777777" w:rsidTr="00075F6C">
        <w:trPr>
          <w:cantSplit/>
          <w:trHeight w:val="1699"/>
        </w:trPr>
        <w:tc>
          <w:tcPr>
            <w:tcW w:w="388" w:type="pct"/>
            <w:textDirection w:val="btLr"/>
          </w:tcPr>
          <w:p w14:paraId="648DCE0B" w14:textId="77777777" w:rsidR="00075F6C" w:rsidRPr="007468B2" w:rsidRDefault="00075F6C" w:rsidP="00075F6C">
            <w:pPr>
              <w:pStyle w:val="NoSpacing"/>
              <w:spacing w:line="480" w:lineRule="auto"/>
              <w:ind w:left="113" w:right="113"/>
              <w:jc w:val="center"/>
              <w:rPr>
                <w:rFonts w:ascii="Garamond" w:hAnsi="Garamond"/>
                <w:b/>
                <w:sz w:val="20"/>
              </w:rPr>
            </w:pPr>
            <w:r w:rsidRPr="007468B2">
              <w:rPr>
                <w:rFonts w:ascii="Garamond" w:hAnsi="Garamond"/>
                <w:b/>
                <w:sz w:val="20"/>
              </w:rPr>
              <w:t>Cryptocurrencies</w:t>
            </w:r>
          </w:p>
        </w:tc>
        <w:tc>
          <w:tcPr>
            <w:tcW w:w="1156" w:type="pct"/>
          </w:tcPr>
          <w:p w14:paraId="2F2657A2"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BTC, LTC, ETH</w:t>
            </w:r>
          </w:p>
        </w:tc>
        <w:tc>
          <w:tcPr>
            <w:tcW w:w="1116" w:type="pct"/>
          </w:tcPr>
          <w:p w14:paraId="6CFCC14F"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BTC, LTC, ETH</w:t>
            </w:r>
          </w:p>
        </w:tc>
        <w:tc>
          <w:tcPr>
            <w:tcW w:w="1116" w:type="pct"/>
          </w:tcPr>
          <w:p w14:paraId="3790DD46"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BTC, BCH, LTC, ETH, MONA, XEM, ZAIF</w:t>
            </w:r>
          </w:p>
        </w:tc>
        <w:tc>
          <w:tcPr>
            <w:tcW w:w="1223" w:type="pct"/>
          </w:tcPr>
          <w:p w14:paraId="4B859DB9" w14:textId="77777777" w:rsidR="00075F6C" w:rsidRPr="007468B2" w:rsidRDefault="00075F6C" w:rsidP="00075F6C">
            <w:pPr>
              <w:pStyle w:val="NoSpacing"/>
              <w:spacing w:line="480" w:lineRule="auto"/>
              <w:rPr>
                <w:rFonts w:ascii="Garamond" w:hAnsi="Garamond"/>
                <w:sz w:val="20"/>
              </w:rPr>
            </w:pPr>
            <w:proofErr w:type="gramStart"/>
            <w:r w:rsidRPr="007468B2">
              <w:rPr>
                <w:rFonts w:ascii="Garamond" w:hAnsi="Garamond"/>
                <w:sz w:val="20"/>
              </w:rPr>
              <w:t>BTC ,</w:t>
            </w:r>
            <w:proofErr w:type="gramEnd"/>
            <w:r w:rsidRPr="007468B2">
              <w:rPr>
                <w:rFonts w:ascii="Garamond" w:hAnsi="Garamond"/>
                <w:sz w:val="20"/>
              </w:rPr>
              <w:t xml:space="preserve"> ETH, LTC, BTG, XMR , XRP  </w:t>
            </w:r>
          </w:p>
        </w:tc>
      </w:tr>
    </w:tbl>
    <w:p w14:paraId="103343C5" w14:textId="77777777" w:rsidR="00075F6C" w:rsidRPr="007468B2" w:rsidRDefault="00075F6C" w:rsidP="00075F6C">
      <w:pPr>
        <w:pStyle w:val="NoSpacing"/>
        <w:spacing w:line="276" w:lineRule="auto"/>
        <w:rPr>
          <w:rFonts w:ascii="Garamond" w:hAnsi="Garamond"/>
          <w:sz w:val="20"/>
          <w:szCs w:val="24"/>
        </w:rPr>
      </w:pPr>
      <w:r w:rsidRPr="007468B2">
        <w:rPr>
          <w:rFonts w:ascii="Garamond" w:hAnsi="Garamond"/>
          <w:i/>
          <w:sz w:val="20"/>
          <w:szCs w:val="24"/>
        </w:rPr>
        <w:t>Note:</w:t>
      </w:r>
      <w:r w:rsidRPr="007468B2">
        <w:rPr>
          <w:rFonts w:ascii="Garamond" w:hAnsi="Garamond"/>
          <w:sz w:val="20"/>
          <w:szCs w:val="24"/>
        </w:rPr>
        <w:t xml:space="preserve"> Data source: http://www.cryptodatadownload.com/</w:t>
      </w:r>
    </w:p>
    <w:p w14:paraId="19BB9E0E" w14:textId="77777777" w:rsidR="00075F6C" w:rsidRPr="007468B2" w:rsidRDefault="00075F6C" w:rsidP="00075F6C">
      <w:pPr>
        <w:pStyle w:val="NoSpacing"/>
        <w:spacing w:line="480" w:lineRule="auto"/>
        <w:rPr>
          <w:rFonts w:ascii="Garamond" w:hAnsi="Garamond"/>
          <w:sz w:val="20"/>
          <w:szCs w:val="24"/>
        </w:rPr>
      </w:pPr>
    </w:p>
    <w:p w14:paraId="035C3DAA" w14:textId="77777777" w:rsidR="00075F6C" w:rsidRPr="007468B2" w:rsidRDefault="00075F6C" w:rsidP="00075F6C">
      <w:pPr>
        <w:pStyle w:val="NoSpacing"/>
        <w:spacing w:line="480" w:lineRule="auto"/>
        <w:jc w:val="center"/>
        <w:rPr>
          <w:rFonts w:ascii="Garamond" w:hAnsi="Garamond"/>
          <w:b/>
          <w:sz w:val="24"/>
          <w:szCs w:val="24"/>
        </w:rPr>
      </w:pPr>
      <w:r w:rsidRPr="007468B2">
        <w:rPr>
          <w:rFonts w:ascii="Garamond" w:hAnsi="Garamond"/>
          <w:b/>
          <w:sz w:val="24"/>
          <w:szCs w:val="24"/>
        </w:rPr>
        <w:t>Table 2. Herding behavior estimates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268"/>
        <w:gridCol w:w="1985"/>
        <w:gridCol w:w="1984"/>
      </w:tblGrid>
      <w:tr w:rsidR="00075F6C" w:rsidRPr="007468B2" w14:paraId="273DB589" w14:textId="77777777" w:rsidTr="00075F6C">
        <w:tc>
          <w:tcPr>
            <w:tcW w:w="2830" w:type="dxa"/>
            <w:tcBorders>
              <w:top w:val="single" w:sz="4" w:space="0" w:color="auto"/>
              <w:bottom w:val="single" w:sz="4" w:space="0" w:color="auto"/>
            </w:tcBorders>
          </w:tcPr>
          <w:p w14:paraId="04B65E54" w14:textId="77777777" w:rsidR="00075F6C" w:rsidRPr="007468B2" w:rsidRDefault="00075F6C" w:rsidP="00075F6C">
            <w:pPr>
              <w:pStyle w:val="NoSpacing"/>
              <w:rPr>
                <w:rFonts w:ascii="Garamond" w:hAnsi="Garamond"/>
                <w:szCs w:val="24"/>
              </w:rPr>
            </w:pPr>
          </w:p>
        </w:tc>
        <w:tc>
          <w:tcPr>
            <w:tcW w:w="2268" w:type="dxa"/>
            <w:tcBorders>
              <w:top w:val="single" w:sz="4" w:space="0" w:color="auto"/>
              <w:bottom w:val="single" w:sz="4" w:space="0" w:color="auto"/>
            </w:tcBorders>
          </w:tcPr>
          <w:p w14:paraId="634D7F80" w14:textId="77777777" w:rsidR="00075F6C" w:rsidRPr="007468B2" w:rsidRDefault="00075F6C" w:rsidP="00075F6C">
            <w:pPr>
              <w:pStyle w:val="NoSpacing"/>
              <w:jc w:val="center"/>
              <w:rPr>
                <w:rFonts w:ascii="Garamond" w:hAnsi="Garamond"/>
                <w:b/>
                <w:szCs w:val="24"/>
              </w:rPr>
            </w:pPr>
            <w:r w:rsidRPr="007468B2">
              <w:rPr>
                <w:rFonts w:ascii="Garamond" w:eastAsia="Times New Roman" w:hAnsi="Garamond" w:cs="Courier New"/>
                <w:b/>
                <w:szCs w:val="24"/>
                <w:bdr w:val="none" w:sz="0" w:space="0" w:color="auto" w:frame="1"/>
                <w:lang w:val="fr-FR" w:eastAsia="en-GB"/>
              </w:rPr>
              <w:t>(Intercept)</w:t>
            </w:r>
          </w:p>
        </w:tc>
        <w:tc>
          <w:tcPr>
            <w:tcW w:w="1985" w:type="dxa"/>
            <w:tcBorders>
              <w:top w:val="single" w:sz="4" w:space="0" w:color="auto"/>
              <w:bottom w:val="single" w:sz="4" w:space="0" w:color="auto"/>
            </w:tcBorders>
          </w:tcPr>
          <w:p w14:paraId="2F213A2D" w14:textId="77777777" w:rsidR="00075F6C" w:rsidRPr="007468B2" w:rsidRDefault="00075F6C" w:rsidP="00075F6C">
            <w:pPr>
              <w:pStyle w:val="NoSpacing"/>
              <w:jc w:val="center"/>
              <w:rPr>
                <w:rFonts w:ascii="Garamond" w:hAnsi="Garamond"/>
                <w:b/>
                <w:szCs w:val="24"/>
              </w:rPr>
            </w:pPr>
            <w:r w:rsidRPr="007468B2">
              <w:rPr>
                <w:rFonts w:ascii="Garamond" w:hAnsi="Garamond"/>
                <w:b/>
                <w:szCs w:val="24"/>
                <w:lang w:val="en-GB"/>
              </w:rPr>
              <w:t>β</w:t>
            </w:r>
            <w:r w:rsidRPr="007468B2">
              <w:rPr>
                <w:rFonts w:ascii="Garamond" w:hAnsi="Garamond"/>
                <w:b/>
                <w:szCs w:val="24"/>
                <w:lang w:val="fr-FR"/>
              </w:rPr>
              <w:t>1</w:t>
            </w:r>
          </w:p>
        </w:tc>
        <w:tc>
          <w:tcPr>
            <w:tcW w:w="1984" w:type="dxa"/>
            <w:tcBorders>
              <w:top w:val="single" w:sz="4" w:space="0" w:color="auto"/>
              <w:bottom w:val="single" w:sz="4" w:space="0" w:color="auto"/>
            </w:tcBorders>
          </w:tcPr>
          <w:p w14:paraId="28C1A0AC" w14:textId="77777777" w:rsidR="00075F6C" w:rsidRPr="007468B2" w:rsidRDefault="00075F6C" w:rsidP="00075F6C">
            <w:pPr>
              <w:pStyle w:val="NoSpacing"/>
              <w:jc w:val="center"/>
              <w:rPr>
                <w:rFonts w:ascii="Garamond" w:hAnsi="Garamond"/>
                <w:b/>
                <w:szCs w:val="24"/>
              </w:rPr>
            </w:pPr>
            <w:r w:rsidRPr="007468B2">
              <w:rPr>
                <w:rFonts w:ascii="Garamond" w:hAnsi="Garamond"/>
                <w:b/>
                <w:szCs w:val="24"/>
                <w:lang w:val="en-GB"/>
              </w:rPr>
              <w:t>β</w:t>
            </w:r>
            <w:r w:rsidRPr="007468B2">
              <w:rPr>
                <w:rFonts w:ascii="Garamond" w:hAnsi="Garamond"/>
                <w:b/>
                <w:szCs w:val="24"/>
                <w:lang w:val="fr-FR"/>
              </w:rPr>
              <w:t>2</w:t>
            </w:r>
          </w:p>
        </w:tc>
      </w:tr>
      <w:tr w:rsidR="00075F6C" w:rsidRPr="007468B2" w14:paraId="52A48C35" w14:textId="77777777" w:rsidTr="00075F6C">
        <w:tc>
          <w:tcPr>
            <w:tcW w:w="2830" w:type="dxa"/>
            <w:tcBorders>
              <w:top w:val="single" w:sz="4" w:space="0" w:color="auto"/>
            </w:tcBorders>
          </w:tcPr>
          <w:p w14:paraId="056A1473" w14:textId="77777777" w:rsidR="00075F6C" w:rsidRPr="007468B2" w:rsidRDefault="00075F6C" w:rsidP="00075F6C">
            <w:pPr>
              <w:pStyle w:val="NoSpacing"/>
              <w:rPr>
                <w:rFonts w:ascii="Garamond" w:hAnsi="Garamond"/>
                <w:szCs w:val="24"/>
              </w:rPr>
            </w:pPr>
            <w:r w:rsidRPr="007468B2">
              <w:rPr>
                <w:rFonts w:ascii="Garamond" w:hAnsi="Garamond"/>
                <w:b/>
                <w:bCs/>
                <w:szCs w:val="24"/>
                <w:lang w:val="en-GB"/>
              </w:rPr>
              <w:t xml:space="preserve">Cryptocurrency </w:t>
            </w:r>
            <w:r w:rsidRPr="007468B2">
              <w:rPr>
                <w:rFonts w:ascii="Garamond" w:hAnsi="Garamond"/>
                <w:szCs w:val="24"/>
              </w:rPr>
              <w:t>USD market</w:t>
            </w:r>
          </w:p>
          <w:p w14:paraId="519F44C9" w14:textId="77777777" w:rsidR="00075F6C" w:rsidRPr="007468B2" w:rsidRDefault="00075F6C" w:rsidP="00075F6C">
            <w:pPr>
              <w:pStyle w:val="NoSpacing"/>
              <w:rPr>
                <w:rFonts w:ascii="Garamond" w:hAnsi="Garamond"/>
                <w:szCs w:val="24"/>
              </w:rPr>
            </w:pPr>
            <w:r w:rsidRPr="007468B2">
              <w:rPr>
                <w:rFonts w:ascii="Garamond" w:hAnsi="Garamond"/>
                <w:szCs w:val="24"/>
              </w:rPr>
              <w:t>(</w:t>
            </w:r>
            <w:proofErr w:type="spellStart"/>
            <w:proofErr w:type="gramStart"/>
            <w:r w:rsidRPr="007468B2">
              <w:rPr>
                <w:rFonts w:ascii="Garamond" w:hAnsi="Garamond"/>
                <w:szCs w:val="24"/>
              </w:rPr>
              <w:t>std.error</w:t>
            </w:r>
            <w:proofErr w:type="spellEnd"/>
            <w:proofErr w:type="gramEnd"/>
            <w:r w:rsidRPr="007468B2">
              <w:rPr>
                <w:rFonts w:ascii="Garamond" w:hAnsi="Garamond"/>
                <w:szCs w:val="24"/>
              </w:rPr>
              <w:t>, t-stat)</w:t>
            </w:r>
          </w:p>
        </w:tc>
        <w:tc>
          <w:tcPr>
            <w:tcW w:w="2268" w:type="dxa"/>
            <w:tcBorders>
              <w:top w:val="single" w:sz="4" w:space="0" w:color="auto"/>
            </w:tcBorders>
          </w:tcPr>
          <w:p w14:paraId="661EB805"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eastAsia="Times New Roman" w:hAnsi="Garamond" w:cs="Courier New"/>
                <w:bdr w:val="none" w:sz="0" w:space="0" w:color="auto" w:frame="1"/>
                <w:lang w:val="fr-FR" w:eastAsia="en-GB"/>
              </w:rPr>
              <w:t xml:space="preserve">0.001*** </w:t>
            </w:r>
          </w:p>
          <w:p w14:paraId="43869253"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eastAsia="Times New Roman" w:hAnsi="Garamond" w:cs="Courier New"/>
                <w:bdr w:val="none" w:sz="0" w:space="0" w:color="auto" w:frame="1"/>
                <w:lang w:val="fr-FR" w:eastAsia="en-GB"/>
              </w:rPr>
              <w:t>(0.0005, 25.5881)</w:t>
            </w:r>
          </w:p>
        </w:tc>
        <w:tc>
          <w:tcPr>
            <w:tcW w:w="1985" w:type="dxa"/>
            <w:tcBorders>
              <w:top w:val="single" w:sz="4" w:space="0" w:color="auto"/>
            </w:tcBorders>
          </w:tcPr>
          <w:p w14:paraId="1CA85352"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hAnsi="Garamond"/>
                <w:lang w:val="en-GB"/>
              </w:rPr>
              <w:t>0.2527</w:t>
            </w:r>
            <w:r w:rsidRPr="007468B2">
              <w:rPr>
                <w:rFonts w:ascii="Garamond" w:eastAsia="Times New Roman" w:hAnsi="Garamond" w:cs="Courier New"/>
                <w:bdr w:val="none" w:sz="0" w:space="0" w:color="auto" w:frame="1"/>
                <w:lang w:val="fr-FR" w:eastAsia="en-GB"/>
              </w:rPr>
              <w:t>***</w:t>
            </w:r>
          </w:p>
          <w:p w14:paraId="00912A1D"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(0.011, 22.0579)</w:t>
            </w:r>
          </w:p>
        </w:tc>
        <w:tc>
          <w:tcPr>
            <w:tcW w:w="1984" w:type="dxa"/>
            <w:tcBorders>
              <w:top w:val="single" w:sz="4" w:space="0" w:color="auto"/>
            </w:tcBorders>
          </w:tcPr>
          <w:p w14:paraId="5C094C49"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hAnsi="Garamond"/>
                <w:lang w:val="en-GB"/>
              </w:rPr>
              <w:t>-0.891</w:t>
            </w:r>
            <w:r w:rsidRPr="007468B2">
              <w:rPr>
                <w:rFonts w:ascii="Garamond" w:eastAsia="Times New Roman" w:hAnsi="Garamond" w:cs="Courier New"/>
                <w:bdr w:val="none" w:sz="0" w:space="0" w:color="auto" w:frame="1"/>
                <w:lang w:val="fr-FR" w:eastAsia="en-GB"/>
              </w:rPr>
              <w:t>***</w:t>
            </w:r>
          </w:p>
          <w:p w14:paraId="6BC07DBC"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(0.130, -6.8484)</w:t>
            </w:r>
          </w:p>
        </w:tc>
      </w:tr>
      <w:tr w:rsidR="00075F6C" w:rsidRPr="007468B2" w14:paraId="07A52F07" w14:textId="77777777" w:rsidTr="00075F6C">
        <w:tc>
          <w:tcPr>
            <w:tcW w:w="2830" w:type="dxa"/>
          </w:tcPr>
          <w:p w14:paraId="0DA3B149" w14:textId="77777777" w:rsidR="00075F6C" w:rsidRPr="007468B2" w:rsidRDefault="00075F6C" w:rsidP="00075F6C">
            <w:pPr>
              <w:pStyle w:val="NoSpacing"/>
              <w:rPr>
                <w:rFonts w:ascii="Garamond" w:hAnsi="Garamond"/>
                <w:szCs w:val="24"/>
              </w:rPr>
            </w:pPr>
            <w:r w:rsidRPr="007468B2">
              <w:rPr>
                <w:rFonts w:ascii="Garamond" w:hAnsi="Garamond"/>
                <w:b/>
                <w:bCs/>
                <w:szCs w:val="24"/>
                <w:lang w:val="en-GB"/>
              </w:rPr>
              <w:t xml:space="preserve">Cryptocurrency </w:t>
            </w:r>
            <w:r w:rsidRPr="007468B2">
              <w:rPr>
                <w:rFonts w:ascii="Garamond" w:hAnsi="Garamond"/>
                <w:szCs w:val="24"/>
              </w:rPr>
              <w:t>JPY market</w:t>
            </w:r>
          </w:p>
          <w:p w14:paraId="5BD503CD" w14:textId="77777777" w:rsidR="00075F6C" w:rsidRPr="007468B2" w:rsidRDefault="00075F6C" w:rsidP="00075F6C">
            <w:pPr>
              <w:pStyle w:val="NoSpacing"/>
              <w:rPr>
                <w:rFonts w:ascii="Garamond" w:hAnsi="Garamond"/>
                <w:szCs w:val="24"/>
              </w:rPr>
            </w:pPr>
            <w:r w:rsidRPr="007468B2">
              <w:rPr>
                <w:rFonts w:ascii="Garamond" w:hAnsi="Garamond"/>
                <w:szCs w:val="24"/>
              </w:rPr>
              <w:t>(</w:t>
            </w:r>
            <w:proofErr w:type="spellStart"/>
            <w:proofErr w:type="gramStart"/>
            <w:r w:rsidRPr="007468B2">
              <w:rPr>
                <w:rFonts w:ascii="Garamond" w:hAnsi="Garamond"/>
                <w:szCs w:val="24"/>
              </w:rPr>
              <w:t>std.error</w:t>
            </w:r>
            <w:proofErr w:type="spellEnd"/>
            <w:proofErr w:type="gramEnd"/>
            <w:r w:rsidRPr="007468B2">
              <w:rPr>
                <w:rFonts w:ascii="Garamond" w:hAnsi="Garamond"/>
                <w:szCs w:val="24"/>
              </w:rPr>
              <w:t>, t-stat)</w:t>
            </w:r>
          </w:p>
        </w:tc>
        <w:tc>
          <w:tcPr>
            <w:tcW w:w="2268" w:type="dxa"/>
          </w:tcPr>
          <w:p w14:paraId="15FFB7DA"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eastAsia="Times New Roman" w:hAnsi="Garamond" w:cs="Courier New"/>
                <w:bdr w:val="none" w:sz="0" w:space="0" w:color="auto" w:frame="1"/>
                <w:lang w:val="fr-FR" w:eastAsia="en-GB"/>
              </w:rPr>
              <w:t>0.0033***</w:t>
            </w:r>
          </w:p>
          <w:p w14:paraId="0E3CDAA6"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eastAsia="Times New Roman" w:hAnsi="Garamond" w:cs="Courier New"/>
                <w:bdr w:val="none" w:sz="0" w:space="0" w:color="auto" w:frame="1"/>
                <w:lang w:val="fr-FR" w:eastAsia="en-GB"/>
              </w:rPr>
              <w:t xml:space="preserve"> (0.0001, 32.7129)</w:t>
            </w:r>
          </w:p>
        </w:tc>
        <w:tc>
          <w:tcPr>
            <w:tcW w:w="1985" w:type="dxa"/>
          </w:tcPr>
          <w:p w14:paraId="4F9CCB79"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 xml:space="preserve">0.502***  </w:t>
            </w:r>
          </w:p>
          <w:p w14:paraId="4D36D180"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(0.025, 19.82)</w:t>
            </w:r>
          </w:p>
        </w:tc>
        <w:tc>
          <w:tcPr>
            <w:tcW w:w="1984" w:type="dxa"/>
          </w:tcPr>
          <w:p w14:paraId="4B0FEE98"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 xml:space="preserve">-1.703***  </w:t>
            </w:r>
          </w:p>
          <w:p w14:paraId="3D4127EB"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(0.389, -4.3784)</w:t>
            </w:r>
          </w:p>
        </w:tc>
      </w:tr>
      <w:tr w:rsidR="00075F6C" w:rsidRPr="007468B2" w14:paraId="2D2F5EF2" w14:textId="77777777" w:rsidTr="00075F6C">
        <w:tc>
          <w:tcPr>
            <w:tcW w:w="2830" w:type="dxa"/>
          </w:tcPr>
          <w:p w14:paraId="6709CC0C" w14:textId="77777777" w:rsidR="00075F6C" w:rsidRPr="007468B2" w:rsidRDefault="00075F6C" w:rsidP="00075F6C">
            <w:pPr>
              <w:pStyle w:val="NoSpacing"/>
              <w:rPr>
                <w:rFonts w:ascii="Garamond" w:hAnsi="Garamond"/>
                <w:szCs w:val="24"/>
              </w:rPr>
            </w:pPr>
            <w:r w:rsidRPr="007468B2">
              <w:rPr>
                <w:rFonts w:ascii="Garamond" w:hAnsi="Garamond"/>
                <w:b/>
                <w:bCs/>
                <w:szCs w:val="24"/>
                <w:lang w:val="en-GB"/>
              </w:rPr>
              <w:t xml:space="preserve">Cryptocurrency </w:t>
            </w:r>
            <w:r w:rsidRPr="007468B2">
              <w:rPr>
                <w:rFonts w:ascii="Garamond" w:hAnsi="Garamond"/>
                <w:szCs w:val="24"/>
              </w:rPr>
              <w:t>Euro market</w:t>
            </w:r>
          </w:p>
          <w:p w14:paraId="7DE5E483" w14:textId="77777777" w:rsidR="00075F6C" w:rsidRPr="007468B2" w:rsidRDefault="00075F6C" w:rsidP="00075F6C">
            <w:pPr>
              <w:pStyle w:val="NoSpacing"/>
              <w:rPr>
                <w:rFonts w:ascii="Garamond" w:hAnsi="Garamond"/>
                <w:szCs w:val="24"/>
              </w:rPr>
            </w:pPr>
            <w:r w:rsidRPr="007468B2">
              <w:rPr>
                <w:rFonts w:ascii="Garamond" w:hAnsi="Garamond"/>
                <w:szCs w:val="24"/>
              </w:rPr>
              <w:t>(</w:t>
            </w:r>
            <w:proofErr w:type="spellStart"/>
            <w:proofErr w:type="gramStart"/>
            <w:r w:rsidRPr="007468B2">
              <w:rPr>
                <w:rFonts w:ascii="Garamond" w:hAnsi="Garamond"/>
                <w:szCs w:val="24"/>
              </w:rPr>
              <w:t>std.error</w:t>
            </w:r>
            <w:proofErr w:type="spellEnd"/>
            <w:proofErr w:type="gramEnd"/>
            <w:r w:rsidRPr="007468B2">
              <w:rPr>
                <w:rFonts w:ascii="Garamond" w:hAnsi="Garamond"/>
                <w:szCs w:val="24"/>
              </w:rPr>
              <w:t>, t-stat)</w:t>
            </w:r>
          </w:p>
        </w:tc>
        <w:tc>
          <w:tcPr>
            <w:tcW w:w="2268" w:type="dxa"/>
          </w:tcPr>
          <w:p w14:paraId="777C74F7" w14:textId="77777777" w:rsidR="00075F6C" w:rsidRPr="007468B2" w:rsidRDefault="00075F6C" w:rsidP="00075F6C">
            <w:pPr>
              <w:pStyle w:val="NoSpacing"/>
              <w:jc w:val="center"/>
              <w:rPr>
                <w:rFonts w:ascii="Garamond" w:hAnsi="Garamond"/>
              </w:rPr>
            </w:pPr>
            <w:r w:rsidRPr="007468B2">
              <w:rPr>
                <w:rFonts w:ascii="Garamond" w:hAnsi="Garamond"/>
              </w:rPr>
              <w:t xml:space="preserve">0.0014 *** </w:t>
            </w:r>
          </w:p>
          <w:p w14:paraId="7CA01FD6" w14:textId="77777777" w:rsidR="00075F6C" w:rsidRPr="007468B2" w:rsidRDefault="00075F6C" w:rsidP="00075F6C">
            <w:pPr>
              <w:pStyle w:val="NoSpacing"/>
              <w:jc w:val="center"/>
              <w:rPr>
                <w:rFonts w:ascii="Garamond" w:hAnsi="Garamond"/>
              </w:rPr>
            </w:pPr>
            <w:r w:rsidRPr="007468B2">
              <w:rPr>
                <w:rFonts w:ascii="Garamond" w:hAnsi="Garamond"/>
              </w:rPr>
              <w:t>(0.000044, 32.495)</w:t>
            </w:r>
          </w:p>
        </w:tc>
        <w:tc>
          <w:tcPr>
            <w:tcW w:w="1985" w:type="dxa"/>
          </w:tcPr>
          <w:p w14:paraId="25F25B8A" w14:textId="77777777" w:rsidR="00075F6C" w:rsidRPr="007468B2" w:rsidRDefault="00075F6C" w:rsidP="00075F6C">
            <w:pPr>
              <w:pStyle w:val="NoSpacing"/>
              <w:jc w:val="center"/>
              <w:rPr>
                <w:rFonts w:ascii="Garamond" w:hAnsi="Garamond"/>
              </w:rPr>
            </w:pPr>
            <w:r w:rsidRPr="007468B2">
              <w:rPr>
                <w:rFonts w:ascii="Garamond" w:hAnsi="Garamond"/>
              </w:rPr>
              <w:t>0.23***</w:t>
            </w:r>
          </w:p>
          <w:p w14:paraId="5DAE8E47" w14:textId="77777777" w:rsidR="00075F6C" w:rsidRPr="007468B2" w:rsidRDefault="00075F6C" w:rsidP="00075F6C">
            <w:pPr>
              <w:pStyle w:val="NoSpacing"/>
              <w:jc w:val="center"/>
              <w:rPr>
                <w:rFonts w:ascii="Garamond" w:hAnsi="Garamond"/>
              </w:rPr>
            </w:pPr>
            <w:r w:rsidRPr="007468B2">
              <w:rPr>
                <w:rFonts w:ascii="Garamond" w:hAnsi="Garamond"/>
              </w:rPr>
              <w:t>(0.01</w:t>
            </w:r>
            <w:proofErr w:type="gramStart"/>
            <w:r w:rsidRPr="007468B2">
              <w:rPr>
                <w:rFonts w:ascii="Garamond" w:hAnsi="Garamond"/>
              </w:rPr>
              <w:t>,  19.383</w:t>
            </w:r>
            <w:proofErr w:type="gramEnd"/>
            <w:r w:rsidRPr="007468B2">
              <w:rPr>
                <w:rFonts w:ascii="Garamond" w:hAnsi="Garamond"/>
              </w:rPr>
              <w:t>)</w:t>
            </w:r>
          </w:p>
        </w:tc>
        <w:tc>
          <w:tcPr>
            <w:tcW w:w="1984" w:type="dxa"/>
          </w:tcPr>
          <w:p w14:paraId="0C952F22" w14:textId="77777777" w:rsidR="00075F6C" w:rsidRPr="007468B2" w:rsidRDefault="00075F6C" w:rsidP="00075F6C">
            <w:pPr>
              <w:pStyle w:val="NoSpacing"/>
              <w:jc w:val="center"/>
              <w:rPr>
                <w:rFonts w:ascii="Garamond" w:hAnsi="Garamond"/>
              </w:rPr>
            </w:pPr>
            <w:r w:rsidRPr="007468B2">
              <w:rPr>
                <w:rFonts w:ascii="Garamond" w:hAnsi="Garamond"/>
              </w:rPr>
              <w:t>-0.35***</w:t>
            </w:r>
          </w:p>
          <w:p w14:paraId="523DF00F" w14:textId="77777777" w:rsidR="00075F6C" w:rsidRPr="007468B2" w:rsidRDefault="00075F6C" w:rsidP="00075F6C">
            <w:pPr>
              <w:pStyle w:val="NoSpacing"/>
              <w:jc w:val="center"/>
              <w:rPr>
                <w:rFonts w:ascii="Garamond" w:hAnsi="Garamond"/>
              </w:rPr>
            </w:pPr>
            <w:r w:rsidRPr="007468B2">
              <w:rPr>
                <w:rFonts w:ascii="Garamond" w:hAnsi="Garamond"/>
              </w:rPr>
              <w:t>(0.155</w:t>
            </w:r>
            <w:proofErr w:type="gramStart"/>
            <w:r w:rsidRPr="007468B2">
              <w:rPr>
                <w:rFonts w:ascii="Garamond" w:hAnsi="Garamond"/>
              </w:rPr>
              <w:t>,  -</w:t>
            </w:r>
            <w:proofErr w:type="gramEnd"/>
            <w:r w:rsidRPr="007468B2">
              <w:rPr>
                <w:rFonts w:ascii="Garamond" w:hAnsi="Garamond"/>
              </w:rPr>
              <w:t>2.272)</w:t>
            </w:r>
          </w:p>
        </w:tc>
      </w:tr>
      <w:tr w:rsidR="00075F6C" w:rsidRPr="007468B2" w14:paraId="648BC312" w14:textId="77777777" w:rsidTr="00075F6C">
        <w:tc>
          <w:tcPr>
            <w:tcW w:w="2830" w:type="dxa"/>
            <w:tcBorders>
              <w:bottom w:val="single" w:sz="4" w:space="0" w:color="auto"/>
            </w:tcBorders>
          </w:tcPr>
          <w:p w14:paraId="0D5A282F" w14:textId="77777777" w:rsidR="00075F6C" w:rsidRPr="007468B2" w:rsidRDefault="00075F6C" w:rsidP="00075F6C">
            <w:pPr>
              <w:pStyle w:val="NoSpacing"/>
              <w:rPr>
                <w:rFonts w:ascii="Garamond" w:hAnsi="Garamond"/>
                <w:szCs w:val="24"/>
              </w:rPr>
            </w:pPr>
            <w:r w:rsidRPr="007468B2">
              <w:rPr>
                <w:rFonts w:ascii="Garamond" w:hAnsi="Garamond"/>
                <w:b/>
                <w:bCs/>
                <w:szCs w:val="24"/>
                <w:lang w:val="en-GB"/>
              </w:rPr>
              <w:t xml:space="preserve">Cryptocurrency </w:t>
            </w:r>
            <w:r w:rsidRPr="007468B2">
              <w:rPr>
                <w:rFonts w:ascii="Garamond" w:hAnsi="Garamond"/>
                <w:szCs w:val="24"/>
              </w:rPr>
              <w:t>KRW market</w:t>
            </w:r>
          </w:p>
          <w:p w14:paraId="56C44460" w14:textId="77777777" w:rsidR="00075F6C" w:rsidRPr="007468B2" w:rsidRDefault="00075F6C" w:rsidP="00075F6C">
            <w:pPr>
              <w:pStyle w:val="NoSpacing"/>
              <w:rPr>
                <w:rFonts w:ascii="Garamond" w:hAnsi="Garamond"/>
                <w:szCs w:val="24"/>
              </w:rPr>
            </w:pPr>
            <w:r w:rsidRPr="007468B2">
              <w:rPr>
                <w:rFonts w:ascii="Garamond" w:hAnsi="Garamond"/>
                <w:szCs w:val="24"/>
              </w:rPr>
              <w:t>(</w:t>
            </w:r>
            <w:proofErr w:type="spellStart"/>
            <w:proofErr w:type="gramStart"/>
            <w:r w:rsidRPr="007468B2">
              <w:rPr>
                <w:rFonts w:ascii="Garamond" w:hAnsi="Garamond"/>
                <w:szCs w:val="24"/>
              </w:rPr>
              <w:t>std.error</w:t>
            </w:r>
            <w:proofErr w:type="spellEnd"/>
            <w:proofErr w:type="gramEnd"/>
            <w:r w:rsidRPr="007468B2">
              <w:rPr>
                <w:rFonts w:ascii="Garamond" w:hAnsi="Garamond"/>
                <w:szCs w:val="24"/>
              </w:rPr>
              <w:t>, t-stat)</w:t>
            </w:r>
          </w:p>
        </w:tc>
        <w:tc>
          <w:tcPr>
            <w:tcW w:w="2268" w:type="dxa"/>
            <w:tcBorders>
              <w:bottom w:val="single" w:sz="4" w:space="0" w:color="auto"/>
            </w:tcBorders>
          </w:tcPr>
          <w:p w14:paraId="428004A5"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eastAsia="Times New Roman" w:hAnsi="Garamond" w:cs="Courier New"/>
                <w:bdr w:val="none" w:sz="0" w:space="0" w:color="auto" w:frame="1"/>
                <w:lang w:val="fr-FR" w:eastAsia="en-GB"/>
              </w:rPr>
              <w:t xml:space="preserve">0.002*** </w:t>
            </w:r>
          </w:p>
          <w:p w14:paraId="443F0BC0" w14:textId="77777777" w:rsidR="00075F6C" w:rsidRPr="007468B2" w:rsidRDefault="00075F6C" w:rsidP="00075F6C">
            <w:pPr>
              <w:pStyle w:val="NoSpacing"/>
              <w:jc w:val="center"/>
              <w:rPr>
                <w:rFonts w:ascii="Garamond" w:eastAsia="Times New Roman" w:hAnsi="Garamond" w:cs="Courier New"/>
                <w:bdr w:val="none" w:sz="0" w:space="0" w:color="auto" w:frame="1"/>
                <w:lang w:val="fr-FR" w:eastAsia="en-GB"/>
              </w:rPr>
            </w:pPr>
            <w:r w:rsidRPr="007468B2">
              <w:rPr>
                <w:rFonts w:ascii="Garamond" w:eastAsia="Times New Roman" w:hAnsi="Garamond" w:cs="Courier New"/>
                <w:bdr w:val="none" w:sz="0" w:space="0" w:color="auto" w:frame="1"/>
                <w:lang w:val="fr-FR" w:eastAsia="en-GB"/>
              </w:rPr>
              <w:t>(0.000, 23.519)</w:t>
            </w:r>
          </w:p>
        </w:tc>
        <w:tc>
          <w:tcPr>
            <w:tcW w:w="1985" w:type="dxa"/>
            <w:tcBorders>
              <w:bottom w:val="single" w:sz="4" w:space="0" w:color="auto"/>
            </w:tcBorders>
          </w:tcPr>
          <w:p w14:paraId="41B2AE79"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0.287***</w:t>
            </w:r>
          </w:p>
          <w:p w14:paraId="7EDC3D1B"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(0.038,</w:t>
            </w:r>
            <w:r w:rsidRPr="007468B2">
              <w:rPr>
                <w:rFonts w:ascii="Garamond" w:hAnsi="Garamond"/>
                <w:lang w:val="en-GB"/>
              </w:rPr>
              <w:tab/>
              <w:t>7.620)</w:t>
            </w:r>
          </w:p>
        </w:tc>
        <w:tc>
          <w:tcPr>
            <w:tcW w:w="1984" w:type="dxa"/>
            <w:tcBorders>
              <w:bottom w:val="single" w:sz="4" w:space="0" w:color="auto"/>
            </w:tcBorders>
          </w:tcPr>
          <w:p w14:paraId="62213D40"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2.223(.)</w:t>
            </w:r>
          </w:p>
          <w:p w14:paraId="3037B79D" w14:textId="77777777" w:rsidR="00075F6C" w:rsidRPr="007468B2" w:rsidRDefault="00075F6C" w:rsidP="00075F6C">
            <w:pPr>
              <w:pStyle w:val="NoSpacing"/>
              <w:jc w:val="center"/>
              <w:rPr>
                <w:rFonts w:ascii="Garamond" w:hAnsi="Garamond"/>
                <w:lang w:val="en-GB"/>
              </w:rPr>
            </w:pPr>
            <w:r w:rsidRPr="007468B2">
              <w:rPr>
                <w:rFonts w:ascii="Garamond" w:hAnsi="Garamond"/>
                <w:lang w:val="en-GB"/>
              </w:rPr>
              <w:t>(1.279, 1.738)</w:t>
            </w:r>
          </w:p>
        </w:tc>
      </w:tr>
    </w:tbl>
    <w:p w14:paraId="60C77CDA" w14:textId="77777777" w:rsidR="00075F6C" w:rsidRPr="007468B2" w:rsidRDefault="00075F6C" w:rsidP="00075F6C">
      <w:pPr>
        <w:pStyle w:val="NoSpacing"/>
        <w:jc w:val="both"/>
        <w:rPr>
          <w:rFonts w:ascii="Garamond" w:hAnsi="Garamond"/>
          <w:sz w:val="20"/>
          <w:szCs w:val="24"/>
          <w:lang w:val="en-GB"/>
        </w:rPr>
      </w:pPr>
      <w:r w:rsidRPr="007468B2">
        <w:rPr>
          <w:rFonts w:ascii="Garamond" w:hAnsi="Garamond"/>
          <w:i/>
          <w:sz w:val="20"/>
          <w:szCs w:val="24"/>
        </w:rPr>
        <w:t>Note:</w:t>
      </w:r>
      <w:r w:rsidRPr="007468B2">
        <w:rPr>
          <w:rFonts w:ascii="Garamond" w:hAnsi="Garamond"/>
          <w:sz w:val="20"/>
          <w:szCs w:val="24"/>
        </w:rPr>
        <w:t xml:space="preserve"> 1. The Newey-West Heteroscedasticity and Autocorrelation consistent (HAC) estimators are provided for linear regressions; </w:t>
      </w:r>
      <w:proofErr w:type="spellStart"/>
      <w:r w:rsidRPr="007468B2">
        <w:rPr>
          <w:rFonts w:ascii="Garamond" w:hAnsi="Garamond"/>
          <w:sz w:val="20"/>
          <w:szCs w:val="24"/>
          <w:lang w:val="en-GB"/>
        </w:rPr>
        <w:t>Signif</w:t>
      </w:r>
      <w:proofErr w:type="spellEnd"/>
      <w:r w:rsidRPr="007468B2">
        <w:rPr>
          <w:rFonts w:ascii="Garamond" w:hAnsi="Garamond"/>
          <w:sz w:val="20"/>
          <w:szCs w:val="24"/>
          <w:lang w:val="en-GB"/>
        </w:rPr>
        <w:t xml:space="preserve">. codes:  0 ‘***’ 0.001 ‘**’ 0.01 ‘*’ 0.05 ‘.’ 0.1 </w:t>
      </w:r>
      <w:proofErr w:type="gramStart"/>
      <w:r w:rsidRPr="007468B2">
        <w:rPr>
          <w:rFonts w:ascii="Garamond" w:hAnsi="Garamond"/>
          <w:sz w:val="20"/>
          <w:szCs w:val="24"/>
          <w:lang w:val="en-GB"/>
        </w:rPr>
        <w:t>‘ ’</w:t>
      </w:r>
      <w:proofErr w:type="gramEnd"/>
      <w:r w:rsidRPr="007468B2">
        <w:rPr>
          <w:rFonts w:ascii="Garamond" w:hAnsi="Garamond"/>
          <w:sz w:val="20"/>
          <w:szCs w:val="24"/>
          <w:lang w:val="en-GB"/>
        </w:rPr>
        <w:t xml:space="preserve"> 1           </w:t>
      </w:r>
    </w:p>
    <w:p w14:paraId="600DA5F0" w14:textId="77777777" w:rsidR="00075F6C" w:rsidRPr="007468B2" w:rsidRDefault="00075F6C" w:rsidP="00075F6C">
      <w:pPr>
        <w:pStyle w:val="NoSpacing"/>
        <w:jc w:val="both"/>
        <w:rPr>
          <w:rFonts w:ascii="Garamond" w:hAnsi="Garamond"/>
          <w:sz w:val="20"/>
          <w:szCs w:val="24"/>
          <w:lang w:val="en-GB"/>
        </w:rPr>
      </w:pPr>
      <w:r w:rsidRPr="007468B2">
        <w:rPr>
          <w:rFonts w:ascii="Garamond" w:hAnsi="Garamond"/>
          <w:sz w:val="20"/>
          <w:szCs w:val="24"/>
          <w:lang w:val="en-GB"/>
        </w:rPr>
        <w:t xml:space="preserve">         2. We also estimated using aggregated daily data, but the results are statistically insignificant. </w:t>
      </w:r>
    </w:p>
    <w:p w14:paraId="06A3D3DD" w14:textId="77777777" w:rsidR="00075F6C" w:rsidRPr="007468B2" w:rsidRDefault="00075F6C" w:rsidP="00075F6C">
      <w:pPr>
        <w:pStyle w:val="NoSpacing"/>
        <w:jc w:val="both"/>
        <w:rPr>
          <w:rFonts w:ascii="Garamond" w:hAnsi="Garamond"/>
          <w:sz w:val="20"/>
          <w:szCs w:val="24"/>
          <w:lang w:val="en-GB"/>
        </w:rPr>
      </w:pPr>
      <w:r w:rsidRPr="007468B2">
        <w:rPr>
          <w:rFonts w:ascii="Garamond" w:hAnsi="Garamond"/>
          <w:sz w:val="20"/>
          <w:szCs w:val="24"/>
          <w:lang w:val="en-GB"/>
        </w:rPr>
        <w:t xml:space="preserve">         3. The models were also estimated by means of the </w:t>
      </w:r>
      <w:r w:rsidRPr="007468B2">
        <w:rPr>
          <w:rFonts w:ascii="Garamond" w:hAnsi="Garamond"/>
          <w:sz w:val="20"/>
          <w:szCs w:val="24"/>
        </w:rPr>
        <w:t xml:space="preserve">robust linear Bayesian model with the priors estimated as in Lewandowski, </w:t>
      </w:r>
      <w:proofErr w:type="spellStart"/>
      <w:r w:rsidRPr="007468B2">
        <w:rPr>
          <w:rFonts w:ascii="Garamond" w:hAnsi="Garamond"/>
          <w:sz w:val="20"/>
          <w:szCs w:val="24"/>
        </w:rPr>
        <w:t>Kurowicka</w:t>
      </w:r>
      <w:proofErr w:type="spellEnd"/>
      <w:r w:rsidRPr="007468B2">
        <w:rPr>
          <w:rFonts w:ascii="Garamond" w:hAnsi="Garamond"/>
          <w:sz w:val="20"/>
          <w:szCs w:val="24"/>
        </w:rPr>
        <w:t>, and Joe (2009). The coefficients have the same sign and magnitude as those reported above.</w:t>
      </w:r>
    </w:p>
    <w:p w14:paraId="5603796F" w14:textId="77777777" w:rsidR="00075F6C" w:rsidRPr="007468B2" w:rsidRDefault="00075F6C" w:rsidP="00075F6C">
      <w:pPr>
        <w:pStyle w:val="NoSpacing"/>
        <w:spacing w:line="480" w:lineRule="auto"/>
        <w:ind w:firstLine="709"/>
        <w:jc w:val="both"/>
        <w:rPr>
          <w:rFonts w:ascii="Garamond" w:hAnsi="Garamond"/>
          <w:sz w:val="24"/>
          <w:szCs w:val="24"/>
        </w:rPr>
      </w:pPr>
    </w:p>
    <w:p w14:paraId="7C192B63" w14:textId="77777777" w:rsidR="00075F6C" w:rsidRPr="007468B2" w:rsidRDefault="00075F6C" w:rsidP="00075F6C">
      <w:pPr>
        <w:pStyle w:val="NoSpacing"/>
        <w:spacing w:line="480" w:lineRule="auto"/>
        <w:jc w:val="center"/>
        <w:rPr>
          <w:rFonts w:ascii="Garamond" w:hAnsi="Garamond"/>
          <w:b/>
          <w:sz w:val="24"/>
          <w:szCs w:val="24"/>
        </w:rPr>
      </w:pPr>
      <w:r w:rsidRPr="007468B2">
        <w:rPr>
          <w:rFonts w:ascii="Garamond" w:hAnsi="Garamond"/>
          <w:b/>
          <w:sz w:val="24"/>
          <w:szCs w:val="24"/>
        </w:rPr>
        <w:t xml:space="preserve">Table 3. </w:t>
      </w:r>
      <w:r w:rsidRPr="007468B2">
        <w:rPr>
          <w:rFonts w:ascii="Garamond" w:hAnsi="Garamond"/>
          <w:b/>
          <w:sz w:val="24"/>
          <w:szCs w:val="24"/>
          <w:lang w:val="en-GB"/>
        </w:rPr>
        <w:t>Conditional on up/down market days</w:t>
      </w:r>
      <w:r w:rsidRPr="007468B2">
        <w:rPr>
          <w:rFonts w:ascii="Garamond" w:hAnsi="Garamond"/>
          <w:b/>
          <w:sz w:val="24"/>
          <w:szCs w:val="24"/>
        </w:rPr>
        <w:t xml:space="preserve"> Herding behavior estimates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1311"/>
        <w:gridCol w:w="1259"/>
        <w:gridCol w:w="1259"/>
        <w:gridCol w:w="1975"/>
        <w:gridCol w:w="1343"/>
      </w:tblGrid>
      <w:tr w:rsidR="00075F6C" w:rsidRPr="007468B2" w14:paraId="3BDE2613" w14:textId="77777777" w:rsidTr="00075F6C">
        <w:tc>
          <w:tcPr>
            <w:tcW w:w="0" w:type="auto"/>
            <w:tcBorders>
              <w:top w:val="single" w:sz="4" w:space="0" w:color="auto"/>
              <w:bottom w:val="single" w:sz="4" w:space="0" w:color="auto"/>
            </w:tcBorders>
          </w:tcPr>
          <w:p w14:paraId="6CA25D30" w14:textId="77777777" w:rsidR="00075F6C" w:rsidRPr="007468B2" w:rsidRDefault="00075F6C" w:rsidP="00075F6C">
            <w:pPr>
              <w:pStyle w:val="NoSpacing"/>
              <w:spacing w:line="480" w:lineRule="auto"/>
              <w:rPr>
                <w:rFonts w:ascii="Garamond" w:hAnsi="Garamond"/>
                <w:sz w:val="20"/>
              </w:rPr>
            </w:pPr>
          </w:p>
        </w:tc>
        <w:tc>
          <w:tcPr>
            <w:tcW w:w="0" w:type="auto"/>
            <w:tcBorders>
              <w:top w:val="single" w:sz="4" w:space="0" w:color="auto"/>
              <w:bottom w:val="single" w:sz="4" w:space="0" w:color="auto"/>
            </w:tcBorders>
          </w:tcPr>
          <w:p w14:paraId="2BDDEDC1" w14:textId="77777777" w:rsidR="00075F6C" w:rsidRPr="007468B2" w:rsidRDefault="00075F6C" w:rsidP="00075F6C">
            <w:pPr>
              <w:pStyle w:val="NoSpacing"/>
              <w:spacing w:line="480" w:lineRule="auto"/>
              <w:jc w:val="center"/>
              <w:rPr>
                <w:rFonts w:ascii="Garamond" w:eastAsia="Times New Roman" w:hAnsi="Garamond" w:cs="Courier New"/>
                <w:b/>
                <w:sz w:val="20"/>
                <w:bdr w:val="none" w:sz="0" w:space="0" w:color="auto" w:frame="1"/>
                <w:lang w:val="en-GB" w:eastAsia="en-GB"/>
              </w:rPr>
            </w:pPr>
            <w:r w:rsidRPr="007468B2">
              <w:rPr>
                <w:rFonts w:ascii="Garamond" w:eastAsia="Times New Roman" w:hAnsi="Garamond" w:cs="Courier New"/>
                <w:b/>
                <w:sz w:val="20"/>
                <w:bdr w:val="none" w:sz="0" w:space="0" w:color="auto" w:frame="1"/>
                <w:lang w:val="fr-FR" w:eastAsia="en-GB"/>
              </w:rPr>
              <w:t>(Intercept)</w:t>
            </w:r>
          </w:p>
        </w:tc>
        <w:tc>
          <w:tcPr>
            <w:tcW w:w="0" w:type="auto"/>
            <w:tcBorders>
              <w:top w:val="single" w:sz="4" w:space="0" w:color="auto"/>
              <w:bottom w:val="single" w:sz="4" w:space="0" w:color="auto"/>
            </w:tcBorders>
          </w:tcPr>
          <w:p w14:paraId="7BF6CD91" w14:textId="77777777" w:rsidR="00075F6C" w:rsidRPr="007468B2" w:rsidRDefault="00075F6C" w:rsidP="00075F6C">
            <w:pPr>
              <w:pStyle w:val="NoSpacing"/>
              <w:spacing w:line="480" w:lineRule="auto"/>
              <w:jc w:val="center"/>
              <w:rPr>
                <w:rFonts w:ascii="Garamond" w:hAnsi="Garamond"/>
                <w:b/>
                <w:sz w:val="20"/>
                <w:lang w:val="en-GB"/>
              </w:rPr>
            </w:pPr>
            <w:r w:rsidRPr="007468B2">
              <w:rPr>
                <w:rFonts w:ascii="Garamond" w:hAnsi="Garamond"/>
                <w:b/>
                <w:sz w:val="20"/>
                <w:lang w:val="en-GB"/>
              </w:rPr>
              <w:t>β</w:t>
            </w:r>
            <w:r w:rsidRPr="007468B2">
              <w:rPr>
                <w:rFonts w:ascii="Garamond" w:hAnsi="Garamond"/>
                <w:b/>
                <w:sz w:val="20"/>
                <w:lang w:val="fr-FR"/>
              </w:rPr>
              <w:t>1</w:t>
            </w:r>
          </w:p>
        </w:tc>
        <w:tc>
          <w:tcPr>
            <w:tcW w:w="0" w:type="auto"/>
            <w:tcBorders>
              <w:top w:val="single" w:sz="4" w:space="0" w:color="auto"/>
              <w:bottom w:val="single" w:sz="4" w:space="0" w:color="auto"/>
            </w:tcBorders>
          </w:tcPr>
          <w:p w14:paraId="46392651" w14:textId="77777777" w:rsidR="00075F6C" w:rsidRPr="007468B2" w:rsidRDefault="00075F6C" w:rsidP="00075F6C">
            <w:pPr>
              <w:pStyle w:val="NoSpacing"/>
              <w:spacing w:line="480" w:lineRule="auto"/>
              <w:jc w:val="center"/>
              <w:rPr>
                <w:rFonts w:ascii="Garamond" w:hAnsi="Garamond"/>
                <w:b/>
                <w:sz w:val="20"/>
                <w:lang w:val="en-GB"/>
              </w:rPr>
            </w:pPr>
            <w:r w:rsidRPr="007468B2">
              <w:rPr>
                <w:rFonts w:ascii="Garamond" w:hAnsi="Garamond"/>
                <w:b/>
                <w:sz w:val="20"/>
                <w:lang w:val="en-GB"/>
              </w:rPr>
              <w:t>β</w:t>
            </w:r>
            <w:r w:rsidRPr="007468B2">
              <w:rPr>
                <w:rFonts w:ascii="Garamond" w:hAnsi="Garamond"/>
                <w:b/>
                <w:sz w:val="20"/>
                <w:lang w:val="fr-FR"/>
              </w:rPr>
              <w:t>2</w:t>
            </w:r>
          </w:p>
        </w:tc>
        <w:tc>
          <w:tcPr>
            <w:tcW w:w="0" w:type="auto"/>
            <w:tcBorders>
              <w:top w:val="single" w:sz="4" w:space="0" w:color="auto"/>
              <w:bottom w:val="single" w:sz="4" w:space="0" w:color="auto"/>
            </w:tcBorders>
          </w:tcPr>
          <w:p w14:paraId="197FC7F8" w14:textId="77777777" w:rsidR="00075F6C" w:rsidRPr="007468B2" w:rsidRDefault="00075F6C" w:rsidP="00075F6C">
            <w:pPr>
              <w:pStyle w:val="NoSpacing"/>
              <w:spacing w:line="480" w:lineRule="auto"/>
              <w:jc w:val="center"/>
              <w:rPr>
                <w:rFonts w:ascii="Garamond" w:hAnsi="Garamond"/>
                <w:b/>
                <w:sz w:val="20"/>
                <w:lang w:val="en-GB"/>
              </w:rPr>
            </w:pPr>
            <w:r w:rsidRPr="007468B2">
              <w:rPr>
                <w:rFonts w:ascii="Garamond" w:hAnsi="Garamond"/>
                <w:b/>
                <w:sz w:val="20"/>
                <w:lang w:val="en-GB"/>
              </w:rPr>
              <w:t>β</w:t>
            </w:r>
            <w:r w:rsidRPr="007468B2">
              <w:rPr>
                <w:rFonts w:ascii="Garamond" w:hAnsi="Garamond"/>
                <w:b/>
                <w:sz w:val="20"/>
                <w:lang w:val="fr-FR"/>
              </w:rPr>
              <w:t>3</w:t>
            </w:r>
          </w:p>
        </w:tc>
        <w:tc>
          <w:tcPr>
            <w:tcW w:w="0" w:type="auto"/>
            <w:tcBorders>
              <w:top w:val="single" w:sz="4" w:space="0" w:color="auto"/>
              <w:bottom w:val="single" w:sz="4" w:space="0" w:color="auto"/>
            </w:tcBorders>
          </w:tcPr>
          <w:p w14:paraId="56274710" w14:textId="77777777" w:rsidR="00075F6C" w:rsidRPr="007468B2" w:rsidRDefault="00075F6C" w:rsidP="00075F6C">
            <w:pPr>
              <w:pStyle w:val="NoSpacing"/>
              <w:spacing w:line="480" w:lineRule="auto"/>
              <w:jc w:val="center"/>
              <w:rPr>
                <w:rFonts w:ascii="Garamond" w:hAnsi="Garamond"/>
                <w:b/>
                <w:sz w:val="20"/>
                <w:lang w:val="en-GB"/>
              </w:rPr>
            </w:pPr>
            <w:r w:rsidRPr="007468B2">
              <w:rPr>
                <w:rFonts w:ascii="Garamond" w:hAnsi="Garamond"/>
                <w:b/>
                <w:sz w:val="20"/>
                <w:lang w:val="en-GB"/>
              </w:rPr>
              <w:t>β</w:t>
            </w:r>
            <w:r w:rsidRPr="007468B2">
              <w:rPr>
                <w:rFonts w:ascii="Garamond" w:hAnsi="Garamond"/>
                <w:b/>
                <w:sz w:val="20"/>
                <w:lang w:val="fr-FR"/>
              </w:rPr>
              <w:t>4</w:t>
            </w:r>
          </w:p>
        </w:tc>
      </w:tr>
      <w:tr w:rsidR="00075F6C" w:rsidRPr="007468B2" w14:paraId="6958EEE6" w14:textId="77777777" w:rsidTr="00075F6C">
        <w:tc>
          <w:tcPr>
            <w:tcW w:w="0" w:type="auto"/>
            <w:tcBorders>
              <w:top w:val="single" w:sz="4" w:space="0" w:color="auto"/>
            </w:tcBorders>
          </w:tcPr>
          <w:p w14:paraId="54678B01" w14:textId="77777777" w:rsidR="00075F6C" w:rsidRPr="007468B2" w:rsidRDefault="00075F6C" w:rsidP="00075F6C">
            <w:pPr>
              <w:pStyle w:val="NoSpacing"/>
              <w:spacing w:line="480" w:lineRule="auto"/>
              <w:rPr>
                <w:rFonts w:ascii="Garamond" w:hAnsi="Garamond"/>
                <w:b/>
                <w:sz w:val="20"/>
              </w:rPr>
            </w:pPr>
            <w:r w:rsidRPr="007468B2">
              <w:rPr>
                <w:rFonts w:ascii="Garamond" w:hAnsi="Garamond"/>
                <w:b/>
                <w:sz w:val="20"/>
                <w:lang w:val="en-GB"/>
              </w:rPr>
              <w:t>Cryptocurrency</w:t>
            </w:r>
            <w:r w:rsidRPr="007468B2">
              <w:rPr>
                <w:rFonts w:ascii="Garamond" w:hAnsi="Garamond"/>
                <w:b/>
                <w:bCs/>
                <w:sz w:val="20"/>
                <w:lang w:val="en-GB"/>
              </w:rPr>
              <w:t xml:space="preserve"> </w:t>
            </w:r>
            <w:r w:rsidRPr="007468B2">
              <w:rPr>
                <w:rFonts w:ascii="Garamond" w:hAnsi="Garamond"/>
                <w:b/>
                <w:sz w:val="20"/>
              </w:rPr>
              <w:t xml:space="preserve">USD </w:t>
            </w:r>
          </w:p>
          <w:p w14:paraId="234C98FB"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w:t>
            </w:r>
            <w:proofErr w:type="spellStart"/>
            <w:proofErr w:type="gramStart"/>
            <w:r w:rsidRPr="007468B2">
              <w:rPr>
                <w:rFonts w:ascii="Garamond" w:hAnsi="Garamond"/>
                <w:sz w:val="20"/>
              </w:rPr>
              <w:t>std.error</w:t>
            </w:r>
            <w:proofErr w:type="spellEnd"/>
            <w:proofErr w:type="gramEnd"/>
            <w:r w:rsidRPr="007468B2">
              <w:rPr>
                <w:rFonts w:ascii="Garamond" w:hAnsi="Garamond"/>
                <w:sz w:val="20"/>
              </w:rPr>
              <w:t>, t-stat)</w:t>
            </w:r>
          </w:p>
        </w:tc>
        <w:tc>
          <w:tcPr>
            <w:tcW w:w="0" w:type="auto"/>
            <w:tcBorders>
              <w:top w:val="single" w:sz="4" w:space="0" w:color="auto"/>
            </w:tcBorders>
          </w:tcPr>
          <w:p w14:paraId="4C959313"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 xml:space="preserve">0.001*** </w:t>
            </w:r>
          </w:p>
          <w:p w14:paraId="21381B18"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(0.000, 25.058)</w:t>
            </w:r>
          </w:p>
        </w:tc>
        <w:tc>
          <w:tcPr>
            <w:tcW w:w="0" w:type="auto"/>
            <w:tcBorders>
              <w:top w:val="single" w:sz="4" w:space="0" w:color="auto"/>
            </w:tcBorders>
          </w:tcPr>
          <w:p w14:paraId="00741D5F"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0.300*** </w:t>
            </w:r>
          </w:p>
          <w:p w14:paraId="01977B17" w14:textId="77777777" w:rsidR="00075F6C" w:rsidRPr="007468B2" w:rsidRDefault="00075F6C" w:rsidP="00075F6C">
            <w:pPr>
              <w:pStyle w:val="NoSpacing"/>
              <w:spacing w:line="480" w:lineRule="auto"/>
              <w:jc w:val="center"/>
              <w:rPr>
                <w:rFonts w:ascii="Garamond" w:hAnsi="Garamond"/>
                <w:sz w:val="20"/>
                <w:lang w:val="en-GB"/>
              </w:rPr>
            </w:pPr>
          </w:p>
          <w:p w14:paraId="2B59CFF7" w14:textId="77777777" w:rsidR="00075F6C" w:rsidRPr="007468B2" w:rsidRDefault="00075F6C" w:rsidP="00075F6C">
            <w:pPr>
              <w:pStyle w:val="NoSpacing"/>
              <w:spacing w:line="480" w:lineRule="auto"/>
              <w:rPr>
                <w:rFonts w:ascii="Garamond" w:hAnsi="Garamond"/>
                <w:sz w:val="20"/>
                <w:lang w:val="en-GB"/>
              </w:rPr>
            </w:pPr>
            <w:r w:rsidRPr="007468B2">
              <w:rPr>
                <w:rFonts w:ascii="Garamond" w:hAnsi="Garamond"/>
                <w:sz w:val="20"/>
                <w:lang w:val="en-GB"/>
              </w:rPr>
              <w:t>(0.014, 21.5)</w:t>
            </w:r>
          </w:p>
        </w:tc>
        <w:tc>
          <w:tcPr>
            <w:tcW w:w="0" w:type="auto"/>
            <w:tcBorders>
              <w:top w:val="single" w:sz="4" w:space="0" w:color="auto"/>
            </w:tcBorders>
          </w:tcPr>
          <w:p w14:paraId="2F8BF4F5"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0.215*** </w:t>
            </w:r>
          </w:p>
          <w:p w14:paraId="27412B5E"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(0.011, 18.837)</w:t>
            </w:r>
          </w:p>
        </w:tc>
        <w:tc>
          <w:tcPr>
            <w:tcW w:w="0" w:type="auto"/>
            <w:tcBorders>
              <w:top w:val="single" w:sz="4" w:space="0" w:color="auto"/>
            </w:tcBorders>
          </w:tcPr>
          <w:p w14:paraId="0A297481"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-1.56*** (0.106,</w:t>
            </w:r>
            <w:r w:rsidRPr="007468B2">
              <w:rPr>
                <w:rFonts w:ascii="Garamond" w:hAnsi="Garamond"/>
                <w:sz w:val="20"/>
                <w:lang w:val="en-GB"/>
              </w:rPr>
              <w:tab/>
              <w:t>-14.658)</w:t>
            </w:r>
          </w:p>
        </w:tc>
        <w:tc>
          <w:tcPr>
            <w:tcW w:w="0" w:type="auto"/>
            <w:tcBorders>
              <w:top w:val="single" w:sz="4" w:space="0" w:color="auto"/>
            </w:tcBorders>
          </w:tcPr>
          <w:p w14:paraId="73672F4C"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-0.499*** </w:t>
            </w:r>
          </w:p>
          <w:p w14:paraId="588E622B"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(0.079,</w:t>
            </w:r>
            <w:r w:rsidRPr="007468B2">
              <w:rPr>
                <w:rFonts w:ascii="Garamond" w:hAnsi="Garamond"/>
                <w:sz w:val="20"/>
                <w:lang w:val="en-GB"/>
              </w:rPr>
              <w:tab/>
              <w:t>-6.306)</w:t>
            </w:r>
          </w:p>
        </w:tc>
      </w:tr>
      <w:tr w:rsidR="00075F6C" w:rsidRPr="007468B2" w14:paraId="654EC759" w14:textId="77777777" w:rsidTr="00075F6C">
        <w:tc>
          <w:tcPr>
            <w:tcW w:w="0" w:type="auto"/>
          </w:tcPr>
          <w:p w14:paraId="13D1E13F" w14:textId="77777777" w:rsidR="00075F6C" w:rsidRPr="007468B2" w:rsidRDefault="00075F6C" w:rsidP="00075F6C">
            <w:pPr>
              <w:pStyle w:val="NoSpacing"/>
              <w:spacing w:line="480" w:lineRule="auto"/>
              <w:rPr>
                <w:rFonts w:ascii="Garamond" w:hAnsi="Garamond"/>
                <w:b/>
                <w:sz w:val="20"/>
              </w:rPr>
            </w:pPr>
            <w:r w:rsidRPr="007468B2">
              <w:rPr>
                <w:rFonts w:ascii="Garamond" w:hAnsi="Garamond"/>
                <w:b/>
                <w:sz w:val="20"/>
                <w:lang w:val="en-GB"/>
              </w:rPr>
              <w:lastRenderedPageBreak/>
              <w:t>Cryptocurrency</w:t>
            </w:r>
            <w:r w:rsidRPr="007468B2">
              <w:rPr>
                <w:rFonts w:ascii="Garamond" w:hAnsi="Garamond"/>
                <w:b/>
                <w:bCs/>
                <w:sz w:val="20"/>
                <w:lang w:val="en-GB"/>
              </w:rPr>
              <w:t xml:space="preserve"> </w:t>
            </w:r>
            <w:r w:rsidRPr="007468B2">
              <w:rPr>
                <w:rFonts w:ascii="Garamond" w:hAnsi="Garamond"/>
                <w:b/>
                <w:sz w:val="20"/>
              </w:rPr>
              <w:t>JPY</w:t>
            </w:r>
          </w:p>
          <w:p w14:paraId="75BAF2BE"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w:t>
            </w:r>
            <w:proofErr w:type="spellStart"/>
            <w:proofErr w:type="gramStart"/>
            <w:r w:rsidRPr="007468B2">
              <w:rPr>
                <w:rFonts w:ascii="Garamond" w:hAnsi="Garamond"/>
                <w:sz w:val="20"/>
              </w:rPr>
              <w:t>std.error</w:t>
            </w:r>
            <w:proofErr w:type="spellEnd"/>
            <w:proofErr w:type="gramEnd"/>
            <w:r w:rsidRPr="007468B2">
              <w:rPr>
                <w:rFonts w:ascii="Garamond" w:hAnsi="Garamond"/>
                <w:sz w:val="20"/>
              </w:rPr>
              <w:t>, t-stat)</w:t>
            </w:r>
          </w:p>
        </w:tc>
        <w:tc>
          <w:tcPr>
            <w:tcW w:w="0" w:type="auto"/>
          </w:tcPr>
          <w:p w14:paraId="1FFF6075"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 xml:space="preserve">0.003*** </w:t>
            </w:r>
          </w:p>
          <w:p w14:paraId="23241EAE"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(0.000, 33.614)</w:t>
            </w:r>
          </w:p>
        </w:tc>
        <w:tc>
          <w:tcPr>
            <w:tcW w:w="0" w:type="auto"/>
          </w:tcPr>
          <w:p w14:paraId="3BB9B933"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0.549*** </w:t>
            </w:r>
          </w:p>
          <w:p w14:paraId="5F02B803"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(0.031, 17.978)</w:t>
            </w:r>
          </w:p>
        </w:tc>
        <w:tc>
          <w:tcPr>
            <w:tcW w:w="0" w:type="auto"/>
          </w:tcPr>
          <w:p w14:paraId="065A26CE"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0.452***</w:t>
            </w:r>
          </w:p>
          <w:p w14:paraId="4B8F6CE6"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(0.022, 20.430)</w:t>
            </w:r>
          </w:p>
        </w:tc>
        <w:tc>
          <w:tcPr>
            <w:tcW w:w="0" w:type="auto"/>
          </w:tcPr>
          <w:p w14:paraId="58519902"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-1.774(.) </w:t>
            </w:r>
          </w:p>
          <w:p w14:paraId="4D67B951"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(1.044,</w:t>
            </w:r>
            <w:r w:rsidRPr="007468B2">
              <w:rPr>
                <w:rFonts w:ascii="Garamond" w:hAnsi="Garamond"/>
                <w:sz w:val="20"/>
                <w:lang w:val="en-GB"/>
              </w:rPr>
              <w:tab/>
              <w:t>-1.699)</w:t>
            </w:r>
          </w:p>
        </w:tc>
        <w:tc>
          <w:tcPr>
            <w:tcW w:w="0" w:type="auto"/>
          </w:tcPr>
          <w:p w14:paraId="1F3D3F3B"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-1.388*** </w:t>
            </w:r>
          </w:p>
          <w:p w14:paraId="0BAF7601"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(0.375,</w:t>
            </w:r>
            <w:r w:rsidRPr="007468B2">
              <w:rPr>
                <w:rFonts w:ascii="Garamond" w:hAnsi="Garamond"/>
                <w:sz w:val="20"/>
                <w:lang w:val="en-GB"/>
              </w:rPr>
              <w:tab/>
              <w:t>-3.701)</w:t>
            </w:r>
          </w:p>
        </w:tc>
      </w:tr>
      <w:tr w:rsidR="00075F6C" w:rsidRPr="007468B2" w14:paraId="5FBABFF1" w14:textId="77777777" w:rsidTr="00075F6C">
        <w:tc>
          <w:tcPr>
            <w:tcW w:w="0" w:type="auto"/>
          </w:tcPr>
          <w:p w14:paraId="1A428A02" w14:textId="77777777" w:rsidR="00075F6C" w:rsidRPr="007468B2" w:rsidRDefault="00075F6C" w:rsidP="00075F6C">
            <w:pPr>
              <w:pStyle w:val="NoSpacing"/>
              <w:spacing w:line="480" w:lineRule="auto"/>
              <w:rPr>
                <w:rFonts w:ascii="Garamond" w:hAnsi="Garamond"/>
                <w:b/>
                <w:sz w:val="20"/>
              </w:rPr>
            </w:pPr>
            <w:r w:rsidRPr="007468B2">
              <w:rPr>
                <w:rFonts w:ascii="Garamond" w:hAnsi="Garamond"/>
                <w:b/>
                <w:sz w:val="20"/>
                <w:lang w:val="en-GB"/>
              </w:rPr>
              <w:t>Cryptocurrency</w:t>
            </w:r>
            <w:r w:rsidRPr="007468B2">
              <w:rPr>
                <w:rFonts w:ascii="Garamond" w:hAnsi="Garamond"/>
                <w:b/>
                <w:bCs/>
                <w:sz w:val="20"/>
                <w:lang w:val="en-GB"/>
              </w:rPr>
              <w:t xml:space="preserve"> </w:t>
            </w:r>
            <w:r w:rsidRPr="007468B2">
              <w:rPr>
                <w:rFonts w:ascii="Garamond" w:hAnsi="Garamond"/>
                <w:b/>
                <w:sz w:val="20"/>
              </w:rPr>
              <w:t xml:space="preserve">Euro  </w:t>
            </w:r>
          </w:p>
          <w:p w14:paraId="05B53F0E"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w:t>
            </w:r>
            <w:proofErr w:type="spellStart"/>
            <w:proofErr w:type="gramStart"/>
            <w:r w:rsidRPr="007468B2">
              <w:rPr>
                <w:rFonts w:ascii="Garamond" w:hAnsi="Garamond"/>
                <w:sz w:val="20"/>
              </w:rPr>
              <w:t>std.error</w:t>
            </w:r>
            <w:proofErr w:type="spellEnd"/>
            <w:proofErr w:type="gramEnd"/>
            <w:r w:rsidRPr="007468B2">
              <w:rPr>
                <w:rFonts w:ascii="Garamond" w:hAnsi="Garamond"/>
                <w:sz w:val="20"/>
              </w:rPr>
              <w:t>, t-stat)</w:t>
            </w:r>
          </w:p>
        </w:tc>
        <w:tc>
          <w:tcPr>
            <w:tcW w:w="0" w:type="auto"/>
          </w:tcPr>
          <w:p w14:paraId="1540A4C6"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 xml:space="preserve">0.001*** </w:t>
            </w:r>
          </w:p>
          <w:p w14:paraId="6BFE0B9B"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(0.000, 33.055)</w:t>
            </w:r>
          </w:p>
        </w:tc>
        <w:tc>
          <w:tcPr>
            <w:tcW w:w="0" w:type="auto"/>
          </w:tcPr>
          <w:p w14:paraId="0C1024AF"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0.271*** </w:t>
            </w:r>
          </w:p>
          <w:p w14:paraId="625C0C4A"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(0.014, 19.433)</w:t>
            </w:r>
          </w:p>
        </w:tc>
        <w:tc>
          <w:tcPr>
            <w:tcW w:w="0" w:type="auto"/>
          </w:tcPr>
          <w:p w14:paraId="00504E00"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0.193*** </w:t>
            </w:r>
          </w:p>
          <w:p w14:paraId="23CD04AF"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(0.012, 16.666)</w:t>
            </w:r>
          </w:p>
        </w:tc>
        <w:tc>
          <w:tcPr>
            <w:tcW w:w="0" w:type="auto"/>
          </w:tcPr>
          <w:p w14:paraId="0B396746"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-0.916*** </w:t>
            </w:r>
          </w:p>
          <w:p w14:paraId="343BA50C"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(0.161,</w:t>
            </w:r>
            <w:r w:rsidRPr="007468B2">
              <w:rPr>
                <w:rFonts w:ascii="Garamond" w:hAnsi="Garamond"/>
                <w:sz w:val="20"/>
                <w:lang w:val="en-GB"/>
              </w:rPr>
              <w:tab/>
              <w:t>-5.678)</w:t>
            </w:r>
          </w:p>
        </w:tc>
        <w:tc>
          <w:tcPr>
            <w:tcW w:w="0" w:type="auto"/>
          </w:tcPr>
          <w:p w14:paraId="6F37952C"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0.101 </w:t>
            </w:r>
          </w:p>
          <w:p w14:paraId="4262B4B1"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(0.198, 0.510)</w:t>
            </w:r>
          </w:p>
        </w:tc>
      </w:tr>
      <w:tr w:rsidR="00075F6C" w:rsidRPr="007468B2" w14:paraId="305BE3D6" w14:textId="77777777" w:rsidTr="00075F6C">
        <w:tc>
          <w:tcPr>
            <w:tcW w:w="0" w:type="auto"/>
          </w:tcPr>
          <w:p w14:paraId="1A6271FF" w14:textId="77777777" w:rsidR="00075F6C" w:rsidRPr="007468B2" w:rsidRDefault="00075F6C" w:rsidP="00075F6C">
            <w:pPr>
              <w:pStyle w:val="NoSpacing"/>
              <w:spacing w:line="480" w:lineRule="auto"/>
              <w:rPr>
                <w:rFonts w:ascii="Garamond" w:hAnsi="Garamond"/>
                <w:b/>
                <w:sz w:val="20"/>
              </w:rPr>
            </w:pPr>
            <w:r w:rsidRPr="007468B2">
              <w:rPr>
                <w:rFonts w:ascii="Garamond" w:hAnsi="Garamond"/>
                <w:b/>
                <w:sz w:val="20"/>
                <w:lang w:val="en-GB"/>
              </w:rPr>
              <w:t>Cryptocurrency</w:t>
            </w:r>
            <w:r w:rsidRPr="007468B2">
              <w:rPr>
                <w:rFonts w:ascii="Garamond" w:hAnsi="Garamond"/>
                <w:b/>
                <w:bCs/>
                <w:sz w:val="20"/>
                <w:lang w:val="en-GB"/>
              </w:rPr>
              <w:t xml:space="preserve"> </w:t>
            </w:r>
            <w:r w:rsidRPr="007468B2">
              <w:rPr>
                <w:rFonts w:ascii="Garamond" w:hAnsi="Garamond"/>
                <w:b/>
                <w:sz w:val="20"/>
              </w:rPr>
              <w:t xml:space="preserve">KRW </w:t>
            </w:r>
          </w:p>
          <w:p w14:paraId="4DBBF743" w14:textId="77777777" w:rsidR="00075F6C" w:rsidRPr="007468B2" w:rsidRDefault="00075F6C" w:rsidP="00075F6C">
            <w:pPr>
              <w:pStyle w:val="NoSpacing"/>
              <w:spacing w:line="480" w:lineRule="auto"/>
              <w:rPr>
                <w:rFonts w:ascii="Garamond" w:hAnsi="Garamond"/>
                <w:sz w:val="20"/>
              </w:rPr>
            </w:pPr>
            <w:r w:rsidRPr="007468B2">
              <w:rPr>
                <w:rFonts w:ascii="Garamond" w:hAnsi="Garamond"/>
                <w:sz w:val="20"/>
              </w:rPr>
              <w:t>(</w:t>
            </w:r>
            <w:proofErr w:type="spellStart"/>
            <w:proofErr w:type="gramStart"/>
            <w:r w:rsidRPr="007468B2">
              <w:rPr>
                <w:rFonts w:ascii="Garamond" w:hAnsi="Garamond"/>
                <w:sz w:val="20"/>
              </w:rPr>
              <w:t>std.error</w:t>
            </w:r>
            <w:proofErr w:type="spellEnd"/>
            <w:proofErr w:type="gramEnd"/>
            <w:r w:rsidRPr="007468B2">
              <w:rPr>
                <w:rFonts w:ascii="Garamond" w:hAnsi="Garamond"/>
                <w:sz w:val="20"/>
              </w:rPr>
              <w:t>, t-stat)</w:t>
            </w:r>
          </w:p>
        </w:tc>
        <w:tc>
          <w:tcPr>
            <w:tcW w:w="0" w:type="auto"/>
          </w:tcPr>
          <w:p w14:paraId="3F09A4F3"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 xml:space="preserve">0.002*** </w:t>
            </w:r>
          </w:p>
          <w:p w14:paraId="7009CF6C" w14:textId="77777777" w:rsidR="00075F6C" w:rsidRPr="007468B2" w:rsidRDefault="00075F6C" w:rsidP="00075F6C">
            <w:pPr>
              <w:pStyle w:val="NoSpacing"/>
              <w:spacing w:line="480" w:lineRule="auto"/>
              <w:jc w:val="center"/>
              <w:rPr>
                <w:rFonts w:ascii="Garamond" w:eastAsia="Times New Roman" w:hAnsi="Garamond" w:cs="Courier New"/>
                <w:sz w:val="20"/>
                <w:bdr w:val="none" w:sz="0" w:space="0" w:color="auto" w:frame="1"/>
                <w:lang w:val="en-GB" w:eastAsia="en-GB"/>
              </w:rPr>
            </w:pPr>
            <w:r w:rsidRPr="007468B2">
              <w:rPr>
                <w:rFonts w:ascii="Garamond" w:eastAsia="Times New Roman" w:hAnsi="Garamond" w:cs="Courier New"/>
                <w:sz w:val="20"/>
                <w:bdr w:val="none" w:sz="0" w:space="0" w:color="auto" w:frame="1"/>
                <w:lang w:val="en-GB" w:eastAsia="en-GB"/>
              </w:rPr>
              <w:t>(0.000, 22.757)</w:t>
            </w:r>
          </w:p>
        </w:tc>
        <w:tc>
          <w:tcPr>
            <w:tcW w:w="0" w:type="auto"/>
          </w:tcPr>
          <w:p w14:paraId="43675792"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0.352*** </w:t>
            </w:r>
          </w:p>
          <w:p w14:paraId="6E976742"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(0.060, 5.896)</w:t>
            </w:r>
          </w:p>
        </w:tc>
        <w:tc>
          <w:tcPr>
            <w:tcW w:w="0" w:type="auto"/>
          </w:tcPr>
          <w:p w14:paraId="41614C68"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0.217***</w:t>
            </w:r>
          </w:p>
          <w:p w14:paraId="4CBD0E51"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(0.039, 5.539)</w:t>
            </w:r>
          </w:p>
        </w:tc>
        <w:tc>
          <w:tcPr>
            <w:tcW w:w="0" w:type="auto"/>
          </w:tcPr>
          <w:p w14:paraId="0BDB1FC8"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2.095 </w:t>
            </w:r>
          </w:p>
          <w:p w14:paraId="705EF3C6"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(2.935, 0.714)</w:t>
            </w:r>
          </w:p>
        </w:tc>
        <w:tc>
          <w:tcPr>
            <w:tcW w:w="0" w:type="auto"/>
          </w:tcPr>
          <w:p w14:paraId="05BAF502"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 xml:space="preserve">2.683* </w:t>
            </w:r>
          </w:p>
          <w:p w14:paraId="70560DCA" w14:textId="77777777" w:rsidR="00075F6C" w:rsidRPr="007468B2" w:rsidRDefault="00075F6C" w:rsidP="00075F6C">
            <w:pPr>
              <w:pStyle w:val="NoSpacing"/>
              <w:spacing w:line="480" w:lineRule="auto"/>
              <w:jc w:val="center"/>
              <w:rPr>
                <w:rFonts w:ascii="Garamond" w:hAnsi="Garamond"/>
                <w:sz w:val="20"/>
                <w:lang w:val="en-GB"/>
              </w:rPr>
            </w:pPr>
            <w:r w:rsidRPr="007468B2">
              <w:rPr>
                <w:rFonts w:ascii="Garamond" w:hAnsi="Garamond"/>
                <w:sz w:val="20"/>
                <w:lang w:val="en-GB"/>
              </w:rPr>
              <w:t>(1.264, 2.123)</w:t>
            </w:r>
          </w:p>
        </w:tc>
      </w:tr>
    </w:tbl>
    <w:p w14:paraId="5040607C" w14:textId="77777777" w:rsidR="00075F6C" w:rsidRPr="007468B2" w:rsidRDefault="00075F6C" w:rsidP="00075F6C">
      <w:pPr>
        <w:pStyle w:val="NoSpacing"/>
        <w:rPr>
          <w:rFonts w:ascii="Garamond" w:hAnsi="Garamond"/>
          <w:sz w:val="20"/>
          <w:szCs w:val="20"/>
          <w:lang w:val="en-GB"/>
        </w:rPr>
      </w:pPr>
      <w:r w:rsidRPr="007468B2">
        <w:rPr>
          <w:rFonts w:ascii="Garamond" w:hAnsi="Garamond"/>
          <w:sz w:val="20"/>
          <w:szCs w:val="20"/>
        </w:rPr>
        <w:t xml:space="preserve">Note: 1. The Newey-West Heteroscedasticity and Autocorrelation consistent (HAC) estimators are provided for linear regressions; </w:t>
      </w:r>
      <w:proofErr w:type="spellStart"/>
      <w:r w:rsidRPr="007468B2">
        <w:rPr>
          <w:rFonts w:ascii="Garamond" w:hAnsi="Garamond"/>
          <w:sz w:val="20"/>
          <w:szCs w:val="20"/>
          <w:lang w:val="en-GB"/>
        </w:rPr>
        <w:t>Signif</w:t>
      </w:r>
      <w:proofErr w:type="spellEnd"/>
      <w:r w:rsidRPr="007468B2">
        <w:rPr>
          <w:rFonts w:ascii="Garamond" w:hAnsi="Garamond"/>
          <w:sz w:val="20"/>
          <w:szCs w:val="20"/>
          <w:lang w:val="en-GB"/>
        </w:rPr>
        <w:t xml:space="preserve">. codes: 0 ‘***’ 0.001 ‘**’ 0.01 ‘*’ 0.05 ‘.’ 0.1 </w:t>
      </w:r>
      <w:proofErr w:type="gramStart"/>
      <w:r w:rsidRPr="007468B2">
        <w:rPr>
          <w:rFonts w:ascii="Garamond" w:hAnsi="Garamond"/>
          <w:sz w:val="20"/>
          <w:szCs w:val="20"/>
          <w:lang w:val="en-GB"/>
        </w:rPr>
        <w:t>‘ ’</w:t>
      </w:r>
      <w:proofErr w:type="gramEnd"/>
      <w:r w:rsidRPr="007468B2">
        <w:rPr>
          <w:rFonts w:ascii="Garamond" w:hAnsi="Garamond"/>
          <w:sz w:val="20"/>
          <w:szCs w:val="20"/>
          <w:lang w:val="en-GB"/>
        </w:rPr>
        <w:t xml:space="preserve"> 1           </w:t>
      </w:r>
    </w:p>
    <w:p w14:paraId="50C2436C" w14:textId="77777777" w:rsidR="00075F6C" w:rsidRPr="007468B2" w:rsidRDefault="00075F6C" w:rsidP="00075F6C">
      <w:pPr>
        <w:pStyle w:val="NoSpacing"/>
        <w:rPr>
          <w:rFonts w:ascii="Garamond" w:hAnsi="Garamond"/>
          <w:sz w:val="20"/>
          <w:szCs w:val="20"/>
          <w:lang w:val="en-GB"/>
        </w:rPr>
      </w:pPr>
      <w:r w:rsidRPr="007468B2">
        <w:rPr>
          <w:rFonts w:ascii="Garamond" w:hAnsi="Garamond"/>
          <w:sz w:val="20"/>
          <w:szCs w:val="20"/>
          <w:lang w:val="en-GB"/>
        </w:rPr>
        <w:t xml:space="preserve">          2. We also estimated the parameters by using aggregated daily data, but the results are statistical insignificant. </w:t>
      </w:r>
    </w:p>
    <w:p w14:paraId="47A15FEC" w14:textId="77777777" w:rsidR="00075F6C" w:rsidRPr="007468B2" w:rsidRDefault="00075F6C" w:rsidP="00075F6C">
      <w:pPr>
        <w:pStyle w:val="NoSpacing"/>
        <w:rPr>
          <w:rFonts w:ascii="Garamond" w:hAnsi="Garamond"/>
          <w:sz w:val="20"/>
          <w:szCs w:val="20"/>
          <w:lang w:val="en-GB"/>
        </w:rPr>
      </w:pPr>
      <w:r w:rsidRPr="007468B2">
        <w:rPr>
          <w:rFonts w:ascii="Garamond" w:hAnsi="Garamond"/>
          <w:sz w:val="20"/>
          <w:szCs w:val="20"/>
          <w:lang w:val="en-GB"/>
        </w:rPr>
        <w:t xml:space="preserve">          3. The models were also estimated by means of the </w:t>
      </w:r>
      <w:r w:rsidRPr="007468B2">
        <w:rPr>
          <w:rFonts w:ascii="Garamond" w:hAnsi="Garamond"/>
          <w:sz w:val="20"/>
          <w:szCs w:val="20"/>
        </w:rPr>
        <w:t xml:space="preserve">robust linear Bayesian model with the priors estimated as in Lewandowski, </w:t>
      </w:r>
      <w:proofErr w:type="spellStart"/>
      <w:r w:rsidRPr="007468B2">
        <w:rPr>
          <w:rFonts w:ascii="Garamond" w:hAnsi="Garamond"/>
          <w:sz w:val="20"/>
          <w:szCs w:val="20"/>
        </w:rPr>
        <w:t>Kurowicka</w:t>
      </w:r>
      <w:proofErr w:type="spellEnd"/>
      <w:r w:rsidRPr="007468B2">
        <w:rPr>
          <w:rFonts w:ascii="Garamond" w:hAnsi="Garamond"/>
          <w:sz w:val="20"/>
          <w:szCs w:val="20"/>
        </w:rPr>
        <w:t>, and Joe (2009). The coefficients have the same sign and magnitude.</w:t>
      </w:r>
    </w:p>
    <w:p w14:paraId="285E7233" w14:textId="77777777" w:rsidR="002A2DB2" w:rsidRPr="007468B2" w:rsidRDefault="002A2DB2" w:rsidP="00075F6C">
      <w:pPr>
        <w:pStyle w:val="NoSpacing"/>
        <w:spacing w:line="480" w:lineRule="auto"/>
        <w:rPr>
          <w:rFonts w:ascii="Garamond" w:hAnsi="Garamond"/>
          <w:b/>
          <w:bCs/>
          <w:sz w:val="24"/>
          <w:szCs w:val="24"/>
        </w:rPr>
      </w:pPr>
    </w:p>
    <w:p w14:paraId="666BD12C" w14:textId="77777777" w:rsidR="00C456DE" w:rsidRPr="007468B2" w:rsidRDefault="00C456DE">
      <w:pPr>
        <w:rPr>
          <w:rFonts w:ascii="Garamond" w:hAnsi="Garamond"/>
          <w:sz w:val="24"/>
          <w:szCs w:val="24"/>
        </w:rPr>
      </w:pPr>
      <w:r w:rsidRPr="007468B2">
        <w:rPr>
          <w:rFonts w:ascii="Garamond" w:hAnsi="Garamond"/>
          <w:sz w:val="24"/>
          <w:szCs w:val="24"/>
        </w:rPr>
        <w:br w:type="page"/>
      </w:r>
    </w:p>
    <w:p w14:paraId="25613045" w14:textId="77777777" w:rsidR="00C456DE" w:rsidRPr="007468B2" w:rsidRDefault="00C456DE" w:rsidP="000E7188">
      <w:pPr>
        <w:pStyle w:val="NoSpacing"/>
        <w:spacing w:line="480" w:lineRule="auto"/>
        <w:rPr>
          <w:rFonts w:ascii="Garamond" w:hAnsi="Garamond"/>
          <w:sz w:val="24"/>
          <w:szCs w:val="24"/>
        </w:rPr>
        <w:sectPr w:rsidR="00C456DE" w:rsidRPr="007468B2" w:rsidSect="00284A0E">
          <w:footerReference w:type="default" r:id="rId24"/>
          <w:pgSz w:w="11906" w:h="16838"/>
          <w:pgMar w:top="1418" w:right="1418" w:bottom="1418" w:left="1418" w:header="708" w:footer="708" w:gutter="0"/>
          <w:cols w:space="708"/>
          <w:titlePg/>
          <w:docGrid w:linePitch="360"/>
        </w:sectPr>
      </w:pPr>
    </w:p>
    <w:p w14:paraId="1F102740" w14:textId="77777777" w:rsidR="00075F6C" w:rsidRPr="007468B2" w:rsidRDefault="00075F6C" w:rsidP="00075F6C">
      <w:pPr>
        <w:pStyle w:val="NoSpacing"/>
        <w:spacing w:line="480" w:lineRule="auto"/>
        <w:ind w:firstLine="709"/>
        <w:jc w:val="center"/>
        <w:rPr>
          <w:rFonts w:ascii="Garamond" w:hAnsi="Garamond"/>
          <w:b/>
          <w:sz w:val="24"/>
          <w:szCs w:val="24"/>
        </w:rPr>
      </w:pPr>
      <w:r w:rsidRPr="007468B2">
        <w:rPr>
          <w:rFonts w:ascii="Garamond" w:hAnsi="Garamond"/>
          <w:b/>
          <w:sz w:val="24"/>
          <w:szCs w:val="24"/>
        </w:rPr>
        <w:lastRenderedPageBreak/>
        <w:t>Figure 2 Unconditional Herding in cryptocurrency markets, time-varying regression.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6914"/>
      </w:tblGrid>
      <w:tr w:rsidR="00075F6C" w:rsidRPr="007468B2" w14:paraId="2D7D0497" w14:textId="77777777" w:rsidTr="00075F6C">
        <w:tc>
          <w:tcPr>
            <w:tcW w:w="2531" w:type="pct"/>
          </w:tcPr>
          <w:p w14:paraId="49BE7ABF" w14:textId="77777777" w:rsidR="00075F6C" w:rsidRPr="007468B2" w:rsidRDefault="00075F6C" w:rsidP="00075F6C">
            <w:pPr>
              <w:pStyle w:val="NoSpacing"/>
              <w:spacing w:line="480" w:lineRule="auto"/>
              <w:jc w:val="center"/>
              <w:rPr>
                <w:rFonts w:ascii="Garamond" w:hAnsi="Garamond"/>
                <w:b/>
                <w:sz w:val="24"/>
                <w:szCs w:val="24"/>
              </w:rPr>
            </w:pPr>
            <w:r w:rsidRPr="007468B2">
              <w:rPr>
                <w:rFonts w:ascii="Garamond" w:hAnsi="Garamond"/>
                <w:b/>
                <w:sz w:val="24"/>
                <w:szCs w:val="24"/>
              </w:rPr>
              <w:t>Cryptocurrency USD market</w:t>
            </w:r>
          </w:p>
        </w:tc>
        <w:tc>
          <w:tcPr>
            <w:tcW w:w="2469" w:type="pct"/>
          </w:tcPr>
          <w:p w14:paraId="2B77C994" w14:textId="77777777" w:rsidR="00075F6C" w:rsidRPr="007468B2" w:rsidRDefault="00075F6C" w:rsidP="00075F6C">
            <w:pPr>
              <w:pStyle w:val="NoSpacing"/>
              <w:spacing w:line="480" w:lineRule="auto"/>
              <w:jc w:val="center"/>
              <w:rPr>
                <w:rFonts w:ascii="Garamond" w:hAnsi="Garamond"/>
                <w:b/>
                <w:sz w:val="24"/>
                <w:szCs w:val="24"/>
              </w:rPr>
            </w:pPr>
            <w:r w:rsidRPr="007468B2">
              <w:rPr>
                <w:rFonts w:ascii="Garamond" w:hAnsi="Garamond"/>
                <w:b/>
                <w:sz w:val="24"/>
                <w:szCs w:val="24"/>
              </w:rPr>
              <w:t>Cryptocurrency Euro market</w:t>
            </w:r>
          </w:p>
        </w:tc>
      </w:tr>
      <w:tr w:rsidR="00075F6C" w:rsidRPr="007468B2" w14:paraId="32530CEF" w14:textId="77777777" w:rsidTr="00075F6C">
        <w:tc>
          <w:tcPr>
            <w:tcW w:w="2531" w:type="pct"/>
          </w:tcPr>
          <w:p w14:paraId="3025D5D2" w14:textId="77777777" w:rsidR="00075F6C" w:rsidRPr="007468B2" w:rsidRDefault="00075F6C" w:rsidP="00075F6C">
            <w:pPr>
              <w:pStyle w:val="NoSpacing"/>
              <w:spacing w:line="480" w:lineRule="auto"/>
              <w:jc w:val="both"/>
              <w:rPr>
                <w:rFonts w:ascii="Garamond" w:hAnsi="Garamond"/>
                <w:sz w:val="24"/>
                <w:szCs w:val="24"/>
              </w:rPr>
            </w:pPr>
            <w:r w:rsidRPr="007468B2">
              <w:rPr>
                <w:noProof/>
              </w:rPr>
              <w:drawing>
                <wp:inline distT="0" distB="0" distL="0" distR="0" wp14:anchorId="28AC3C54" wp14:editId="729319F6">
                  <wp:extent cx="3905250" cy="19589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8090" cy="1995513"/>
                          </a:xfrm>
                          <a:prstGeom prst="rect">
                            <a:avLst/>
                          </a:prstGeom>
                        </pic:spPr>
                      </pic:pic>
                    </a:graphicData>
                  </a:graphic>
                </wp:inline>
              </w:drawing>
            </w:r>
          </w:p>
        </w:tc>
        <w:tc>
          <w:tcPr>
            <w:tcW w:w="2469" w:type="pct"/>
          </w:tcPr>
          <w:p w14:paraId="36889F46" w14:textId="77777777" w:rsidR="00075F6C" w:rsidRPr="007468B2" w:rsidRDefault="00075F6C" w:rsidP="00075F6C">
            <w:pPr>
              <w:pStyle w:val="NoSpacing"/>
              <w:spacing w:line="480" w:lineRule="auto"/>
              <w:jc w:val="both"/>
              <w:rPr>
                <w:rFonts w:ascii="Garamond" w:hAnsi="Garamond"/>
                <w:sz w:val="24"/>
                <w:szCs w:val="24"/>
              </w:rPr>
            </w:pPr>
            <w:r w:rsidRPr="007468B2">
              <w:rPr>
                <w:noProof/>
              </w:rPr>
              <w:drawing>
                <wp:inline distT="0" distB="0" distL="0" distR="0" wp14:anchorId="1057DC18" wp14:editId="15A34396">
                  <wp:extent cx="3657600" cy="196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2394" cy="1990037"/>
                          </a:xfrm>
                          <a:prstGeom prst="rect">
                            <a:avLst/>
                          </a:prstGeom>
                        </pic:spPr>
                      </pic:pic>
                    </a:graphicData>
                  </a:graphic>
                </wp:inline>
              </w:drawing>
            </w:r>
          </w:p>
        </w:tc>
      </w:tr>
      <w:tr w:rsidR="00075F6C" w:rsidRPr="007468B2" w14:paraId="5621E2DB" w14:textId="77777777" w:rsidTr="00075F6C">
        <w:tc>
          <w:tcPr>
            <w:tcW w:w="2531" w:type="pct"/>
          </w:tcPr>
          <w:p w14:paraId="3723F1C2" w14:textId="77777777" w:rsidR="00075F6C" w:rsidRPr="007468B2" w:rsidRDefault="00075F6C" w:rsidP="00075F6C">
            <w:pPr>
              <w:pStyle w:val="NoSpacing"/>
              <w:spacing w:line="480" w:lineRule="auto"/>
              <w:jc w:val="center"/>
              <w:rPr>
                <w:rFonts w:ascii="Garamond" w:hAnsi="Garamond"/>
                <w:b/>
                <w:sz w:val="24"/>
                <w:szCs w:val="24"/>
              </w:rPr>
            </w:pPr>
            <w:r w:rsidRPr="007468B2">
              <w:rPr>
                <w:rFonts w:ascii="Garamond" w:hAnsi="Garamond"/>
                <w:b/>
                <w:sz w:val="24"/>
                <w:szCs w:val="24"/>
              </w:rPr>
              <w:t>Cryptocurrency JPY market</w:t>
            </w:r>
          </w:p>
        </w:tc>
        <w:tc>
          <w:tcPr>
            <w:tcW w:w="2469" w:type="pct"/>
          </w:tcPr>
          <w:p w14:paraId="78FE7D82" w14:textId="77777777" w:rsidR="00075F6C" w:rsidRPr="007468B2" w:rsidRDefault="00075F6C" w:rsidP="00075F6C">
            <w:pPr>
              <w:pStyle w:val="NoSpacing"/>
              <w:spacing w:line="480" w:lineRule="auto"/>
              <w:jc w:val="center"/>
              <w:rPr>
                <w:rFonts w:ascii="Garamond" w:hAnsi="Garamond"/>
                <w:b/>
                <w:sz w:val="24"/>
                <w:szCs w:val="24"/>
              </w:rPr>
            </w:pPr>
            <w:r w:rsidRPr="007468B2">
              <w:rPr>
                <w:rFonts w:ascii="Garamond" w:hAnsi="Garamond"/>
                <w:b/>
                <w:sz w:val="24"/>
                <w:szCs w:val="24"/>
              </w:rPr>
              <w:t>Cryptocurrency KRW market</w:t>
            </w:r>
          </w:p>
        </w:tc>
      </w:tr>
      <w:tr w:rsidR="00075F6C" w:rsidRPr="007468B2" w14:paraId="0540E16D" w14:textId="77777777" w:rsidTr="00075F6C">
        <w:trPr>
          <w:trHeight w:val="3386"/>
        </w:trPr>
        <w:tc>
          <w:tcPr>
            <w:tcW w:w="2531" w:type="pct"/>
          </w:tcPr>
          <w:p w14:paraId="6D08C47F" w14:textId="77777777" w:rsidR="00075F6C" w:rsidRPr="007468B2" w:rsidRDefault="00075F6C" w:rsidP="00075F6C">
            <w:pPr>
              <w:pStyle w:val="NoSpacing"/>
              <w:spacing w:line="480" w:lineRule="auto"/>
              <w:jc w:val="both"/>
              <w:rPr>
                <w:rFonts w:ascii="Garamond" w:hAnsi="Garamond"/>
                <w:sz w:val="24"/>
                <w:szCs w:val="24"/>
              </w:rPr>
            </w:pPr>
            <w:r w:rsidRPr="007468B2">
              <w:rPr>
                <w:noProof/>
              </w:rPr>
              <w:drawing>
                <wp:inline distT="0" distB="0" distL="0" distR="0" wp14:anchorId="3364942E" wp14:editId="34957583">
                  <wp:extent cx="3848100" cy="198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3062" cy="2015938"/>
                          </a:xfrm>
                          <a:prstGeom prst="rect">
                            <a:avLst/>
                          </a:prstGeom>
                        </pic:spPr>
                      </pic:pic>
                    </a:graphicData>
                  </a:graphic>
                </wp:inline>
              </w:drawing>
            </w:r>
          </w:p>
        </w:tc>
        <w:tc>
          <w:tcPr>
            <w:tcW w:w="2469" w:type="pct"/>
          </w:tcPr>
          <w:p w14:paraId="04672D48" w14:textId="77777777" w:rsidR="00075F6C" w:rsidRPr="007468B2" w:rsidRDefault="00075F6C" w:rsidP="00075F6C">
            <w:pPr>
              <w:pStyle w:val="NoSpacing"/>
              <w:spacing w:line="480" w:lineRule="auto"/>
              <w:jc w:val="both"/>
              <w:rPr>
                <w:rFonts w:ascii="Garamond" w:hAnsi="Garamond"/>
                <w:sz w:val="24"/>
                <w:szCs w:val="24"/>
              </w:rPr>
            </w:pPr>
            <w:r w:rsidRPr="007468B2">
              <w:rPr>
                <w:noProof/>
              </w:rPr>
              <w:drawing>
                <wp:inline distT="0" distB="0" distL="0" distR="0" wp14:anchorId="64CA0365" wp14:editId="34F12D9B">
                  <wp:extent cx="3619500" cy="1903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1083" cy="1930217"/>
                          </a:xfrm>
                          <a:prstGeom prst="rect">
                            <a:avLst/>
                          </a:prstGeom>
                        </pic:spPr>
                      </pic:pic>
                    </a:graphicData>
                  </a:graphic>
                </wp:inline>
              </w:drawing>
            </w:r>
          </w:p>
        </w:tc>
      </w:tr>
    </w:tbl>
    <w:p w14:paraId="2514C3E7" w14:textId="738BF15E" w:rsidR="00075F6C" w:rsidRDefault="00075F6C" w:rsidP="00075F6C">
      <w:pPr>
        <w:pStyle w:val="NoSpacing"/>
        <w:spacing w:line="480" w:lineRule="auto"/>
        <w:jc w:val="both"/>
        <w:rPr>
          <w:rFonts w:ascii="Garamond" w:hAnsi="Garamond"/>
          <w:sz w:val="24"/>
          <w:szCs w:val="24"/>
        </w:rPr>
      </w:pPr>
    </w:p>
    <w:p w14:paraId="054875C6"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lastRenderedPageBreak/>
        <w:t xml:space="preserve">Figure 3. Conditional Herding on up/down market days, cryptocurrency USD market </w:t>
      </w:r>
      <w:r w:rsidRPr="007468B2">
        <w:rPr>
          <w:rFonts w:ascii="Garamond" w:hAnsi="Garamond"/>
          <w:b/>
          <w:bCs/>
          <w:sz w:val="24"/>
          <w:szCs w:val="24"/>
        </w:rPr>
        <w:t>(time-varying regression)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6996"/>
      </w:tblGrid>
      <w:tr w:rsidR="00075F6C" w:rsidRPr="007468B2" w14:paraId="20A08EAC" w14:textId="77777777" w:rsidTr="00075F6C">
        <w:tc>
          <w:tcPr>
            <w:tcW w:w="6996" w:type="dxa"/>
          </w:tcPr>
          <w:p w14:paraId="47DAE1AE"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Cryptocurrency USD market</w:t>
            </w:r>
          </w:p>
        </w:tc>
        <w:tc>
          <w:tcPr>
            <w:tcW w:w="6996" w:type="dxa"/>
          </w:tcPr>
          <w:p w14:paraId="3310A541"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Cryptocurrency Euro market</w:t>
            </w:r>
          </w:p>
        </w:tc>
      </w:tr>
      <w:tr w:rsidR="00075F6C" w:rsidRPr="007468B2" w14:paraId="5D4486B2" w14:textId="77777777" w:rsidTr="00075F6C">
        <w:tc>
          <w:tcPr>
            <w:tcW w:w="6996" w:type="dxa"/>
          </w:tcPr>
          <w:p w14:paraId="4A8E3114"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noProof/>
              </w:rPr>
              <w:drawing>
                <wp:inline distT="0" distB="0" distL="0" distR="0" wp14:anchorId="468739ED" wp14:editId="4CC60573">
                  <wp:extent cx="3696200" cy="2150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9807" cy="2169659"/>
                          </a:xfrm>
                          <a:prstGeom prst="rect">
                            <a:avLst/>
                          </a:prstGeom>
                        </pic:spPr>
                      </pic:pic>
                    </a:graphicData>
                  </a:graphic>
                </wp:inline>
              </w:drawing>
            </w:r>
          </w:p>
        </w:tc>
        <w:tc>
          <w:tcPr>
            <w:tcW w:w="6996" w:type="dxa"/>
          </w:tcPr>
          <w:p w14:paraId="4BFDA8E0"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noProof/>
              </w:rPr>
              <w:drawing>
                <wp:inline distT="0" distB="0" distL="0" distR="0" wp14:anchorId="63CBEA23" wp14:editId="20E226FF">
                  <wp:extent cx="3677046" cy="2143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17619" cy="2167415"/>
                          </a:xfrm>
                          <a:prstGeom prst="rect">
                            <a:avLst/>
                          </a:prstGeom>
                        </pic:spPr>
                      </pic:pic>
                    </a:graphicData>
                  </a:graphic>
                </wp:inline>
              </w:drawing>
            </w:r>
          </w:p>
        </w:tc>
      </w:tr>
      <w:tr w:rsidR="00075F6C" w:rsidRPr="007468B2" w14:paraId="065CE866" w14:textId="77777777" w:rsidTr="00075F6C">
        <w:tc>
          <w:tcPr>
            <w:tcW w:w="6996" w:type="dxa"/>
          </w:tcPr>
          <w:p w14:paraId="28F03508"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Cryptocurrency JPY market</w:t>
            </w:r>
          </w:p>
        </w:tc>
        <w:tc>
          <w:tcPr>
            <w:tcW w:w="6996" w:type="dxa"/>
          </w:tcPr>
          <w:p w14:paraId="222F29A2"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Cryptocurrency KRW market</w:t>
            </w:r>
          </w:p>
        </w:tc>
      </w:tr>
      <w:tr w:rsidR="00075F6C" w:rsidRPr="007468B2" w14:paraId="15C520C7" w14:textId="77777777" w:rsidTr="00075F6C">
        <w:tc>
          <w:tcPr>
            <w:tcW w:w="6996" w:type="dxa"/>
          </w:tcPr>
          <w:p w14:paraId="354C3B8A"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noProof/>
              </w:rPr>
              <w:drawing>
                <wp:inline distT="0" distB="0" distL="0" distR="0" wp14:anchorId="1EFEB5CB" wp14:editId="2C90E638">
                  <wp:extent cx="3771900" cy="2092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2740" cy="2098338"/>
                          </a:xfrm>
                          <a:prstGeom prst="rect">
                            <a:avLst/>
                          </a:prstGeom>
                        </pic:spPr>
                      </pic:pic>
                    </a:graphicData>
                  </a:graphic>
                </wp:inline>
              </w:drawing>
            </w:r>
          </w:p>
        </w:tc>
        <w:tc>
          <w:tcPr>
            <w:tcW w:w="6996" w:type="dxa"/>
          </w:tcPr>
          <w:p w14:paraId="4894F699" w14:textId="77777777" w:rsidR="00075F6C" w:rsidRPr="007468B2" w:rsidRDefault="00075F6C" w:rsidP="00075F6C">
            <w:pPr>
              <w:pStyle w:val="NoSpacing"/>
              <w:spacing w:line="480" w:lineRule="auto"/>
              <w:jc w:val="center"/>
              <w:rPr>
                <w:rFonts w:ascii="Garamond" w:hAnsi="Garamond"/>
                <w:b/>
                <w:bCs/>
                <w:sz w:val="24"/>
                <w:szCs w:val="24"/>
                <w:lang w:val="en-GB"/>
              </w:rPr>
            </w:pPr>
            <w:r w:rsidRPr="007468B2">
              <w:rPr>
                <w:noProof/>
              </w:rPr>
              <w:drawing>
                <wp:inline distT="0" distB="0" distL="0" distR="0" wp14:anchorId="4DDCB208" wp14:editId="26A6C5E2">
                  <wp:extent cx="3620842" cy="2154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3834" cy="2168236"/>
                          </a:xfrm>
                          <a:prstGeom prst="rect">
                            <a:avLst/>
                          </a:prstGeom>
                        </pic:spPr>
                      </pic:pic>
                    </a:graphicData>
                  </a:graphic>
                </wp:inline>
              </w:drawing>
            </w:r>
          </w:p>
        </w:tc>
      </w:tr>
    </w:tbl>
    <w:p w14:paraId="52FABDAA" w14:textId="58FE5CED" w:rsidR="00075F6C" w:rsidRPr="007468B2" w:rsidRDefault="00075F6C" w:rsidP="00075F6C">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lastRenderedPageBreak/>
        <w:t>Figure 4. β2 coefficients of unconditional herding in 2020 for the selected cryptocurrency markets</w:t>
      </w:r>
    </w:p>
    <w:p w14:paraId="784AFB65" w14:textId="77777777" w:rsidR="00075F6C" w:rsidRPr="007468B2" w:rsidRDefault="00075F6C" w:rsidP="00075F6C">
      <w:pPr>
        <w:pStyle w:val="NoSpacing"/>
        <w:spacing w:line="480" w:lineRule="auto"/>
        <w:jc w:val="center"/>
        <w:rPr>
          <w:rFonts w:ascii="Garamond" w:hAnsi="Garamond"/>
          <w:sz w:val="24"/>
          <w:szCs w:val="24"/>
          <w:lang w:val="en-GB"/>
        </w:rPr>
      </w:pPr>
      <w:r w:rsidRPr="007468B2">
        <w:rPr>
          <w:noProof/>
          <w:lang w:val="fr-FR" w:eastAsia="fr-FR"/>
        </w:rPr>
        <w:drawing>
          <wp:inline distT="0" distB="0" distL="0" distR="0" wp14:anchorId="33F237E7" wp14:editId="6E576F28">
            <wp:extent cx="3275965" cy="243205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7802" cy="2477957"/>
                    </a:xfrm>
                    <a:prstGeom prst="rect">
                      <a:avLst/>
                    </a:prstGeom>
                  </pic:spPr>
                </pic:pic>
              </a:graphicData>
            </a:graphic>
          </wp:inline>
        </w:drawing>
      </w:r>
    </w:p>
    <w:p w14:paraId="5A1C43BD" w14:textId="77777777" w:rsidR="004060A5" w:rsidRDefault="004060A5" w:rsidP="004060A5">
      <w:pPr>
        <w:pStyle w:val="NoSpacing"/>
        <w:spacing w:line="480" w:lineRule="auto"/>
        <w:jc w:val="center"/>
        <w:rPr>
          <w:rFonts w:ascii="Garamond" w:hAnsi="Garamond"/>
          <w:b/>
          <w:bCs/>
          <w:sz w:val="24"/>
          <w:szCs w:val="24"/>
          <w:lang w:val="en-GB"/>
        </w:rPr>
      </w:pPr>
    </w:p>
    <w:p w14:paraId="33A01081" w14:textId="77777777" w:rsidR="004060A5" w:rsidRDefault="004060A5" w:rsidP="004060A5">
      <w:pPr>
        <w:pStyle w:val="NoSpacing"/>
        <w:spacing w:line="480" w:lineRule="auto"/>
        <w:jc w:val="center"/>
        <w:rPr>
          <w:rFonts w:ascii="Garamond" w:hAnsi="Garamond"/>
          <w:b/>
          <w:bCs/>
          <w:sz w:val="24"/>
          <w:szCs w:val="24"/>
          <w:lang w:val="en-GB"/>
        </w:rPr>
      </w:pPr>
    </w:p>
    <w:p w14:paraId="606879BA" w14:textId="77777777" w:rsidR="004060A5" w:rsidRDefault="004060A5" w:rsidP="004060A5">
      <w:pPr>
        <w:pStyle w:val="NoSpacing"/>
        <w:spacing w:line="480" w:lineRule="auto"/>
        <w:jc w:val="center"/>
        <w:rPr>
          <w:rFonts w:ascii="Garamond" w:hAnsi="Garamond"/>
          <w:b/>
          <w:bCs/>
          <w:sz w:val="24"/>
          <w:szCs w:val="24"/>
          <w:lang w:val="en-GB"/>
        </w:rPr>
      </w:pPr>
    </w:p>
    <w:p w14:paraId="1FCAD788" w14:textId="77777777" w:rsidR="004060A5" w:rsidRDefault="004060A5" w:rsidP="004060A5">
      <w:pPr>
        <w:pStyle w:val="NoSpacing"/>
        <w:spacing w:line="480" w:lineRule="auto"/>
        <w:jc w:val="center"/>
        <w:rPr>
          <w:rFonts w:ascii="Garamond" w:hAnsi="Garamond"/>
          <w:b/>
          <w:bCs/>
          <w:sz w:val="24"/>
          <w:szCs w:val="24"/>
          <w:lang w:val="en-GB"/>
        </w:rPr>
      </w:pPr>
    </w:p>
    <w:p w14:paraId="03A96EEB" w14:textId="77777777" w:rsidR="004060A5" w:rsidRDefault="004060A5" w:rsidP="004060A5">
      <w:pPr>
        <w:pStyle w:val="NoSpacing"/>
        <w:spacing w:line="480" w:lineRule="auto"/>
        <w:jc w:val="center"/>
        <w:rPr>
          <w:rFonts w:ascii="Garamond" w:hAnsi="Garamond"/>
          <w:b/>
          <w:bCs/>
          <w:sz w:val="24"/>
          <w:szCs w:val="24"/>
          <w:lang w:val="en-GB"/>
        </w:rPr>
      </w:pPr>
    </w:p>
    <w:p w14:paraId="200D5C53" w14:textId="77777777" w:rsidR="004060A5" w:rsidRDefault="004060A5" w:rsidP="004060A5">
      <w:pPr>
        <w:pStyle w:val="NoSpacing"/>
        <w:spacing w:line="480" w:lineRule="auto"/>
        <w:jc w:val="center"/>
        <w:rPr>
          <w:rFonts w:ascii="Garamond" w:hAnsi="Garamond"/>
          <w:b/>
          <w:bCs/>
          <w:sz w:val="24"/>
          <w:szCs w:val="24"/>
          <w:lang w:val="en-GB"/>
        </w:rPr>
      </w:pPr>
    </w:p>
    <w:p w14:paraId="5E9C0EB6" w14:textId="77777777" w:rsidR="004060A5" w:rsidRDefault="004060A5" w:rsidP="004060A5">
      <w:pPr>
        <w:pStyle w:val="NoSpacing"/>
        <w:spacing w:line="480" w:lineRule="auto"/>
        <w:jc w:val="center"/>
        <w:rPr>
          <w:rFonts w:ascii="Garamond" w:hAnsi="Garamond"/>
          <w:b/>
          <w:bCs/>
          <w:sz w:val="24"/>
          <w:szCs w:val="24"/>
          <w:lang w:val="en-GB"/>
        </w:rPr>
      </w:pPr>
    </w:p>
    <w:p w14:paraId="629FB71C" w14:textId="77777777" w:rsidR="004060A5" w:rsidRDefault="004060A5" w:rsidP="004060A5">
      <w:pPr>
        <w:pStyle w:val="NoSpacing"/>
        <w:spacing w:line="480" w:lineRule="auto"/>
        <w:jc w:val="center"/>
        <w:rPr>
          <w:rFonts w:ascii="Garamond" w:hAnsi="Garamond"/>
          <w:b/>
          <w:bCs/>
          <w:sz w:val="24"/>
          <w:szCs w:val="24"/>
          <w:lang w:val="en-GB"/>
        </w:rPr>
      </w:pPr>
    </w:p>
    <w:p w14:paraId="5894DDD4" w14:textId="23ED5341" w:rsidR="004060A5" w:rsidRPr="007468B2" w:rsidRDefault="004060A5" w:rsidP="004060A5">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lastRenderedPageBreak/>
        <w:t>Figure 5. Coefficients of Conditional herding on up and down-market days (β3) in 2020 for the selected cryptocurrency markets</w:t>
      </w:r>
    </w:p>
    <w:tbl>
      <w:tblPr>
        <w:tblStyle w:val="TableGrid"/>
        <w:tblW w:w="0" w:type="auto"/>
        <w:tblInd w:w="2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376"/>
      </w:tblGrid>
      <w:tr w:rsidR="004060A5" w:rsidRPr="007468B2" w14:paraId="0641939C" w14:textId="77777777" w:rsidTr="004060A5">
        <w:tc>
          <w:tcPr>
            <w:tcW w:w="4530" w:type="dxa"/>
          </w:tcPr>
          <w:p w14:paraId="620EECCC" w14:textId="77777777" w:rsidR="004060A5" w:rsidRPr="007468B2" w:rsidRDefault="004060A5" w:rsidP="002710C7">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Up market days</w:t>
            </w:r>
          </w:p>
        </w:tc>
        <w:tc>
          <w:tcPr>
            <w:tcW w:w="4530" w:type="dxa"/>
          </w:tcPr>
          <w:p w14:paraId="719F45B1" w14:textId="77777777" w:rsidR="004060A5" w:rsidRPr="007468B2" w:rsidRDefault="004060A5" w:rsidP="002710C7">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Down market days</w:t>
            </w:r>
          </w:p>
        </w:tc>
      </w:tr>
      <w:tr w:rsidR="004060A5" w:rsidRPr="007468B2" w14:paraId="61EB1877" w14:textId="77777777" w:rsidTr="004060A5">
        <w:tc>
          <w:tcPr>
            <w:tcW w:w="4530" w:type="dxa"/>
          </w:tcPr>
          <w:p w14:paraId="1CC88856" w14:textId="77777777" w:rsidR="004060A5" w:rsidRPr="007468B2" w:rsidRDefault="004060A5" w:rsidP="002710C7">
            <w:pPr>
              <w:pStyle w:val="NoSpacing"/>
              <w:spacing w:line="480" w:lineRule="auto"/>
              <w:jc w:val="center"/>
              <w:rPr>
                <w:rFonts w:ascii="Garamond" w:hAnsi="Garamond"/>
                <w:b/>
                <w:bCs/>
                <w:sz w:val="24"/>
                <w:szCs w:val="24"/>
                <w:lang w:val="en-GB"/>
              </w:rPr>
            </w:pPr>
            <w:r w:rsidRPr="007468B2">
              <w:rPr>
                <w:noProof/>
                <w:lang w:val="fr-FR" w:eastAsia="fr-FR"/>
              </w:rPr>
              <w:drawing>
                <wp:inline distT="0" distB="0" distL="0" distR="0" wp14:anchorId="13167708" wp14:editId="37766388">
                  <wp:extent cx="3218815" cy="31242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4077" cy="3226368"/>
                          </a:xfrm>
                          <a:prstGeom prst="rect">
                            <a:avLst/>
                          </a:prstGeom>
                        </pic:spPr>
                      </pic:pic>
                    </a:graphicData>
                  </a:graphic>
                </wp:inline>
              </w:drawing>
            </w:r>
          </w:p>
        </w:tc>
        <w:tc>
          <w:tcPr>
            <w:tcW w:w="4530" w:type="dxa"/>
          </w:tcPr>
          <w:p w14:paraId="54231BB7" w14:textId="77777777" w:rsidR="004060A5" w:rsidRPr="007468B2" w:rsidRDefault="004060A5" w:rsidP="002710C7">
            <w:pPr>
              <w:pStyle w:val="NoSpacing"/>
              <w:spacing w:line="480" w:lineRule="auto"/>
              <w:jc w:val="center"/>
              <w:rPr>
                <w:rFonts w:ascii="Garamond" w:hAnsi="Garamond"/>
                <w:b/>
                <w:bCs/>
                <w:sz w:val="24"/>
                <w:szCs w:val="24"/>
                <w:lang w:val="en-GB"/>
              </w:rPr>
            </w:pPr>
            <w:r w:rsidRPr="007468B2">
              <w:rPr>
                <w:noProof/>
                <w:lang w:val="fr-FR" w:eastAsia="fr-FR"/>
              </w:rPr>
              <w:drawing>
                <wp:inline distT="0" distB="0" distL="0" distR="0" wp14:anchorId="5D87DEB7" wp14:editId="4B855E13">
                  <wp:extent cx="3276600" cy="3009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64649" cy="3090782"/>
                          </a:xfrm>
                          <a:prstGeom prst="rect">
                            <a:avLst/>
                          </a:prstGeom>
                        </pic:spPr>
                      </pic:pic>
                    </a:graphicData>
                  </a:graphic>
                </wp:inline>
              </w:drawing>
            </w:r>
          </w:p>
        </w:tc>
      </w:tr>
    </w:tbl>
    <w:p w14:paraId="357C867B" w14:textId="77777777" w:rsidR="004060A5" w:rsidRDefault="004060A5" w:rsidP="004060A5">
      <w:pPr>
        <w:pStyle w:val="NoSpacing"/>
        <w:spacing w:line="480" w:lineRule="auto"/>
        <w:jc w:val="center"/>
        <w:rPr>
          <w:rFonts w:ascii="Garamond" w:hAnsi="Garamond"/>
          <w:b/>
          <w:bCs/>
          <w:sz w:val="24"/>
          <w:szCs w:val="24"/>
          <w:lang w:val="en-GB"/>
        </w:rPr>
      </w:pPr>
    </w:p>
    <w:p w14:paraId="0188285D" w14:textId="77777777" w:rsidR="004060A5" w:rsidRDefault="004060A5" w:rsidP="004060A5">
      <w:pPr>
        <w:pStyle w:val="NoSpacing"/>
        <w:spacing w:line="480" w:lineRule="auto"/>
        <w:jc w:val="center"/>
        <w:rPr>
          <w:rFonts w:ascii="Garamond" w:hAnsi="Garamond"/>
          <w:b/>
          <w:bCs/>
          <w:sz w:val="24"/>
          <w:szCs w:val="24"/>
          <w:lang w:val="en-GB"/>
        </w:rPr>
      </w:pPr>
    </w:p>
    <w:p w14:paraId="7B3A05EE" w14:textId="77777777" w:rsidR="004060A5" w:rsidRDefault="004060A5" w:rsidP="004060A5">
      <w:pPr>
        <w:pStyle w:val="NoSpacing"/>
        <w:spacing w:line="480" w:lineRule="auto"/>
        <w:jc w:val="center"/>
        <w:rPr>
          <w:rFonts w:ascii="Garamond" w:hAnsi="Garamond"/>
          <w:b/>
          <w:bCs/>
          <w:sz w:val="24"/>
          <w:szCs w:val="24"/>
          <w:lang w:val="en-GB"/>
        </w:rPr>
      </w:pPr>
    </w:p>
    <w:p w14:paraId="05074940" w14:textId="77777777" w:rsidR="004060A5" w:rsidRDefault="004060A5" w:rsidP="004060A5">
      <w:pPr>
        <w:pStyle w:val="NoSpacing"/>
        <w:spacing w:line="480" w:lineRule="auto"/>
        <w:jc w:val="center"/>
        <w:rPr>
          <w:rFonts w:ascii="Garamond" w:hAnsi="Garamond"/>
          <w:b/>
          <w:bCs/>
          <w:sz w:val="24"/>
          <w:szCs w:val="24"/>
          <w:lang w:val="en-GB"/>
        </w:rPr>
      </w:pPr>
    </w:p>
    <w:p w14:paraId="0E420892" w14:textId="77777777" w:rsidR="004060A5" w:rsidRDefault="004060A5" w:rsidP="004060A5">
      <w:pPr>
        <w:pStyle w:val="NoSpacing"/>
        <w:spacing w:line="480" w:lineRule="auto"/>
        <w:jc w:val="center"/>
        <w:rPr>
          <w:rFonts w:ascii="Garamond" w:hAnsi="Garamond"/>
          <w:b/>
          <w:bCs/>
          <w:sz w:val="24"/>
          <w:szCs w:val="24"/>
          <w:lang w:val="en-GB"/>
        </w:rPr>
      </w:pPr>
    </w:p>
    <w:p w14:paraId="4993415B" w14:textId="0391DFC4" w:rsidR="004060A5" w:rsidRPr="007468B2" w:rsidRDefault="004060A5" w:rsidP="004060A5">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lastRenderedPageBreak/>
        <w:t>Figure 6. TV correlation of the unconditional herding (β2), Time-varying copula model.</w:t>
      </w:r>
    </w:p>
    <w:p w14:paraId="313F0C30" w14:textId="77777777" w:rsidR="004060A5" w:rsidRPr="007468B2" w:rsidRDefault="004060A5" w:rsidP="004060A5">
      <w:pPr>
        <w:pStyle w:val="NoSpacing"/>
        <w:spacing w:line="480" w:lineRule="auto"/>
        <w:jc w:val="center"/>
        <w:rPr>
          <w:rFonts w:ascii="Garamond" w:hAnsi="Garamond"/>
          <w:sz w:val="24"/>
          <w:szCs w:val="24"/>
          <w:lang w:val="en-GB"/>
        </w:rPr>
      </w:pPr>
      <w:r w:rsidRPr="007468B2">
        <w:rPr>
          <w:noProof/>
        </w:rPr>
        <w:drawing>
          <wp:inline distT="0" distB="0" distL="0" distR="0" wp14:anchorId="5AC355E4" wp14:editId="1AE4BB66">
            <wp:extent cx="4673600" cy="3244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3152" cy="3272005"/>
                    </a:xfrm>
                    <a:prstGeom prst="rect">
                      <a:avLst/>
                    </a:prstGeom>
                  </pic:spPr>
                </pic:pic>
              </a:graphicData>
            </a:graphic>
          </wp:inline>
        </w:drawing>
      </w:r>
    </w:p>
    <w:p w14:paraId="4BF6B7EC" w14:textId="4A37E45B" w:rsidR="00075F6C" w:rsidRDefault="00075F6C" w:rsidP="000E7188">
      <w:pPr>
        <w:pStyle w:val="NoSpacing"/>
        <w:spacing w:line="480" w:lineRule="auto"/>
        <w:rPr>
          <w:rFonts w:ascii="Garamond" w:hAnsi="Garamond"/>
          <w:sz w:val="24"/>
          <w:szCs w:val="24"/>
        </w:rPr>
      </w:pPr>
    </w:p>
    <w:p w14:paraId="5D405564" w14:textId="0818D179" w:rsidR="004060A5" w:rsidRDefault="004060A5" w:rsidP="000E7188">
      <w:pPr>
        <w:pStyle w:val="NoSpacing"/>
        <w:spacing w:line="480" w:lineRule="auto"/>
        <w:rPr>
          <w:rFonts w:ascii="Garamond" w:hAnsi="Garamond"/>
          <w:sz w:val="24"/>
          <w:szCs w:val="24"/>
        </w:rPr>
      </w:pPr>
    </w:p>
    <w:p w14:paraId="3B28B0E6" w14:textId="23174C43" w:rsidR="004060A5" w:rsidRDefault="004060A5" w:rsidP="000E7188">
      <w:pPr>
        <w:pStyle w:val="NoSpacing"/>
        <w:spacing w:line="480" w:lineRule="auto"/>
        <w:rPr>
          <w:rFonts w:ascii="Garamond" w:hAnsi="Garamond"/>
          <w:sz w:val="24"/>
          <w:szCs w:val="24"/>
        </w:rPr>
      </w:pPr>
    </w:p>
    <w:p w14:paraId="4FD55E9C" w14:textId="479B7052" w:rsidR="004060A5" w:rsidRDefault="004060A5" w:rsidP="000E7188">
      <w:pPr>
        <w:pStyle w:val="NoSpacing"/>
        <w:spacing w:line="480" w:lineRule="auto"/>
        <w:rPr>
          <w:rFonts w:ascii="Garamond" w:hAnsi="Garamond"/>
          <w:sz w:val="24"/>
          <w:szCs w:val="24"/>
        </w:rPr>
      </w:pPr>
    </w:p>
    <w:p w14:paraId="3130D7FA" w14:textId="39DA51A9" w:rsidR="004060A5" w:rsidRDefault="004060A5" w:rsidP="000E7188">
      <w:pPr>
        <w:pStyle w:val="NoSpacing"/>
        <w:spacing w:line="480" w:lineRule="auto"/>
        <w:rPr>
          <w:rFonts w:ascii="Garamond" w:hAnsi="Garamond"/>
          <w:sz w:val="24"/>
          <w:szCs w:val="24"/>
        </w:rPr>
      </w:pPr>
    </w:p>
    <w:p w14:paraId="077B90F2" w14:textId="2A745182" w:rsidR="004060A5" w:rsidRDefault="004060A5" w:rsidP="000E7188">
      <w:pPr>
        <w:pStyle w:val="NoSpacing"/>
        <w:spacing w:line="480" w:lineRule="auto"/>
        <w:rPr>
          <w:rFonts w:ascii="Garamond" w:hAnsi="Garamond"/>
          <w:sz w:val="24"/>
          <w:szCs w:val="24"/>
        </w:rPr>
      </w:pPr>
    </w:p>
    <w:p w14:paraId="62BEFB62" w14:textId="77777777" w:rsidR="004060A5" w:rsidRDefault="004060A5" w:rsidP="004060A5">
      <w:pPr>
        <w:pStyle w:val="NoSpacing"/>
        <w:spacing w:line="480" w:lineRule="auto"/>
        <w:jc w:val="center"/>
        <w:rPr>
          <w:rFonts w:ascii="Garamond" w:hAnsi="Garamond"/>
          <w:b/>
          <w:bCs/>
          <w:sz w:val="24"/>
          <w:szCs w:val="24"/>
        </w:rPr>
        <w:sectPr w:rsidR="004060A5" w:rsidSect="0044792A">
          <w:pgSz w:w="16838" w:h="11906" w:orient="landscape"/>
          <w:pgMar w:top="1418" w:right="1418" w:bottom="1418" w:left="1418" w:header="709" w:footer="709" w:gutter="0"/>
          <w:cols w:space="708"/>
          <w:docGrid w:linePitch="360"/>
        </w:sectPr>
      </w:pPr>
    </w:p>
    <w:p w14:paraId="0ADB32A6" w14:textId="5DE2D980" w:rsidR="004060A5" w:rsidRDefault="004060A5" w:rsidP="004060A5">
      <w:pPr>
        <w:pStyle w:val="NoSpacing"/>
        <w:spacing w:line="480" w:lineRule="auto"/>
        <w:jc w:val="center"/>
        <w:rPr>
          <w:rFonts w:ascii="Garamond" w:hAnsi="Garamond"/>
          <w:b/>
          <w:bCs/>
          <w:sz w:val="24"/>
          <w:szCs w:val="24"/>
        </w:rPr>
      </w:pPr>
      <w:r>
        <w:rPr>
          <w:rFonts w:ascii="Garamond" w:hAnsi="Garamond"/>
          <w:b/>
          <w:bCs/>
          <w:sz w:val="24"/>
          <w:szCs w:val="24"/>
        </w:rPr>
        <w:lastRenderedPageBreak/>
        <w:t>Appendix</w:t>
      </w:r>
    </w:p>
    <w:p w14:paraId="629345A1" w14:textId="15F248B0" w:rsidR="004060A5" w:rsidRPr="007468B2" w:rsidRDefault="004060A5" w:rsidP="004060A5">
      <w:pPr>
        <w:pStyle w:val="NoSpacing"/>
        <w:spacing w:line="480" w:lineRule="auto"/>
        <w:jc w:val="center"/>
        <w:rPr>
          <w:rFonts w:ascii="Garamond" w:hAnsi="Garamond"/>
          <w:b/>
          <w:bCs/>
          <w:sz w:val="24"/>
          <w:szCs w:val="24"/>
        </w:rPr>
      </w:pPr>
      <w:r w:rsidRPr="007468B2">
        <w:rPr>
          <w:rFonts w:ascii="Garamond" w:hAnsi="Garamond"/>
          <w:b/>
          <w:bCs/>
          <w:sz w:val="24"/>
          <w:szCs w:val="24"/>
        </w:rPr>
        <w:t>Cryptocurrency USD market</w:t>
      </w:r>
    </w:p>
    <w:p w14:paraId="46E30BED" w14:textId="77777777" w:rsidR="004060A5" w:rsidRPr="007468B2" w:rsidRDefault="004060A5" w:rsidP="004060A5">
      <w:pPr>
        <w:pStyle w:val="NoSpacing"/>
        <w:spacing w:line="480" w:lineRule="auto"/>
        <w:jc w:val="center"/>
        <w:rPr>
          <w:rFonts w:ascii="Garamond" w:hAnsi="Garamond"/>
          <w:b/>
          <w:bCs/>
          <w:sz w:val="24"/>
          <w:szCs w:val="24"/>
        </w:rPr>
      </w:pPr>
    </w:p>
    <w:p w14:paraId="0F4D6628" w14:textId="77777777" w:rsidR="004060A5" w:rsidRPr="007468B2" w:rsidRDefault="004060A5" w:rsidP="004060A5">
      <w:pPr>
        <w:pStyle w:val="NoSpacing"/>
        <w:spacing w:line="480" w:lineRule="auto"/>
        <w:jc w:val="center"/>
        <w:rPr>
          <w:rFonts w:ascii="Garamond" w:hAnsi="Garamond"/>
          <w:b/>
          <w:bCs/>
          <w:sz w:val="24"/>
          <w:szCs w:val="24"/>
        </w:rPr>
      </w:pPr>
      <w:r w:rsidRPr="007468B2">
        <w:rPr>
          <w:rFonts w:ascii="Garamond" w:hAnsi="Garamond"/>
          <w:b/>
          <w:bCs/>
          <w:sz w:val="24"/>
          <w:szCs w:val="24"/>
        </w:rPr>
        <w:t>Figure A1. Close prices in the cryptocurrency USD market</w:t>
      </w:r>
    </w:p>
    <w:p w14:paraId="2754C4F4" w14:textId="77777777" w:rsidR="004060A5" w:rsidRPr="007468B2" w:rsidRDefault="004060A5" w:rsidP="004060A5">
      <w:pPr>
        <w:pStyle w:val="NoSpacing"/>
        <w:spacing w:line="480" w:lineRule="auto"/>
        <w:jc w:val="center"/>
        <w:rPr>
          <w:rFonts w:ascii="Garamond" w:hAnsi="Garamond"/>
          <w:sz w:val="24"/>
          <w:szCs w:val="24"/>
        </w:rPr>
      </w:pPr>
      <w:r w:rsidRPr="007468B2">
        <w:rPr>
          <w:noProof/>
        </w:rPr>
        <w:drawing>
          <wp:inline distT="0" distB="0" distL="0" distR="0" wp14:anchorId="75C29868" wp14:editId="455DD2C7">
            <wp:extent cx="3957851" cy="3213845"/>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0729" cy="3224302"/>
                    </a:xfrm>
                    <a:prstGeom prst="rect">
                      <a:avLst/>
                    </a:prstGeom>
                  </pic:spPr>
                </pic:pic>
              </a:graphicData>
            </a:graphic>
          </wp:inline>
        </w:drawing>
      </w:r>
    </w:p>
    <w:p w14:paraId="7A1495DC" w14:textId="77777777" w:rsidR="004060A5" w:rsidRPr="007468B2" w:rsidRDefault="004060A5" w:rsidP="004060A5">
      <w:pPr>
        <w:pStyle w:val="NoSpacing"/>
        <w:spacing w:line="480" w:lineRule="auto"/>
        <w:jc w:val="center"/>
        <w:rPr>
          <w:rFonts w:ascii="Garamond" w:hAnsi="Garamond"/>
          <w:sz w:val="24"/>
          <w:szCs w:val="24"/>
        </w:rPr>
      </w:pPr>
      <w:r w:rsidRPr="007468B2">
        <w:rPr>
          <w:rFonts w:ascii="Garamond" w:hAnsi="Garamond"/>
          <w:sz w:val="24"/>
          <w:szCs w:val="24"/>
        </w:rPr>
        <w:t>Panel a. BTC-USD close prices.</w:t>
      </w:r>
    </w:p>
    <w:p w14:paraId="02C6153B" w14:textId="77777777" w:rsidR="004060A5" w:rsidRPr="007468B2" w:rsidRDefault="004060A5" w:rsidP="004060A5">
      <w:pPr>
        <w:pStyle w:val="NoSpacing"/>
        <w:spacing w:line="480" w:lineRule="auto"/>
        <w:jc w:val="center"/>
        <w:rPr>
          <w:rFonts w:ascii="Garamond" w:hAnsi="Garamond"/>
          <w:sz w:val="24"/>
          <w:szCs w:val="24"/>
        </w:rPr>
      </w:pPr>
      <w:r w:rsidRPr="007468B2">
        <w:rPr>
          <w:noProof/>
        </w:rPr>
        <w:drawing>
          <wp:inline distT="0" distB="0" distL="0" distR="0" wp14:anchorId="3B6C0604" wp14:editId="3A2FAC9B">
            <wp:extent cx="3718450" cy="2593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6412" cy="2612574"/>
                    </a:xfrm>
                    <a:prstGeom prst="rect">
                      <a:avLst/>
                    </a:prstGeom>
                  </pic:spPr>
                </pic:pic>
              </a:graphicData>
            </a:graphic>
          </wp:inline>
        </w:drawing>
      </w:r>
    </w:p>
    <w:p w14:paraId="0429391A" w14:textId="77777777" w:rsidR="004060A5" w:rsidRPr="007468B2" w:rsidRDefault="004060A5" w:rsidP="004060A5">
      <w:pPr>
        <w:pStyle w:val="NoSpacing"/>
        <w:spacing w:line="480" w:lineRule="auto"/>
        <w:jc w:val="center"/>
        <w:rPr>
          <w:rFonts w:ascii="Garamond" w:hAnsi="Garamond"/>
          <w:sz w:val="24"/>
          <w:szCs w:val="24"/>
        </w:rPr>
      </w:pPr>
      <w:r w:rsidRPr="007468B2">
        <w:rPr>
          <w:rFonts w:ascii="Garamond" w:hAnsi="Garamond"/>
          <w:sz w:val="24"/>
          <w:szCs w:val="24"/>
        </w:rPr>
        <w:t>Panel b. ETH -USD close prices.</w:t>
      </w:r>
    </w:p>
    <w:p w14:paraId="3C80448F" w14:textId="77777777" w:rsidR="004060A5" w:rsidRPr="007468B2" w:rsidRDefault="004060A5" w:rsidP="004060A5">
      <w:pPr>
        <w:pStyle w:val="NoSpacing"/>
        <w:spacing w:line="480" w:lineRule="auto"/>
        <w:jc w:val="center"/>
        <w:rPr>
          <w:rFonts w:ascii="Garamond" w:hAnsi="Garamond"/>
          <w:sz w:val="24"/>
          <w:szCs w:val="24"/>
        </w:rPr>
      </w:pPr>
      <w:r w:rsidRPr="007468B2">
        <w:rPr>
          <w:noProof/>
        </w:rPr>
        <w:lastRenderedPageBreak/>
        <w:drawing>
          <wp:inline distT="0" distB="0" distL="0" distR="0" wp14:anchorId="51FD9864" wp14:editId="08CC0541">
            <wp:extent cx="3719015" cy="246799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3143" cy="2490647"/>
                    </a:xfrm>
                    <a:prstGeom prst="rect">
                      <a:avLst/>
                    </a:prstGeom>
                  </pic:spPr>
                </pic:pic>
              </a:graphicData>
            </a:graphic>
          </wp:inline>
        </w:drawing>
      </w:r>
    </w:p>
    <w:p w14:paraId="1FD2EF91" w14:textId="77777777" w:rsidR="004060A5" w:rsidRPr="007468B2" w:rsidRDefault="004060A5" w:rsidP="004060A5">
      <w:pPr>
        <w:pStyle w:val="NoSpacing"/>
        <w:spacing w:line="480" w:lineRule="auto"/>
        <w:jc w:val="center"/>
        <w:rPr>
          <w:rFonts w:ascii="Garamond" w:hAnsi="Garamond"/>
          <w:sz w:val="24"/>
          <w:szCs w:val="24"/>
        </w:rPr>
      </w:pPr>
      <w:r w:rsidRPr="007468B2">
        <w:rPr>
          <w:rFonts w:ascii="Garamond" w:hAnsi="Garamond"/>
          <w:sz w:val="24"/>
          <w:szCs w:val="24"/>
        </w:rPr>
        <w:t>Panel b. LTC-USD close prices.</w:t>
      </w:r>
    </w:p>
    <w:p w14:paraId="7A3D5F1F" w14:textId="77777777" w:rsidR="004060A5" w:rsidRPr="007468B2" w:rsidRDefault="004060A5" w:rsidP="004060A5">
      <w:pPr>
        <w:pStyle w:val="NoSpacing"/>
        <w:spacing w:line="480" w:lineRule="auto"/>
        <w:rPr>
          <w:rFonts w:ascii="Garamond" w:hAnsi="Garamond"/>
          <w:b/>
          <w:bCs/>
          <w:sz w:val="24"/>
          <w:szCs w:val="24"/>
        </w:rPr>
      </w:pPr>
    </w:p>
    <w:p w14:paraId="1F77131D" w14:textId="53BED06B" w:rsidR="004060A5" w:rsidRDefault="004060A5" w:rsidP="004060A5">
      <w:pPr>
        <w:pStyle w:val="NoSpacing"/>
        <w:spacing w:line="480" w:lineRule="auto"/>
        <w:rPr>
          <w:rFonts w:ascii="Garamond" w:hAnsi="Garamond"/>
          <w:b/>
          <w:bCs/>
          <w:sz w:val="24"/>
          <w:szCs w:val="24"/>
        </w:rPr>
      </w:pPr>
    </w:p>
    <w:p w14:paraId="5A4E6F56" w14:textId="0E12279D" w:rsidR="004060A5" w:rsidRDefault="004060A5" w:rsidP="004060A5">
      <w:pPr>
        <w:pStyle w:val="NoSpacing"/>
        <w:spacing w:line="480" w:lineRule="auto"/>
        <w:rPr>
          <w:rFonts w:ascii="Garamond" w:hAnsi="Garamond"/>
          <w:b/>
          <w:bCs/>
          <w:sz w:val="24"/>
          <w:szCs w:val="24"/>
        </w:rPr>
      </w:pPr>
    </w:p>
    <w:p w14:paraId="69865EB1" w14:textId="62EB9007" w:rsidR="004060A5" w:rsidRDefault="004060A5" w:rsidP="004060A5">
      <w:pPr>
        <w:pStyle w:val="NoSpacing"/>
        <w:spacing w:line="480" w:lineRule="auto"/>
        <w:rPr>
          <w:rFonts w:ascii="Garamond" w:hAnsi="Garamond"/>
          <w:b/>
          <w:bCs/>
          <w:sz w:val="24"/>
          <w:szCs w:val="24"/>
        </w:rPr>
      </w:pPr>
    </w:p>
    <w:p w14:paraId="020153AF" w14:textId="07F40CB6" w:rsidR="004060A5" w:rsidRDefault="004060A5" w:rsidP="004060A5">
      <w:pPr>
        <w:pStyle w:val="NoSpacing"/>
        <w:spacing w:line="480" w:lineRule="auto"/>
        <w:rPr>
          <w:rFonts w:ascii="Garamond" w:hAnsi="Garamond"/>
          <w:b/>
          <w:bCs/>
          <w:sz w:val="24"/>
          <w:szCs w:val="24"/>
        </w:rPr>
      </w:pPr>
    </w:p>
    <w:p w14:paraId="38985512" w14:textId="470471CA" w:rsidR="004060A5" w:rsidRDefault="004060A5" w:rsidP="004060A5">
      <w:pPr>
        <w:pStyle w:val="NoSpacing"/>
        <w:spacing w:line="480" w:lineRule="auto"/>
        <w:rPr>
          <w:rFonts w:ascii="Garamond" w:hAnsi="Garamond"/>
          <w:b/>
          <w:bCs/>
          <w:sz w:val="24"/>
          <w:szCs w:val="24"/>
        </w:rPr>
      </w:pPr>
    </w:p>
    <w:p w14:paraId="108E3045" w14:textId="39DE9165" w:rsidR="004060A5" w:rsidRDefault="004060A5" w:rsidP="004060A5">
      <w:pPr>
        <w:pStyle w:val="NoSpacing"/>
        <w:spacing w:line="480" w:lineRule="auto"/>
        <w:rPr>
          <w:rFonts w:ascii="Garamond" w:hAnsi="Garamond"/>
          <w:b/>
          <w:bCs/>
          <w:sz w:val="24"/>
          <w:szCs w:val="24"/>
        </w:rPr>
      </w:pPr>
    </w:p>
    <w:p w14:paraId="2A7CB0BA" w14:textId="0C948BAB" w:rsidR="004060A5" w:rsidRDefault="004060A5" w:rsidP="004060A5">
      <w:pPr>
        <w:pStyle w:val="NoSpacing"/>
        <w:spacing w:line="480" w:lineRule="auto"/>
        <w:rPr>
          <w:rFonts w:ascii="Garamond" w:hAnsi="Garamond"/>
          <w:b/>
          <w:bCs/>
          <w:sz w:val="24"/>
          <w:szCs w:val="24"/>
        </w:rPr>
      </w:pPr>
    </w:p>
    <w:p w14:paraId="39BEC629" w14:textId="66C4DEB8" w:rsidR="004060A5" w:rsidRDefault="004060A5" w:rsidP="004060A5">
      <w:pPr>
        <w:pStyle w:val="NoSpacing"/>
        <w:spacing w:line="480" w:lineRule="auto"/>
        <w:rPr>
          <w:rFonts w:ascii="Garamond" w:hAnsi="Garamond"/>
          <w:b/>
          <w:bCs/>
          <w:sz w:val="24"/>
          <w:szCs w:val="24"/>
        </w:rPr>
      </w:pPr>
    </w:p>
    <w:p w14:paraId="29A13228" w14:textId="280DDEEE" w:rsidR="004060A5" w:rsidRDefault="004060A5" w:rsidP="004060A5">
      <w:pPr>
        <w:pStyle w:val="NoSpacing"/>
        <w:spacing w:line="480" w:lineRule="auto"/>
        <w:rPr>
          <w:rFonts w:ascii="Garamond" w:hAnsi="Garamond"/>
          <w:b/>
          <w:bCs/>
          <w:sz w:val="24"/>
          <w:szCs w:val="24"/>
        </w:rPr>
      </w:pPr>
    </w:p>
    <w:p w14:paraId="372E255B" w14:textId="005BE62F" w:rsidR="004060A5" w:rsidRDefault="004060A5" w:rsidP="004060A5">
      <w:pPr>
        <w:pStyle w:val="NoSpacing"/>
        <w:spacing w:line="480" w:lineRule="auto"/>
        <w:rPr>
          <w:rFonts w:ascii="Garamond" w:hAnsi="Garamond"/>
          <w:b/>
          <w:bCs/>
          <w:sz w:val="24"/>
          <w:szCs w:val="24"/>
        </w:rPr>
      </w:pPr>
    </w:p>
    <w:p w14:paraId="609A4F8C" w14:textId="1AEA89BA" w:rsidR="004060A5" w:rsidRDefault="004060A5" w:rsidP="004060A5">
      <w:pPr>
        <w:pStyle w:val="NoSpacing"/>
        <w:spacing w:line="480" w:lineRule="auto"/>
        <w:rPr>
          <w:rFonts w:ascii="Garamond" w:hAnsi="Garamond"/>
          <w:b/>
          <w:bCs/>
          <w:sz w:val="24"/>
          <w:szCs w:val="24"/>
        </w:rPr>
      </w:pPr>
    </w:p>
    <w:p w14:paraId="32B25A98" w14:textId="7F4A51A1" w:rsidR="004060A5" w:rsidRDefault="004060A5" w:rsidP="004060A5">
      <w:pPr>
        <w:pStyle w:val="NoSpacing"/>
        <w:spacing w:line="480" w:lineRule="auto"/>
        <w:rPr>
          <w:rFonts w:ascii="Garamond" w:hAnsi="Garamond"/>
          <w:b/>
          <w:bCs/>
          <w:sz w:val="24"/>
          <w:szCs w:val="24"/>
        </w:rPr>
      </w:pPr>
    </w:p>
    <w:p w14:paraId="612A9A94" w14:textId="3A78FACE" w:rsidR="004060A5" w:rsidRDefault="004060A5" w:rsidP="004060A5">
      <w:pPr>
        <w:pStyle w:val="NoSpacing"/>
        <w:spacing w:line="480" w:lineRule="auto"/>
        <w:rPr>
          <w:rFonts w:ascii="Garamond" w:hAnsi="Garamond"/>
          <w:b/>
          <w:bCs/>
          <w:sz w:val="24"/>
          <w:szCs w:val="24"/>
        </w:rPr>
      </w:pPr>
    </w:p>
    <w:p w14:paraId="4E3A7EE9" w14:textId="352394D3" w:rsidR="004060A5" w:rsidRDefault="004060A5" w:rsidP="004060A5">
      <w:pPr>
        <w:pStyle w:val="NoSpacing"/>
        <w:spacing w:line="480" w:lineRule="auto"/>
        <w:rPr>
          <w:rFonts w:ascii="Garamond" w:hAnsi="Garamond"/>
          <w:b/>
          <w:bCs/>
          <w:sz w:val="24"/>
          <w:szCs w:val="24"/>
        </w:rPr>
      </w:pPr>
    </w:p>
    <w:p w14:paraId="311136DF" w14:textId="7C72E924" w:rsidR="004060A5" w:rsidRDefault="004060A5" w:rsidP="004060A5">
      <w:pPr>
        <w:pStyle w:val="NoSpacing"/>
        <w:spacing w:line="480" w:lineRule="auto"/>
        <w:rPr>
          <w:rFonts w:ascii="Garamond" w:hAnsi="Garamond"/>
          <w:b/>
          <w:bCs/>
          <w:sz w:val="24"/>
          <w:szCs w:val="24"/>
        </w:rPr>
      </w:pPr>
    </w:p>
    <w:p w14:paraId="44A2A55F" w14:textId="77777777" w:rsidR="004060A5" w:rsidRDefault="004060A5" w:rsidP="004060A5">
      <w:pPr>
        <w:pStyle w:val="NoSpacing"/>
        <w:spacing w:line="480" w:lineRule="auto"/>
        <w:rPr>
          <w:rFonts w:ascii="Garamond" w:hAnsi="Garamond"/>
          <w:b/>
          <w:bCs/>
          <w:sz w:val="24"/>
          <w:szCs w:val="24"/>
        </w:rPr>
        <w:sectPr w:rsidR="004060A5" w:rsidSect="004060A5">
          <w:pgSz w:w="11906" w:h="16838"/>
          <w:pgMar w:top="1418" w:right="1418" w:bottom="1418" w:left="1418" w:header="709" w:footer="709" w:gutter="0"/>
          <w:cols w:space="708"/>
          <w:docGrid w:linePitch="360"/>
        </w:sectPr>
      </w:pPr>
    </w:p>
    <w:p w14:paraId="4C640AA2" w14:textId="34F8B774" w:rsidR="004060A5" w:rsidRPr="007468B2" w:rsidRDefault="004060A5" w:rsidP="004060A5">
      <w:pPr>
        <w:pStyle w:val="NoSpacing"/>
        <w:spacing w:line="480" w:lineRule="auto"/>
        <w:rPr>
          <w:rFonts w:ascii="Garamond" w:hAnsi="Garamond"/>
          <w:b/>
          <w:bCs/>
          <w:sz w:val="24"/>
          <w:szCs w:val="24"/>
        </w:rPr>
      </w:pPr>
    </w:p>
    <w:p w14:paraId="3624F3E9" w14:textId="77777777" w:rsidR="004060A5" w:rsidRPr="007468B2" w:rsidRDefault="004060A5" w:rsidP="004060A5">
      <w:pPr>
        <w:pStyle w:val="NoSpacing"/>
        <w:spacing w:line="480" w:lineRule="auto"/>
        <w:jc w:val="center"/>
        <w:rPr>
          <w:rFonts w:ascii="Garamond" w:hAnsi="Garamond"/>
          <w:b/>
          <w:bCs/>
          <w:sz w:val="24"/>
          <w:szCs w:val="24"/>
        </w:rPr>
      </w:pPr>
      <w:r w:rsidRPr="007468B2">
        <w:rPr>
          <w:rFonts w:ascii="Garamond" w:hAnsi="Garamond"/>
          <w:b/>
          <w:bCs/>
          <w:sz w:val="24"/>
          <w:szCs w:val="24"/>
        </w:rPr>
        <w:t>Table A1. Descriptive statistics of closing prices in the cryptocurrency USD market</w:t>
      </w:r>
    </w:p>
    <w:tbl>
      <w:tblPr>
        <w:tblW w:w="5000" w:type="pct"/>
        <w:jc w:val="center"/>
        <w:tblLook w:val="04A0" w:firstRow="1" w:lastRow="0" w:firstColumn="1" w:lastColumn="0" w:noHBand="0" w:noVBand="1"/>
      </w:tblPr>
      <w:tblGrid>
        <w:gridCol w:w="1862"/>
        <w:gridCol w:w="1353"/>
        <w:gridCol w:w="1442"/>
        <w:gridCol w:w="1630"/>
        <w:gridCol w:w="1397"/>
        <w:gridCol w:w="1252"/>
        <w:gridCol w:w="1078"/>
        <w:gridCol w:w="1070"/>
        <w:gridCol w:w="1666"/>
        <w:gridCol w:w="1252"/>
      </w:tblGrid>
      <w:tr w:rsidR="004060A5" w:rsidRPr="007468B2" w14:paraId="4CC4A2F6" w14:textId="77777777" w:rsidTr="004060A5">
        <w:trPr>
          <w:cantSplit/>
          <w:trHeight w:val="1134"/>
          <w:jc w:val="center"/>
        </w:trPr>
        <w:tc>
          <w:tcPr>
            <w:tcW w:w="665" w:type="pct"/>
            <w:tcBorders>
              <w:top w:val="single" w:sz="4" w:space="0" w:color="auto"/>
              <w:bottom w:val="single" w:sz="4" w:space="0" w:color="auto"/>
            </w:tcBorders>
            <w:shd w:val="clear" w:color="auto" w:fill="auto"/>
            <w:noWrap/>
            <w:vAlign w:val="bottom"/>
            <w:hideMark/>
          </w:tcPr>
          <w:p w14:paraId="42AE0A36" w14:textId="77777777" w:rsidR="004060A5" w:rsidRPr="007468B2" w:rsidRDefault="004060A5" w:rsidP="002710C7">
            <w:pPr>
              <w:spacing w:after="0" w:line="240" w:lineRule="auto"/>
              <w:rPr>
                <w:rFonts w:ascii="Garamond" w:eastAsia="Times New Roman" w:hAnsi="Garamond" w:cs="Times New Roman"/>
                <w:sz w:val="20"/>
                <w:szCs w:val="20"/>
                <w:lang w:val="en-GB" w:eastAsia="en-GB"/>
              </w:rPr>
            </w:pPr>
          </w:p>
        </w:tc>
        <w:tc>
          <w:tcPr>
            <w:tcW w:w="483" w:type="pct"/>
            <w:tcBorders>
              <w:top w:val="single" w:sz="4" w:space="0" w:color="auto"/>
              <w:bottom w:val="single" w:sz="4" w:space="0" w:color="auto"/>
            </w:tcBorders>
            <w:shd w:val="clear" w:color="auto" w:fill="auto"/>
            <w:noWrap/>
            <w:textDirection w:val="btLr"/>
            <w:vAlign w:val="center"/>
            <w:hideMark/>
          </w:tcPr>
          <w:p w14:paraId="29CA87EB"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min</w:t>
            </w:r>
          </w:p>
        </w:tc>
        <w:tc>
          <w:tcPr>
            <w:tcW w:w="515" w:type="pct"/>
            <w:tcBorders>
              <w:top w:val="single" w:sz="4" w:space="0" w:color="auto"/>
              <w:bottom w:val="single" w:sz="4" w:space="0" w:color="auto"/>
            </w:tcBorders>
            <w:shd w:val="clear" w:color="auto" w:fill="auto"/>
            <w:noWrap/>
            <w:textDirection w:val="btLr"/>
            <w:vAlign w:val="center"/>
            <w:hideMark/>
          </w:tcPr>
          <w:p w14:paraId="59CD1517"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max</w:t>
            </w:r>
          </w:p>
        </w:tc>
        <w:tc>
          <w:tcPr>
            <w:tcW w:w="582" w:type="pct"/>
            <w:tcBorders>
              <w:top w:val="single" w:sz="4" w:space="0" w:color="auto"/>
              <w:bottom w:val="single" w:sz="4" w:space="0" w:color="auto"/>
            </w:tcBorders>
            <w:shd w:val="clear" w:color="auto" w:fill="auto"/>
            <w:noWrap/>
            <w:textDirection w:val="btLr"/>
            <w:vAlign w:val="center"/>
            <w:hideMark/>
          </w:tcPr>
          <w:p w14:paraId="2BAF0194"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range</w:t>
            </w:r>
          </w:p>
        </w:tc>
        <w:tc>
          <w:tcPr>
            <w:tcW w:w="499" w:type="pct"/>
            <w:tcBorders>
              <w:top w:val="single" w:sz="4" w:space="0" w:color="auto"/>
              <w:bottom w:val="single" w:sz="4" w:space="0" w:color="auto"/>
            </w:tcBorders>
            <w:shd w:val="clear" w:color="auto" w:fill="auto"/>
            <w:noWrap/>
            <w:textDirection w:val="btLr"/>
            <w:vAlign w:val="center"/>
            <w:hideMark/>
          </w:tcPr>
          <w:p w14:paraId="73DC45A8"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median</w:t>
            </w:r>
          </w:p>
        </w:tc>
        <w:tc>
          <w:tcPr>
            <w:tcW w:w="447" w:type="pct"/>
            <w:tcBorders>
              <w:top w:val="single" w:sz="4" w:space="0" w:color="auto"/>
              <w:bottom w:val="single" w:sz="4" w:space="0" w:color="auto"/>
            </w:tcBorders>
            <w:shd w:val="clear" w:color="auto" w:fill="auto"/>
            <w:noWrap/>
            <w:textDirection w:val="btLr"/>
            <w:vAlign w:val="center"/>
            <w:hideMark/>
          </w:tcPr>
          <w:p w14:paraId="64693564"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mean</w:t>
            </w:r>
          </w:p>
        </w:tc>
        <w:tc>
          <w:tcPr>
            <w:tcW w:w="385" w:type="pct"/>
            <w:tcBorders>
              <w:top w:val="single" w:sz="4" w:space="0" w:color="auto"/>
              <w:bottom w:val="single" w:sz="4" w:space="0" w:color="auto"/>
            </w:tcBorders>
            <w:shd w:val="clear" w:color="auto" w:fill="auto"/>
            <w:noWrap/>
            <w:textDirection w:val="btLr"/>
            <w:vAlign w:val="center"/>
            <w:hideMark/>
          </w:tcPr>
          <w:p w14:paraId="333224CE"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SE mean</w:t>
            </w:r>
          </w:p>
        </w:tc>
        <w:tc>
          <w:tcPr>
            <w:tcW w:w="382" w:type="pct"/>
            <w:tcBorders>
              <w:top w:val="single" w:sz="4" w:space="0" w:color="auto"/>
              <w:bottom w:val="single" w:sz="4" w:space="0" w:color="auto"/>
            </w:tcBorders>
            <w:shd w:val="clear" w:color="auto" w:fill="auto"/>
            <w:noWrap/>
            <w:textDirection w:val="btLr"/>
            <w:vAlign w:val="center"/>
            <w:hideMark/>
          </w:tcPr>
          <w:p w14:paraId="25BAC6C2"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CI mean 0.95</w:t>
            </w:r>
          </w:p>
        </w:tc>
        <w:tc>
          <w:tcPr>
            <w:tcW w:w="595" w:type="pct"/>
            <w:tcBorders>
              <w:top w:val="single" w:sz="4" w:space="0" w:color="auto"/>
              <w:bottom w:val="single" w:sz="4" w:space="0" w:color="auto"/>
            </w:tcBorders>
            <w:shd w:val="clear" w:color="auto" w:fill="auto"/>
            <w:noWrap/>
            <w:textDirection w:val="btLr"/>
            <w:vAlign w:val="center"/>
            <w:hideMark/>
          </w:tcPr>
          <w:p w14:paraId="0967C4BD"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Times New Roman"/>
                <w:sz w:val="24"/>
                <w:szCs w:val="24"/>
                <w:lang w:val="en-GB" w:eastAsia="en-GB"/>
              </w:rPr>
              <w:t>Variance</w:t>
            </w:r>
          </w:p>
        </w:tc>
        <w:tc>
          <w:tcPr>
            <w:tcW w:w="447" w:type="pct"/>
            <w:tcBorders>
              <w:top w:val="single" w:sz="4" w:space="0" w:color="auto"/>
              <w:bottom w:val="single" w:sz="4" w:space="0" w:color="auto"/>
            </w:tcBorders>
            <w:shd w:val="clear" w:color="auto" w:fill="auto"/>
            <w:noWrap/>
            <w:textDirection w:val="btLr"/>
            <w:vAlign w:val="center"/>
            <w:hideMark/>
          </w:tcPr>
          <w:p w14:paraId="6CF34C57" w14:textId="77777777" w:rsidR="004060A5" w:rsidRPr="007468B2" w:rsidRDefault="004060A5" w:rsidP="002710C7">
            <w:pPr>
              <w:spacing w:after="0" w:line="240" w:lineRule="auto"/>
              <w:ind w:left="113" w:right="113"/>
              <w:jc w:val="center"/>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Std dev</w:t>
            </w:r>
          </w:p>
        </w:tc>
      </w:tr>
      <w:tr w:rsidR="004060A5" w:rsidRPr="007468B2" w14:paraId="508200DE" w14:textId="77777777" w:rsidTr="004060A5">
        <w:trPr>
          <w:trHeight w:val="300"/>
          <w:jc w:val="center"/>
        </w:trPr>
        <w:tc>
          <w:tcPr>
            <w:tcW w:w="665" w:type="pct"/>
            <w:tcBorders>
              <w:top w:val="single" w:sz="4" w:space="0" w:color="auto"/>
            </w:tcBorders>
            <w:shd w:val="clear" w:color="auto" w:fill="auto"/>
            <w:noWrap/>
            <w:vAlign w:val="bottom"/>
            <w:hideMark/>
          </w:tcPr>
          <w:p w14:paraId="2EAC8CDD"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proofErr w:type="spellStart"/>
            <w:r w:rsidRPr="007468B2">
              <w:rPr>
                <w:rFonts w:ascii="Garamond" w:eastAsia="Times New Roman" w:hAnsi="Garamond" w:cs="Calibri"/>
                <w:color w:val="000000"/>
                <w:sz w:val="20"/>
                <w:szCs w:val="20"/>
                <w:lang w:val="en-GB" w:eastAsia="en-GB"/>
              </w:rPr>
              <w:t>Bitfinex</w:t>
            </w:r>
            <w:proofErr w:type="spellEnd"/>
            <w:r w:rsidRPr="007468B2">
              <w:rPr>
                <w:rFonts w:ascii="Garamond" w:eastAsia="Times New Roman" w:hAnsi="Garamond" w:cs="Calibri"/>
                <w:color w:val="000000"/>
                <w:sz w:val="20"/>
                <w:szCs w:val="20"/>
                <w:lang w:val="en-GB" w:eastAsia="en-GB"/>
              </w:rPr>
              <w:t xml:space="preserve"> BTCUSD</w:t>
            </w:r>
          </w:p>
        </w:tc>
        <w:tc>
          <w:tcPr>
            <w:tcW w:w="483" w:type="pct"/>
            <w:tcBorders>
              <w:top w:val="single" w:sz="4" w:space="0" w:color="auto"/>
            </w:tcBorders>
            <w:shd w:val="clear" w:color="auto" w:fill="auto"/>
            <w:noWrap/>
            <w:vAlign w:val="bottom"/>
            <w:hideMark/>
          </w:tcPr>
          <w:p w14:paraId="2CA4B76E"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3430.10</w:t>
            </w:r>
          </w:p>
        </w:tc>
        <w:tc>
          <w:tcPr>
            <w:tcW w:w="515" w:type="pct"/>
            <w:tcBorders>
              <w:top w:val="single" w:sz="4" w:space="0" w:color="auto"/>
            </w:tcBorders>
            <w:shd w:val="clear" w:color="auto" w:fill="auto"/>
            <w:noWrap/>
            <w:vAlign w:val="bottom"/>
            <w:hideMark/>
          </w:tcPr>
          <w:p w14:paraId="461DB2D4"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13728.00</w:t>
            </w:r>
          </w:p>
        </w:tc>
        <w:tc>
          <w:tcPr>
            <w:tcW w:w="582" w:type="pct"/>
            <w:tcBorders>
              <w:top w:val="single" w:sz="4" w:space="0" w:color="auto"/>
            </w:tcBorders>
            <w:shd w:val="clear" w:color="auto" w:fill="auto"/>
            <w:noWrap/>
            <w:vAlign w:val="bottom"/>
            <w:hideMark/>
          </w:tcPr>
          <w:p w14:paraId="7C624DD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10297.90</w:t>
            </w:r>
          </w:p>
        </w:tc>
        <w:tc>
          <w:tcPr>
            <w:tcW w:w="499" w:type="pct"/>
            <w:tcBorders>
              <w:top w:val="single" w:sz="4" w:space="0" w:color="auto"/>
            </w:tcBorders>
            <w:shd w:val="clear" w:color="auto" w:fill="auto"/>
            <w:noWrap/>
            <w:vAlign w:val="bottom"/>
            <w:hideMark/>
          </w:tcPr>
          <w:p w14:paraId="6252629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7995.82</w:t>
            </w:r>
          </w:p>
        </w:tc>
        <w:tc>
          <w:tcPr>
            <w:tcW w:w="447" w:type="pct"/>
            <w:tcBorders>
              <w:top w:val="single" w:sz="4" w:space="0" w:color="auto"/>
            </w:tcBorders>
            <w:shd w:val="clear" w:color="auto" w:fill="auto"/>
            <w:noWrap/>
            <w:vAlign w:val="bottom"/>
            <w:hideMark/>
          </w:tcPr>
          <w:p w14:paraId="0D9C269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7575.61</w:t>
            </w:r>
          </w:p>
        </w:tc>
        <w:tc>
          <w:tcPr>
            <w:tcW w:w="385" w:type="pct"/>
            <w:tcBorders>
              <w:top w:val="single" w:sz="4" w:space="0" w:color="auto"/>
            </w:tcBorders>
            <w:shd w:val="clear" w:color="auto" w:fill="auto"/>
            <w:noWrap/>
            <w:vAlign w:val="bottom"/>
            <w:hideMark/>
          </w:tcPr>
          <w:p w14:paraId="3A809D56"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23.36</w:t>
            </w:r>
          </w:p>
        </w:tc>
        <w:tc>
          <w:tcPr>
            <w:tcW w:w="382" w:type="pct"/>
            <w:tcBorders>
              <w:top w:val="single" w:sz="4" w:space="0" w:color="auto"/>
            </w:tcBorders>
            <w:shd w:val="clear" w:color="auto" w:fill="auto"/>
            <w:noWrap/>
            <w:vAlign w:val="bottom"/>
            <w:hideMark/>
          </w:tcPr>
          <w:p w14:paraId="7320AE1A"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45.80</w:t>
            </w:r>
          </w:p>
        </w:tc>
        <w:tc>
          <w:tcPr>
            <w:tcW w:w="595" w:type="pct"/>
            <w:tcBorders>
              <w:top w:val="single" w:sz="4" w:space="0" w:color="auto"/>
            </w:tcBorders>
            <w:shd w:val="clear" w:color="auto" w:fill="auto"/>
            <w:noWrap/>
            <w:vAlign w:val="bottom"/>
            <w:hideMark/>
          </w:tcPr>
          <w:p w14:paraId="47C40EA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5979661.61</w:t>
            </w:r>
          </w:p>
        </w:tc>
        <w:tc>
          <w:tcPr>
            <w:tcW w:w="447" w:type="pct"/>
            <w:tcBorders>
              <w:top w:val="single" w:sz="4" w:space="0" w:color="auto"/>
            </w:tcBorders>
            <w:shd w:val="clear" w:color="auto" w:fill="auto"/>
            <w:noWrap/>
            <w:vAlign w:val="bottom"/>
            <w:hideMark/>
          </w:tcPr>
          <w:p w14:paraId="4774378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2445.33</w:t>
            </w:r>
          </w:p>
        </w:tc>
      </w:tr>
      <w:tr w:rsidR="004060A5" w:rsidRPr="007468B2" w14:paraId="462007E0" w14:textId="77777777" w:rsidTr="004060A5">
        <w:trPr>
          <w:trHeight w:val="300"/>
          <w:jc w:val="center"/>
        </w:trPr>
        <w:tc>
          <w:tcPr>
            <w:tcW w:w="665" w:type="pct"/>
            <w:shd w:val="clear" w:color="auto" w:fill="auto"/>
            <w:noWrap/>
            <w:vAlign w:val="bottom"/>
            <w:hideMark/>
          </w:tcPr>
          <w:p w14:paraId="2668168C"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proofErr w:type="spellStart"/>
            <w:r w:rsidRPr="007468B2">
              <w:rPr>
                <w:rFonts w:ascii="Garamond" w:eastAsia="Times New Roman" w:hAnsi="Garamond" w:cs="Calibri"/>
                <w:color w:val="000000"/>
                <w:sz w:val="20"/>
                <w:szCs w:val="20"/>
                <w:lang w:val="en-GB" w:eastAsia="en-GB"/>
              </w:rPr>
              <w:t>Bitfinex</w:t>
            </w:r>
            <w:proofErr w:type="spellEnd"/>
            <w:r w:rsidRPr="007468B2">
              <w:rPr>
                <w:rFonts w:ascii="Garamond" w:eastAsia="Times New Roman" w:hAnsi="Garamond" w:cs="Calibri"/>
                <w:color w:val="000000"/>
                <w:sz w:val="20"/>
                <w:szCs w:val="20"/>
                <w:lang w:val="en-GB" w:eastAsia="en-GB"/>
              </w:rPr>
              <w:t xml:space="preserve"> ETHUSD</w:t>
            </w:r>
          </w:p>
        </w:tc>
        <w:tc>
          <w:tcPr>
            <w:tcW w:w="483" w:type="pct"/>
            <w:shd w:val="clear" w:color="auto" w:fill="auto"/>
            <w:noWrap/>
            <w:vAlign w:val="bottom"/>
            <w:hideMark/>
          </w:tcPr>
          <w:p w14:paraId="0235C0C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100.14</w:t>
            </w:r>
          </w:p>
        </w:tc>
        <w:tc>
          <w:tcPr>
            <w:tcW w:w="515" w:type="pct"/>
            <w:shd w:val="clear" w:color="auto" w:fill="auto"/>
            <w:noWrap/>
            <w:vAlign w:val="bottom"/>
            <w:hideMark/>
          </w:tcPr>
          <w:p w14:paraId="6331ED9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352.03</w:t>
            </w:r>
          </w:p>
        </w:tc>
        <w:tc>
          <w:tcPr>
            <w:tcW w:w="582" w:type="pct"/>
            <w:shd w:val="clear" w:color="auto" w:fill="auto"/>
            <w:noWrap/>
            <w:vAlign w:val="bottom"/>
            <w:hideMark/>
          </w:tcPr>
          <w:p w14:paraId="0D75468E"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251.89</w:t>
            </w:r>
          </w:p>
        </w:tc>
        <w:tc>
          <w:tcPr>
            <w:tcW w:w="499" w:type="pct"/>
            <w:shd w:val="clear" w:color="auto" w:fill="auto"/>
            <w:noWrap/>
            <w:vAlign w:val="bottom"/>
            <w:hideMark/>
          </w:tcPr>
          <w:p w14:paraId="672067A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174.38</w:t>
            </w:r>
          </w:p>
        </w:tc>
        <w:tc>
          <w:tcPr>
            <w:tcW w:w="447" w:type="pct"/>
            <w:shd w:val="clear" w:color="auto" w:fill="auto"/>
            <w:noWrap/>
            <w:vAlign w:val="bottom"/>
            <w:hideMark/>
          </w:tcPr>
          <w:p w14:paraId="6134BEF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182.53</w:t>
            </w:r>
          </w:p>
        </w:tc>
        <w:tc>
          <w:tcPr>
            <w:tcW w:w="385" w:type="pct"/>
            <w:shd w:val="clear" w:color="auto" w:fill="auto"/>
            <w:noWrap/>
            <w:vAlign w:val="bottom"/>
            <w:hideMark/>
          </w:tcPr>
          <w:p w14:paraId="3F8DFE84"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0.47</w:t>
            </w:r>
          </w:p>
        </w:tc>
        <w:tc>
          <w:tcPr>
            <w:tcW w:w="382" w:type="pct"/>
            <w:shd w:val="clear" w:color="auto" w:fill="auto"/>
            <w:noWrap/>
            <w:vAlign w:val="bottom"/>
            <w:hideMark/>
          </w:tcPr>
          <w:p w14:paraId="4569D50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0.93</w:t>
            </w:r>
          </w:p>
        </w:tc>
        <w:tc>
          <w:tcPr>
            <w:tcW w:w="595" w:type="pct"/>
            <w:shd w:val="clear" w:color="auto" w:fill="auto"/>
            <w:noWrap/>
            <w:vAlign w:val="bottom"/>
            <w:hideMark/>
          </w:tcPr>
          <w:p w14:paraId="081F88C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2468.80</w:t>
            </w:r>
          </w:p>
        </w:tc>
        <w:tc>
          <w:tcPr>
            <w:tcW w:w="447" w:type="pct"/>
            <w:shd w:val="clear" w:color="auto" w:fill="auto"/>
            <w:noWrap/>
            <w:vAlign w:val="bottom"/>
            <w:hideMark/>
          </w:tcPr>
          <w:p w14:paraId="3CCE019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49.69</w:t>
            </w:r>
          </w:p>
        </w:tc>
      </w:tr>
      <w:tr w:rsidR="004060A5" w:rsidRPr="007468B2" w14:paraId="2159E598" w14:textId="77777777" w:rsidTr="004060A5">
        <w:trPr>
          <w:trHeight w:val="300"/>
          <w:jc w:val="center"/>
        </w:trPr>
        <w:tc>
          <w:tcPr>
            <w:tcW w:w="665" w:type="pct"/>
            <w:shd w:val="clear" w:color="auto" w:fill="auto"/>
            <w:noWrap/>
            <w:vAlign w:val="bottom"/>
            <w:hideMark/>
          </w:tcPr>
          <w:p w14:paraId="55DAE62E"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proofErr w:type="spellStart"/>
            <w:r w:rsidRPr="007468B2">
              <w:rPr>
                <w:rFonts w:ascii="Garamond" w:eastAsia="Times New Roman" w:hAnsi="Garamond" w:cs="Calibri"/>
                <w:color w:val="000000"/>
                <w:sz w:val="20"/>
                <w:szCs w:val="20"/>
                <w:lang w:val="en-GB" w:eastAsia="en-GB"/>
              </w:rPr>
              <w:t>Bitfinex</w:t>
            </w:r>
            <w:proofErr w:type="spellEnd"/>
            <w:r w:rsidRPr="007468B2">
              <w:rPr>
                <w:rFonts w:ascii="Garamond" w:eastAsia="Times New Roman" w:hAnsi="Garamond" w:cs="Calibri"/>
                <w:color w:val="000000"/>
                <w:sz w:val="20"/>
                <w:szCs w:val="20"/>
                <w:lang w:val="en-GB" w:eastAsia="en-GB"/>
              </w:rPr>
              <w:t xml:space="preserve"> LTCUSD</w:t>
            </w:r>
          </w:p>
        </w:tc>
        <w:tc>
          <w:tcPr>
            <w:tcW w:w="483" w:type="pct"/>
            <w:shd w:val="clear" w:color="auto" w:fill="auto"/>
            <w:noWrap/>
            <w:vAlign w:val="bottom"/>
            <w:hideMark/>
          </w:tcPr>
          <w:p w14:paraId="49BD4954"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25.87</w:t>
            </w:r>
          </w:p>
        </w:tc>
        <w:tc>
          <w:tcPr>
            <w:tcW w:w="515" w:type="pct"/>
            <w:shd w:val="clear" w:color="auto" w:fill="auto"/>
            <w:noWrap/>
            <w:vAlign w:val="bottom"/>
            <w:hideMark/>
          </w:tcPr>
          <w:p w14:paraId="7DB2F474"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143.98</w:t>
            </w:r>
          </w:p>
        </w:tc>
        <w:tc>
          <w:tcPr>
            <w:tcW w:w="582" w:type="pct"/>
            <w:shd w:val="clear" w:color="auto" w:fill="auto"/>
            <w:noWrap/>
            <w:vAlign w:val="bottom"/>
            <w:hideMark/>
          </w:tcPr>
          <w:p w14:paraId="5558F74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118.11</w:t>
            </w:r>
          </w:p>
        </w:tc>
        <w:tc>
          <w:tcPr>
            <w:tcW w:w="499" w:type="pct"/>
            <w:shd w:val="clear" w:color="auto" w:fill="auto"/>
            <w:noWrap/>
            <w:vAlign w:val="bottom"/>
            <w:hideMark/>
          </w:tcPr>
          <w:p w14:paraId="511369C9"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60.96</w:t>
            </w:r>
          </w:p>
        </w:tc>
        <w:tc>
          <w:tcPr>
            <w:tcW w:w="447" w:type="pct"/>
            <w:shd w:val="clear" w:color="auto" w:fill="auto"/>
            <w:noWrap/>
            <w:vAlign w:val="bottom"/>
            <w:hideMark/>
          </w:tcPr>
          <w:p w14:paraId="70CE1BA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67.07</w:t>
            </w:r>
          </w:p>
        </w:tc>
        <w:tc>
          <w:tcPr>
            <w:tcW w:w="385" w:type="pct"/>
            <w:shd w:val="clear" w:color="auto" w:fill="auto"/>
            <w:noWrap/>
            <w:vAlign w:val="bottom"/>
            <w:hideMark/>
          </w:tcPr>
          <w:p w14:paraId="2E08F65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0.25</w:t>
            </w:r>
          </w:p>
        </w:tc>
        <w:tc>
          <w:tcPr>
            <w:tcW w:w="382" w:type="pct"/>
            <w:shd w:val="clear" w:color="auto" w:fill="auto"/>
            <w:noWrap/>
            <w:vAlign w:val="bottom"/>
            <w:hideMark/>
          </w:tcPr>
          <w:p w14:paraId="28DF6BD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0.48</w:t>
            </w:r>
          </w:p>
        </w:tc>
        <w:tc>
          <w:tcPr>
            <w:tcW w:w="595" w:type="pct"/>
            <w:shd w:val="clear" w:color="auto" w:fill="auto"/>
            <w:noWrap/>
            <w:vAlign w:val="bottom"/>
            <w:hideMark/>
          </w:tcPr>
          <w:p w14:paraId="1E397AE4"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667.85</w:t>
            </w:r>
          </w:p>
        </w:tc>
        <w:tc>
          <w:tcPr>
            <w:tcW w:w="447" w:type="pct"/>
            <w:shd w:val="clear" w:color="auto" w:fill="auto"/>
            <w:noWrap/>
            <w:vAlign w:val="bottom"/>
            <w:hideMark/>
          </w:tcPr>
          <w:p w14:paraId="1E2C378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25.84</w:t>
            </w:r>
          </w:p>
        </w:tc>
      </w:tr>
      <w:tr w:rsidR="004060A5" w:rsidRPr="007468B2" w14:paraId="586AF8F8" w14:textId="77777777" w:rsidTr="004060A5">
        <w:trPr>
          <w:trHeight w:val="300"/>
          <w:jc w:val="center"/>
        </w:trPr>
        <w:tc>
          <w:tcPr>
            <w:tcW w:w="665" w:type="pct"/>
            <w:shd w:val="clear" w:color="auto" w:fill="auto"/>
            <w:noWrap/>
            <w:vAlign w:val="bottom"/>
            <w:hideMark/>
          </w:tcPr>
          <w:p w14:paraId="10C9C59F"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proofErr w:type="spellStart"/>
            <w:r w:rsidRPr="007468B2">
              <w:rPr>
                <w:rFonts w:ascii="Garamond" w:eastAsia="Times New Roman" w:hAnsi="Garamond" w:cs="Calibri"/>
                <w:color w:val="000000"/>
                <w:sz w:val="20"/>
                <w:szCs w:val="20"/>
                <w:lang w:val="en-GB" w:eastAsia="en-GB"/>
              </w:rPr>
              <w:t>Bitstamp</w:t>
            </w:r>
            <w:proofErr w:type="spellEnd"/>
            <w:r w:rsidRPr="007468B2">
              <w:rPr>
                <w:rFonts w:ascii="Garamond" w:eastAsia="Times New Roman" w:hAnsi="Garamond" w:cs="Calibri"/>
                <w:color w:val="000000"/>
                <w:sz w:val="20"/>
                <w:szCs w:val="20"/>
                <w:lang w:val="en-GB" w:eastAsia="en-GB"/>
              </w:rPr>
              <w:t xml:space="preserve"> BTCUSD</w:t>
            </w:r>
          </w:p>
        </w:tc>
        <w:tc>
          <w:tcPr>
            <w:tcW w:w="483" w:type="pct"/>
            <w:shd w:val="clear" w:color="auto" w:fill="auto"/>
            <w:noWrap/>
            <w:vAlign w:val="bottom"/>
            <w:hideMark/>
          </w:tcPr>
          <w:p w14:paraId="27AF3097"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3430.10</w:t>
            </w:r>
          </w:p>
        </w:tc>
        <w:tc>
          <w:tcPr>
            <w:tcW w:w="515" w:type="pct"/>
            <w:shd w:val="clear" w:color="auto" w:fill="auto"/>
            <w:noWrap/>
            <w:vAlign w:val="bottom"/>
            <w:hideMark/>
          </w:tcPr>
          <w:p w14:paraId="06E7E3CE"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13728.00</w:t>
            </w:r>
          </w:p>
        </w:tc>
        <w:tc>
          <w:tcPr>
            <w:tcW w:w="582" w:type="pct"/>
            <w:shd w:val="clear" w:color="auto" w:fill="auto"/>
            <w:noWrap/>
            <w:vAlign w:val="bottom"/>
            <w:hideMark/>
          </w:tcPr>
          <w:p w14:paraId="091B0C3D"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10297.90</w:t>
            </w:r>
          </w:p>
        </w:tc>
        <w:tc>
          <w:tcPr>
            <w:tcW w:w="499" w:type="pct"/>
            <w:shd w:val="clear" w:color="auto" w:fill="auto"/>
            <w:noWrap/>
            <w:vAlign w:val="bottom"/>
            <w:hideMark/>
          </w:tcPr>
          <w:p w14:paraId="6DB12EB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7995.82</w:t>
            </w:r>
          </w:p>
        </w:tc>
        <w:tc>
          <w:tcPr>
            <w:tcW w:w="447" w:type="pct"/>
            <w:shd w:val="clear" w:color="auto" w:fill="auto"/>
            <w:noWrap/>
            <w:vAlign w:val="bottom"/>
            <w:hideMark/>
          </w:tcPr>
          <w:p w14:paraId="41590E6C"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7575.61</w:t>
            </w:r>
          </w:p>
        </w:tc>
        <w:tc>
          <w:tcPr>
            <w:tcW w:w="385" w:type="pct"/>
            <w:shd w:val="clear" w:color="auto" w:fill="auto"/>
            <w:noWrap/>
            <w:vAlign w:val="bottom"/>
            <w:hideMark/>
          </w:tcPr>
          <w:p w14:paraId="108B221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23.36</w:t>
            </w:r>
          </w:p>
        </w:tc>
        <w:tc>
          <w:tcPr>
            <w:tcW w:w="382" w:type="pct"/>
            <w:shd w:val="clear" w:color="auto" w:fill="auto"/>
            <w:noWrap/>
            <w:vAlign w:val="bottom"/>
            <w:hideMark/>
          </w:tcPr>
          <w:p w14:paraId="44A6E867"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45.80</w:t>
            </w:r>
          </w:p>
        </w:tc>
        <w:tc>
          <w:tcPr>
            <w:tcW w:w="595" w:type="pct"/>
            <w:shd w:val="clear" w:color="auto" w:fill="auto"/>
            <w:noWrap/>
            <w:vAlign w:val="bottom"/>
            <w:hideMark/>
          </w:tcPr>
          <w:p w14:paraId="522E856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5979661.61</w:t>
            </w:r>
          </w:p>
        </w:tc>
        <w:tc>
          <w:tcPr>
            <w:tcW w:w="447" w:type="pct"/>
            <w:shd w:val="clear" w:color="auto" w:fill="auto"/>
            <w:noWrap/>
            <w:vAlign w:val="bottom"/>
            <w:hideMark/>
          </w:tcPr>
          <w:p w14:paraId="5DC13715"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2445.33</w:t>
            </w:r>
          </w:p>
        </w:tc>
      </w:tr>
      <w:tr w:rsidR="004060A5" w:rsidRPr="007468B2" w14:paraId="3915D4A7" w14:textId="77777777" w:rsidTr="004060A5">
        <w:trPr>
          <w:trHeight w:val="300"/>
          <w:jc w:val="center"/>
        </w:trPr>
        <w:tc>
          <w:tcPr>
            <w:tcW w:w="665" w:type="pct"/>
            <w:shd w:val="clear" w:color="auto" w:fill="auto"/>
            <w:noWrap/>
            <w:vAlign w:val="bottom"/>
            <w:hideMark/>
          </w:tcPr>
          <w:p w14:paraId="1ADE21DB"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proofErr w:type="spellStart"/>
            <w:r w:rsidRPr="007468B2">
              <w:rPr>
                <w:rFonts w:ascii="Garamond" w:eastAsia="Times New Roman" w:hAnsi="Garamond" w:cs="Calibri"/>
                <w:color w:val="000000"/>
                <w:sz w:val="20"/>
                <w:szCs w:val="20"/>
                <w:lang w:val="en-GB" w:eastAsia="en-GB"/>
              </w:rPr>
              <w:t>Bitstamp</w:t>
            </w:r>
            <w:proofErr w:type="spellEnd"/>
            <w:r w:rsidRPr="007468B2">
              <w:rPr>
                <w:rFonts w:ascii="Garamond" w:eastAsia="Times New Roman" w:hAnsi="Garamond" w:cs="Calibri"/>
                <w:color w:val="000000"/>
                <w:sz w:val="20"/>
                <w:szCs w:val="20"/>
                <w:lang w:val="en-GB" w:eastAsia="en-GB"/>
              </w:rPr>
              <w:t xml:space="preserve"> ETHUSD</w:t>
            </w:r>
          </w:p>
        </w:tc>
        <w:tc>
          <w:tcPr>
            <w:tcW w:w="483" w:type="pct"/>
            <w:shd w:val="clear" w:color="auto" w:fill="auto"/>
            <w:noWrap/>
            <w:vAlign w:val="bottom"/>
            <w:hideMark/>
          </w:tcPr>
          <w:p w14:paraId="56C58747"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100.14</w:t>
            </w:r>
          </w:p>
        </w:tc>
        <w:tc>
          <w:tcPr>
            <w:tcW w:w="515" w:type="pct"/>
            <w:shd w:val="clear" w:color="auto" w:fill="auto"/>
            <w:noWrap/>
            <w:vAlign w:val="bottom"/>
            <w:hideMark/>
          </w:tcPr>
          <w:p w14:paraId="72E39BE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352.03</w:t>
            </w:r>
          </w:p>
        </w:tc>
        <w:tc>
          <w:tcPr>
            <w:tcW w:w="582" w:type="pct"/>
            <w:shd w:val="clear" w:color="auto" w:fill="auto"/>
            <w:noWrap/>
            <w:vAlign w:val="bottom"/>
            <w:hideMark/>
          </w:tcPr>
          <w:p w14:paraId="20E03F4A"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251.89</w:t>
            </w:r>
          </w:p>
        </w:tc>
        <w:tc>
          <w:tcPr>
            <w:tcW w:w="499" w:type="pct"/>
            <w:shd w:val="clear" w:color="auto" w:fill="auto"/>
            <w:noWrap/>
            <w:vAlign w:val="bottom"/>
            <w:hideMark/>
          </w:tcPr>
          <w:p w14:paraId="55E8BC0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174.38</w:t>
            </w:r>
          </w:p>
        </w:tc>
        <w:tc>
          <w:tcPr>
            <w:tcW w:w="447" w:type="pct"/>
            <w:shd w:val="clear" w:color="auto" w:fill="auto"/>
            <w:noWrap/>
            <w:vAlign w:val="bottom"/>
            <w:hideMark/>
          </w:tcPr>
          <w:p w14:paraId="5C82DAB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182.53</w:t>
            </w:r>
          </w:p>
        </w:tc>
        <w:tc>
          <w:tcPr>
            <w:tcW w:w="385" w:type="pct"/>
            <w:shd w:val="clear" w:color="auto" w:fill="auto"/>
            <w:noWrap/>
            <w:vAlign w:val="bottom"/>
            <w:hideMark/>
          </w:tcPr>
          <w:p w14:paraId="230EA8AE"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0.47</w:t>
            </w:r>
          </w:p>
        </w:tc>
        <w:tc>
          <w:tcPr>
            <w:tcW w:w="382" w:type="pct"/>
            <w:shd w:val="clear" w:color="auto" w:fill="auto"/>
            <w:noWrap/>
            <w:vAlign w:val="bottom"/>
            <w:hideMark/>
          </w:tcPr>
          <w:p w14:paraId="0469E625"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0.93</w:t>
            </w:r>
          </w:p>
        </w:tc>
        <w:tc>
          <w:tcPr>
            <w:tcW w:w="595" w:type="pct"/>
            <w:shd w:val="clear" w:color="auto" w:fill="auto"/>
            <w:noWrap/>
            <w:vAlign w:val="bottom"/>
            <w:hideMark/>
          </w:tcPr>
          <w:p w14:paraId="6DAEBF2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2468.80</w:t>
            </w:r>
          </w:p>
        </w:tc>
        <w:tc>
          <w:tcPr>
            <w:tcW w:w="447" w:type="pct"/>
            <w:shd w:val="clear" w:color="auto" w:fill="auto"/>
            <w:noWrap/>
            <w:vAlign w:val="bottom"/>
            <w:hideMark/>
          </w:tcPr>
          <w:p w14:paraId="63E73CD6"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49.69</w:t>
            </w:r>
          </w:p>
        </w:tc>
      </w:tr>
      <w:tr w:rsidR="004060A5" w:rsidRPr="007468B2" w14:paraId="7E72E10B" w14:textId="77777777" w:rsidTr="004060A5">
        <w:trPr>
          <w:trHeight w:val="300"/>
          <w:jc w:val="center"/>
        </w:trPr>
        <w:tc>
          <w:tcPr>
            <w:tcW w:w="665" w:type="pct"/>
            <w:shd w:val="clear" w:color="auto" w:fill="auto"/>
            <w:noWrap/>
            <w:vAlign w:val="bottom"/>
            <w:hideMark/>
          </w:tcPr>
          <w:p w14:paraId="158BEEA0"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proofErr w:type="spellStart"/>
            <w:r w:rsidRPr="007468B2">
              <w:rPr>
                <w:rFonts w:ascii="Garamond" w:eastAsia="Times New Roman" w:hAnsi="Garamond" w:cs="Calibri"/>
                <w:color w:val="000000"/>
                <w:sz w:val="20"/>
                <w:szCs w:val="20"/>
                <w:lang w:val="en-GB" w:eastAsia="en-GB"/>
              </w:rPr>
              <w:t>Bitstamp</w:t>
            </w:r>
            <w:proofErr w:type="spellEnd"/>
            <w:r w:rsidRPr="007468B2">
              <w:rPr>
                <w:rFonts w:ascii="Garamond" w:eastAsia="Times New Roman" w:hAnsi="Garamond" w:cs="Calibri"/>
                <w:color w:val="000000"/>
                <w:sz w:val="20"/>
                <w:szCs w:val="20"/>
                <w:lang w:val="en-GB" w:eastAsia="en-GB"/>
              </w:rPr>
              <w:t xml:space="preserve"> LTCUSD</w:t>
            </w:r>
          </w:p>
        </w:tc>
        <w:tc>
          <w:tcPr>
            <w:tcW w:w="483" w:type="pct"/>
            <w:shd w:val="clear" w:color="auto" w:fill="auto"/>
            <w:noWrap/>
            <w:vAlign w:val="bottom"/>
            <w:hideMark/>
          </w:tcPr>
          <w:p w14:paraId="344E2F7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25.87</w:t>
            </w:r>
          </w:p>
        </w:tc>
        <w:tc>
          <w:tcPr>
            <w:tcW w:w="515" w:type="pct"/>
            <w:shd w:val="clear" w:color="auto" w:fill="auto"/>
            <w:noWrap/>
            <w:vAlign w:val="bottom"/>
            <w:hideMark/>
          </w:tcPr>
          <w:p w14:paraId="367EC82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143.98</w:t>
            </w:r>
          </w:p>
        </w:tc>
        <w:tc>
          <w:tcPr>
            <w:tcW w:w="582" w:type="pct"/>
            <w:shd w:val="clear" w:color="auto" w:fill="auto"/>
            <w:noWrap/>
            <w:vAlign w:val="bottom"/>
            <w:hideMark/>
          </w:tcPr>
          <w:p w14:paraId="38D28D8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118.11</w:t>
            </w:r>
          </w:p>
        </w:tc>
        <w:tc>
          <w:tcPr>
            <w:tcW w:w="499" w:type="pct"/>
            <w:shd w:val="clear" w:color="auto" w:fill="auto"/>
            <w:noWrap/>
            <w:vAlign w:val="bottom"/>
            <w:hideMark/>
          </w:tcPr>
          <w:p w14:paraId="008BBDA6"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60.96</w:t>
            </w:r>
          </w:p>
        </w:tc>
        <w:tc>
          <w:tcPr>
            <w:tcW w:w="447" w:type="pct"/>
            <w:shd w:val="clear" w:color="auto" w:fill="auto"/>
            <w:noWrap/>
            <w:vAlign w:val="bottom"/>
            <w:hideMark/>
          </w:tcPr>
          <w:p w14:paraId="0BF741B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67.07</w:t>
            </w:r>
          </w:p>
        </w:tc>
        <w:tc>
          <w:tcPr>
            <w:tcW w:w="385" w:type="pct"/>
            <w:shd w:val="clear" w:color="auto" w:fill="auto"/>
            <w:noWrap/>
            <w:vAlign w:val="bottom"/>
            <w:hideMark/>
          </w:tcPr>
          <w:p w14:paraId="27A14DCC"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0.25</w:t>
            </w:r>
          </w:p>
        </w:tc>
        <w:tc>
          <w:tcPr>
            <w:tcW w:w="382" w:type="pct"/>
            <w:shd w:val="clear" w:color="auto" w:fill="auto"/>
            <w:noWrap/>
            <w:vAlign w:val="bottom"/>
            <w:hideMark/>
          </w:tcPr>
          <w:p w14:paraId="7232463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0.48</w:t>
            </w:r>
          </w:p>
        </w:tc>
        <w:tc>
          <w:tcPr>
            <w:tcW w:w="595" w:type="pct"/>
            <w:shd w:val="clear" w:color="auto" w:fill="auto"/>
            <w:noWrap/>
            <w:vAlign w:val="bottom"/>
            <w:hideMark/>
          </w:tcPr>
          <w:p w14:paraId="0DBB950A"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667.85</w:t>
            </w:r>
          </w:p>
        </w:tc>
        <w:tc>
          <w:tcPr>
            <w:tcW w:w="447" w:type="pct"/>
            <w:shd w:val="clear" w:color="auto" w:fill="auto"/>
            <w:noWrap/>
            <w:vAlign w:val="bottom"/>
            <w:hideMark/>
          </w:tcPr>
          <w:p w14:paraId="70516A96"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25.84</w:t>
            </w:r>
          </w:p>
        </w:tc>
      </w:tr>
      <w:tr w:rsidR="004060A5" w:rsidRPr="007468B2" w14:paraId="55B7777E" w14:textId="77777777" w:rsidTr="004060A5">
        <w:trPr>
          <w:trHeight w:val="300"/>
          <w:jc w:val="center"/>
        </w:trPr>
        <w:tc>
          <w:tcPr>
            <w:tcW w:w="665" w:type="pct"/>
            <w:shd w:val="clear" w:color="auto" w:fill="auto"/>
            <w:noWrap/>
            <w:vAlign w:val="bottom"/>
            <w:hideMark/>
          </w:tcPr>
          <w:p w14:paraId="18305A36"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Coinbase BTCUSD</w:t>
            </w:r>
          </w:p>
        </w:tc>
        <w:tc>
          <w:tcPr>
            <w:tcW w:w="483" w:type="pct"/>
            <w:shd w:val="clear" w:color="auto" w:fill="auto"/>
            <w:noWrap/>
            <w:vAlign w:val="bottom"/>
            <w:hideMark/>
          </w:tcPr>
          <w:p w14:paraId="12017CCC"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3430.10</w:t>
            </w:r>
          </w:p>
        </w:tc>
        <w:tc>
          <w:tcPr>
            <w:tcW w:w="515" w:type="pct"/>
            <w:shd w:val="clear" w:color="auto" w:fill="auto"/>
            <w:noWrap/>
            <w:vAlign w:val="bottom"/>
            <w:hideMark/>
          </w:tcPr>
          <w:p w14:paraId="5E1D53E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13728.00</w:t>
            </w:r>
          </w:p>
        </w:tc>
        <w:tc>
          <w:tcPr>
            <w:tcW w:w="582" w:type="pct"/>
            <w:shd w:val="clear" w:color="auto" w:fill="auto"/>
            <w:noWrap/>
            <w:vAlign w:val="bottom"/>
            <w:hideMark/>
          </w:tcPr>
          <w:p w14:paraId="2628D52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10297.90</w:t>
            </w:r>
          </w:p>
        </w:tc>
        <w:tc>
          <w:tcPr>
            <w:tcW w:w="499" w:type="pct"/>
            <w:shd w:val="clear" w:color="auto" w:fill="auto"/>
            <w:noWrap/>
            <w:vAlign w:val="bottom"/>
            <w:hideMark/>
          </w:tcPr>
          <w:p w14:paraId="07862C4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7995.82</w:t>
            </w:r>
          </w:p>
        </w:tc>
        <w:tc>
          <w:tcPr>
            <w:tcW w:w="447" w:type="pct"/>
            <w:shd w:val="clear" w:color="auto" w:fill="auto"/>
            <w:noWrap/>
            <w:vAlign w:val="bottom"/>
            <w:hideMark/>
          </w:tcPr>
          <w:p w14:paraId="415CB9D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7575.61</w:t>
            </w:r>
          </w:p>
        </w:tc>
        <w:tc>
          <w:tcPr>
            <w:tcW w:w="385" w:type="pct"/>
            <w:shd w:val="clear" w:color="auto" w:fill="auto"/>
            <w:noWrap/>
            <w:vAlign w:val="bottom"/>
            <w:hideMark/>
          </w:tcPr>
          <w:p w14:paraId="1D51589A"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23.36</w:t>
            </w:r>
          </w:p>
        </w:tc>
        <w:tc>
          <w:tcPr>
            <w:tcW w:w="382" w:type="pct"/>
            <w:shd w:val="clear" w:color="auto" w:fill="auto"/>
            <w:noWrap/>
            <w:vAlign w:val="bottom"/>
            <w:hideMark/>
          </w:tcPr>
          <w:p w14:paraId="54C0BEF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45.80</w:t>
            </w:r>
          </w:p>
        </w:tc>
        <w:tc>
          <w:tcPr>
            <w:tcW w:w="595" w:type="pct"/>
            <w:shd w:val="clear" w:color="auto" w:fill="auto"/>
            <w:noWrap/>
            <w:vAlign w:val="bottom"/>
            <w:hideMark/>
          </w:tcPr>
          <w:p w14:paraId="016B24B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5979661.61</w:t>
            </w:r>
          </w:p>
        </w:tc>
        <w:tc>
          <w:tcPr>
            <w:tcW w:w="447" w:type="pct"/>
            <w:shd w:val="clear" w:color="auto" w:fill="auto"/>
            <w:noWrap/>
            <w:vAlign w:val="bottom"/>
            <w:hideMark/>
          </w:tcPr>
          <w:p w14:paraId="066B1955"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2445.33</w:t>
            </w:r>
          </w:p>
        </w:tc>
      </w:tr>
      <w:tr w:rsidR="004060A5" w:rsidRPr="007468B2" w14:paraId="33E48E17" w14:textId="77777777" w:rsidTr="004060A5">
        <w:trPr>
          <w:trHeight w:val="300"/>
          <w:jc w:val="center"/>
        </w:trPr>
        <w:tc>
          <w:tcPr>
            <w:tcW w:w="665" w:type="pct"/>
            <w:shd w:val="clear" w:color="auto" w:fill="auto"/>
            <w:noWrap/>
            <w:vAlign w:val="bottom"/>
            <w:hideMark/>
          </w:tcPr>
          <w:p w14:paraId="7A700926"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Coinbase ETHUSD</w:t>
            </w:r>
          </w:p>
        </w:tc>
        <w:tc>
          <w:tcPr>
            <w:tcW w:w="483" w:type="pct"/>
            <w:shd w:val="clear" w:color="auto" w:fill="auto"/>
            <w:noWrap/>
            <w:vAlign w:val="bottom"/>
            <w:hideMark/>
          </w:tcPr>
          <w:p w14:paraId="371BF8B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100.14</w:t>
            </w:r>
          </w:p>
        </w:tc>
        <w:tc>
          <w:tcPr>
            <w:tcW w:w="515" w:type="pct"/>
            <w:shd w:val="clear" w:color="auto" w:fill="auto"/>
            <w:noWrap/>
            <w:vAlign w:val="bottom"/>
            <w:hideMark/>
          </w:tcPr>
          <w:p w14:paraId="4721F69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352.03</w:t>
            </w:r>
          </w:p>
        </w:tc>
        <w:tc>
          <w:tcPr>
            <w:tcW w:w="582" w:type="pct"/>
            <w:shd w:val="clear" w:color="auto" w:fill="auto"/>
            <w:noWrap/>
            <w:vAlign w:val="bottom"/>
            <w:hideMark/>
          </w:tcPr>
          <w:p w14:paraId="7CFD3AA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251.89</w:t>
            </w:r>
          </w:p>
        </w:tc>
        <w:tc>
          <w:tcPr>
            <w:tcW w:w="499" w:type="pct"/>
            <w:shd w:val="clear" w:color="auto" w:fill="auto"/>
            <w:noWrap/>
            <w:vAlign w:val="bottom"/>
            <w:hideMark/>
          </w:tcPr>
          <w:p w14:paraId="19C0A716"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174.38</w:t>
            </w:r>
          </w:p>
        </w:tc>
        <w:tc>
          <w:tcPr>
            <w:tcW w:w="447" w:type="pct"/>
            <w:shd w:val="clear" w:color="auto" w:fill="auto"/>
            <w:noWrap/>
            <w:vAlign w:val="bottom"/>
            <w:hideMark/>
          </w:tcPr>
          <w:p w14:paraId="0ED6BF4D"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182.53</w:t>
            </w:r>
          </w:p>
        </w:tc>
        <w:tc>
          <w:tcPr>
            <w:tcW w:w="385" w:type="pct"/>
            <w:shd w:val="clear" w:color="auto" w:fill="auto"/>
            <w:noWrap/>
            <w:vAlign w:val="bottom"/>
            <w:hideMark/>
          </w:tcPr>
          <w:p w14:paraId="5F75AB5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0.47</w:t>
            </w:r>
          </w:p>
        </w:tc>
        <w:tc>
          <w:tcPr>
            <w:tcW w:w="382" w:type="pct"/>
            <w:shd w:val="clear" w:color="auto" w:fill="auto"/>
            <w:noWrap/>
            <w:vAlign w:val="bottom"/>
            <w:hideMark/>
          </w:tcPr>
          <w:p w14:paraId="4039FAB2"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0.93</w:t>
            </w:r>
          </w:p>
        </w:tc>
        <w:tc>
          <w:tcPr>
            <w:tcW w:w="595" w:type="pct"/>
            <w:shd w:val="clear" w:color="auto" w:fill="auto"/>
            <w:noWrap/>
            <w:vAlign w:val="bottom"/>
            <w:hideMark/>
          </w:tcPr>
          <w:p w14:paraId="0B53685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2468.80</w:t>
            </w:r>
          </w:p>
        </w:tc>
        <w:tc>
          <w:tcPr>
            <w:tcW w:w="447" w:type="pct"/>
            <w:shd w:val="clear" w:color="auto" w:fill="auto"/>
            <w:noWrap/>
            <w:vAlign w:val="bottom"/>
            <w:hideMark/>
          </w:tcPr>
          <w:p w14:paraId="19D5A34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49.69</w:t>
            </w:r>
          </w:p>
        </w:tc>
      </w:tr>
      <w:tr w:rsidR="004060A5" w:rsidRPr="007468B2" w14:paraId="57296A95" w14:textId="77777777" w:rsidTr="004060A5">
        <w:trPr>
          <w:trHeight w:val="300"/>
          <w:jc w:val="center"/>
        </w:trPr>
        <w:tc>
          <w:tcPr>
            <w:tcW w:w="665" w:type="pct"/>
            <w:shd w:val="clear" w:color="auto" w:fill="auto"/>
            <w:noWrap/>
            <w:vAlign w:val="bottom"/>
            <w:hideMark/>
          </w:tcPr>
          <w:p w14:paraId="622BD8E7"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Coinbase LTCUSD</w:t>
            </w:r>
          </w:p>
        </w:tc>
        <w:tc>
          <w:tcPr>
            <w:tcW w:w="483" w:type="pct"/>
            <w:shd w:val="clear" w:color="auto" w:fill="auto"/>
            <w:noWrap/>
            <w:vAlign w:val="bottom"/>
            <w:hideMark/>
          </w:tcPr>
          <w:p w14:paraId="472CF9D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25.87</w:t>
            </w:r>
          </w:p>
        </w:tc>
        <w:tc>
          <w:tcPr>
            <w:tcW w:w="515" w:type="pct"/>
            <w:shd w:val="clear" w:color="auto" w:fill="auto"/>
            <w:noWrap/>
            <w:vAlign w:val="bottom"/>
            <w:hideMark/>
          </w:tcPr>
          <w:p w14:paraId="237AC5B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143.98</w:t>
            </w:r>
          </w:p>
        </w:tc>
        <w:tc>
          <w:tcPr>
            <w:tcW w:w="582" w:type="pct"/>
            <w:shd w:val="clear" w:color="auto" w:fill="auto"/>
            <w:noWrap/>
            <w:vAlign w:val="bottom"/>
            <w:hideMark/>
          </w:tcPr>
          <w:p w14:paraId="37FEDD6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118.11</w:t>
            </w:r>
          </w:p>
        </w:tc>
        <w:tc>
          <w:tcPr>
            <w:tcW w:w="499" w:type="pct"/>
            <w:shd w:val="clear" w:color="auto" w:fill="auto"/>
            <w:noWrap/>
            <w:vAlign w:val="bottom"/>
            <w:hideMark/>
          </w:tcPr>
          <w:p w14:paraId="4781C5C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60.96</w:t>
            </w:r>
          </w:p>
        </w:tc>
        <w:tc>
          <w:tcPr>
            <w:tcW w:w="447" w:type="pct"/>
            <w:shd w:val="clear" w:color="auto" w:fill="auto"/>
            <w:noWrap/>
            <w:vAlign w:val="bottom"/>
            <w:hideMark/>
          </w:tcPr>
          <w:p w14:paraId="588CACE5"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67.07</w:t>
            </w:r>
          </w:p>
        </w:tc>
        <w:tc>
          <w:tcPr>
            <w:tcW w:w="385" w:type="pct"/>
            <w:shd w:val="clear" w:color="auto" w:fill="auto"/>
            <w:noWrap/>
            <w:vAlign w:val="bottom"/>
            <w:hideMark/>
          </w:tcPr>
          <w:p w14:paraId="27D1ABFA"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0.25</w:t>
            </w:r>
          </w:p>
        </w:tc>
        <w:tc>
          <w:tcPr>
            <w:tcW w:w="382" w:type="pct"/>
            <w:shd w:val="clear" w:color="auto" w:fill="auto"/>
            <w:noWrap/>
            <w:vAlign w:val="bottom"/>
            <w:hideMark/>
          </w:tcPr>
          <w:p w14:paraId="31BF670B"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0.48</w:t>
            </w:r>
          </w:p>
        </w:tc>
        <w:tc>
          <w:tcPr>
            <w:tcW w:w="595" w:type="pct"/>
            <w:shd w:val="clear" w:color="auto" w:fill="auto"/>
            <w:noWrap/>
            <w:vAlign w:val="bottom"/>
            <w:hideMark/>
          </w:tcPr>
          <w:p w14:paraId="16E0E6F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667.85</w:t>
            </w:r>
          </w:p>
        </w:tc>
        <w:tc>
          <w:tcPr>
            <w:tcW w:w="447" w:type="pct"/>
            <w:shd w:val="clear" w:color="auto" w:fill="auto"/>
            <w:noWrap/>
            <w:vAlign w:val="bottom"/>
            <w:hideMark/>
          </w:tcPr>
          <w:p w14:paraId="4D086C2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25.84</w:t>
            </w:r>
          </w:p>
        </w:tc>
      </w:tr>
      <w:tr w:rsidR="004060A5" w:rsidRPr="007468B2" w14:paraId="1CB2ED40" w14:textId="77777777" w:rsidTr="004060A5">
        <w:trPr>
          <w:trHeight w:val="300"/>
          <w:jc w:val="center"/>
        </w:trPr>
        <w:tc>
          <w:tcPr>
            <w:tcW w:w="665" w:type="pct"/>
            <w:shd w:val="clear" w:color="auto" w:fill="auto"/>
            <w:noWrap/>
            <w:vAlign w:val="bottom"/>
            <w:hideMark/>
          </w:tcPr>
          <w:p w14:paraId="6AEAB73C"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Kraken BTCUSD</w:t>
            </w:r>
          </w:p>
        </w:tc>
        <w:tc>
          <w:tcPr>
            <w:tcW w:w="483" w:type="pct"/>
            <w:shd w:val="clear" w:color="auto" w:fill="auto"/>
            <w:noWrap/>
            <w:vAlign w:val="bottom"/>
            <w:hideMark/>
          </w:tcPr>
          <w:p w14:paraId="49846239"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3430.10</w:t>
            </w:r>
          </w:p>
        </w:tc>
        <w:tc>
          <w:tcPr>
            <w:tcW w:w="515" w:type="pct"/>
            <w:shd w:val="clear" w:color="auto" w:fill="auto"/>
            <w:noWrap/>
            <w:vAlign w:val="bottom"/>
            <w:hideMark/>
          </w:tcPr>
          <w:p w14:paraId="76B8EE0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13728.00</w:t>
            </w:r>
          </w:p>
        </w:tc>
        <w:tc>
          <w:tcPr>
            <w:tcW w:w="582" w:type="pct"/>
            <w:shd w:val="clear" w:color="auto" w:fill="auto"/>
            <w:noWrap/>
            <w:vAlign w:val="bottom"/>
            <w:hideMark/>
          </w:tcPr>
          <w:p w14:paraId="2F91AEFC"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10297.90</w:t>
            </w:r>
          </w:p>
        </w:tc>
        <w:tc>
          <w:tcPr>
            <w:tcW w:w="499" w:type="pct"/>
            <w:shd w:val="clear" w:color="auto" w:fill="auto"/>
            <w:noWrap/>
            <w:vAlign w:val="bottom"/>
            <w:hideMark/>
          </w:tcPr>
          <w:p w14:paraId="02F2C50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7995.82</w:t>
            </w:r>
          </w:p>
        </w:tc>
        <w:tc>
          <w:tcPr>
            <w:tcW w:w="447" w:type="pct"/>
            <w:shd w:val="clear" w:color="auto" w:fill="auto"/>
            <w:noWrap/>
            <w:vAlign w:val="bottom"/>
            <w:hideMark/>
          </w:tcPr>
          <w:p w14:paraId="367C677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7575.61</w:t>
            </w:r>
          </w:p>
        </w:tc>
        <w:tc>
          <w:tcPr>
            <w:tcW w:w="385" w:type="pct"/>
            <w:shd w:val="clear" w:color="auto" w:fill="auto"/>
            <w:noWrap/>
            <w:vAlign w:val="bottom"/>
            <w:hideMark/>
          </w:tcPr>
          <w:p w14:paraId="5D9A3199"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23.36</w:t>
            </w:r>
          </w:p>
        </w:tc>
        <w:tc>
          <w:tcPr>
            <w:tcW w:w="382" w:type="pct"/>
            <w:shd w:val="clear" w:color="auto" w:fill="auto"/>
            <w:noWrap/>
            <w:vAlign w:val="bottom"/>
            <w:hideMark/>
          </w:tcPr>
          <w:p w14:paraId="7F6DA49A"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45.80</w:t>
            </w:r>
          </w:p>
        </w:tc>
        <w:tc>
          <w:tcPr>
            <w:tcW w:w="595" w:type="pct"/>
            <w:shd w:val="clear" w:color="auto" w:fill="auto"/>
            <w:noWrap/>
            <w:vAlign w:val="bottom"/>
            <w:hideMark/>
          </w:tcPr>
          <w:p w14:paraId="2C50A8F9"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5979661.61</w:t>
            </w:r>
          </w:p>
        </w:tc>
        <w:tc>
          <w:tcPr>
            <w:tcW w:w="447" w:type="pct"/>
            <w:shd w:val="clear" w:color="auto" w:fill="auto"/>
            <w:noWrap/>
            <w:vAlign w:val="bottom"/>
            <w:hideMark/>
          </w:tcPr>
          <w:p w14:paraId="2D6F2A35"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2445.33</w:t>
            </w:r>
          </w:p>
        </w:tc>
      </w:tr>
      <w:tr w:rsidR="004060A5" w:rsidRPr="007468B2" w14:paraId="3D5CBFFB" w14:textId="77777777" w:rsidTr="004060A5">
        <w:trPr>
          <w:trHeight w:val="300"/>
          <w:jc w:val="center"/>
        </w:trPr>
        <w:tc>
          <w:tcPr>
            <w:tcW w:w="665" w:type="pct"/>
            <w:shd w:val="clear" w:color="auto" w:fill="auto"/>
            <w:noWrap/>
            <w:vAlign w:val="bottom"/>
            <w:hideMark/>
          </w:tcPr>
          <w:p w14:paraId="17447A5B"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Kraken ETHUSD</w:t>
            </w:r>
          </w:p>
        </w:tc>
        <w:tc>
          <w:tcPr>
            <w:tcW w:w="483" w:type="pct"/>
            <w:shd w:val="clear" w:color="auto" w:fill="auto"/>
            <w:noWrap/>
            <w:vAlign w:val="bottom"/>
            <w:hideMark/>
          </w:tcPr>
          <w:p w14:paraId="3916C130"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100.14</w:t>
            </w:r>
          </w:p>
        </w:tc>
        <w:tc>
          <w:tcPr>
            <w:tcW w:w="515" w:type="pct"/>
            <w:shd w:val="clear" w:color="auto" w:fill="auto"/>
            <w:noWrap/>
            <w:vAlign w:val="bottom"/>
            <w:hideMark/>
          </w:tcPr>
          <w:p w14:paraId="38FE16E5"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352.03</w:t>
            </w:r>
          </w:p>
        </w:tc>
        <w:tc>
          <w:tcPr>
            <w:tcW w:w="582" w:type="pct"/>
            <w:shd w:val="clear" w:color="auto" w:fill="auto"/>
            <w:noWrap/>
            <w:vAlign w:val="bottom"/>
            <w:hideMark/>
          </w:tcPr>
          <w:p w14:paraId="06C11B79"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251.89</w:t>
            </w:r>
          </w:p>
        </w:tc>
        <w:tc>
          <w:tcPr>
            <w:tcW w:w="499" w:type="pct"/>
            <w:shd w:val="clear" w:color="auto" w:fill="auto"/>
            <w:noWrap/>
            <w:vAlign w:val="bottom"/>
            <w:hideMark/>
          </w:tcPr>
          <w:p w14:paraId="3947A0FD"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174.38</w:t>
            </w:r>
          </w:p>
        </w:tc>
        <w:tc>
          <w:tcPr>
            <w:tcW w:w="447" w:type="pct"/>
            <w:shd w:val="clear" w:color="auto" w:fill="auto"/>
            <w:noWrap/>
            <w:vAlign w:val="bottom"/>
            <w:hideMark/>
          </w:tcPr>
          <w:p w14:paraId="0BF7CDF3"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182.53</w:t>
            </w:r>
          </w:p>
        </w:tc>
        <w:tc>
          <w:tcPr>
            <w:tcW w:w="385" w:type="pct"/>
            <w:shd w:val="clear" w:color="auto" w:fill="auto"/>
            <w:noWrap/>
            <w:vAlign w:val="bottom"/>
            <w:hideMark/>
          </w:tcPr>
          <w:p w14:paraId="3CA4940E"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0.47</w:t>
            </w:r>
          </w:p>
        </w:tc>
        <w:tc>
          <w:tcPr>
            <w:tcW w:w="382" w:type="pct"/>
            <w:shd w:val="clear" w:color="auto" w:fill="auto"/>
            <w:noWrap/>
            <w:vAlign w:val="bottom"/>
            <w:hideMark/>
          </w:tcPr>
          <w:p w14:paraId="10D0C072"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0.93</w:t>
            </w:r>
          </w:p>
        </w:tc>
        <w:tc>
          <w:tcPr>
            <w:tcW w:w="595" w:type="pct"/>
            <w:shd w:val="clear" w:color="auto" w:fill="auto"/>
            <w:noWrap/>
            <w:vAlign w:val="bottom"/>
            <w:hideMark/>
          </w:tcPr>
          <w:p w14:paraId="33738359"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2468.80</w:t>
            </w:r>
          </w:p>
        </w:tc>
        <w:tc>
          <w:tcPr>
            <w:tcW w:w="447" w:type="pct"/>
            <w:shd w:val="clear" w:color="auto" w:fill="auto"/>
            <w:noWrap/>
            <w:vAlign w:val="bottom"/>
            <w:hideMark/>
          </w:tcPr>
          <w:p w14:paraId="7182AE1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49.69</w:t>
            </w:r>
          </w:p>
        </w:tc>
      </w:tr>
      <w:tr w:rsidR="004060A5" w:rsidRPr="007468B2" w14:paraId="4D1D3D39" w14:textId="77777777" w:rsidTr="004060A5">
        <w:trPr>
          <w:trHeight w:val="300"/>
          <w:jc w:val="center"/>
        </w:trPr>
        <w:tc>
          <w:tcPr>
            <w:tcW w:w="665" w:type="pct"/>
            <w:tcBorders>
              <w:bottom w:val="single" w:sz="4" w:space="0" w:color="auto"/>
            </w:tcBorders>
            <w:shd w:val="clear" w:color="auto" w:fill="auto"/>
            <w:noWrap/>
            <w:vAlign w:val="bottom"/>
            <w:hideMark/>
          </w:tcPr>
          <w:p w14:paraId="2A3DD920" w14:textId="77777777" w:rsidR="004060A5" w:rsidRPr="007468B2" w:rsidRDefault="004060A5" w:rsidP="002710C7">
            <w:pPr>
              <w:spacing w:after="0" w:line="240" w:lineRule="auto"/>
              <w:rPr>
                <w:rFonts w:ascii="Garamond" w:eastAsia="Times New Roman" w:hAnsi="Garamond" w:cs="Calibri"/>
                <w:color w:val="000000"/>
                <w:sz w:val="20"/>
                <w:szCs w:val="20"/>
                <w:lang w:val="en-GB" w:eastAsia="en-GB"/>
              </w:rPr>
            </w:pPr>
            <w:r w:rsidRPr="007468B2">
              <w:rPr>
                <w:rFonts w:ascii="Garamond" w:eastAsia="Times New Roman" w:hAnsi="Garamond" w:cs="Calibri"/>
                <w:color w:val="000000"/>
                <w:sz w:val="20"/>
                <w:szCs w:val="20"/>
                <w:lang w:val="en-GB" w:eastAsia="en-GB"/>
              </w:rPr>
              <w:t>Kraken LTCUSD</w:t>
            </w:r>
          </w:p>
        </w:tc>
        <w:tc>
          <w:tcPr>
            <w:tcW w:w="483" w:type="pct"/>
            <w:tcBorders>
              <w:bottom w:val="single" w:sz="4" w:space="0" w:color="auto"/>
            </w:tcBorders>
            <w:shd w:val="clear" w:color="auto" w:fill="auto"/>
            <w:noWrap/>
            <w:vAlign w:val="bottom"/>
            <w:hideMark/>
          </w:tcPr>
          <w:p w14:paraId="21BF6B68"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25.87</w:t>
            </w:r>
          </w:p>
        </w:tc>
        <w:tc>
          <w:tcPr>
            <w:tcW w:w="515" w:type="pct"/>
            <w:tcBorders>
              <w:bottom w:val="single" w:sz="4" w:space="0" w:color="auto"/>
            </w:tcBorders>
            <w:shd w:val="clear" w:color="auto" w:fill="auto"/>
            <w:noWrap/>
            <w:vAlign w:val="bottom"/>
            <w:hideMark/>
          </w:tcPr>
          <w:p w14:paraId="478832E6"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143.98</w:t>
            </w:r>
          </w:p>
        </w:tc>
        <w:tc>
          <w:tcPr>
            <w:tcW w:w="582" w:type="pct"/>
            <w:tcBorders>
              <w:bottom w:val="single" w:sz="4" w:space="0" w:color="auto"/>
            </w:tcBorders>
            <w:shd w:val="clear" w:color="auto" w:fill="auto"/>
            <w:noWrap/>
            <w:vAlign w:val="bottom"/>
            <w:hideMark/>
          </w:tcPr>
          <w:p w14:paraId="4F156B49"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118.11</w:t>
            </w:r>
          </w:p>
        </w:tc>
        <w:tc>
          <w:tcPr>
            <w:tcW w:w="499" w:type="pct"/>
            <w:tcBorders>
              <w:bottom w:val="single" w:sz="4" w:space="0" w:color="auto"/>
            </w:tcBorders>
            <w:shd w:val="clear" w:color="auto" w:fill="auto"/>
            <w:noWrap/>
            <w:vAlign w:val="bottom"/>
            <w:hideMark/>
          </w:tcPr>
          <w:p w14:paraId="03C19F2C"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60.96</w:t>
            </w:r>
          </w:p>
        </w:tc>
        <w:tc>
          <w:tcPr>
            <w:tcW w:w="447" w:type="pct"/>
            <w:tcBorders>
              <w:bottom w:val="single" w:sz="4" w:space="0" w:color="auto"/>
            </w:tcBorders>
            <w:shd w:val="clear" w:color="auto" w:fill="auto"/>
            <w:noWrap/>
            <w:vAlign w:val="bottom"/>
            <w:hideMark/>
          </w:tcPr>
          <w:p w14:paraId="360411AF"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67.07</w:t>
            </w:r>
          </w:p>
        </w:tc>
        <w:tc>
          <w:tcPr>
            <w:tcW w:w="385" w:type="pct"/>
            <w:tcBorders>
              <w:bottom w:val="single" w:sz="4" w:space="0" w:color="auto"/>
            </w:tcBorders>
            <w:shd w:val="clear" w:color="auto" w:fill="auto"/>
            <w:noWrap/>
            <w:vAlign w:val="bottom"/>
            <w:hideMark/>
          </w:tcPr>
          <w:p w14:paraId="552730FA"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0.25</w:t>
            </w:r>
          </w:p>
        </w:tc>
        <w:tc>
          <w:tcPr>
            <w:tcW w:w="382" w:type="pct"/>
            <w:tcBorders>
              <w:bottom w:val="single" w:sz="4" w:space="0" w:color="auto"/>
            </w:tcBorders>
            <w:shd w:val="clear" w:color="auto" w:fill="auto"/>
            <w:noWrap/>
            <w:vAlign w:val="bottom"/>
            <w:hideMark/>
          </w:tcPr>
          <w:p w14:paraId="5B8ECED2"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0.48</w:t>
            </w:r>
          </w:p>
        </w:tc>
        <w:tc>
          <w:tcPr>
            <w:tcW w:w="595" w:type="pct"/>
            <w:tcBorders>
              <w:bottom w:val="single" w:sz="4" w:space="0" w:color="auto"/>
            </w:tcBorders>
            <w:shd w:val="clear" w:color="auto" w:fill="auto"/>
            <w:noWrap/>
            <w:vAlign w:val="bottom"/>
            <w:hideMark/>
          </w:tcPr>
          <w:p w14:paraId="10A12CA1"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667.85</w:t>
            </w:r>
          </w:p>
        </w:tc>
        <w:tc>
          <w:tcPr>
            <w:tcW w:w="447" w:type="pct"/>
            <w:tcBorders>
              <w:bottom w:val="single" w:sz="4" w:space="0" w:color="auto"/>
            </w:tcBorders>
            <w:shd w:val="clear" w:color="auto" w:fill="auto"/>
            <w:noWrap/>
            <w:vAlign w:val="bottom"/>
            <w:hideMark/>
          </w:tcPr>
          <w:p w14:paraId="1239C3E7" w14:textId="77777777" w:rsidR="004060A5" w:rsidRPr="007468B2" w:rsidRDefault="004060A5" w:rsidP="002710C7">
            <w:pPr>
              <w:spacing w:after="0" w:line="240" w:lineRule="auto"/>
              <w:jc w:val="right"/>
              <w:rPr>
                <w:rFonts w:ascii="Garamond" w:eastAsia="Times New Roman" w:hAnsi="Garamond" w:cs="Calibri"/>
                <w:color w:val="000000"/>
                <w:sz w:val="18"/>
                <w:szCs w:val="18"/>
                <w:lang w:val="en-GB" w:eastAsia="en-GB"/>
              </w:rPr>
            </w:pPr>
            <w:r w:rsidRPr="007468B2">
              <w:rPr>
                <w:rFonts w:ascii="Garamond" w:eastAsia="Times New Roman" w:hAnsi="Garamond" w:cs="Calibri"/>
                <w:color w:val="000000"/>
                <w:sz w:val="18"/>
                <w:szCs w:val="18"/>
                <w:lang w:val="en-GB" w:eastAsia="en-GB"/>
              </w:rPr>
              <w:t>25.84</w:t>
            </w:r>
          </w:p>
        </w:tc>
      </w:tr>
    </w:tbl>
    <w:p w14:paraId="4B67A78A" w14:textId="77777777" w:rsidR="004060A5" w:rsidRPr="007468B2" w:rsidRDefault="004060A5" w:rsidP="000E7188">
      <w:pPr>
        <w:pStyle w:val="NoSpacing"/>
        <w:spacing w:line="480" w:lineRule="auto"/>
        <w:rPr>
          <w:rFonts w:ascii="Garamond" w:hAnsi="Garamond"/>
          <w:sz w:val="24"/>
          <w:szCs w:val="24"/>
        </w:rPr>
      </w:pPr>
    </w:p>
    <w:p w14:paraId="56306B0A" w14:textId="4EA3FB6F" w:rsidR="006F245B" w:rsidRPr="007468B2" w:rsidRDefault="006F245B" w:rsidP="0044792A">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 xml:space="preserve">Table </w:t>
      </w:r>
      <w:r w:rsidR="006D10EA" w:rsidRPr="007468B2">
        <w:rPr>
          <w:rFonts w:ascii="Garamond" w:hAnsi="Garamond"/>
          <w:b/>
          <w:bCs/>
          <w:sz w:val="24"/>
          <w:szCs w:val="24"/>
          <w:lang w:val="en-GB"/>
        </w:rPr>
        <w:t>A</w:t>
      </w:r>
      <w:r w:rsidR="002A2DB2" w:rsidRPr="007468B2">
        <w:rPr>
          <w:rFonts w:ascii="Garamond" w:hAnsi="Garamond"/>
          <w:b/>
          <w:bCs/>
          <w:sz w:val="24"/>
          <w:szCs w:val="24"/>
          <w:lang w:val="en-GB"/>
        </w:rPr>
        <w:t>2</w:t>
      </w:r>
      <w:r w:rsidR="006D10EA" w:rsidRPr="007468B2">
        <w:rPr>
          <w:rFonts w:ascii="Garamond" w:hAnsi="Garamond"/>
          <w:b/>
          <w:bCs/>
          <w:sz w:val="24"/>
          <w:szCs w:val="24"/>
          <w:lang w:val="en-GB"/>
        </w:rPr>
        <w:t xml:space="preserve">. </w:t>
      </w:r>
      <w:r w:rsidRPr="007468B2">
        <w:rPr>
          <w:rFonts w:ascii="Garamond" w:hAnsi="Garamond"/>
          <w:b/>
          <w:bCs/>
          <w:sz w:val="24"/>
          <w:szCs w:val="24"/>
          <w:lang w:val="en-GB"/>
        </w:rPr>
        <w:t>Descriptive statistics, return</w:t>
      </w:r>
      <w:r w:rsidR="008B0D57" w:rsidRPr="007468B2">
        <w:rPr>
          <w:rFonts w:ascii="Garamond" w:hAnsi="Garamond"/>
          <w:b/>
          <w:bCs/>
          <w:sz w:val="24"/>
          <w:szCs w:val="24"/>
          <w:lang w:val="en-GB"/>
        </w:rPr>
        <w:t>s</w:t>
      </w:r>
      <w:r w:rsidRPr="007468B2">
        <w:rPr>
          <w:rFonts w:ascii="Garamond" w:hAnsi="Garamond"/>
          <w:b/>
          <w:bCs/>
          <w:sz w:val="24"/>
          <w:szCs w:val="24"/>
          <w:lang w:val="en-GB"/>
        </w:rPr>
        <w:t xml:space="preserve">, </w:t>
      </w:r>
      <w:r w:rsidR="006D10EA" w:rsidRPr="007468B2">
        <w:rPr>
          <w:rFonts w:ascii="Garamond" w:hAnsi="Garamond"/>
          <w:b/>
          <w:bCs/>
          <w:sz w:val="24"/>
          <w:szCs w:val="24"/>
          <w:lang w:val="en-GB"/>
        </w:rPr>
        <w:t xml:space="preserve">cryptocurrency </w:t>
      </w:r>
      <w:r w:rsidRPr="007468B2">
        <w:rPr>
          <w:rFonts w:ascii="Garamond" w:hAnsi="Garamond"/>
          <w:b/>
          <w:bCs/>
          <w:sz w:val="24"/>
          <w:szCs w:val="24"/>
          <w:lang w:val="en-GB"/>
        </w:rPr>
        <w:t>USD market</w:t>
      </w:r>
    </w:p>
    <w:tbl>
      <w:tblPr>
        <w:tblStyle w:val="TableGrid"/>
        <w:tblW w:w="461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1243"/>
        <w:gridCol w:w="1093"/>
        <w:gridCol w:w="1093"/>
        <w:gridCol w:w="1101"/>
        <w:gridCol w:w="1172"/>
        <w:gridCol w:w="1100"/>
        <w:gridCol w:w="1477"/>
        <w:gridCol w:w="1100"/>
        <w:gridCol w:w="1436"/>
      </w:tblGrid>
      <w:tr w:rsidR="003239BB" w:rsidRPr="007468B2" w14:paraId="459B66EC" w14:textId="77777777" w:rsidTr="003239BB">
        <w:trPr>
          <w:jc w:val="center"/>
        </w:trPr>
        <w:tc>
          <w:tcPr>
            <w:tcW w:w="811" w:type="pct"/>
            <w:tcBorders>
              <w:top w:val="single" w:sz="4" w:space="0" w:color="auto"/>
              <w:bottom w:val="single" w:sz="4" w:space="0" w:color="auto"/>
            </w:tcBorders>
            <w:noWrap/>
            <w:hideMark/>
          </w:tcPr>
          <w:p w14:paraId="1A873733" w14:textId="77777777" w:rsidR="003239BB" w:rsidRPr="007468B2" w:rsidRDefault="003239BB" w:rsidP="00D4058B">
            <w:pPr>
              <w:rPr>
                <w:rFonts w:ascii="Garamond" w:hAnsi="Garamond" w:cs="Calibri"/>
                <w:color w:val="000000"/>
              </w:rPr>
            </w:pPr>
          </w:p>
        </w:tc>
        <w:tc>
          <w:tcPr>
            <w:tcW w:w="481" w:type="pct"/>
            <w:tcBorders>
              <w:top w:val="single" w:sz="4" w:space="0" w:color="auto"/>
              <w:bottom w:val="single" w:sz="4" w:space="0" w:color="auto"/>
            </w:tcBorders>
            <w:noWrap/>
            <w:hideMark/>
          </w:tcPr>
          <w:p w14:paraId="2B4B30BD"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min</w:t>
            </w:r>
          </w:p>
        </w:tc>
        <w:tc>
          <w:tcPr>
            <w:tcW w:w="423" w:type="pct"/>
            <w:tcBorders>
              <w:top w:val="single" w:sz="4" w:space="0" w:color="auto"/>
              <w:bottom w:val="single" w:sz="4" w:space="0" w:color="auto"/>
            </w:tcBorders>
            <w:noWrap/>
            <w:hideMark/>
          </w:tcPr>
          <w:p w14:paraId="7E998A8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max</w:t>
            </w:r>
          </w:p>
        </w:tc>
        <w:tc>
          <w:tcPr>
            <w:tcW w:w="423" w:type="pct"/>
            <w:tcBorders>
              <w:top w:val="single" w:sz="4" w:space="0" w:color="auto"/>
              <w:bottom w:val="single" w:sz="4" w:space="0" w:color="auto"/>
            </w:tcBorders>
            <w:noWrap/>
            <w:hideMark/>
          </w:tcPr>
          <w:p w14:paraId="6363CB3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range</w:t>
            </w:r>
          </w:p>
        </w:tc>
        <w:tc>
          <w:tcPr>
            <w:tcW w:w="426" w:type="pct"/>
            <w:tcBorders>
              <w:top w:val="single" w:sz="4" w:space="0" w:color="auto"/>
              <w:bottom w:val="single" w:sz="4" w:space="0" w:color="auto"/>
            </w:tcBorders>
            <w:noWrap/>
            <w:hideMark/>
          </w:tcPr>
          <w:p w14:paraId="0677A7C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median</w:t>
            </w:r>
          </w:p>
        </w:tc>
        <w:tc>
          <w:tcPr>
            <w:tcW w:w="454" w:type="pct"/>
            <w:tcBorders>
              <w:top w:val="single" w:sz="4" w:space="0" w:color="auto"/>
              <w:bottom w:val="single" w:sz="4" w:space="0" w:color="auto"/>
            </w:tcBorders>
            <w:noWrap/>
            <w:hideMark/>
          </w:tcPr>
          <w:p w14:paraId="376BD92E"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mean</w:t>
            </w:r>
          </w:p>
        </w:tc>
        <w:tc>
          <w:tcPr>
            <w:tcW w:w="426" w:type="pct"/>
            <w:tcBorders>
              <w:top w:val="single" w:sz="4" w:space="0" w:color="auto"/>
              <w:bottom w:val="single" w:sz="4" w:space="0" w:color="auto"/>
            </w:tcBorders>
            <w:noWrap/>
            <w:hideMark/>
          </w:tcPr>
          <w:p w14:paraId="3F777E6C" w14:textId="34AD84EC" w:rsidR="003239BB" w:rsidRPr="007468B2" w:rsidRDefault="003239BB" w:rsidP="00874B6C">
            <w:pPr>
              <w:jc w:val="center"/>
              <w:rPr>
                <w:rFonts w:ascii="Garamond" w:hAnsi="Garamond" w:cs="Calibri"/>
                <w:color w:val="000000"/>
              </w:rPr>
            </w:pPr>
            <w:r w:rsidRPr="007468B2">
              <w:rPr>
                <w:rFonts w:ascii="Garamond" w:hAnsi="Garamond" w:cs="Calibri"/>
                <w:color w:val="000000"/>
              </w:rPr>
              <w:t>SE mean</w:t>
            </w:r>
          </w:p>
        </w:tc>
        <w:tc>
          <w:tcPr>
            <w:tcW w:w="572" w:type="pct"/>
            <w:tcBorders>
              <w:top w:val="single" w:sz="4" w:space="0" w:color="auto"/>
              <w:bottom w:val="single" w:sz="4" w:space="0" w:color="auto"/>
            </w:tcBorders>
            <w:noWrap/>
            <w:hideMark/>
          </w:tcPr>
          <w:p w14:paraId="6639BE5D" w14:textId="39C58875" w:rsidR="003239BB" w:rsidRPr="007468B2" w:rsidRDefault="003239BB" w:rsidP="00874B6C">
            <w:pPr>
              <w:jc w:val="center"/>
              <w:rPr>
                <w:rFonts w:ascii="Garamond" w:hAnsi="Garamond" w:cs="Calibri"/>
                <w:color w:val="000000"/>
              </w:rPr>
            </w:pPr>
            <w:r w:rsidRPr="007468B2">
              <w:rPr>
                <w:rFonts w:ascii="Garamond" w:hAnsi="Garamond" w:cs="Calibri"/>
                <w:color w:val="000000"/>
              </w:rPr>
              <w:t>CI mean 0.95</w:t>
            </w:r>
          </w:p>
        </w:tc>
        <w:tc>
          <w:tcPr>
            <w:tcW w:w="426" w:type="pct"/>
            <w:tcBorders>
              <w:top w:val="single" w:sz="4" w:space="0" w:color="auto"/>
              <w:bottom w:val="single" w:sz="4" w:space="0" w:color="auto"/>
            </w:tcBorders>
            <w:noWrap/>
            <w:hideMark/>
          </w:tcPr>
          <w:p w14:paraId="5048DA6A" w14:textId="078FF9F7" w:rsidR="003239BB" w:rsidRPr="007468B2" w:rsidRDefault="003239BB" w:rsidP="00874B6C">
            <w:pPr>
              <w:jc w:val="center"/>
              <w:rPr>
                <w:rFonts w:ascii="Garamond" w:hAnsi="Garamond" w:cs="Calibri"/>
                <w:color w:val="000000"/>
              </w:rPr>
            </w:pPr>
            <w:r w:rsidRPr="007468B2">
              <w:rPr>
                <w:rFonts w:ascii="Garamond" w:eastAsia="Times New Roman" w:hAnsi="Garamond" w:cs="Times New Roman"/>
                <w:sz w:val="24"/>
                <w:szCs w:val="24"/>
                <w:lang w:val="en-GB" w:eastAsia="en-GB"/>
              </w:rPr>
              <w:t>Variance</w:t>
            </w:r>
          </w:p>
        </w:tc>
        <w:tc>
          <w:tcPr>
            <w:tcW w:w="556" w:type="pct"/>
            <w:tcBorders>
              <w:top w:val="single" w:sz="4" w:space="0" w:color="auto"/>
              <w:bottom w:val="single" w:sz="4" w:space="0" w:color="auto"/>
            </w:tcBorders>
            <w:noWrap/>
            <w:hideMark/>
          </w:tcPr>
          <w:p w14:paraId="15EFEC2D" w14:textId="52A909B0" w:rsidR="003239BB" w:rsidRPr="007468B2" w:rsidRDefault="003239BB" w:rsidP="00874B6C">
            <w:pPr>
              <w:jc w:val="center"/>
              <w:rPr>
                <w:rFonts w:ascii="Garamond" w:hAnsi="Garamond" w:cs="Calibri"/>
                <w:color w:val="000000"/>
              </w:rPr>
            </w:pPr>
            <w:r w:rsidRPr="007468B2">
              <w:rPr>
                <w:rFonts w:ascii="Garamond" w:hAnsi="Garamond" w:cs="Calibri"/>
                <w:color w:val="000000"/>
              </w:rPr>
              <w:t>Std deviation</w:t>
            </w:r>
          </w:p>
        </w:tc>
      </w:tr>
      <w:tr w:rsidR="003239BB" w:rsidRPr="007468B2" w14:paraId="5984FFFD" w14:textId="77777777" w:rsidTr="003239BB">
        <w:trPr>
          <w:jc w:val="center"/>
        </w:trPr>
        <w:tc>
          <w:tcPr>
            <w:tcW w:w="811" w:type="pct"/>
            <w:tcBorders>
              <w:top w:val="single" w:sz="4" w:space="0" w:color="auto"/>
            </w:tcBorders>
            <w:noWrap/>
            <w:hideMark/>
          </w:tcPr>
          <w:p w14:paraId="75C85575" w14:textId="77777777" w:rsidR="003239BB" w:rsidRPr="007468B2" w:rsidRDefault="003239BB" w:rsidP="00D4058B">
            <w:pPr>
              <w:rPr>
                <w:rFonts w:ascii="Garamond" w:hAnsi="Garamond" w:cs="Calibri"/>
                <w:color w:val="000000"/>
              </w:rPr>
            </w:pPr>
            <w:proofErr w:type="spellStart"/>
            <w:r w:rsidRPr="007468B2">
              <w:rPr>
                <w:rFonts w:ascii="Garamond" w:hAnsi="Garamond" w:cs="Calibri"/>
                <w:color w:val="000000"/>
              </w:rPr>
              <w:t>Bitfinex</w:t>
            </w:r>
            <w:proofErr w:type="spellEnd"/>
            <w:r w:rsidRPr="007468B2">
              <w:rPr>
                <w:rFonts w:ascii="Garamond" w:hAnsi="Garamond" w:cs="Calibri"/>
                <w:color w:val="000000"/>
              </w:rPr>
              <w:t xml:space="preserve"> BTCUSD</w:t>
            </w:r>
          </w:p>
        </w:tc>
        <w:tc>
          <w:tcPr>
            <w:tcW w:w="481" w:type="pct"/>
            <w:tcBorders>
              <w:top w:val="single" w:sz="4" w:space="0" w:color="auto"/>
            </w:tcBorders>
            <w:noWrap/>
            <w:hideMark/>
          </w:tcPr>
          <w:p w14:paraId="456D654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-0.17881</w:t>
            </w:r>
          </w:p>
        </w:tc>
        <w:tc>
          <w:tcPr>
            <w:tcW w:w="423" w:type="pct"/>
            <w:tcBorders>
              <w:top w:val="single" w:sz="4" w:space="0" w:color="auto"/>
            </w:tcBorders>
            <w:noWrap/>
            <w:hideMark/>
          </w:tcPr>
          <w:p w14:paraId="10D29A34"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0.182841</w:t>
            </w:r>
          </w:p>
        </w:tc>
        <w:tc>
          <w:tcPr>
            <w:tcW w:w="423" w:type="pct"/>
            <w:tcBorders>
              <w:top w:val="single" w:sz="4" w:space="0" w:color="auto"/>
            </w:tcBorders>
            <w:noWrap/>
            <w:hideMark/>
          </w:tcPr>
          <w:p w14:paraId="7A726EB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0.361647</w:t>
            </w:r>
          </w:p>
        </w:tc>
        <w:tc>
          <w:tcPr>
            <w:tcW w:w="426" w:type="pct"/>
            <w:tcBorders>
              <w:top w:val="single" w:sz="4" w:space="0" w:color="auto"/>
            </w:tcBorders>
            <w:noWrap/>
            <w:hideMark/>
          </w:tcPr>
          <w:p w14:paraId="130E5AAB"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4.26E-05</w:t>
            </w:r>
          </w:p>
        </w:tc>
        <w:tc>
          <w:tcPr>
            <w:tcW w:w="454" w:type="pct"/>
            <w:tcBorders>
              <w:top w:val="single" w:sz="4" w:space="0" w:color="auto"/>
            </w:tcBorders>
            <w:noWrap/>
            <w:hideMark/>
          </w:tcPr>
          <w:p w14:paraId="28B9131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4.52E-05</w:t>
            </w:r>
          </w:p>
        </w:tc>
        <w:tc>
          <w:tcPr>
            <w:tcW w:w="426" w:type="pct"/>
            <w:tcBorders>
              <w:top w:val="single" w:sz="4" w:space="0" w:color="auto"/>
            </w:tcBorders>
            <w:noWrap/>
            <w:hideMark/>
          </w:tcPr>
          <w:p w14:paraId="5F1DF8F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7.95E-05</w:t>
            </w:r>
          </w:p>
        </w:tc>
        <w:tc>
          <w:tcPr>
            <w:tcW w:w="572" w:type="pct"/>
            <w:tcBorders>
              <w:top w:val="single" w:sz="4" w:space="0" w:color="auto"/>
            </w:tcBorders>
            <w:noWrap/>
            <w:hideMark/>
          </w:tcPr>
          <w:p w14:paraId="1BE55B5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0.000156</w:t>
            </w:r>
          </w:p>
        </w:tc>
        <w:tc>
          <w:tcPr>
            <w:tcW w:w="426" w:type="pct"/>
            <w:tcBorders>
              <w:top w:val="single" w:sz="4" w:space="0" w:color="auto"/>
            </w:tcBorders>
            <w:noWrap/>
            <w:hideMark/>
          </w:tcPr>
          <w:p w14:paraId="48ED441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6.92E-05</w:t>
            </w:r>
          </w:p>
        </w:tc>
        <w:tc>
          <w:tcPr>
            <w:tcW w:w="556" w:type="pct"/>
            <w:tcBorders>
              <w:top w:val="single" w:sz="4" w:space="0" w:color="auto"/>
            </w:tcBorders>
            <w:noWrap/>
            <w:hideMark/>
          </w:tcPr>
          <w:p w14:paraId="5159DE0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0.008317</w:t>
            </w:r>
          </w:p>
        </w:tc>
      </w:tr>
      <w:tr w:rsidR="003239BB" w:rsidRPr="007468B2" w14:paraId="60A73CFE" w14:textId="77777777" w:rsidTr="003239BB">
        <w:trPr>
          <w:jc w:val="center"/>
        </w:trPr>
        <w:tc>
          <w:tcPr>
            <w:tcW w:w="811" w:type="pct"/>
            <w:noWrap/>
            <w:hideMark/>
          </w:tcPr>
          <w:p w14:paraId="5E5D7030" w14:textId="77777777" w:rsidR="003239BB" w:rsidRPr="007468B2" w:rsidRDefault="003239BB" w:rsidP="00D4058B">
            <w:pPr>
              <w:rPr>
                <w:rFonts w:ascii="Garamond" w:hAnsi="Garamond" w:cs="Calibri"/>
                <w:color w:val="000000"/>
              </w:rPr>
            </w:pPr>
            <w:proofErr w:type="spellStart"/>
            <w:r w:rsidRPr="007468B2">
              <w:rPr>
                <w:rFonts w:ascii="Garamond" w:hAnsi="Garamond" w:cs="Calibri"/>
                <w:color w:val="000000"/>
              </w:rPr>
              <w:t>Bitfinex</w:t>
            </w:r>
            <w:proofErr w:type="spellEnd"/>
            <w:r w:rsidRPr="007468B2">
              <w:rPr>
                <w:rFonts w:ascii="Garamond" w:hAnsi="Garamond" w:cs="Calibri"/>
                <w:color w:val="000000"/>
              </w:rPr>
              <w:t xml:space="preserve"> ETHUSD</w:t>
            </w:r>
          </w:p>
        </w:tc>
        <w:tc>
          <w:tcPr>
            <w:tcW w:w="481" w:type="pct"/>
            <w:noWrap/>
            <w:hideMark/>
          </w:tcPr>
          <w:p w14:paraId="11EE17D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-0.23083</w:t>
            </w:r>
          </w:p>
        </w:tc>
        <w:tc>
          <w:tcPr>
            <w:tcW w:w="423" w:type="pct"/>
            <w:noWrap/>
            <w:hideMark/>
          </w:tcPr>
          <w:p w14:paraId="7615B6E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0.162843</w:t>
            </w:r>
          </w:p>
        </w:tc>
        <w:tc>
          <w:tcPr>
            <w:tcW w:w="423" w:type="pct"/>
            <w:noWrap/>
            <w:hideMark/>
          </w:tcPr>
          <w:p w14:paraId="3A1671F1"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0.39367</w:t>
            </w:r>
          </w:p>
        </w:tc>
        <w:tc>
          <w:tcPr>
            <w:tcW w:w="426" w:type="pct"/>
            <w:noWrap/>
            <w:hideMark/>
          </w:tcPr>
          <w:p w14:paraId="0A1E030B"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3C678454"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-2.98E-06</w:t>
            </w:r>
          </w:p>
        </w:tc>
        <w:tc>
          <w:tcPr>
            <w:tcW w:w="426" w:type="pct"/>
            <w:noWrap/>
            <w:hideMark/>
          </w:tcPr>
          <w:p w14:paraId="6A4C615B"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9.41E-05</w:t>
            </w:r>
          </w:p>
        </w:tc>
        <w:tc>
          <w:tcPr>
            <w:tcW w:w="572" w:type="pct"/>
            <w:noWrap/>
            <w:hideMark/>
          </w:tcPr>
          <w:p w14:paraId="0F3FCDE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0.000184</w:t>
            </w:r>
          </w:p>
        </w:tc>
        <w:tc>
          <w:tcPr>
            <w:tcW w:w="426" w:type="pct"/>
            <w:noWrap/>
            <w:hideMark/>
          </w:tcPr>
          <w:p w14:paraId="1DCAFBB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9.69E-05</w:t>
            </w:r>
          </w:p>
        </w:tc>
        <w:tc>
          <w:tcPr>
            <w:tcW w:w="556" w:type="pct"/>
            <w:noWrap/>
            <w:hideMark/>
          </w:tcPr>
          <w:p w14:paraId="0F26C14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0.009845</w:t>
            </w:r>
          </w:p>
        </w:tc>
      </w:tr>
      <w:tr w:rsidR="003239BB" w:rsidRPr="007468B2" w14:paraId="206CAAFB" w14:textId="77777777" w:rsidTr="003239BB">
        <w:trPr>
          <w:jc w:val="center"/>
        </w:trPr>
        <w:tc>
          <w:tcPr>
            <w:tcW w:w="811" w:type="pct"/>
            <w:noWrap/>
            <w:hideMark/>
          </w:tcPr>
          <w:p w14:paraId="0ADBBEF5" w14:textId="77777777" w:rsidR="003239BB" w:rsidRPr="007468B2" w:rsidRDefault="003239BB" w:rsidP="00D4058B">
            <w:pPr>
              <w:rPr>
                <w:rFonts w:ascii="Garamond" w:hAnsi="Garamond" w:cs="Calibri"/>
                <w:color w:val="000000"/>
              </w:rPr>
            </w:pPr>
            <w:proofErr w:type="spellStart"/>
            <w:r w:rsidRPr="007468B2">
              <w:rPr>
                <w:rFonts w:ascii="Garamond" w:hAnsi="Garamond" w:cs="Calibri"/>
                <w:color w:val="000000"/>
              </w:rPr>
              <w:t>Bitfinex</w:t>
            </w:r>
            <w:proofErr w:type="spellEnd"/>
            <w:r w:rsidRPr="007468B2">
              <w:rPr>
                <w:rFonts w:ascii="Garamond" w:hAnsi="Garamond" w:cs="Calibri"/>
                <w:color w:val="000000"/>
              </w:rPr>
              <w:t xml:space="preserve"> LTCUSD</w:t>
            </w:r>
          </w:p>
        </w:tc>
        <w:tc>
          <w:tcPr>
            <w:tcW w:w="481" w:type="pct"/>
            <w:noWrap/>
            <w:hideMark/>
          </w:tcPr>
          <w:p w14:paraId="56E1C1BE"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-0.20449</w:t>
            </w:r>
          </w:p>
        </w:tc>
        <w:tc>
          <w:tcPr>
            <w:tcW w:w="423" w:type="pct"/>
            <w:noWrap/>
            <w:hideMark/>
          </w:tcPr>
          <w:p w14:paraId="2DD26A1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0.175404</w:t>
            </w:r>
          </w:p>
        </w:tc>
        <w:tc>
          <w:tcPr>
            <w:tcW w:w="423" w:type="pct"/>
            <w:noWrap/>
            <w:hideMark/>
          </w:tcPr>
          <w:p w14:paraId="7C3CECE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0.379899</w:t>
            </w:r>
          </w:p>
        </w:tc>
        <w:tc>
          <w:tcPr>
            <w:tcW w:w="426" w:type="pct"/>
            <w:noWrap/>
            <w:hideMark/>
          </w:tcPr>
          <w:p w14:paraId="4859B0D0"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33E0F34E"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1.94E-05</w:t>
            </w:r>
          </w:p>
        </w:tc>
        <w:tc>
          <w:tcPr>
            <w:tcW w:w="426" w:type="pct"/>
            <w:noWrap/>
            <w:hideMark/>
          </w:tcPr>
          <w:p w14:paraId="57E2C5B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0.000105</w:t>
            </w:r>
          </w:p>
        </w:tc>
        <w:tc>
          <w:tcPr>
            <w:tcW w:w="572" w:type="pct"/>
            <w:noWrap/>
            <w:hideMark/>
          </w:tcPr>
          <w:p w14:paraId="31C7B0CF"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0.000206</w:t>
            </w:r>
          </w:p>
        </w:tc>
        <w:tc>
          <w:tcPr>
            <w:tcW w:w="426" w:type="pct"/>
            <w:noWrap/>
            <w:hideMark/>
          </w:tcPr>
          <w:p w14:paraId="54D6B8EF"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0.000121</w:t>
            </w:r>
          </w:p>
        </w:tc>
        <w:tc>
          <w:tcPr>
            <w:tcW w:w="556" w:type="pct"/>
            <w:noWrap/>
            <w:hideMark/>
          </w:tcPr>
          <w:p w14:paraId="4C818A7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0.011016</w:t>
            </w:r>
          </w:p>
        </w:tc>
      </w:tr>
      <w:tr w:rsidR="003239BB" w:rsidRPr="007468B2" w14:paraId="0A39A55F" w14:textId="77777777" w:rsidTr="003239BB">
        <w:trPr>
          <w:jc w:val="center"/>
        </w:trPr>
        <w:tc>
          <w:tcPr>
            <w:tcW w:w="811" w:type="pct"/>
            <w:noWrap/>
            <w:hideMark/>
          </w:tcPr>
          <w:p w14:paraId="03E82E03" w14:textId="77777777" w:rsidR="003239BB" w:rsidRPr="007468B2" w:rsidRDefault="003239BB" w:rsidP="00D4058B">
            <w:pPr>
              <w:rPr>
                <w:rFonts w:ascii="Garamond" w:hAnsi="Garamond" w:cs="Calibri"/>
                <w:color w:val="000000"/>
              </w:rPr>
            </w:pPr>
            <w:proofErr w:type="spellStart"/>
            <w:r w:rsidRPr="007468B2">
              <w:rPr>
                <w:rFonts w:ascii="Garamond" w:hAnsi="Garamond" w:cs="Calibri"/>
                <w:color w:val="000000"/>
              </w:rPr>
              <w:t>Bitstamp</w:t>
            </w:r>
            <w:proofErr w:type="spellEnd"/>
            <w:r w:rsidRPr="007468B2">
              <w:rPr>
                <w:rFonts w:ascii="Garamond" w:hAnsi="Garamond" w:cs="Calibri"/>
                <w:color w:val="000000"/>
              </w:rPr>
              <w:t xml:space="preserve"> BTCUSD</w:t>
            </w:r>
          </w:p>
        </w:tc>
        <w:tc>
          <w:tcPr>
            <w:tcW w:w="481" w:type="pct"/>
            <w:noWrap/>
            <w:hideMark/>
          </w:tcPr>
          <w:p w14:paraId="304DF2A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-0.17881</w:t>
            </w:r>
          </w:p>
        </w:tc>
        <w:tc>
          <w:tcPr>
            <w:tcW w:w="423" w:type="pct"/>
            <w:noWrap/>
            <w:hideMark/>
          </w:tcPr>
          <w:p w14:paraId="3962FB10"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0.182841</w:t>
            </w:r>
          </w:p>
        </w:tc>
        <w:tc>
          <w:tcPr>
            <w:tcW w:w="423" w:type="pct"/>
            <w:noWrap/>
            <w:hideMark/>
          </w:tcPr>
          <w:p w14:paraId="25465B1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0.361647</w:t>
            </w:r>
          </w:p>
        </w:tc>
        <w:tc>
          <w:tcPr>
            <w:tcW w:w="426" w:type="pct"/>
            <w:noWrap/>
            <w:hideMark/>
          </w:tcPr>
          <w:p w14:paraId="1721901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4.26E-05</w:t>
            </w:r>
          </w:p>
        </w:tc>
        <w:tc>
          <w:tcPr>
            <w:tcW w:w="454" w:type="pct"/>
            <w:noWrap/>
            <w:hideMark/>
          </w:tcPr>
          <w:p w14:paraId="7DA1C38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4.52E-05</w:t>
            </w:r>
          </w:p>
        </w:tc>
        <w:tc>
          <w:tcPr>
            <w:tcW w:w="426" w:type="pct"/>
            <w:noWrap/>
            <w:hideMark/>
          </w:tcPr>
          <w:p w14:paraId="41D717F1"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7.95E-05</w:t>
            </w:r>
          </w:p>
        </w:tc>
        <w:tc>
          <w:tcPr>
            <w:tcW w:w="572" w:type="pct"/>
            <w:noWrap/>
            <w:hideMark/>
          </w:tcPr>
          <w:p w14:paraId="73BE42CD"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0.000156</w:t>
            </w:r>
          </w:p>
        </w:tc>
        <w:tc>
          <w:tcPr>
            <w:tcW w:w="426" w:type="pct"/>
            <w:noWrap/>
            <w:hideMark/>
          </w:tcPr>
          <w:p w14:paraId="6515B2E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6.92E-05</w:t>
            </w:r>
          </w:p>
        </w:tc>
        <w:tc>
          <w:tcPr>
            <w:tcW w:w="556" w:type="pct"/>
            <w:noWrap/>
            <w:hideMark/>
          </w:tcPr>
          <w:p w14:paraId="0C7D084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0.008317</w:t>
            </w:r>
          </w:p>
        </w:tc>
      </w:tr>
      <w:tr w:rsidR="003239BB" w:rsidRPr="007468B2" w14:paraId="5FD9A28B" w14:textId="77777777" w:rsidTr="003239BB">
        <w:trPr>
          <w:jc w:val="center"/>
        </w:trPr>
        <w:tc>
          <w:tcPr>
            <w:tcW w:w="811" w:type="pct"/>
            <w:noWrap/>
            <w:hideMark/>
          </w:tcPr>
          <w:p w14:paraId="6089EF72" w14:textId="77777777" w:rsidR="003239BB" w:rsidRPr="007468B2" w:rsidRDefault="003239BB" w:rsidP="00D4058B">
            <w:pPr>
              <w:rPr>
                <w:rFonts w:ascii="Garamond" w:hAnsi="Garamond" w:cs="Calibri"/>
                <w:color w:val="000000"/>
              </w:rPr>
            </w:pPr>
            <w:proofErr w:type="spellStart"/>
            <w:r w:rsidRPr="007468B2">
              <w:rPr>
                <w:rFonts w:ascii="Garamond" w:hAnsi="Garamond" w:cs="Calibri"/>
                <w:color w:val="000000"/>
              </w:rPr>
              <w:t>Bitstamp</w:t>
            </w:r>
            <w:proofErr w:type="spellEnd"/>
            <w:r w:rsidRPr="007468B2">
              <w:rPr>
                <w:rFonts w:ascii="Garamond" w:hAnsi="Garamond" w:cs="Calibri"/>
                <w:color w:val="000000"/>
              </w:rPr>
              <w:t xml:space="preserve"> ETHUSD</w:t>
            </w:r>
          </w:p>
        </w:tc>
        <w:tc>
          <w:tcPr>
            <w:tcW w:w="481" w:type="pct"/>
            <w:noWrap/>
            <w:hideMark/>
          </w:tcPr>
          <w:p w14:paraId="5E09D16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-0.23083</w:t>
            </w:r>
          </w:p>
        </w:tc>
        <w:tc>
          <w:tcPr>
            <w:tcW w:w="423" w:type="pct"/>
            <w:noWrap/>
            <w:hideMark/>
          </w:tcPr>
          <w:p w14:paraId="39B3BFAD"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0.162843</w:t>
            </w:r>
          </w:p>
        </w:tc>
        <w:tc>
          <w:tcPr>
            <w:tcW w:w="423" w:type="pct"/>
            <w:noWrap/>
            <w:hideMark/>
          </w:tcPr>
          <w:p w14:paraId="3FCD267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0.39367</w:t>
            </w:r>
          </w:p>
        </w:tc>
        <w:tc>
          <w:tcPr>
            <w:tcW w:w="426" w:type="pct"/>
            <w:noWrap/>
            <w:hideMark/>
          </w:tcPr>
          <w:p w14:paraId="3C497C2C"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6A2D6EC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-2.98E-06</w:t>
            </w:r>
          </w:p>
        </w:tc>
        <w:tc>
          <w:tcPr>
            <w:tcW w:w="426" w:type="pct"/>
            <w:noWrap/>
            <w:hideMark/>
          </w:tcPr>
          <w:p w14:paraId="6BFF1351"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9.41E-05</w:t>
            </w:r>
          </w:p>
        </w:tc>
        <w:tc>
          <w:tcPr>
            <w:tcW w:w="572" w:type="pct"/>
            <w:noWrap/>
            <w:hideMark/>
          </w:tcPr>
          <w:p w14:paraId="3394FA8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0.000184</w:t>
            </w:r>
          </w:p>
        </w:tc>
        <w:tc>
          <w:tcPr>
            <w:tcW w:w="426" w:type="pct"/>
            <w:noWrap/>
            <w:hideMark/>
          </w:tcPr>
          <w:p w14:paraId="755B8FF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9.69E-05</w:t>
            </w:r>
          </w:p>
        </w:tc>
        <w:tc>
          <w:tcPr>
            <w:tcW w:w="556" w:type="pct"/>
            <w:noWrap/>
            <w:hideMark/>
          </w:tcPr>
          <w:p w14:paraId="54AED3C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0.009845</w:t>
            </w:r>
          </w:p>
        </w:tc>
      </w:tr>
      <w:tr w:rsidR="003239BB" w:rsidRPr="007468B2" w14:paraId="4CA4684C" w14:textId="77777777" w:rsidTr="003239BB">
        <w:trPr>
          <w:jc w:val="center"/>
        </w:trPr>
        <w:tc>
          <w:tcPr>
            <w:tcW w:w="811" w:type="pct"/>
            <w:noWrap/>
            <w:hideMark/>
          </w:tcPr>
          <w:p w14:paraId="3B3DAAF4" w14:textId="77777777" w:rsidR="003239BB" w:rsidRPr="007468B2" w:rsidRDefault="003239BB" w:rsidP="00D4058B">
            <w:pPr>
              <w:rPr>
                <w:rFonts w:ascii="Garamond" w:hAnsi="Garamond" w:cs="Calibri"/>
                <w:color w:val="000000"/>
              </w:rPr>
            </w:pPr>
            <w:proofErr w:type="spellStart"/>
            <w:r w:rsidRPr="007468B2">
              <w:rPr>
                <w:rFonts w:ascii="Garamond" w:hAnsi="Garamond" w:cs="Calibri"/>
                <w:color w:val="000000"/>
              </w:rPr>
              <w:t>Bitstamp</w:t>
            </w:r>
            <w:proofErr w:type="spellEnd"/>
            <w:r w:rsidRPr="007468B2">
              <w:rPr>
                <w:rFonts w:ascii="Garamond" w:hAnsi="Garamond" w:cs="Calibri"/>
                <w:color w:val="000000"/>
              </w:rPr>
              <w:t xml:space="preserve"> LTCUSD</w:t>
            </w:r>
          </w:p>
        </w:tc>
        <w:tc>
          <w:tcPr>
            <w:tcW w:w="481" w:type="pct"/>
            <w:noWrap/>
            <w:hideMark/>
          </w:tcPr>
          <w:p w14:paraId="30092FE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-0.20449</w:t>
            </w:r>
          </w:p>
        </w:tc>
        <w:tc>
          <w:tcPr>
            <w:tcW w:w="423" w:type="pct"/>
            <w:noWrap/>
            <w:hideMark/>
          </w:tcPr>
          <w:p w14:paraId="6B7ED2F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0.175404</w:t>
            </w:r>
          </w:p>
        </w:tc>
        <w:tc>
          <w:tcPr>
            <w:tcW w:w="423" w:type="pct"/>
            <w:noWrap/>
            <w:hideMark/>
          </w:tcPr>
          <w:p w14:paraId="7B6FE362"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0.379899</w:t>
            </w:r>
          </w:p>
        </w:tc>
        <w:tc>
          <w:tcPr>
            <w:tcW w:w="426" w:type="pct"/>
            <w:noWrap/>
            <w:hideMark/>
          </w:tcPr>
          <w:p w14:paraId="0E73137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6FBEDFF2"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1.94E-05</w:t>
            </w:r>
          </w:p>
        </w:tc>
        <w:tc>
          <w:tcPr>
            <w:tcW w:w="426" w:type="pct"/>
            <w:noWrap/>
            <w:hideMark/>
          </w:tcPr>
          <w:p w14:paraId="08A242B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0.000105</w:t>
            </w:r>
          </w:p>
        </w:tc>
        <w:tc>
          <w:tcPr>
            <w:tcW w:w="572" w:type="pct"/>
            <w:noWrap/>
            <w:hideMark/>
          </w:tcPr>
          <w:p w14:paraId="53E5833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0.000206</w:t>
            </w:r>
          </w:p>
        </w:tc>
        <w:tc>
          <w:tcPr>
            <w:tcW w:w="426" w:type="pct"/>
            <w:noWrap/>
            <w:hideMark/>
          </w:tcPr>
          <w:p w14:paraId="26E721E2"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0.000121</w:t>
            </w:r>
          </w:p>
        </w:tc>
        <w:tc>
          <w:tcPr>
            <w:tcW w:w="556" w:type="pct"/>
            <w:noWrap/>
            <w:hideMark/>
          </w:tcPr>
          <w:p w14:paraId="0C0B933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0.011016</w:t>
            </w:r>
          </w:p>
        </w:tc>
      </w:tr>
      <w:tr w:rsidR="003239BB" w:rsidRPr="007468B2" w14:paraId="56C6DEDC" w14:textId="77777777" w:rsidTr="003239BB">
        <w:trPr>
          <w:jc w:val="center"/>
        </w:trPr>
        <w:tc>
          <w:tcPr>
            <w:tcW w:w="811" w:type="pct"/>
            <w:noWrap/>
            <w:hideMark/>
          </w:tcPr>
          <w:p w14:paraId="5A421110" w14:textId="77777777" w:rsidR="003239BB" w:rsidRPr="007468B2" w:rsidRDefault="003239BB" w:rsidP="00D4058B">
            <w:pPr>
              <w:rPr>
                <w:rFonts w:ascii="Garamond" w:hAnsi="Garamond" w:cs="Calibri"/>
                <w:color w:val="000000"/>
              </w:rPr>
            </w:pPr>
            <w:r w:rsidRPr="007468B2">
              <w:rPr>
                <w:rFonts w:ascii="Garamond" w:hAnsi="Garamond" w:cs="Calibri"/>
                <w:color w:val="000000"/>
              </w:rPr>
              <w:t>Coinbase BTCUSD</w:t>
            </w:r>
          </w:p>
        </w:tc>
        <w:tc>
          <w:tcPr>
            <w:tcW w:w="481" w:type="pct"/>
            <w:noWrap/>
            <w:hideMark/>
          </w:tcPr>
          <w:p w14:paraId="061FD83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-0.17881</w:t>
            </w:r>
          </w:p>
        </w:tc>
        <w:tc>
          <w:tcPr>
            <w:tcW w:w="423" w:type="pct"/>
            <w:noWrap/>
            <w:hideMark/>
          </w:tcPr>
          <w:p w14:paraId="0EB6BE4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0.182841</w:t>
            </w:r>
          </w:p>
        </w:tc>
        <w:tc>
          <w:tcPr>
            <w:tcW w:w="423" w:type="pct"/>
            <w:noWrap/>
            <w:hideMark/>
          </w:tcPr>
          <w:p w14:paraId="13AE6CC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0.361647</w:t>
            </w:r>
          </w:p>
        </w:tc>
        <w:tc>
          <w:tcPr>
            <w:tcW w:w="426" w:type="pct"/>
            <w:noWrap/>
            <w:hideMark/>
          </w:tcPr>
          <w:p w14:paraId="258FF6F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4.26E-05</w:t>
            </w:r>
          </w:p>
        </w:tc>
        <w:tc>
          <w:tcPr>
            <w:tcW w:w="454" w:type="pct"/>
            <w:noWrap/>
            <w:hideMark/>
          </w:tcPr>
          <w:p w14:paraId="1F02586B"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4.52E-05</w:t>
            </w:r>
          </w:p>
        </w:tc>
        <w:tc>
          <w:tcPr>
            <w:tcW w:w="426" w:type="pct"/>
            <w:noWrap/>
            <w:hideMark/>
          </w:tcPr>
          <w:p w14:paraId="3806CFEC"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7.95E-05</w:t>
            </w:r>
          </w:p>
        </w:tc>
        <w:tc>
          <w:tcPr>
            <w:tcW w:w="572" w:type="pct"/>
            <w:noWrap/>
            <w:hideMark/>
          </w:tcPr>
          <w:p w14:paraId="78635C6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0.000156</w:t>
            </w:r>
          </w:p>
        </w:tc>
        <w:tc>
          <w:tcPr>
            <w:tcW w:w="426" w:type="pct"/>
            <w:noWrap/>
            <w:hideMark/>
          </w:tcPr>
          <w:p w14:paraId="16DD138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6.92E-05</w:t>
            </w:r>
          </w:p>
        </w:tc>
        <w:tc>
          <w:tcPr>
            <w:tcW w:w="556" w:type="pct"/>
            <w:noWrap/>
            <w:hideMark/>
          </w:tcPr>
          <w:p w14:paraId="3A42940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0.008317</w:t>
            </w:r>
          </w:p>
        </w:tc>
      </w:tr>
      <w:tr w:rsidR="003239BB" w:rsidRPr="007468B2" w14:paraId="60728A02" w14:textId="77777777" w:rsidTr="003239BB">
        <w:trPr>
          <w:jc w:val="center"/>
        </w:trPr>
        <w:tc>
          <w:tcPr>
            <w:tcW w:w="811" w:type="pct"/>
            <w:noWrap/>
            <w:hideMark/>
          </w:tcPr>
          <w:p w14:paraId="26607DFB" w14:textId="77777777" w:rsidR="003239BB" w:rsidRPr="007468B2" w:rsidRDefault="003239BB" w:rsidP="00D4058B">
            <w:pPr>
              <w:rPr>
                <w:rFonts w:ascii="Garamond" w:hAnsi="Garamond" w:cs="Calibri"/>
                <w:color w:val="000000"/>
              </w:rPr>
            </w:pPr>
            <w:r w:rsidRPr="007468B2">
              <w:rPr>
                <w:rFonts w:ascii="Garamond" w:hAnsi="Garamond" w:cs="Calibri"/>
                <w:color w:val="000000"/>
              </w:rPr>
              <w:lastRenderedPageBreak/>
              <w:t>Coinbase ETHUSD</w:t>
            </w:r>
          </w:p>
        </w:tc>
        <w:tc>
          <w:tcPr>
            <w:tcW w:w="481" w:type="pct"/>
            <w:noWrap/>
            <w:hideMark/>
          </w:tcPr>
          <w:p w14:paraId="1A4EE0E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-0.23083</w:t>
            </w:r>
          </w:p>
        </w:tc>
        <w:tc>
          <w:tcPr>
            <w:tcW w:w="423" w:type="pct"/>
            <w:noWrap/>
            <w:hideMark/>
          </w:tcPr>
          <w:p w14:paraId="5F16EB3D"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0.162843</w:t>
            </w:r>
          </w:p>
        </w:tc>
        <w:tc>
          <w:tcPr>
            <w:tcW w:w="423" w:type="pct"/>
            <w:noWrap/>
            <w:hideMark/>
          </w:tcPr>
          <w:p w14:paraId="0D4B5D8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0.39367</w:t>
            </w:r>
          </w:p>
        </w:tc>
        <w:tc>
          <w:tcPr>
            <w:tcW w:w="426" w:type="pct"/>
            <w:noWrap/>
            <w:hideMark/>
          </w:tcPr>
          <w:p w14:paraId="1F4FB9C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5096771C"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-2.98E-06</w:t>
            </w:r>
          </w:p>
        </w:tc>
        <w:tc>
          <w:tcPr>
            <w:tcW w:w="426" w:type="pct"/>
            <w:noWrap/>
            <w:hideMark/>
          </w:tcPr>
          <w:p w14:paraId="37643E0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9.41E-05</w:t>
            </w:r>
          </w:p>
        </w:tc>
        <w:tc>
          <w:tcPr>
            <w:tcW w:w="572" w:type="pct"/>
            <w:noWrap/>
            <w:hideMark/>
          </w:tcPr>
          <w:p w14:paraId="1BAC1F4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0.000184</w:t>
            </w:r>
          </w:p>
        </w:tc>
        <w:tc>
          <w:tcPr>
            <w:tcW w:w="426" w:type="pct"/>
            <w:noWrap/>
            <w:hideMark/>
          </w:tcPr>
          <w:p w14:paraId="3538E25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9.69E-05</w:t>
            </w:r>
          </w:p>
        </w:tc>
        <w:tc>
          <w:tcPr>
            <w:tcW w:w="556" w:type="pct"/>
            <w:noWrap/>
            <w:hideMark/>
          </w:tcPr>
          <w:p w14:paraId="62505E5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0.009845</w:t>
            </w:r>
          </w:p>
        </w:tc>
      </w:tr>
      <w:tr w:rsidR="003239BB" w:rsidRPr="007468B2" w14:paraId="6E72162F" w14:textId="77777777" w:rsidTr="003239BB">
        <w:trPr>
          <w:jc w:val="center"/>
        </w:trPr>
        <w:tc>
          <w:tcPr>
            <w:tcW w:w="811" w:type="pct"/>
            <w:noWrap/>
            <w:hideMark/>
          </w:tcPr>
          <w:p w14:paraId="25255501" w14:textId="77777777" w:rsidR="003239BB" w:rsidRPr="007468B2" w:rsidRDefault="003239BB" w:rsidP="00D4058B">
            <w:pPr>
              <w:rPr>
                <w:rFonts w:ascii="Garamond" w:hAnsi="Garamond" w:cs="Calibri"/>
                <w:color w:val="000000"/>
              </w:rPr>
            </w:pPr>
            <w:r w:rsidRPr="007468B2">
              <w:rPr>
                <w:rFonts w:ascii="Garamond" w:hAnsi="Garamond" w:cs="Calibri"/>
                <w:color w:val="000000"/>
              </w:rPr>
              <w:t>Coinbase LTCUSD</w:t>
            </w:r>
          </w:p>
        </w:tc>
        <w:tc>
          <w:tcPr>
            <w:tcW w:w="481" w:type="pct"/>
            <w:noWrap/>
            <w:hideMark/>
          </w:tcPr>
          <w:p w14:paraId="01853D9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-0.20449</w:t>
            </w:r>
          </w:p>
        </w:tc>
        <w:tc>
          <w:tcPr>
            <w:tcW w:w="423" w:type="pct"/>
            <w:noWrap/>
            <w:hideMark/>
          </w:tcPr>
          <w:p w14:paraId="6F97F01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0.175404</w:t>
            </w:r>
          </w:p>
        </w:tc>
        <w:tc>
          <w:tcPr>
            <w:tcW w:w="423" w:type="pct"/>
            <w:noWrap/>
            <w:hideMark/>
          </w:tcPr>
          <w:p w14:paraId="32E28B5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0.379899</w:t>
            </w:r>
          </w:p>
        </w:tc>
        <w:tc>
          <w:tcPr>
            <w:tcW w:w="426" w:type="pct"/>
            <w:noWrap/>
            <w:hideMark/>
          </w:tcPr>
          <w:p w14:paraId="38080D54"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27F41400"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1.94E-05</w:t>
            </w:r>
          </w:p>
        </w:tc>
        <w:tc>
          <w:tcPr>
            <w:tcW w:w="426" w:type="pct"/>
            <w:noWrap/>
            <w:hideMark/>
          </w:tcPr>
          <w:p w14:paraId="59B01E9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0.000105</w:t>
            </w:r>
          </w:p>
        </w:tc>
        <w:tc>
          <w:tcPr>
            <w:tcW w:w="572" w:type="pct"/>
            <w:noWrap/>
            <w:hideMark/>
          </w:tcPr>
          <w:p w14:paraId="5492517C"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0.000206</w:t>
            </w:r>
          </w:p>
        </w:tc>
        <w:tc>
          <w:tcPr>
            <w:tcW w:w="426" w:type="pct"/>
            <w:noWrap/>
            <w:hideMark/>
          </w:tcPr>
          <w:p w14:paraId="0C4CD89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0.000121</w:t>
            </w:r>
          </w:p>
        </w:tc>
        <w:tc>
          <w:tcPr>
            <w:tcW w:w="556" w:type="pct"/>
            <w:noWrap/>
            <w:hideMark/>
          </w:tcPr>
          <w:p w14:paraId="7B1DEAD3"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0.011016</w:t>
            </w:r>
          </w:p>
        </w:tc>
      </w:tr>
      <w:tr w:rsidR="003239BB" w:rsidRPr="007468B2" w14:paraId="646C5D63" w14:textId="77777777" w:rsidTr="003239BB">
        <w:trPr>
          <w:jc w:val="center"/>
        </w:trPr>
        <w:tc>
          <w:tcPr>
            <w:tcW w:w="811" w:type="pct"/>
            <w:noWrap/>
            <w:hideMark/>
          </w:tcPr>
          <w:p w14:paraId="29CA03A9" w14:textId="77777777" w:rsidR="003239BB" w:rsidRPr="007468B2" w:rsidRDefault="003239BB" w:rsidP="00D4058B">
            <w:pPr>
              <w:rPr>
                <w:rFonts w:ascii="Garamond" w:hAnsi="Garamond" w:cs="Calibri"/>
                <w:color w:val="000000"/>
              </w:rPr>
            </w:pPr>
            <w:r w:rsidRPr="007468B2">
              <w:rPr>
                <w:rFonts w:ascii="Garamond" w:hAnsi="Garamond" w:cs="Calibri"/>
                <w:color w:val="000000"/>
              </w:rPr>
              <w:t>Kraken BTCUSD</w:t>
            </w:r>
          </w:p>
        </w:tc>
        <w:tc>
          <w:tcPr>
            <w:tcW w:w="481" w:type="pct"/>
            <w:noWrap/>
            <w:hideMark/>
          </w:tcPr>
          <w:p w14:paraId="4EA73AD2"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-0.17881</w:t>
            </w:r>
          </w:p>
        </w:tc>
        <w:tc>
          <w:tcPr>
            <w:tcW w:w="423" w:type="pct"/>
            <w:noWrap/>
            <w:hideMark/>
          </w:tcPr>
          <w:p w14:paraId="008862C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0.182841</w:t>
            </w:r>
          </w:p>
        </w:tc>
        <w:tc>
          <w:tcPr>
            <w:tcW w:w="423" w:type="pct"/>
            <w:noWrap/>
            <w:hideMark/>
          </w:tcPr>
          <w:p w14:paraId="0B4259FE"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0.361647</w:t>
            </w:r>
          </w:p>
        </w:tc>
        <w:tc>
          <w:tcPr>
            <w:tcW w:w="426" w:type="pct"/>
            <w:noWrap/>
            <w:hideMark/>
          </w:tcPr>
          <w:p w14:paraId="0B8315C2"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4.26E-05</w:t>
            </w:r>
          </w:p>
        </w:tc>
        <w:tc>
          <w:tcPr>
            <w:tcW w:w="454" w:type="pct"/>
            <w:noWrap/>
            <w:hideMark/>
          </w:tcPr>
          <w:p w14:paraId="3EE6601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4.52E-05</w:t>
            </w:r>
          </w:p>
        </w:tc>
        <w:tc>
          <w:tcPr>
            <w:tcW w:w="426" w:type="pct"/>
            <w:noWrap/>
            <w:hideMark/>
          </w:tcPr>
          <w:p w14:paraId="27016C2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7.95E-05</w:t>
            </w:r>
          </w:p>
        </w:tc>
        <w:tc>
          <w:tcPr>
            <w:tcW w:w="572" w:type="pct"/>
            <w:noWrap/>
            <w:hideMark/>
          </w:tcPr>
          <w:p w14:paraId="7C9EAD7E"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0.000156</w:t>
            </w:r>
          </w:p>
        </w:tc>
        <w:tc>
          <w:tcPr>
            <w:tcW w:w="426" w:type="pct"/>
            <w:noWrap/>
            <w:hideMark/>
          </w:tcPr>
          <w:p w14:paraId="6E72A3BF"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6.92E-05</w:t>
            </w:r>
          </w:p>
        </w:tc>
        <w:tc>
          <w:tcPr>
            <w:tcW w:w="556" w:type="pct"/>
            <w:noWrap/>
            <w:hideMark/>
          </w:tcPr>
          <w:p w14:paraId="3F00C2A9"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0.008317</w:t>
            </w:r>
          </w:p>
        </w:tc>
      </w:tr>
      <w:tr w:rsidR="003239BB" w:rsidRPr="007468B2" w14:paraId="71264033" w14:textId="77777777" w:rsidTr="003239BB">
        <w:trPr>
          <w:jc w:val="center"/>
        </w:trPr>
        <w:tc>
          <w:tcPr>
            <w:tcW w:w="811" w:type="pct"/>
            <w:noWrap/>
            <w:hideMark/>
          </w:tcPr>
          <w:p w14:paraId="2C477881" w14:textId="77777777" w:rsidR="003239BB" w:rsidRPr="007468B2" w:rsidRDefault="003239BB" w:rsidP="00D4058B">
            <w:pPr>
              <w:rPr>
                <w:rFonts w:ascii="Garamond" w:hAnsi="Garamond" w:cs="Calibri"/>
                <w:color w:val="000000"/>
              </w:rPr>
            </w:pPr>
            <w:r w:rsidRPr="007468B2">
              <w:rPr>
                <w:rFonts w:ascii="Garamond" w:hAnsi="Garamond" w:cs="Calibri"/>
                <w:color w:val="000000"/>
              </w:rPr>
              <w:t>Kraken ETHUSD</w:t>
            </w:r>
          </w:p>
        </w:tc>
        <w:tc>
          <w:tcPr>
            <w:tcW w:w="481" w:type="pct"/>
            <w:noWrap/>
            <w:hideMark/>
          </w:tcPr>
          <w:p w14:paraId="4CBAD50E"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-0.23083</w:t>
            </w:r>
          </w:p>
        </w:tc>
        <w:tc>
          <w:tcPr>
            <w:tcW w:w="423" w:type="pct"/>
            <w:noWrap/>
            <w:hideMark/>
          </w:tcPr>
          <w:p w14:paraId="368C46D0"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0.162843</w:t>
            </w:r>
          </w:p>
        </w:tc>
        <w:tc>
          <w:tcPr>
            <w:tcW w:w="423" w:type="pct"/>
            <w:noWrap/>
            <w:hideMark/>
          </w:tcPr>
          <w:p w14:paraId="3E85736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0.39367</w:t>
            </w:r>
          </w:p>
        </w:tc>
        <w:tc>
          <w:tcPr>
            <w:tcW w:w="426" w:type="pct"/>
            <w:noWrap/>
            <w:hideMark/>
          </w:tcPr>
          <w:p w14:paraId="20A90818"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0FA833C0"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-2.98E-06</w:t>
            </w:r>
          </w:p>
        </w:tc>
        <w:tc>
          <w:tcPr>
            <w:tcW w:w="426" w:type="pct"/>
            <w:noWrap/>
            <w:hideMark/>
          </w:tcPr>
          <w:p w14:paraId="42D5F49D"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9.41E-05</w:t>
            </w:r>
          </w:p>
        </w:tc>
        <w:tc>
          <w:tcPr>
            <w:tcW w:w="572" w:type="pct"/>
            <w:noWrap/>
            <w:hideMark/>
          </w:tcPr>
          <w:p w14:paraId="2515F6C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0.000184</w:t>
            </w:r>
          </w:p>
        </w:tc>
        <w:tc>
          <w:tcPr>
            <w:tcW w:w="426" w:type="pct"/>
            <w:noWrap/>
            <w:hideMark/>
          </w:tcPr>
          <w:p w14:paraId="56A96F5C"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9.69E-05</w:t>
            </w:r>
          </w:p>
        </w:tc>
        <w:tc>
          <w:tcPr>
            <w:tcW w:w="556" w:type="pct"/>
            <w:noWrap/>
            <w:hideMark/>
          </w:tcPr>
          <w:p w14:paraId="3D21FD4E"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0.009845</w:t>
            </w:r>
          </w:p>
        </w:tc>
      </w:tr>
      <w:tr w:rsidR="003239BB" w:rsidRPr="007468B2" w14:paraId="38F67C3D" w14:textId="77777777" w:rsidTr="003239BB">
        <w:trPr>
          <w:jc w:val="center"/>
        </w:trPr>
        <w:tc>
          <w:tcPr>
            <w:tcW w:w="811" w:type="pct"/>
            <w:noWrap/>
            <w:hideMark/>
          </w:tcPr>
          <w:p w14:paraId="6379D5F8" w14:textId="77777777" w:rsidR="003239BB" w:rsidRPr="007468B2" w:rsidRDefault="003239BB" w:rsidP="00D4058B">
            <w:pPr>
              <w:rPr>
                <w:rFonts w:ascii="Garamond" w:hAnsi="Garamond" w:cs="Calibri"/>
                <w:color w:val="000000"/>
              </w:rPr>
            </w:pPr>
            <w:r w:rsidRPr="007468B2">
              <w:rPr>
                <w:rFonts w:ascii="Garamond" w:hAnsi="Garamond" w:cs="Calibri"/>
                <w:color w:val="000000"/>
              </w:rPr>
              <w:t>Kraken LTCUSD</w:t>
            </w:r>
          </w:p>
        </w:tc>
        <w:tc>
          <w:tcPr>
            <w:tcW w:w="481" w:type="pct"/>
            <w:noWrap/>
            <w:hideMark/>
          </w:tcPr>
          <w:p w14:paraId="60C275FA"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-0.20449</w:t>
            </w:r>
          </w:p>
        </w:tc>
        <w:tc>
          <w:tcPr>
            <w:tcW w:w="423" w:type="pct"/>
            <w:noWrap/>
            <w:hideMark/>
          </w:tcPr>
          <w:p w14:paraId="1F34E717"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0.175404</w:t>
            </w:r>
          </w:p>
        </w:tc>
        <w:tc>
          <w:tcPr>
            <w:tcW w:w="423" w:type="pct"/>
            <w:noWrap/>
            <w:hideMark/>
          </w:tcPr>
          <w:p w14:paraId="4B922D14"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0.379899</w:t>
            </w:r>
          </w:p>
        </w:tc>
        <w:tc>
          <w:tcPr>
            <w:tcW w:w="426" w:type="pct"/>
            <w:noWrap/>
            <w:hideMark/>
          </w:tcPr>
          <w:p w14:paraId="41D83C4C"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w:t>
            </w:r>
          </w:p>
        </w:tc>
        <w:tc>
          <w:tcPr>
            <w:tcW w:w="454" w:type="pct"/>
            <w:noWrap/>
            <w:hideMark/>
          </w:tcPr>
          <w:p w14:paraId="1F8DF5E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1.94E-05</w:t>
            </w:r>
          </w:p>
        </w:tc>
        <w:tc>
          <w:tcPr>
            <w:tcW w:w="426" w:type="pct"/>
            <w:noWrap/>
            <w:hideMark/>
          </w:tcPr>
          <w:p w14:paraId="241F1435"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0.000105</w:t>
            </w:r>
          </w:p>
        </w:tc>
        <w:tc>
          <w:tcPr>
            <w:tcW w:w="572" w:type="pct"/>
            <w:noWrap/>
            <w:hideMark/>
          </w:tcPr>
          <w:p w14:paraId="5756E9B4"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0.000206</w:t>
            </w:r>
          </w:p>
        </w:tc>
        <w:tc>
          <w:tcPr>
            <w:tcW w:w="426" w:type="pct"/>
            <w:noWrap/>
            <w:hideMark/>
          </w:tcPr>
          <w:p w14:paraId="3C507DED"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0.000121</w:t>
            </w:r>
          </w:p>
        </w:tc>
        <w:tc>
          <w:tcPr>
            <w:tcW w:w="556" w:type="pct"/>
            <w:noWrap/>
            <w:hideMark/>
          </w:tcPr>
          <w:p w14:paraId="76FBB746" w14:textId="77777777" w:rsidR="003239BB" w:rsidRPr="007468B2" w:rsidRDefault="003239BB" w:rsidP="00874B6C">
            <w:pPr>
              <w:jc w:val="center"/>
              <w:rPr>
                <w:rFonts w:ascii="Garamond" w:hAnsi="Garamond" w:cs="Calibri"/>
                <w:color w:val="000000"/>
              </w:rPr>
            </w:pPr>
            <w:r w:rsidRPr="007468B2">
              <w:rPr>
                <w:rFonts w:ascii="Garamond" w:hAnsi="Garamond" w:cs="Calibri"/>
                <w:color w:val="000000"/>
              </w:rPr>
              <w:t>0.011016</w:t>
            </w:r>
          </w:p>
        </w:tc>
      </w:tr>
    </w:tbl>
    <w:p w14:paraId="630903C7" w14:textId="77777777" w:rsidR="006F245B" w:rsidRPr="007468B2" w:rsidRDefault="006F245B" w:rsidP="006F245B">
      <w:pPr>
        <w:pStyle w:val="NoSpacing"/>
        <w:spacing w:line="480" w:lineRule="auto"/>
        <w:rPr>
          <w:rFonts w:ascii="Garamond" w:hAnsi="Garamond"/>
          <w:sz w:val="24"/>
          <w:szCs w:val="24"/>
          <w:lang w:val="en-GB"/>
        </w:rPr>
      </w:pPr>
    </w:p>
    <w:p w14:paraId="1D145CEB" w14:textId="031B530E" w:rsidR="00BF5A0B" w:rsidRPr="007468B2" w:rsidRDefault="00BF5A0B" w:rsidP="00BF5A0B">
      <w:pPr>
        <w:pStyle w:val="NoSpacing"/>
        <w:spacing w:before="240" w:line="276" w:lineRule="auto"/>
        <w:jc w:val="both"/>
        <w:rPr>
          <w:rFonts w:ascii="Garamond" w:hAnsi="Garamond" w:cs="Times New Roman"/>
          <w:sz w:val="24"/>
          <w:szCs w:val="24"/>
        </w:rPr>
      </w:pPr>
      <w:r w:rsidRPr="007468B2">
        <w:rPr>
          <w:rFonts w:ascii="Garamond" w:hAnsi="Garamond" w:cs="Times New Roman"/>
          <w:i/>
          <w:sz w:val="24"/>
          <w:szCs w:val="24"/>
          <w:lang w:val="en-GB"/>
        </w:rPr>
        <w:t>Note:</w:t>
      </w:r>
      <w:r w:rsidRPr="007468B2">
        <w:rPr>
          <w:rFonts w:ascii="Garamond" w:hAnsi="Garamond" w:cs="Times New Roman"/>
          <w:sz w:val="24"/>
          <w:szCs w:val="24"/>
          <w:lang w:val="en-GB"/>
        </w:rPr>
        <w:t xml:space="preserve"> Tables </w:t>
      </w:r>
      <w:r w:rsidR="00B82F4F" w:rsidRPr="007468B2">
        <w:rPr>
          <w:rFonts w:ascii="Garamond" w:hAnsi="Garamond" w:cs="Times New Roman"/>
          <w:sz w:val="24"/>
          <w:szCs w:val="24"/>
          <w:lang w:val="en-GB"/>
        </w:rPr>
        <w:t>A</w:t>
      </w:r>
      <w:r w:rsidRPr="007468B2">
        <w:rPr>
          <w:rFonts w:ascii="Garamond" w:hAnsi="Garamond" w:cs="Times New Roman"/>
          <w:sz w:val="24"/>
          <w:szCs w:val="24"/>
          <w:lang w:val="en-GB"/>
        </w:rPr>
        <w:t>1 present</w:t>
      </w:r>
      <w:r w:rsidR="00B82F4F" w:rsidRPr="007468B2">
        <w:rPr>
          <w:rFonts w:ascii="Garamond" w:hAnsi="Garamond" w:cs="Times New Roman"/>
          <w:sz w:val="24"/>
          <w:szCs w:val="24"/>
          <w:lang w:val="en-GB"/>
        </w:rPr>
        <w:t>s</w:t>
      </w:r>
      <w:r w:rsidRPr="007468B2">
        <w:rPr>
          <w:rFonts w:ascii="Garamond" w:hAnsi="Garamond" w:cs="Times New Roman"/>
          <w:sz w:val="24"/>
          <w:szCs w:val="24"/>
          <w:lang w:val="en-GB"/>
        </w:rPr>
        <w:t xml:space="preserve"> general statistics for the raw data on </w:t>
      </w:r>
      <w:r w:rsidR="00B82F4F" w:rsidRPr="007468B2">
        <w:rPr>
          <w:rFonts w:ascii="Garamond" w:hAnsi="Garamond" w:cs="Times New Roman"/>
          <w:sz w:val="24"/>
          <w:szCs w:val="24"/>
          <w:lang w:val="en-GB"/>
        </w:rPr>
        <w:t xml:space="preserve">the selected </w:t>
      </w:r>
      <w:r w:rsidR="00D17A9A" w:rsidRPr="007468B2">
        <w:rPr>
          <w:rFonts w:ascii="Garamond" w:hAnsi="Garamond" w:cs="Times New Roman"/>
          <w:sz w:val="24"/>
          <w:szCs w:val="24"/>
          <w:lang w:val="en-GB"/>
        </w:rPr>
        <w:t>cryptocurrency USD market</w:t>
      </w:r>
      <w:r w:rsidR="00182D5D" w:rsidRPr="007468B2">
        <w:rPr>
          <w:rFonts w:ascii="Garamond" w:hAnsi="Garamond" w:cs="Times New Roman"/>
          <w:sz w:val="24"/>
          <w:szCs w:val="24"/>
          <w:lang w:val="en-GB"/>
        </w:rPr>
        <w:t>s</w:t>
      </w:r>
      <w:r w:rsidRPr="007468B2">
        <w:rPr>
          <w:rFonts w:ascii="Garamond" w:hAnsi="Garamond" w:cs="Times New Roman"/>
          <w:sz w:val="24"/>
          <w:szCs w:val="24"/>
          <w:lang w:val="en-GB"/>
        </w:rPr>
        <w:t xml:space="preserve">. </w:t>
      </w:r>
      <w:r w:rsidR="00B82F4F" w:rsidRPr="007468B2">
        <w:rPr>
          <w:rFonts w:ascii="Garamond" w:hAnsi="Garamond" w:cs="Times New Roman"/>
          <w:sz w:val="24"/>
          <w:szCs w:val="24"/>
          <w:lang w:val="en-GB"/>
        </w:rPr>
        <w:t xml:space="preserve">Tables A2 </w:t>
      </w:r>
      <w:r w:rsidRPr="007468B2">
        <w:rPr>
          <w:rFonts w:ascii="Garamond" w:hAnsi="Garamond" w:cs="Times New Roman"/>
          <w:sz w:val="24"/>
          <w:szCs w:val="24"/>
          <w:lang w:val="en-GB"/>
        </w:rPr>
        <w:t xml:space="preserve">presents general statistics for the </w:t>
      </w:r>
      <w:r w:rsidRPr="007468B2">
        <w:rPr>
          <w:rFonts w:ascii="Garamond" w:hAnsi="Garamond" w:cs="Times New Roman"/>
          <w:sz w:val="24"/>
          <w:szCs w:val="24"/>
        </w:rPr>
        <w:t xml:space="preserve">first-differenced natural logarithm </w:t>
      </w:r>
      <w:r w:rsidR="000051EB">
        <w:rPr>
          <w:rFonts w:ascii="Garamond" w:hAnsi="Garamond" w:cs="Times New Roman"/>
          <w:sz w:val="24"/>
          <w:szCs w:val="24"/>
        </w:rPr>
        <w:t>for</w:t>
      </w:r>
      <w:r w:rsidRPr="007468B2">
        <w:rPr>
          <w:rFonts w:ascii="Garamond" w:hAnsi="Garamond" w:cs="Times New Roman"/>
          <w:sz w:val="24"/>
          <w:szCs w:val="24"/>
        </w:rPr>
        <w:t xml:space="preserve"> the same variables.</w:t>
      </w:r>
    </w:p>
    <w:p w14:paraId="18F49621" w14:textId="5144833D" w:rsidR="00C456DE" w:rsidRPr="007468B2" w:rsidRDefault="00C456DE">
      <w:pPr>
        <w:rPr>
          <w:rFonts w:ascii="Garamond" w:hAnsi="Garamond"/>
          <w:sz w:val="24"/>
          <w:szCs w:val="24"/>
        </w:rPr>
      </w:pPr>
      <w:r w:rsidRPr="007468B2">
        <w:rPr>
          <w:rFonts w:ascii="Garamond" w:hAnsi="Garamond"/>
          <w:sz w:val="24"/>
          <w:szCs w:val="24"/>
        </w:rPr>
        <w:br w:type="page"/>
      </w:r>
    </w:p>
    <w:p w14:paraId="47D7B6E0" w14:textId="77777777" w:rsidR="00C456DE" w:rsidRPr="007468B2" w:rsidRDefault="00C456DE" w:rsidP="000E7188">
      <w:pPr>
        <w:pStyle w:val="NoSpacing"/>
        <w:spacing w:line="480" w:lineRule="auto"/>
        <w:rPr>
          <w:rFonts w:ascii="Garamond" w:hAnsi="Garamond"/>
          <w:sz w:val="24"/>
          <w:szCs w:val="24"/>
        </w:rPr>
        <w:sectPr w:rsidR="00C456DE" w:rsidRPr="007468B2" w:rsidSect="004060A5">
          <w:pgSz w:w="16838" w:h="11906" w:orient="landscape"/>
          <w:pgMar w:top="1418" w:right="1418" w:bottom="1418" w:left="1418" w:header="709" w:footer="709" w:gutter="0"/>
          <w:cols w:space="708"/>
          <w:docGrid w:linePitch="360"/>
        </w:sectPr>
      </w:pPr>
    </w:p>
    <w:p w14:paraId="412EFAE7" w14:textId="53115E7E" w:rsidR="00C456DE" w:rsidRPr="007468B2" w:rsidRDefault="00C456DE" w:rsidP="002A2DB2">
      <w:pPr>
        <w:pStyle w:val="NoSpacing"/>
        <w:spacing w:line="480" w:lineRule="auto"/>
        <w:jc w:val="center"/>
        <w:rPr>
          <w:rFonts w:ascii="Garamond" w:hAnsi="Garamond"/>
          <w:noProof/>
          <w:sz w:val="24"/>
          <w:szCs w:val="24"/>
          <w:lang w:eastAsia="fr-FR"/>
        </w:rPr>
      </w:pPr>
      <w:r w:rsidRPr="007468B2">
        <w:rPr>
          <w:rFonts w:ascii="Garamond" w:hAnsi="Garamond"/>
          <w:b/>
          <w:bCs/>
          <w:sz w:val="24"/>
          <w:szCs w:val="24"/>
        </w:rPr>
        <w:lastRenderedPageBreak/>
        <w:t>Figure A2. Regimes in the USD cryptocurrency market</w:t>
      </w:r>
      <w:r w:rsidR="00C64D76" w:rsidRPr="007468B2">
        <w:rPr>
          <w:rFonts w:ascii="Garamond" w:hAnsi="Garamond"/>
          <w:b/>
          <w:bCs/>
          <w:sz w:val="24"/>
          <w:szCs w:val="24"/>
        </w:rPr>
        <w:t>, Markov-Regime Switching regression</w:t>
      </w:r>
    </w:p>
    <w:p w14:paraId="213A9336" w14:textId="6C26FCBA" w:rsidR="00A11813" w:rsidRPr="007468B2" w:rsidRDefault="0044792A" w:rsidP="00430E7A">
      <w:pPr>
        <w:pStyle w:val="NoSpacing"/>
        <w:spacing w:line="480" w:lineRule="auto"/>
        <w:jc w:val="center"/>
        <w:rPr>
          <w:rFonts w:ascii="Garamond" w:hAnsi="Garamond"/>
          <w:sz w:val="24"/>
          <w:szCs w:val="24"/>
        </w:rPr>
      </w:pPr>
      <w:r w:rsidRPr="007468B2">
        <w:rPr>
          <w:rFonts w:ascii="Garamond" w:hAnsi="Garamond"/>
          <w:noProof/>
          <w:sz w:val="24"/>
          <w:szCs w:val="24"/>
        </w:rPr>
        <w:drawing>
          <wp:inline distT="0" distB="0" distL="0" distR="0" wp14:anchorId="19E1E1FD" wp14:editId="5B086567">
            <wp:extent cx="5383530" cy="28956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3530" cy="2895600"/>
                    </a:xfrm>
                    <a:prstGeom prst="rect">
                      <a:avLst/>
                    </a:prstGeom>
                    <a:noFill/>
                  </pic:spPr>
                </pic:pic>
              </a:graphicData>
            </a:graphic>
          </wp:inline>
        </w:drawing>
      </w:r>
    </w:p>
    <w:p w14:paraId="31239D45" w14:textId="46DF2B24" w:rsidR="00C456DE" w:rsidRPr="007468B2" w:rsidRDefault="0044792A" w:rsidP="00430E7A">
      <w:pPr>
        <w:pStyle w:val="NoSpacing"/>
        <w:spacing w:line="480" w:lineRule="auto"/>
        <w:jc w:val="center"/>
        <w:rPr>
          <w:rFonts w:ascii="Garamond" w:hAnsi="Garamond"/>
          <w:noProof/>
          <w:sz w:val="24"/>
          <w:szCs w:val="24"/>
          <w:lang w:val="fr-FR" w:eastAsia="fr-FR"/>
        </w:rPr>
      </w:pPr>
      <w:r w:rsidRPr="007468B2">
        <w:rPr>
          <w:rFonts w:ascii="Garamond" w:hAnsi="Garamond"/>
          <w:noProof/>
          <w:sz w:val="24"/>
          <w:szCs w:val="24"/>
          <w:lang w:val="fr-FR" w:eastAsia="fr-FR"/>
        </w:rPr>
        <w:drawing>
          <wp:inline distT="0" distB="0" distL="0" distR="0" wp14:anchorId="68C8A030" wp14:editId="300A15E7">
            <wp:extent cx="5383530" cy="27736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3530" cy="2773680"/>
                    </a:xfrm>
                    <a:prstGeom prst="rect">
                      <a:avLst/>
                    </a:prstGeom>
                    <a:noFill/>
                  </pic:spPr>
                </pic:pic>
              </a:graphicData>
            </a:graphic>
          </wp:inline>
        </w:drawing>
      </w:r>
    </w:p>
    <w:p w14:paraId="75A39A18" w14:textId="72309D4B" w:rsidR="009855E7" w:rsidRPr="007468B2" w:rsidRDefault="000051EB" w:rsidP="00DD2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Garamond" w:eastAsia="Times New Roman" w:hAnsi="Garamond" w:cs="Courier New"/>
          <w:iCs/>
          <w:bdr w:val="none" w:sz="0" w:space="0" w:color="auto" w:frame="1"/>
          <w:lang w:val="en-GB" w:eastAsia="en-GB"/>
        </w:rPr>
      </w:pPr>
      <w:r w:rsidRPr="007468B2">
        <w:rPr>
          <w:rFonts w:ascii="Garamond" w:hAnsi="Garamond" w:cs="Times New Roman"/>
          <w:i/>
          <w:lang w:val="en-GB"/>
        </w:rPr>
        <w:t xml:space="preserve">Note: </w:t>
      </w:r>
      <w:r>
        <w:rPr>
          <w:rFonts w:ascii="Garamond" w:hAnsi="Garamond" w:cs="Times New Roman"/>
          <w:iCs/>
          <w:lang w:val="en-GB"/>
        </w:rPr>
        <w:t>T</w:t>
      </w:r>
      <w:r w:rsidRPr="007468B2">
        <w:rPr>
          <w:rFonts w:ascii="Garamond" w:hAnsi="Garamond" w:cs="Times New Roman"/>
          <w:iCs/>
          <w:lang w:val="en-GB"/>
        </w:rPr>
        <w:t xml:space="preserve">he Markov-Regime Switching regression is estimated </w:t>
      </w:r>
      <w:r>
        <w:rPr>
          <w:rFonts w:ascii="Garamond" w:hAnsi="Garamond" w:cs="Times New Roman"/>
          <w:iCs/>
          <w:lang w:val="en-GB"/>
        </w:rPr>
        <w:t xml:space="preserve">using the </w:t>
      </w:r>
      <w:r w:rsidRPr="007468B2">
        <w:rPr>
          <w:rFonts w:ascii="Garamond" w:hAnsi="Garamond" w:cs="Times New Roman"/>
          <w:iCs/>
          <w:lang w:val="en-GB"/>
        </w:rPr>
        <w:t>Expectation-Maximization algori</w:t>
      </w:r>
      <w:r>
        <w:rPr>
          <w:rFonts w:ascii="Garamond" w:hAnsi="Garamond" w:cs="Times New Roman"/>
          <w:iCs/>
          <w:lang w:val="en-GB"/>
        </w:rPr>
        <w:t>t</w:t>
      </w:r>
      <w:r w:rsidRPr="007468B2">
        <w:rPr>
          <w:rFonts w:ascii="Garamond" w:hAnsi="Garamond" w:cs="Times New Roman"/>
          <w:iCs/>
          <w:lang w:val="en-GB"/>
        </w:rPr>
        <w:t>h</w:t>
      </w:r>
      <w:r>
        <w:rPr>
          <w:rFonts w:ascii="Garamond" w:hAnsi="Garamond" w:cs="Times New Roman"/>
          <w:iCs/>
          <w:lang w:val="en-GB"/>
        </w:rPr>
        <w:t>m.</w:t>
      </w:r>
      <w:r w:rsidRPr="007468B2" w:rsidDel="000051EB">
        <w:rPr>
          <w:rFonts w:ascii="Garamond" w:hAnsi="Garamond" w:cs="Times New Roman"/>
          <w:i/>
          <w:lang w:val="en-GB"/>
        </w:rPr>
        <w:t xml:space="preserve"> </w:t>
      </w:r>
      <w:r w:rsidR="009E37E8" w:rsidRPr="007468B2">
        <w:rPr>
          <w:rFonts w:ascii="Garamond" w:hAnsi="Garamond" w:cs="Times New Roman"/>
          <w:iCs/>
          <w:lang w:val="en-GB"/>
        </w:rPr>
        <w:t xml:space="preserve"> Coefficients on β2 are negative and significant at 1% for two regimes </w:t>
      </w:r>
      <w:r w:rsidR="001552FE" w:rsidRPr="007468B2">
        <w:rPr>
          <w:rFonts w:ascii="Garamond" w:hAnsi="Garamond" w:cs="Times New Roman"/>
          <w:iCs/>
          <w:lang w:val="en-GB"/>
        </w:rPr>
        <w:t>indicating herding (Regime 1 β2 =</w:t>
      </w:r>
      <w:r w:rsidR="00F76819" w:rsidRPr="007468B2">
        <w:rPr>
          <w:rFonts w:ascii="Garamond" w:hAnsi="Garamond" w:cs="Times New Roman"/>
          <w:iCs/>
          <w:lang w:val="en-GB"/>
        </w:rPr>
        <w:t xml:space="preserve"> -1.26, Regime </w:t>
      </w:r>
      <w:proofErr w:type="gramStart"/>
      <w:r w:rsidR="00F76819" w:rsidRPr="007468B2">
        <w:rPr>
          <w:rFonts w:ascii="Garamond" w:hAnsi="Garamond" w:cs="Times New Roman"/>
          <w:iCs/>
          <w:lang w:val="en-GB"/>
        </w:rPr>
        <w:t>2,  β</w:t>
      </w:r>
      <w:proofErr w:type="gramEnd"/>
      <w:r w:rsidR="00F76819" w:rsidRPr="007468B2">
        <w:rPr>
          <w:rFonts w:ascii="Garamond" w:hAnsi="Garamond" w:cs="Times New Roman"/>
          <w:iCs/>
          <w:lang w:val="en-GB"/>
        </w:rPr>
        <w:t>2 =-0.57</w:t>
      </w:r>
      <w:r w:rsidR="00F27C88" w:rsidRPr="007468B2">
        <w:rPr>
          <w:rFonts w:ascii="Garamond" w:hAnsi="Garamond" w:cs="Times New Roman"/>
          <w:iCs/>
          <w:lang w:val="en-GB"/>
        </w:rPr>
        <w:t>)</w:t>
      </w:r>
      <w:r w:rsidR="00EA514C" w:rsidRPr="007468B2">
        <w:rPr>
          <w:rFonts w:ascii="Garamond" w:hAnsi="Garamond" w:cs="Times New Roman"/>
          <w:iCs/>
          <w:lang w:val="en-GB"/>
        </w:rPr>
        <w:t>, while β1s are positive</w:t>
      </w:r>
      <w:r w:rsidR="001552FE" w:rsidRPr="007468B2">
        <w:rPr>
          <w:rFonts w:ascii="Garamond" w:hAnsi="Garamond" w:cs="Times New Roman"/>
          <w:iCs/>
          <w:lang w:val="en-GB"/>
        </w:rPr>
        <w:t xml:space="preserve">. </w:t>
      </w:r>
      <w:r w:rsidR="00BE0F5C" w:rsidRPr="007468B2">
        <w:rPr>
          <w:rFonts w:ascii="Garamond" w:hAnsi="Garamond" w:cs="Times New Roman"/>
          <w:iCs/>
          <w:lang w:val="en-GB"/>
        </w:rPr>
        <w:t>Residual standard errors</w:t>
      </w:r>
      <w:r w:rsidR="00540BE3" w:rsidRPr="007468B2">
        <w:rPr>
          <w:rFonts w:ascii="Garamond" w:hAnsi="Garamond" w:cs="Times New Roman"/>
          <w:iCs/>
          <w:lang w:val="en-GB"/>
        </w:rPr>
        <w:t xml:space="preserve"> </w:t>
      </w:r>
      <w:proofErr w:type="gramStart"/>
      <w:r w:rsidR="00540BE3" w:rsidRPr="007468B2">
        <w:rPr>
          <w:rFonts w:ascii="Garamond" w:hAnsi="Garamond" w:cs="Times New Roman"/>
          <w:iCs/>
          <w:lang w:val="en-GB"/>
        </w:rPr>
        <w:t xml:space="preserve">- </w:t>
      </w:r>
      <w:r w:rsidR="00970740" w:rsidRPr="007468B2">
        <w:rPr>
          <w:rFonts w:ascii="Garamond" w:hAnsi="Garamond" w:cs="Times New Roman"/>
          <w:iCs/>
          <w:lang w:val="en-GB"/>
        </w:rPr>
        <w:t xml:space="preserve"> Regime</w:t>
      </w:r>
      <w:proofErr w:type="gramEnd"/>
      <w:r w:rsidR="00970740" w:rsidRPr="007468B2">
        <w:rPr>
          <w:rFonts w:ascii="Garamond" w:hAnsi="Garamond" w:cs="Times New Roman"/>
          <w:iCs/>
          <w:lang w:val="en-GB"/>
        </w:rPr>
        <w:t xml:space="preserve"> 1</w:t>
      </w:r>
      <w:r w:rsidR="0063412B" w:rsidRPr="007468B2">
        <w:rPr>
          <w:rFonts w:ascii="Garamond" w:hAnsi="Garamond" w:cs="Times New Roman"/>
          <w:iCs/>
          <w:lang w:val="en-GB"/>
        </w:rPr>
        <w:t>:</w:t>
      </w:r>
      <w:r w:rsidR="00970740" w:rsidRPr="007468B2">
        <w:rPr>
          <w:rFonts w:ascii="Garamond" w:hAnsi="Garamond" w:cs="Times New Roman"/>
          <w:iCs/>
          <w:lang w:val="en-GB"/>
        </w:rPr>
        <w:t xml:space="preserve"> 0.002, Regime 2</w:t>
      </w:r>
      <w:r w:rsidR="0063412B" w:rsidRPr="007468B2">
        <w:rPr>
          <w:rFonts w:ascii="Garamond" w:hAnsi="Garamond" w:cs="Times New Roman"/>
          <w:iCs/>
          <w:lang w:val="en-GB"/>
        </w:rPr>
        <w:t>:</w:t>
      </w:r>
      <w:r w:rsidR="00970740" w:rsidRPr="007468B2">
        <w:rPr>
          <w:rFonts w:ascii="Garamond" w:hAnsi="Garamond" w:cs="Times New Roman"/>
          <w:iCs/>
          <w:lang w:val="en-GB"/>
        </w:rPr>
        <w:t xml:space="preserve"> 0.0008</w:t>
      </w:r>
      <w:r w:rsidR="00540BE3" w:rsidRPr="007468B2">
        <w:rPr>
          <w:rFonts w:ascii="Garamond" w:hAnsi="Garamond" w:cs="Times New Roman"/>
          <w:iCs/>
          <w:lang w:val="en-GB"/>
        </w:rPr>
        <w:t>.</w:t>
      </w:r>
      <w:r w:rsidR="00CA3A24" w:rsidRPr="007468B2">
        <w:rPr>
          <w:rFonts w:ascii="Garamond" w:hAnsi="Garamond" w:cs="Times New Roman"/>
          <w:iCs/>
          <w:lang w:val="en-GB"/>
        </w:rPr>
        <w:t xml:space="preserve"> </w:t>
      </w:r>
      <w:r w:rsidR="00650CC6" w:rsidRPr="007468B2">
        <w:rPr>
          <w:rFonts w:ascii="Garamond" w:hAnsi="Garamond" w:cs="Times New Roman"/>
          <w:iCs/>
          <w:lang w:val="en-GB"/>
        </w:rPr>
        <w:t>The received t</w:t>
      </w:r>
      <w:r w:rsidR="009855E7" w:rsidRPr="007468B2">
        <w:rPr>
          <w:rFonts w:ascii="Garamond" w:hAnsi="Garamond" w:cs="Times New Roman"/>
          <w:iCs/>
          <w:lang w:val="en-GB"/>
        </w:rPr>
        <w:t>ransition probabilities</w:t>
      </w:r>
      <w:r w:rsidR="00650CC6" w:rsidRPr="007468B2">
        <w:rPr>
          <w:rFonts w:ascii="Garamond" w:hAnsi="Garamond" w:cs="Times New Roman"/>
          <w:iCs/>
          <w:lang w:val="en-GB"/>
        </w:rPr>
        <w:t xml:space="preserve"> are the following</w:t>
      </w:r>
      <w:r w:rsidR="00650CC6" w:rsidRPr="007468B2">
        <w:rPr>
          <w:rFonts w:ascii="Garamond" w:eastAsia="Times New Roman" w:hAnsi="Garamond" w:cs="Courier New"/>
          <w:iCs/>
          <w:bdr w:val="none" w:sz="0" w:space="0" w:color="auto" w:frame="1"/>
          <w:lang w:val="en-GB" w:eastAsia="en-GB"/>
        </w:rPr>
        <w:t xml:space="preserve">: </w:t>
      </w:r>
    </w:p>
    <w:p w14:paraId="169DFE50" w14:textId="77777777" w:rsidR="0000731C" w:rsidRPr="007468B2" w:rsidRDefault="0000731C" w:rsidP="00DD2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Garamond" w:eastAsia="Times New Roman" w:hAnsi="Garamond" w:cs="Courier New"/>
          <w:iCs/>
          <w:bdr w:val="none" w:sz="0" w:space="0" w:color="auto" w:frame="1"/>
          <w:lang w:val="en-GB" w:eastAsia="en-GB"/>
        </w:rPr>
      </w:pPr>
    </w:p>
    <w:tbl>
      <w:tblPr>
        <w:tblStyle w:val="TableGrid"/>
        <w:tblW w:w="0" w:type="auto"/>
        <w:jc w:val="center"/>
        <w:tblLook w:val="04A0" w:firstRow="1" w:lastRow="0" w:firstColumn="1" w:lastColumn="0" w:noHBand="0" w:noVBand="1"/>
      </w:tblPr>
      <w:tblGrid>
        <w:gridCol w:w="1129"/>
        <w:gridCol w:w="1276"/>
        <w:gridCol w:w="1134"/>
      </w:tblGrid>
      <w:tr w:rsidR="00091F49" w:rsidRPr="007468B2" w14:paraId="53D949F7" w14:textId="77777777" w:rsidTr="0000731C">
        <w:trPr>
          <w:jc w:val="center"/>
        </w:trPr>
        <w:tc>
          <w:tcPr>
            <w:tcW w:w="1129" w:type="dxa"/>
          </w:tcPr>
          <w:p w14:paraId="21D259B1" w14:textId="77777777"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p>
        </w:tc>
        <w:tc>
          <w:tcPr>
            <w:tcW w:w="1276" w:type="dxa"/>
          </w:tcPr>
          <w:p w14:paraId="1DC791A0" w14:textId="05CCDE88"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134" w:type="dxa"/>
          </w:tcPr>
          <w:p w14:paraId="0C2A750E" w14:textId="0AF2B069"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r>
      <w:tr w:rsidR="00091F49" w:rsidRPr="007468B2" w14:paraId="3EC92F8D" w14:textId="77777777" w:rsidTr="0000731C">
        <w:trPr>
          <w:jc w:val="center"/>
        </w:trPr>
        <w:tc>
          <w:tcPr>
            <w:tcW w:w="1129" w:type="dxa"/>
          </w:tcPr>
          <w:p w14:paraId="51F76531" w14:textId="1E700514"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276" w:type="dxa"/>
          </w:tcPr>
          <w:p w14:paraId="1AF1E830" w14:textId="22201B77"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0.6102499</w:t>
            </w:r>
          </w:p>
        </w:tc>
        <w:tc>
          <w:tcPr>
            <w:tcW w:w="1134" w:type="dxa"/>
          </w:tcPr>
          <w:p w14:paraId="4D6535AE" w14:textId="3DA427FC"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0.118657</w:t>
            </w:r>
          </w:p>
        </w:tc>
      </w:tr>
      <w:tr w:rsidR="00091F49" w:rsidRPr="007468B2" w14:paraId="58CAF5B1" w14:textId="77777777" w:rsidTr="0000731C">
        <w:trPr>
          <w:jc w:val="center"/>
        </w:trPr>
        <w:tc>
          <w:tcPr>
            <w:tcW w:w="1129" w:type="dxa"/>
          </w:tcPr>
          <w:p w14:paraId="4731F7CF" w14:textId="5BF80DA6"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c>
          <w:tcPr>
            <w:tcW w:w="1276" w:type="dxa"/>
          </w:tcPr>
          <w:p w14:paraId="62FC93E4" w14:textId="44EA157D"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0.3897501</w:t>
            </w:r>
          </w:p>
        </w:tc>
        <w:tc>
          <w:tcPr>
            <w:tcW w:w="1134" w:type="dxa"/>
          </w:tcPr>
          <w:p w14:paraId="0EC28DEA" w14:textId="044E4372"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0.881343</w:t>
            </w:r>
          </w:p>
        </w:tc>
      </w:tr>
    </w:tbl>
    <w:p w14:paraId="7AA92ECE" w14:textId="77777777" w:rsidR="00091F49" w:rsidRPr="007468B2" w:rsidRDefault="00091F49" w:rsidP="0098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Garamond" w:eastAsia="Times New Roman" w:hAnsi="Garamond" w:cs="Courier New"/>
          <w:sz w:val="20"/>
          <w:szCs w:val="20"/>
          <w:bdr w:val="none" w:sz="0" w:space="0" w:color="auto" w:frame="1"/>
          <w:lang w:val="en-GB" w:eastAsia="en-GB"/>
        </w:rPr>
      </w:pPr>
    </w:p>
    <w:p w14:paraId="1967BE63" w14:textId="1E127DB5" w:rsidR="009855E7" w:rsidRPr="007468B2" w:rsidRDefault="009855E7" w:rsidP="0009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Garamond" w:eastAsia="Times New Roman" w:hAnsi="Garamond" w:cs="Courier New"/>
          <w:sz w:val="20"/>
          <w:szCs w:val="20"/>
          <w:lang w:val="en-GB" w:eastAsia="en-GB"/>
        </w:rPr>
      </w:pPr>
      <w:r w:rsidRPr="007468B2">
        <w:rPr>
          <w:rFonts w:ascii="Garamond" w:eastAsia="Times New Roman" w:hAnsi="Garamond" w:cs="Courier New"/>
          <w:sz w:val="20"/>
          <w:szCs w:val="20"/>
          <w:bdr w:val="none" w:sz="0" w:space="0" w:color="auto" w:frame="1"/>
          <w:lang w:val="en-GB" w:eastAsia="en-GB"/>
        </w:rPr>
        <w:t xml:space="preserve">          </w:t>
      </w:r>
    </w:p>
    <w:p w14:paraId="7A86E3D5" w14:textId="77777777" w:rsidR="005A5C07" w:rsidRPr="007468B2" w:rsidRDefault="005A5C07" w:rsidP="000E7188">
      <w:pPr>
        <w:pStyle w:val="NoSpacing"/>
        <w:spacing w:line="480" w:lineRule="auto"/>
        <w:rPr>
          <w:rFonts w:ascii="Garamond" w:hAnsi="Garamond"/>
          <w:noProof/>
          <w:sz w:val="24"/>
          <w:szCs w:val="24"/>
          <w:lang w:val="en-GB" w:eastAsia="fr-FR"/>
        </w:rPr>
      </w:pPr>
    </w:p>
    <w:p w14:paraId="2AD12BD0" w14:textId="50910C39" w:rsidR="00A11813" w:rsidRPr="007468B2" w:rsidRDefault="00A11813" w:rsidP="000E7188">
      <w:pPr>
        <w:pStyle w:val="NoSpacing"/>
        <w:spacing w:line="480" w:lineRule="auto"/>
        <w:rPr>
          <w:rFonts w:ascii="Garamond" w:hAnsi="Garamond"/>
          <w:sz w:val="24"/>
          <w:szCs w:val="24"/>
        </w:rPr>
      </w:pPr>
    </w:p>
    <w:p w14:paraId="7604EE26" w14:textId="203EA608" w:rsidR="009E1659" w:rsidRPr="007468B2" w:rsidRDefault="00C456DE" w:rsidP="002A2DB2">
      <w:pPr>
        <w:pStyle w:val="NoSpacing"/>
        <w:spacing w:line="480" w:lineRule="auto"/>
        <w:jc w:val="center"/>
        <w:rPr>
          <w:rFonts w:ascii="Garamond" w:hAnsi="Garamond"/>
          <w:sz w:val="24"/>
          <w:szCs w:val="24"/>
        </w:rPr>
      </w:pPr>
      <w:r w:rsidRPr="007468B2">
        <w:rPr>
          <w:rFonts w:ascii="Garamond" w:hAnsi="Garamond"/>
          <w:b/>
          <w:bCs/>
          <w:sz w:val="24"/>
          <w:szCs w:val="24"/>
        </w:rPr>
        <w:lastRenderedPageBreak/>
        <w:t xml:space="preserve">Figure A3. </w:t>
      </w:r>
      <w:r w:rsidR="009E1659" w:rsidRPr="007468B2">
        <w:rPr>
          <w:rFonts w:ascii="Garamond" w:hAnsi="Garamond"/>
          <w:b/>
          <w:bCs/>
          <w:sz w:val="24"/>
          <w:szCs w:val="24"/>
        </w:rPr>
        <w:t xml:space="preserve">Quantile </w:t>
      </w:r>
      <w:r w:rsidR="00265896" w:rsidRPr="007468B2">
        <w:rPr>
          <w:rFonts w:ascii="Garamond" w:hAnsi="Garamond"/>
          <w:b/>
          <w:bCs/>
          <w:sz w:val="24"/>
          <w:szCs w:val="24"/>
        </w:rPr>
        <w:t xml:space="preserve">regression </w:t>
      </w:r>
      <w:r w:rsidRPr="007468B2">
        <w:rPr>
          <w:rFonts w:ascii="Garamond" w:hAnsi="Garamond"/>
          <w:b/>
          <w:bCs/>
          <w:sz w:val="24"/>
          <w:szCs w:val="24"/>
        </w:rPr>
        <w:t xml:space="preserve">of unconditional herding in </w:t>
      </w:r>
      <w:r w:rsidR="00043976" w:rsidRPr="007468B2">
        <w:rPr>
          <w:rFonts w:ascii="Garamond" w:hAnsi="Garamond"/>
          <w:b/>
          <w:bCs/>
          <w:sz w:val="24"/>
          <w:szCs w:val="24"/>
        </w:rPr>
        <w:t xml:space="preserve">the </w:t>
      </w:r>
      <w:r w:rsidR="00265896" w:rsidRPr="007468B2">
        <w:rPr>
          <w:rFonts w:ascii="Garamond" w:hAnsi="Garamond"/>
          <w:b/>
          <w:bCs/>
          <w:sz w:val="24"/>
          <w:szCs w:val="24"/>
        </w:rPr>
        <w:t xml:space="preserve">USD </w:t>
      </w:r>
      <w:r w:rsidRPr="007468B2">
        <w:rPr>
          <w:rFonts w:ascii="Garamond" w:hAnsi="Garamond"/>
          <w:b/>
          <w:bCs/>
          <w:sz w:val="24"/>
          <w:szCs w:val="24"/>
        </w:rPr>
        <w:t xml:space="preserve">cryptocurrency </w:t>
      </w:r>
      <w:r w:rsidR="00265896" w:rsidRPr="007468B2">
        <w:rPr>
          <w:rFonts w:ascii="Garamond" w:hAnsi="Garamond"/>
          <w:b/>
          <w:bCs/>
          <w:sz w:val="24"/>
          <w:szCs w:val="24"/>
        </w:rPr>
        <w:t>market</w:t>
      </w:r>
    </w:p>
    <w:p w14:paraId="7A2C7D44" w14:textId="26A4E207" w:rsidR="00265896" w:rsidRPr="007468B2" w:rsidRDefault="009A0789" w:rsidP="002A2DB2">
      <w:pPr>
        <w:pStyle w:val="NoSpacing"/>
        <w:spacing w:line="480" w:lineRule="auto"/>
        <w:jc w:val="center"/>
        <w:rPr>
          <w:rFonts w:ascii="Garamond" w:hAnsi="Garamond"/>
          <w:sz w:val="24"/>
          <w:szCs w:val="24"/>
        </w:rPr>
      </w:pPr>
      <w:r w:rsidRPr="007468B2">
        <w:rPr>
          <w:noProof/>
        </w:rPr>
        <w:drawing>
          <wp:inline distT="0" distB="0" distL="0" distR="0" wp14:anchorId="1E7FEF4D" wp14:editId="1502B9F9">
            <wp:extent cx="4155743" cy="22565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1936" cy="2276217"/>
                    </a:xfrm>
                    <a:prstGeom prst="rect">
                      <a:avLst/>
                    </a:prstGeom>
                  </pic:spPr>
                </pic:pic>
              </a:graphicData>
            </a:graphic>
          </wp:inline>
        </w:drawing>
      </w:r>
    </w:p>
    <w:p w14:paraId="623EBCC7" w14:textId="34BF91CF" w:rsidR="00714B69" w:rsidRPr="007468B2" w:rsidRDefault="00A360CB" w:rsidP="00166878">
      <w:pPr>
        <w:pStyle w:val="NoSpacing"/>
        <w:jc w:val="both"/>
        <w:rPr>
          <w:rFonts w:ascii="Garamond" w:hAnsi="Garamond"/>
        </w:rPr>
      </w:pPr>
      <w:r w:rsidRPr="007468B2">
        <w:rPr>
          <w:rFonts w:ascii="Garamond" w:hAnsi="Garamond"/>
          <w:i/>
          <w:iCs/>
          <w:lang w:val="en-GB"/>
        </w:rPr>
        <w:t>Note</w:t>
      </w:r>
      <w:r w:rsidRPr="007468B2">
        <w:rPr>
          <w:rFonts w:ascii="Garamond" w:hAnsi="Garamond"/>
          <w:lang w:val="en-GB"/>
        </w:rPr>
        <w:t xml:space="preserve">: Figure A3 </w:t>
      </w:r>
      <w:r w:rsidR="008B1752" w:rsidRPr="007468B2">
        <w:rPr>
          <w:rFonts w:ascii="Garamond" w:hAnsi="Garamond"/>
          <w:lang w:val="en-GB"/>
        </w:rPr>
        <w:t xml:space="preserve">depicts quantile regression (Sim and Zhou 2015) </w:t>
      </w:r>
      <w:r w:rsidR="008B1752">
        <w:rPr>
          <w:rFonts w:ascii="Garamond" w:hAnsi="Garamond"/>
          <w:lang w:val="en-GB"/>
        </w:rPr>
        <w:t>results for unconditional herding</w:t>
      </w:r>
      <w:r w:rsidR="008B1752" w:rsidRPr="007468B2">
        <w:rPr>
          <w:rFonts w:ascii="Garamond" w:hAnsi="Garamond"/>
          <w:lang w:val="en-GB"/>
        </w:rPr>
        <w:t xml:space="preserve"> </w:t>
      </w:r>
      <w:r w:rsidR="008B1752">
        <w:rPr>
          <w:rFonts w:ascii="Garamond" w:hAnsi="Garamond"/>
          <w:lang w:val="en-GB"/>
        </w:rPr>
        <w:t xml:space="preserve">for the USD cryptocurrency market. </w:t>
      </w:r>
      <w:r w:rsidR="008B1752" w:rsidRPr="00483011">
        <w:rPr>
          <w:rFonts w:ascii="Garamond" w:hAnsi="Garamond"/>
        </w:rPr>
        <w:t>Coefficients and quantiles appear on the y and</w:t>
      </w:r>
      <w:r w:rsidR="008B1752" w:rsidRPr="00942C58">
        <w:rPr>
          <w:rFonts w:ascii="Garamond" w:hAnsi="Garamond"/>
        </w:rPr>
        <w:t xml:space="preserve"> x </w:t>
      </w:r>
      <w:r w:rsidR="008B1752" w:rsidRPr="00483011">
        <w:rPr>
          <w:rFonts w:ascii="Garamond" w:hAnsi="Garamond"/>
        </w:rPr>
        <w:t>axis</w:t>
      </w:r>
      <w:r w:rsidR="008B1752" w:rsidRPr="00942C58">
        <w:rPr>
          <w:rFonts w:ascii="Garamond" w:hAnsi="Garamond"/>
        </w:rPr>
        <w:t xml:space="preserve">, respectively. </w:t>
      </w:r>
      <w:r w:rsidR="008B1752" w:rsidRPr="00483011">
        <w:rPr>
          <w:rFonts w:ascii="Garamond" w:hAnsi="Garamond"/>
        </w:rPr>
        <w:t xml:space="preserve">(Eq. 5-6). </w:t>
      </w:r>
      <w:r w:rsidR="008B1752" w:rsidRPr="007468B2">
        <w:rPr>
          <w:rFonts w:ascii="Garamond" w:hAnsi="Garamond"/>
          <w:lang w:val="en-GB"/>
        </w:rPr>
        <w:t xml:space="preserve"> </w:t>
      </w:r>
      <w:r w:rsidR="0073724F" w:rsidRPr="007468B2">
        <w:rPr>
          <w:rFonts w:ascii="Garamond" w:hAnsi="Garamond"/>
          <w:lang w:val="en-GB"/>
        </w:rPr>
        <w:t xml:space="preserve"> </w:t>
      </w:r>
      <w:r w:rsidR="00E528EC" w:rsidRPr="007468B2">
        <w:rPr>
          <w:rFonts w:ascii="Garamond" w:hAnsi="Garamond"/>
          <w:lang w:val="en-GB"/>
        </w:rPr>
        <w:t>L</w:t>
      </w:r>
      <w:r w:rsidR="0073724F" w:rsidRPr="007468B2">
        <w:rPr>
          <w:rFonts w:ascii="Garamond" w:hAnsi="Garamond"/>
          <w:lang w:val="en-GB"/>
        </w:rPr>
        <w:t xml:space="preserve">ower herding in </w:t>
      </w:r>
      <w:r w:rsidR="00934798" w:rsidRPr="007468B2">
        <w:rPr>
          <w:rFonts w:ascii="Garamond" w:hAnsi="Garamond"/>
          <w:lang w:val="en-GB"/>
        </w:rPr>
        <w:t xml:space="preserve">the </w:t>
      </w:r>
      <w:r w:rsidR="00C91182" w:rsidRPr="007468B2">
        <w:rPr>
          <w:rFonts w:ascii="Garamond" w:hAnsi="Garamond"/>
          <w:lang w:val="en-GB"/>
        </w:rPr>
        <w:t xml:space="preserve">USD </w:t>
      </w:r>
      <w:r w:rsidR="00934798" w:rsidRPr="007468B2">
        <w:rPr>
          <w:rFonts w:ascii="Garamond" w:hAnsi="Garamond"/>
          <w:lang w:val="en-GB"/>
        </w:rPr>
        <w:t>cryptocurrency market is observed in the lower quantiles</w:t>
      </w:r>
      <w:r w:rsidR="00C71652" w:rsidRPr="007468B2">
        <w:rPr>
          <w:sz w:val="20"/>
          <w:szCs w:val="20"/>
        </w:rPr>
        <w:t xml:space="preserve"> </w:t>
      </w:r>
      <w:r w:rsidR="00C71652" w:rsidRPr="007468B2">
        <w:rPr>
          <w:rFonts w:ascii="Garamond" w:hAnsi="Garamond"/>
          <w:lang w:val="en-GB"/>
        </w:rPr>
        <w:t xml:space="preserve">of the average absolute market return of </w:t>
      </w:r>
      <w:r w:rsidR="00A77325" w:rsidRPr="007468B2">
        <w:rPr>
          <w:rFonts w:ascii="Garamond" w:hAnsi="Garamond"/>
          <w:lang w:val="en-GB"/>
        </w:rPr>
        <w:t xml:space="preserve">the selected </w:t>
      </w:r>
      <w:r w:rsidR="00C71652" w:rsidRPr="007468B2">
        <w:rPr>
          <w:rFonts w:ascii="Garamond" w:hAnsi="Garamond"/>
          <w:lang w:val="en-GB"/>
        </w:rPr>
        <w:t>actively traded cryptocurrencies</w:t>
      </w:r>
      <w:r w:rsidR="008B1752">
        <w:rPr>
          <w:rFonts w:ascii="Garamond" w:hAnsi="Garamond"/>
          <w:lang w:val="en-GB"/>
        </w:rPr>
        <w:t xml:space="preserve">. This implies </w:t>
      </w:r>
      <w:r w:rsidR="00B90EE1" w:rsidRPr="007468B2">
        <w:rPr>
          <w:rFonts w:ascii="Garamond" w:hAnsi="Garamond"/>
          <w:lang w:val="en-GB"/>
        </w:rPr>
        <w:t xml:space="preserve">higher levels of </w:t>
      </w:r>
      <w:r w:rsidR="008B1752">
        <w:rPr>
          <w:rFonts w:ascii="Garamond" w:hAnsi="Garamond"/>
          <w:lang w:val="en-GB"/>
        </w:rPr>
        <w:t xml:space="preserve">unconditional </w:t>
      </w:r>
      <w:r w:rsidR="00B90EE1" w:rsidRPr="007468B2">
        <w:rPr>
          <w:rFonts w:ascii="Garamond" w:hAnsi="Garamond"/>
          <w:lang w:val="en-GB"/>
        </w:rPr>
        <w:t xml:space="preserve">herding </w:t>
      </w:r>
      <w:proofErr w:type="spellStart"/>
      <w:r w:rsidR="00B90EE1" w:rsidRPr="007468B2">
        <w:rPr>
          <w:rFonts w:ascii="Garamond" w:hAnsi="Garamond"/>
          <w:lang w:val="en-GB"/>
        </w:rPr>
        <w:t>behavior</w:t>
      </w:r>
      <w:proofErr w:type="spellEnd"/>
      <w:r w:rsidR="00B90EE1" w:rsidRPr="007468B2">
        <w:rPr>
          <w:rFonts w:ascii="Garamond" w:hAnsi="Garamond"/>
          <w:lang w:val="en-GB"/>
        </w:rPr>
        <w:t xml:space="preserve"> at higher quantiles of return variation for th</w:t>
      </w:r>
      <w:r w:rsidR="008B1752">
        <w:rPr>
          <w:rFonts w:ascii="Garamond" w:hAnsi="Garamond"/>
          <w:lang w:val="en-GB"/>
        </w:rPr>
        <w:t xml:space="preserve">is </w:t>
      </w:r>
      <w:r w:rsidR="00166878" w:rsidRPr="007468B2">
        <w:rPr>
          <w:rFonts w:ascii="Garamond" w:hAnsi="Garamond"/>
          <w:lang w:val="en-GB"/>
        </w:rPr>
        <w:t>market.</w:t>
      </w:r>
      <w:r w:rsidR="00DE6373" w:rsidRPr="007468B2">
        <w:rPr>
          <w:rFonts w:ascii="Garamond" w:hAnsi="Garamond"/>
          <w:lang w:val="en-GB"/>
        </w:rPr>
        <w:t xml:space="preserve"> </w:t>
      </w:r>
    </w:p>
    <w:p w14:paraId="76ED7353" w14:textId="77777777" w:rsidR="002A2DB2" w:rsidRPr="007468B2" w:rsidRDefault="002A2DB2" w:rsidP="00C456DE">
      <w:pPr>
        <w:pStyle w:val="NoSpacing"/>
        <w:spacing w:line="480" w:lineRule="auto"/>
        <w:jc w:val="center"/>
        <w:rPr>
          <w:rFonts w:ascii="Garamond" w:hAnsi="Garamond"/>
          <w:b/>
          <w:bCs/>
          <w:sz w:val="24"/>
          <w:szCs w:val="24"/>
        </w:rPr>
      </w:pPr>
    </w:p>
    <w:p w14:paraId="0B76A3D6" w14:textId="65975938" w:rsidR="00C456DE" w:rsidRPr="007468B2" w:rsidRDefault="00C456DE" w:rsidP="00C456DE">
      <w:pPr>
        <w:pStyle w:val="NoSpacing"/>
        <w:spacing w:line="480" w:lineRule="auto"/>
        <w:jc w:val="center"/>
        <w:rPr>
          <w:rFonts w:ascii="Garamond" w:hAnsi="Garamond"/>
          <w:sz w:val="24"/>
          <w:szCs w:val="24"/>
        </w:rPr>
      </w:pPr>
      <w:r w:rsidRPr="007468B2">
        <w:rPr>
          <w:rFonts w:ascii="Garamond" w:hAnsi="Garamond"/>
          <w:b/>
          <w:bCs/>
          <w:sz w:val="24"/>
          <w:szCs w:val="24"/>
        </w:rPr>
        <w:t xml:space="preserve">Figure A4. Quantile regression of herding, conditional on market performance in </w:t>
      </w:r>
      <w:r w:rsidR="00043976" w:rsidRPr="007468B2">
        <w:rPr>
          <w:rFonts w:ascii="Garamond" w:hAnsi="Garamond"/>
          <w:b/>
          <w:bCs/>
          <w:sz w:val="24"/>
          <w:szCs w:val="24"/>
        </w:rPr>
        <w:t xml:space="preserve">the </w:t>
      </w:r>
      <w:r w:rsidRPr="007468B2">
        <w:rPr>
          <w:rFonts w:ascii="Garamond" w:hAnsi="Garamond"/>
          <w:b/>
          <w:bCs/>
          <w:sz w:val="24"/>
          <w:szCs w:val="24"/>
        </w:rPr>
        <w:t>USD cryptocurrency marke</w:t>
      </w:r>
      <w:r w:rsidRPr="007468B2">
        <w:rPr>
          <w:rFonts w:ascii="Garamond" w:hAnsi="Garamond"/>
          <w:sz w:val="24"/>
          <w:szCs w:val="24"/>
        </w:rPr>
        <w:t>t</w:t>
      </w:r>
    </w:p>
    <w:p w14:paraId="00B92935" w14:textId="1B78CF37" w:rsidR="00714B69" w:rsidRPr="007468B2" w:rsidRDefault="005308AB" w:rsidP="00B10609">
      <w:pPr>
        <w:pStyle w:val="NoSpacing"/>
        <w:spacing w:line="480" w:lineRule="auto"/>
        <w:jc w:val="center"/>
        <w:rPr>
          <w:rFonts w:ascii="Garamond" w:hAnsi="Garamond"/>
          <w:sz w:val="24"/>
          <w:szCs w:val="24"/>
          <w:lang w:val="en-GB"/>
        </w:rPr>
      </w:pPr>
      <w:r w:rsidRPr="007468B2">
        <w:rPr>
          <w:noProof/>
        </w:rPr>
        <w:drawing>
          <wp:inline distT="0" distB="0" distL="0" distR="0" wp14:anchorId="04B24009" wp14:editId="60BE1607">
            <wp:extent cx="4217159" cy="21959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3718" cy="2256686"/>
                    </a:xfrm>
                    <a:prstGeom prst="rect">
                      <a:avLst/>
                    </a:prstGeom>
                  </pic:spPr>
                </pic:pic>
              </a:graphicData>
            </a:graphic>
          </wp:inline>
        </w:drawing>
      </w:r>
    </w:p>
    <w:p w14:paraId="0E5367CE" w14:textId="44278B0F" w:rsidR="00687111" w:rsidRPr="007468B2" w:rsidRDefault="00B10609" w:rsidP="008757B6">
      <w:pPr>
        <w:jc w:val="both"/>
        <w:rPr>
          <w:rFonts w:ascii="Garamond" w:hAnsi="Garamond"/>
          <w:lang w:val="en-GB"/>
        </w:rPr>
      </w:pPr>
      <w:r w:rsidRPr="007468B2">
        <w:rPr>
          <w:rFonts w:ascii="Garamond" w:hAnsi="Garamond"/>
          <w:i/>
          <w:iCs/>
          <w:lang w:val="en-GB"/>
        </w:rPr>
        <w:t>Note</w:t>
      </w:r>
      <w:r w:rsidRPr="007468B2">
        <w:rPr>
          <w:rFonts w:ascii="Garamond" w:hAnsi="Garamond"/>
          <w:lang w:val="en-GB"/>
        </w:rPr>
        <w:t xml:space="preserve">: Figure A4 </w:t>
      </w:r>
      <w:r w:rsidR="000B173E" w:rsidRPr="007468B2">
        <w:rPr>
          <w:rFonts w:ascii="Garamond" w:hAnsi="Garamond"/>
          <w:lang w:val="en-GB"/>
        </w:rPr>
        <w:t xml:space="preserve">depicts quantile regression (Sim and Zhou 2015) </w:t>
      </w:r>
      <w:r w:rsidR="000B173E">
        <w:rPr>
          <w:rFonts w:ascii="Garamond" w:hAnsi="Garamond"/>
          <w:lang w:val="en-GB"/>
        </w:rPr>
        <w:t>results for herding</w:t>
      </w:r>
      <w:r w:rsidR="000B173E" w:rsidRPr="007468B2">
        <w:rPr>
          <w:rFonts w:ascii="Garamond" w:hAnsi="Garamond"/>
          <w:lang w:val="en-GB"/>
        </w:rPr>
        <w:t xml:space="preserve"> conditional on up-down </w:t>
      </w:r>
      <w:r w:rsidR="000B173E">
        <w:rPr>
          <w:rFonts w:ascii="Garamond" w:hAnsi="Garamond"/>
          <w:lang w:val="en-GB"/>
        </w:rPr>
        <w:t xml:space="preserve">market days for the USD cryptocurrency market. </w:t>
      </w:r>
      <w:r w:rsidR="000B173E" w:rsidRPr="00483011">
        <w:rPr>
          <w:rFonts w:ascii="Garamond" w:hAnsi="Garamond"/>
        </w:rPr>
        <w:t>Coefficients and quantiles appear on the y and</w:t>
      </w:r>
      <w:r w:rsidR="000B173E" w:rsidRPr="00942C58">
        <w:rPr>
          <w:rFonts w:ascii="Garamond" w:hAnsi="Garamond"/>
        </w:rPr>
        <w:t xml:space="preserve"> x </w:t>
      </w:r>
      <w:r w:rsidR="000B173E" w:rsidRPr="00483011">
        <w:rPr>
          <w:rFonts w:ascii="Garamond" w:hAnsi="Garamond"/>
        </w:rPr>
        <w:t>axis</w:t>
      </w:r>
      <w:r w:rsidR="000B173E" w:rsidRPr="00942C58">
        <w:rPr>
          <w:rFonts w:ascii="Garamond" w:hAnsi="Garamond"/>
        </w:rPr>
        <w:t xml:space="preserve">, respectively. </w:t>
      </w:r>
      <w:r w:rsidR="000B173E" w:rsidRPr="00483011">
        <w:rPr>
          <w:rFonts w:ascii="Garamond" w:hAnsi="Garamond"/>
        </w:rPr>
        <w:t xml:space="preserve">(Eq. 5-6). </w:t>
      </w:r>
      <w:r w:rsidRPr="007468B2">
        <w:rPr>
          <w:rFonts w:ascii="Garamond" w:hAnsi="Garamond"/>
          <w:lang w:val="en-GB"/>
        </w:rPr>
        <w:t>Lower herding in the USD cryptocurrency market is observed in the lower quantiles</w:t>
      </w:r>
      <w:r w:rsidRPr="007468B2">
        <w:rPr>
          <w:sz w:val="20"/>
          <w:szCs w:val="20"/>
        </w:rPr>
        <w:t xml:space="preserve"> </w:t>
      </w:r>
      <w:r w:rsidRPr="007468B2">
        <w:rPr>
          <w:rFonts w:ascii="Garamond" w:hAnsi="Garamond"/>
          <w:lang w:val="en-GB"/>
        </w:rPr>
        <w:t>of the average absolute market return of the selected actively traded cryptocurrencies</w:t>
      </w:r>
      <w:r w:rsidR="000B173E">
        <w:rPr>
          <w:rFonts w:ascii="Garamond" w:hAnsi="Garamond"/>
          <w:lang w:val="en-GB"/>
        </w:rPr>
        <w:t xml:space="preserve">. This implies </w:t>
      </w:r>
      <w:r w:rsidRPr="007468B2">
        <w:rPr>
          <w:rFonts w:ascii="Garamond" w:hAnsi="Garamond"/>
          <w:lang w:val="en-GB"/>
        </w:rPr>
        <w:t xml:space="preserve">higher levels of </w:t>
      </w:r>
      <w:r w:rsidR="000B173E">
        <w:rPr>
          <w:rFonts w:ascii="Garamond" w:hAnsi="Garamond"/>
          <w:lang w:val="en-GB"/>
        </w:rPr>
        <w:t xml:space="preserve">conditional </w:t>
      </w:r>
      <w:r w:rsidRPr="007468B2">
        <w:rPr>
          <w:rFonts w:ascii="Garamond" w:hAnsi="Garamond"/>
          <w:lang w:val="en-GB"/>
        </w:rPr>
        <w:t xml:space="preserve">herding </w:t>
      </w:r>
      <w:proofErr w:type="spellStart"/>
      <w:r w:rsidRPr="007468B2">
        <w:rPr>
          <w:rFonts w:ascii="Garamond" w:hAnsi="Garamond"/>
          <w:lang w:val="en-GB"/>
        </w:rPr>
        <w:t>behavior</w:t>
      </w:r>
      <w:proofErr w:type="spellEnd"/>
      <w:r w:rsidRPr="007468B2">
        <w:rPr>
          <w:rFonts w:ascii="Garamond" w:hAnsi="Garamond"/>
          <w:lang w:val="en-GB"/>
        </w:rPr>
        <w:t xml:space="preserve"> at higher quantiles of return variation for th</w:t>
      </w:r>
      <w:r w:rsidR="000B173E">
        <w:rPr>
          <w:rFonts w:ascii="Garamond" w:hAnsi="Garamond"/>
          <w:lang w:val="en-GB"/>
        </w:rPr>
        <w:t>is marke</w:t>
      </w:r>
      <w:r w:rsidRPr="007468B2">
        <w:rPr>
          <w:rFonts w:ascii="Garamond" w:hAnsi="Garamond"/>
          <w:lang w:val="en-GB"/>
        </w:rPr>
        <w:t>t</w:t>
      </w:r>
      <w:r w:rsidR="009137B0" w:rsidRPr="007468B2">
        <w:rPr>
          <w:rFonts w:ascii="Garamond" w:hAnsi="Garamond"/>
          <w:lang w:val="en-GB"/>
        </w:rPr>
        <w:t xml:space="preserve"> during </w:t>
      </w:r>
      <w:r w:rsidR="001B37C4" w:rsidRPr="007468B2">
        <w:rPr>
          <w:rFonts w:ascii="Garamond" w:hAnsi="Garamond"/>
          <w:lang w:val="en-GB"/>
        </w:rPr>
        <w:t>up-market</w:t>
      </w:r>
      <w:r w:rsidR="000B173E">
        <w:rPr>
          <w:rFonts w:ascii="Garamond" w:hAnsi="Garamond"/>
          <w:lang w:val="en-GB"/>
        </w:rPr>
        <w:t xml:space="preserve"> day</w:t>
      </w:r>
      <w:r w:rsidR="001B37C4" w:rsidRPr="007468B2">
        <w:rPr>
          <w:rFonts w:ascii="Garamond" w:hAnsi="Garamond"/>
          <w:lang w:val="en-GB"/>
        </w:rPr>
        <w:t>s</w:t>
      </w:r>
      <w:r w:rsidRPr="007468B2">
        <w:rPr>
          <w:rFonts w:ascii="Garamond" w:hAnsi="Garamond"/>
          <w:lang w:val="en-GB"/>
        </w:rPr>
        <w:t xml:space="preserve">. </w:t>
      </w:r>
    </w:p>
    <w:p w14:paraId="24A2161A" w14:textId="00D116F3" w:rsidR="00021DB5" w:rsidRPr="007468B2" w:rsidRDefault="00021DB5" w:rsidP="008757B6">
      <w:pPr>
        <w:jc w:val="both"/>
        <w:rPr>
          <w:rFonts w:ascii="Garamond" w:hAnsi="Garamond"/>
          <w:lang w:val="en-GB"/>
        </w:rPr>
      </w:pPr>
    </w:p>
    <w:p w14:paraId="706A1934" w14:textId="77777777" w:rsidR="008E3249" w:rsidRPr="007468B2" w:rsidRDefault="008E3249" w:rsidP="008757B6">
      <w:pPr>
        <w:jc w:val="both"/>
        <w:rPr>
          <w:rFonts w:ascii="Garamond" w:hAnsi="Garamond"/>
          <w:lang w:val="en-GB"/>
        </w:rPr>
      </w:pPr>
    </w:p>
    <w:p w14:paraId="368FD7DA" w14:textId="0E6E2F1E" w:rsidR="00714B69" w:rsidRPr="007468B2" w:rsidRDefault="00C456DE" w:rsidP="006F245B">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lastRenderedPageBreak/>
        <w:t xml:space="preserve">Cryptocurrency </w:t>
      </w:r>
      <w:r w:rsidR="00714B69" w:rsidRPr="007468B2">
        <w:rPr>
          <w:rFonts w:ascii="Garamond" w:hAnsi="Garamond"/>
          <w:b/>
          <w:bCs/>
          <w:sz w:val="24"/>
          <w:szCs w:val="24"/>
          <w:lang w:val="en-GB"/>
        </w:rPr>
        <w:t>Euro market</w:t>
      </w:r>
    </w:p>
    <w:p w14:paraId="34123E08" w14:textId="77777777" w:rsidR="002A2DB2" w:rsidRPr="007468B2" w:rsidRDefault="002A2DB2" w:rsidP="006F245B">
      <w:pPr>
        <w:pStyle w:val="NoSpacing"/>
        <w:spacing w:line="480" w:lineRule="auto"/>
        <w:jc w:val="center"/>
        <w:rPr>
          <w:rFonts w:ascii="Garamond" w:hAnsi="Garamond"/>
          <w:b/>
          <w:bCs/>
          <w:sz w:val="24"/>
          <w:szCs w:val="24"/>
          <w:lang w:val="en-GB"/>
        </w:rPr>
      </w:pPr>
    </w:p>
    <w:p w14:paraId="241BAF8D" w14:textId="1C0E355D" w:rsidR="00C456DE" w:rsidRPr="007468B2" w:rsidRDefault="00C456DE" w:rsidP="006F245B">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 xml:space="preserve">Figure A5. </w:t>
      </w:r>
      <w:r w:rsidR="006D10EA" w:rsidRPr="007468B2">
        <w:rPr>
          <w:rFonts w:ascii="Garamond" w:hAnsi="Garamond"/>
          <w:b/>
          <w:bCs/>
          <w:sz w:val="24"/>
          <w:szCs w:val="24"/>
          <w:lang w:val="en-GB"/>
        </w:rPr>
        <w:t>Close p</w:t>
      </w:r>
      <w:r w:rsidRPr="007468B2">
        <w:rPr>
          <w:rFonts w:ascii="Garamond" w:hAnsi="Garamond"/>
          <w:b/>
          <w:bCs/>
          <w:sz w:val="24"/>
          <w:szCs w:val="24"/>
          <w:lang w:val="en-GB"/>
        </w:rPr>
        <w:t xml:space="preserve">rice dynamics in the </w:t>
      </w:r>
      <w:r w:rsidR="006D10EA" w:rsidRPr="007468B2">
        <w:rPr>
          <w:rFonts w:ascii="Garamond" w:hAnsi="Garamond"/>
          <w:b/>
          <w:bCs/>
          <w:sz w:val="24"/>
          <w:szCs w:val="24"/>
          <w:lang w:val="en-GB"/>
        </w:rPr>
        <w:t>cryptocurrency euro market</w:t>
      </w:r>
    </w:p>
    <w:p w14:paraId="06EA9770" w14:textId="4114014F" w:rsidR="00C01312" w:rsidRPr="007468B2" w:rsidRDefault="008C2D22" w:rsidP="00182D5D">
      <w:pPr>
        <w:pStyle w:val="NoSpacing"/>
        <w:spacing w:line="480" w:lineRule="auto"/>
        <w:jc w:val="center"/>
        <w:rPr>
          <w:rFonts w:ascii="Garamond" w:hAnsi="Garamond"/>
          <w:sz w:val="24"/>
          <w:szCs w:val="24"/>
          <w:lang w:val="en-GB"/>
        </w:rPr>
      </w:pPr>
      <w:r w:rsidRPr="007468B2">
        <w:rPr>
          <w:noProof/>
        </w:rPr>
        <w:drawing>
          <wp:inline distT="0" distB="0" distL="0" distR="0" wp14:anchorId="32D5CF23" wp14:editId="5FFEBE92">
            <wp:extent cx="3944203" cy="29309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4483" cy="2946043"/>
                    </a:xfrm>
                    <a:prstGeom prst="rect">
                      <a:avLst/>
                    </a:prstGeom>
                  </pic:spPr>
                </pic:pic>
              </a:graphicData>
            </a:graphic>
          </wp:inline>
        </w:drawing>
      </w:r>
    </w:p>
    <w:p w14:paraId="77196CED" w14:textId="2E6D2059" w:rsidR="008C2D22" w:rsidRPr="007468B2" w:rsidRDefault="00B85F4B" w:rsidP="000E7188">
      <w:pPr>
        <w:pStyle w:val="NoSpacing"/>
        <w:spacing w:line="480" w:lineRule="auto"/>
        <w:rPr>
          <w:rFonts w:ascii="Garamond" w:hAnsi="Garamond"/>
          <w:sz w:val="24"/>
          <w:szCs w:val="24"/>
          <w:lang w:val="en-GB"/>
        </w:rPr>
      </w:pPr>
      <w:r w:rsidRPr="007468B2">
        <w:rPr>
          <w:rFonts w:ascii="Garamond" w:hAnsi="Garamond"/>
          <w:sz w:val="24"/>
          <w:szCs w:val="24"/>
          <w:lang w:val="en-GB"/>
        </w:rPr>
        <w:t xml:space="preserve">Panel a. </w:t>
      </w:r>
      <w:r w:rsidR="00B97FE8" w:rsidRPr="007468B2">
        <w:rPr>
          <w:rFonts w:ascii="Garamond" w:hAnsi="Garamond"/>
          <w:sz w:val="24"/>
          <w:szCs w:val="24"/>
          <w:lang w:val="en-GB"/>
        </w:rPr>
        <w:t>BTC-</w:t>
      </w:r>
      <w:r w:rsidRPr="007468B2">
        <w:rPr>
          <w:rFonts w:ascii="Garamond" w:hAnsi="Garamond"/>
          <w:sz w:val="24"/>
          <w:szCs w:val="24"/>
          <w:lang w:val="en-GB"/>
        </w:rPr>
        <w:t>Euro close prices.</w:t>
      </w:r>
    </w:p>
    <w:p w14:paraId="707B64DC" w14:textId="1D3BE932" w:rsidR="00B85F4B" w:rsidRPr="007468B2" w:rsidRDefault="006C2D50" w:rsidP="00182D5D">
      <w:pPr>
        <w:pStyle w:val="NoSpacing"/>
        <w:spacing w:line="480" w:lineRule="auto"/>
        <w:jc w:val="center"/>
        <w:rPr>
          <w:rFonts w:ascii="Garamond" w:hAnsi="Garamond"/>
          <w:sz w:val="24"/>
          <w:szCs w:val="24"/>
          <w:lang w:val="en-GB"/>
        </w:rPr>
      </w:pPr>
      <w:r w:rsidRPr="007468B2">
        <w:rPr>
          <w:noProof/>
        </w:rPr>
        <w:drawing>
          <wp:inline distT="0" distB="0" distL="0" distR="0" wp14:anchorId="1E6DE793" wp14:editId="7757E2AD">
            <wp:extent cx="4120617" cy="3450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70563" cy="3492435"/>
                    </a:xfrm>
                    <a:prstGeom prst="rect">
                      <a:avLst/>
                    </a:prstGeom>
                  </pic:spPr>
                </pic:pic>
              </a:graphicData>
            </a:graphic>
          </wp:inline>
        </w:drawing>
      </w:r>
    </w:p>
    <w:p w14:paraId="4ABDC64A" w14:textId="2D2E518F" w:rsidR="006D10EA" w:rsidRPr="007468B2" w:rsidRDefault="006C2D50" w:rsidP="000E7188">
      <w:pPr>
        <w:pStyle w:val="NoSpacing"/>
        <w:spacing w:line="480" w:lineRule="auto"/>
        <w:rPr>
          <w:rFonts w:ascii="Garamond" w:hAnsi="Garamond"/>
          <w:sz w:val="24"/>
          <w:szCs w:val="24"/>
          <w:lang w:val="en-GB"/>
        </w:rPr>
      </w:pPr>
      <w:r w:rsidRPr="007468B2">
        <w:rPr>
          <w:rFonts w:ascii="Garamond" w:hAnsi="Garamond"/>
          <w:sz w:val="24"/>
          <w:szCs w:val="24"/>
          <w:lang w:val="en-GB"/>
        </w:rPr>
        <w:t xml:space="preserve">Panel b. </w:t>
      </w:r>
      <w:r w:rsidR="00B97FE8" w:rsidRPr="007468B2">
        <w:rPr>
          <w:rFonts w:ascii="Garamond" w:hAnsi="Garamond"/>
          <w:sz w:val="24"/>
          <w:szCs w:val="24"/>
          <w:lang w:val="en-GB"/>
        </w:rPr>
        <w:t>ETH-</w:t>
      </w:r>
      <w:r w:rsidRPr="007468B2">
        <w:rPr>
          <w:rFonts w:ascii="Garamond" w:hAnsi="Garamond"/>
          <w:sz w:val="24"/>
          <w:szCs w:val="24"/>
          <w:lang w:val="en-GB"/>
        </w:rPr>
        <w:t>Euro close prices</w:t>
      </w:r>
      <w:r w:rsidR="00B97FE8" w:rsidRPr="007468B2">
        <w:rPr>
          <w:rFonts w:ascii="Garamond" w:hAnsi="Garamond"/>
          <w:sz w:val="24"/>
          <w:szCs w:val="24"/>
          <w:lang w:val="en-GB"/>
        </w:rPr>
        <w:t>.</w:t>
      </w:r>
    </w:p>
    <w:p w14:paraId="2424DDBC" w14:textId="77777777" w:rsidR="005206E8" w:rsidRPr="007468B2" w:rsidRDefault="006D10EA" w:rsidP="00182D5D">
      <w:pPr>
        <w:jc w:val="center"/>
        <w:rPr>
          <w:rFonts w:ascii="Garamond" w:hAnsi="Garamond"/>
          <w:sz w:val="24"/>
          <w:szCs w:val="24"/>
          <w:lang w:val="en-GB"/>
        </w:rPr>
      </w:pPr>
      <w:r w:rsidRPr="007468B2">
        <w:rPr>
          <w:rFonts w:ascii="Garamond" w:hAnsi="Garamond"/>
          <w:sz w:val="24"/>
          <w:szCs w:val="24"/>
          <w:lang w:val="en-GB"/>
        </w:rPr>
        <w:br w:type="page"/>
      </w:r>
      <w:r w:rsidR="007D0446" w:rsidRPr="007468B2">
        <w:rPr>
          <w:noProof/>
        </w:rPr>
        <w:lastRenderedPageBreak/>
        <w:drawing>
          <wp:inline distT="0" distB="0" distL="0" distR="0" wp14:anchorId="2B024712" wp14:editId="37CDF07A">
            <wp:extent cx="4019266" cy="297378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74667" cy="3014771"/>
                    </a:xfrm>
                    <a:prstGeom prst="rect">
                      <a:avLst/>
                    </a:prstGeom>
                  </pic:spPr>
                </pic:pic>
              </a:graphicData>
            </a:graphic>
          </wp:inline>
        </w:drawing>
      </w:r>
    </w:p>
    <w:p w14:paraId="5F53CC9C" w14:textId="0257C9C7" w:rsidR="007D0446" w:rsidRPr="007468B2" w:rsidRDefault="007D0446" w:rsidP="00B97FE8">
      <w:pPr>
        <w:pStyle w:val="NoSpacing"/>
        <w:spacing w:line="480" w:lineRule="auto"/>
        <w:rPr>
          <w:rFonts w:ascii="Garamond" w:hAnsi="Garamond"/>
          <w:sz w:val="24"/>
          <w:szCs w:val="24"/>
          <w:lang w:val="en-GB"/>
        </w:rPr>
        <w:sectPr w:rsidR="007D0446" w:rsidRPr="007468B2" w:rsidSect="004060A5">
          <w:pgSz w:w="11906" w:h="16838"/>
          <w:pgMar w:top="1418" w:right="1418" w:bottom="1418" w:left="1418" w:header="709" w:footer="709" w:gutter="0"/>
          <w:cols w:space="708"/>
          <w:docGrid w:linePitch="360"/>
        </w:sectPr>
      </w:pPr>
      <w:r w:rsidRPr="007468B2">
        <w:rPr>
          <w:rFonts w:ascii="Garamond" w:hAnsi="Garamond"/>
          <w:sz w:val="24"/>
          <w:szCs w:val="24"/>
          <w:lang w:val="en-GB"/>
        </w:rPr>
        <w:t xml:space="preserve">Panel c. </w:t>
      </w:r>
      <w:r w:rsidR="00B97FE8" w:rsidRPr="007468B2">
        <w:rPr>
          <w:rFonts w:ascii="Garamond" w:hAnsi="Garamond"/>
          <w:sz w:val="24"/>
          <w:szCs w:val="24"/>
          <w:lang w:val="en-GB"/>
        </w:rPr>
        <w:t>LTC-</w:t>
      </w:r>
      <w:r w:rsidRPr="007468B2">
        <w:rPr>
          <w:rFonts w:ascii="Garamond" w:hAnsi="Garamond"/>
          <w:sz w:val="24"/>
          <w:szCs w:val="24"/>
          <w:lang w:val="en-GB"/>
        </w:rPr>
        <w:t>Euro close prices</w:t>
      </w:r>
      <w:r w:rsidR="00B97FE8" w:rsidRPr="007468B2">
        <w:rPr>
          <w:rFonts w:ascii="Garamond" w:hAnsi="Garamond"/>
          <w:sz w:val="24"/>
          <w:szCs w:val="24"/>
          <w:lang w:val="en-GB"/>
        </w:rPr>
        <w:t>.</w:t>
      </w:r>
    </w:p>
    <w:p w14:paraId="491F415D" w14:textId="77777777" w:rsidR="00576ECA" w:rsidRPr="007468B2" w:rsidRDefault="00576ECA" w:rsidP="005206E8">
      <w:pPr>
        <w:rPr>
          <w:rFonts w:ascii="Garamond" w:hAnsi="Garamond"/>
          <w:b/>
          <w:bCs/>
          <w:sz w:val="24"/>
          <w:szCs w:val="24"/>
          <w:lang w:val="en-GB"/>
        </w:rPr>
      </w:pPr>
    </w:p>
    <w:p w14:paraId="34C73AD1" w14:textId="7384CFA7" w:rsidR="005206E8" w:rsidRPr="007468B2" w:rsidRDefault="005206E8" w:rsidP="0044792A">
      <w:pPr>
        <w:jc w:val="center"/>
        <w:rPr>
          <w:rFonts w:ascii="Garamond" w:hAnsi="Garamond"/>
          <w:b/>
          <w:bCs/>
          <w:sz w:val="24"/>
          <w:szCs w:val="24"/>
          <w:lang w:val="en-GB"/>
        </w:rPr>
      </w:pPr>
      <w:r w:rsidRPr="007468B2">
        <w:rPr>
          <w:rFonts w:ascii="Garamond" w:hAnsi="Garamond"/>
          <w:b/>
          <w:bCs/>
          <w:sz w:val="24"/>
          <w:szCs w:val="24"/>
          <w:lang w:val="en-GB"/>
        </w:rPr>
        <w:t xml:space="preserve">Table A4. Descriptive statistics </w:t>
      </w:r>
      <w:r w:rsidR="00043976" w:rsidRPr="007468B2">
        <w:rPr>
          <w:rFonts w:ascii="Garamond" w:hAnsi="Garamond"/>
          <w:b/>
          <w:bCs/>
          <w:sz w:val="24"/>
          <w:szCs w:val="24"/>
          <w:lang w:val="en-GB"/>
        </w:rPr>
        <w:t xml:space="preserve">of </w:t>
      </w:r>
      <w:r w:rsidRPr="007468B2">
        <w:rPr>
          <w:rFonts w:ascii="Garamond" w:hAnsi="Garamond"/>
          <w:b/>
          <w:bCs/>
          <w:sz w:val="24"/>
          <w:szCs w:val="24"/>
          <w:lang w:val="en-GB"/>
        </w:rPr>
        <w:t xml:space="preserve">close prices, </w:t>
      </w:r>
      <w:r w:rsidR="00576ECA" w:rsidRPr="007468B2">
        <w:rPr>
          <w:rFonts w:ascii="Garamond" w:hAnsi="Garamond"/>
          <w:b/>
          <w:bCs/>
          <w:sz w:val="24"/>
          <w:szCs w:val="24"/>
          <w:lang w:val="en-GB"/>
        </w:rPr>
        <w:t xml:space="preserve">the </w:t>
      </w:r>
      <w:r w:rsidRPr="007468B2">
        <w:rPr>
          <w:rFonts w:ascii="Garamond" w:hAnsi="Garamond"/>
          <w:b/>
          <w:bCs/>
          <w:sz w:val="24"/>
          <w:szCs w:val="24"/>
          <w:lang w:val="en-GB"/>
        </w:rPr>
        <w:t>cryptocurrency euro market</w:t>
      </w:r>
    </w:p>
    <w:tbl>
      <w:tblPr>
        <w:tblW w:w="4595" w:type="pct"/>
        <w:tblLook w:val="04A0" w:firstRow="1" w:lastRow="0" w:firstColumn="1" w:lastColumn="0" w:noHBand="0" w:noVBand="1"/>
      </w:tblPr>
      <w:tblGrid>
        <w:gridCol w:w="2188"/>
        <w:gridCol w:w="1220"/>
        <w:gridCol w:w="1024"/>
        <w:gridCol w:w="1024"/>
        <w:gridCol w:w="1135"/>
        <w:gridCol w:w="1135"/>
        <w:gridCol w:w="1135"/>
        <w:gridCol w:w="1521"/>
        <w:gridCol w:w="1354"/>
        <w:gridCol w:w="1132"/>
      </w:tblGrid>
      <w:tr w:rsidR="003239BB" w:rsidRPr="007468B2" w14:paraId="28009E3D" w14:textId="77777777" w:rsidTr="003239BB">
        <w:tc>
          <w:tcPr>
            <w:tcW w:w="850" w:type="pct"/>
            <w:tcBorders>
              <w:top w:val="single" w:sz="4" w:space="0" w:color="auto"/>
              <w:bottom w:val="single" w:sz="4" w:space="0" w:color="auto"/>
            </w:tcBorders>
            <w:shd w:val="clear" w:color="auto" w:fill="auto"/>
            <w:noWrap/>
            <w:vAlign w:val="bottom"/>
            <w:hideMark/>
          </w:tcPr>
          <w:p w14:paraId="5A283F1D"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p>
        </w:tc>
        <w:tc>
          <w:tcPr>
            <w:tcW w:w="474" w:type="pct"/>
            <w:tcBorders>
              <w:top w:val="single" w:sz="4" w:space="0" w:color="auto"/>
              <w:bottom w:val="single" w:sz="4" w:space="0" w:color="auto"/>
            </w:tcBorders>
            <w:shd w:val="clear" w:color="auto" w:fill="auto"/>
            <w:noWrap/>
            <w:vAlign w:val="bottom"/>
            <w:hideMark/>
          </w:tcPr>
          <w:p w14:paraId="550A178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min</w:t>
            </w:r>
          </w:p>
        </w:tc>
        <w:tc>
          <w:tcPr>
            <w:tcW w:w="398" w:type="pct"/>
            <w:tcBorders>
              <w:top w:val="single" w:sz="4" w:space="0" w:color="auto"/>
              <w:bottom w:val="single" w:sz="4" w:space="0" w:color="auto"/>
            </w:tcBorders>
            <w:shd w:val="clear" w:color="auto" w:fill="auto"/>
            <w:noWrap/>
            <w:vAlign w:val="bottom"/>
            <w:hideMark/>
          </w:tcPr>
          <w:p w14:paraId="7F3631C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max</w:t>
            </w:r>
          </w:p>
        </w:tc>
        <w:tc>
          <w:tcPr>
            <w:tcW w:w="398" w:type="pct"/>
            <w:tcBorders>
              <w:top w:val="single" w:sz="4" w:space="0" w:color="auto"/>
              <w:bottom w:val="single" w:sz="4" w:space="0" w:color="auto"/>
            </w:tcBorders>
            <w:shd w:val="clear" w:color="auto" w:fill="auto"/>
            <w:noWrap/>
            <w:vAlign w:val="bottom"/>
            <w:hideMark/>
          </w:tcPr>
          <w:p w14:paraId="5D21341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range</w:t>
            </w:r>
          </w:p>
        </w:tc>
        <w:tc>
          <w:tcPr>
            <w:tcW w:w="441" w:type="pct"/>
            <w:tcBorders>
              <w:top w:val="single" w:sz="4" w:space="0" w:color="auto"/>
              <w:bottom w:val="single" w:sz="4" w:space="0" w:color="auto"/>
            </w:tcBorders>
            <w:shd w:val="clear" w:color="auto" w:fill="auto"/>
            <w:noWrap/>
            <w:vAlign w:val="bottom"/>
            <w:hideMark/>
          </w:tcPr>
          <w:p w14:paraId="5DD7BC8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median</w:t>
            </w:r>
          </w:p>
        </w:tc>
        <w:tc>
          <w:tcPr>
            <w:tcW w:w="441" w:type="pct"/>
            <w:tcBorders>
              <w:top w:val="single" w:sz="4" w:space="0" w:color="auto"/>
              <w:bottom w:val="single" w:sz="4" w:space="0" w:color="auto"/>
            </w:tcBorders>
            <w:shd w:val="clear" w:color="auto" w:fill="auto"/>
            <w:noWrap/>
            <w:vAlign w:val="bottom"/>
            <w:hideMark/>
          </w:tcPr>
          <w:p w14:paraId="3867878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mean</w:t>
            </w:r>
          </w:p>
        </w:tc>
        <w:tc>
          <w:tcPr>
            <w:tcW w:w="441" w:type="pct"/>
            <w:tcBorders>
              <w:top w:val="single" w:sz="4" w:space="0" w:color="auto"/>
              <w:bottom w:val="single" w:sz="4" w:space="0" w:color="auto"/>
            </w:tcBorders>
            <w:shd w:val="clear" w:color="auto" w:fill="auto"/>
            <w:noWrap/>
            <w:vAlign w:val="bottom"/>
            <w:hideMark/>
          </w:tcPr>
          <w:p w14:paraId="76C6A6F2" w14:textId="6533EA2E"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SE mean</w:t>
            </w:r>
          </w:p>
        </w:tc>
        <w:tc>
          <w:tcPr>
            <w:tcW w:w="591" w:type="pct"/>
            <w:tcBorders>
              <w:top w:val="single" w:sz="4" w:space="0" w:color="auto"/>
              <w:bottom w:val="single" w:sz="4" w:space="0" w:color="auto"/>
            </w:tcBorders>
            <w:shd w:val="clear" w:color="auto" w:fill="auto"/>
            <w:noWrap/>
            <w:vAlign w:val="bottom"/>
            <w:hideMark/>
          </w:tcPr>
          <w:p w14:paraId="3DFF8381" w14:textId="11EF0AE4"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CI mean 0.95</w:t>
            </w:r>
          </w:p>
        </w:tc>
        <w:tc>
          <w:tcPr>
            <w:tcW w:w="526" w:type="pct"/>
            <w:tcBorders>
              <w:top w:val="single" w:sz="4" w:space="0" w:color="auto"/>
              <w:bottom w:val="single" w:sz="4" w:space="0" w:color="auto"/>
            </w:tcBorders>
            <w:shd w:val="clear" w:color="auto" w:fill="auto"/>
            <w:noWrap/>
            <w:vAlign w:val="bottom"/>
            <w:hideMark/>
          </w:tcPr>
          <w:p w14:paraId="0E64D3CB" w14:textId="0AE2C2DF"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Variance</w:t>
            </w:r>
          </w:p>
        </w:tc>
        <w:tc>
          <w:tcPr>
            <w:tcW w:w="441" w:type="pct"/>
            <w:tcBorders>
              <w:top w:val="single" w:sz="4" w:space="0" w:color="auto"/>
              <w:bottom w:val="single" w:sz="4" w:space="0" w:color="auto"/>
            </w:tcBorders>
            <w:shd w:val="clear" w:color="auto" w:fill="auto"/>
            <w:noWrap/>
            <w:vAlign w:val="bottom"/>
            <w:hideMark/>
          </w:tcPr>
          <w:p w14:paraId="4D1DC3C0" w14:textId="59B0AFB0"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Std dev</w:t>
            </w:r>
          </w:p>
        </w:tc>
      </w:tr>
      <w:tr w:rsidR="003239BB" w:rsidRPr="007468B2" w14:paraId="61D6379B" w14:textId="77777777" w:rsidTr="003239BB">
        <w:tc>
          <w:tcPr>
            <w:tcW w:w="850" w:type="pct"/>
            <w:tcBorders>
              <w:top w:val="single" w:sz="4" w:space="0" w:color="auto"/>
            </w:tcBorders>
            <w:shd w:val="clear" w:color="auto" w:fill="auto"/>
            <w:noWrap/>
            <w:vAlign w:val="bottom"/>
            <w:hideMark/>
          </w:tcPr>
          <w:p w14:paraId="3AC34C06"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Bitstamp</w:t>
            </w:r>
            <w:proofErr w:type="spellEnd"/>
            <w:r w:rsidRPr="007468B2">
              <w:rPr>
                <w:rFonts w:ascii="Garamond" w:hAnsi="Garamond" w:cs="Calibri"/>
                <w:color w:val="000000"/>
                <w:sz w:val="24"/>
                <w:szCs w:val="24"/>
              </w:rPr>
              <w:t xml:space="preserve"> BTCEUR </w:t>
            </w:r>
          </w:p>
        </w:tc>
        <w:tc>
          <w:tcPr>
            <w:tcW w:w="474" w:type="pct"/>
            <w:tcBorders>
              <w:top w:val="single" w:sz="4" w:space="0" w:color="auto"/>
            </w:tcBorders>
            <w:shd w:val="clear" w:color="auto" w:fill="auto"/>
            <w:noWrap/>
            <w:vAlign w:val="bottom"/>
            <w:hideMark/>
          </w:tcPr>
          <w:p w14:paraId="71484F0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2934.24</w:t>
            </w:r>
          </w:p>
        </w:tc>
        <w:tc>
          <w:tcPr>
            <w:tcW w:w="398" w:type="pct"/>
            <w:tcBorders>
              <w:top w:val="single" w:sz="4" w:space="0" w:color="auto"/>
            </w:tcBorders>
            <w:shd w:val="clear" w:color="auto" w:fill="auto"/>
            <w:noWrap/>
            <w:vAlign w:val="bottom"/>
            <w:hideMark/>
          </w:tcPr>
          <w:p w14:paraId="7E0DB3D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12176.5</w:t>
            </w:r>
          </w:p>
        </w:tc>
        <w:tc>
          <w:tcPr>
            <w:tcW w:w="398" w:type="pct"/>
            <w:tcBorders>
              <w:top w:val="single" w:sz="4" w:space="0" w:color="auto"/>
            </w:tcBorders>
            <w:shd w:val="clear" w:color="auto" w:fill="auto"/>
            <w:noWrap/>
            <w:vAlign w:val="bottom"/>
            <w:hideMark/>
          </w:tcPr>
          <w:p w14:paraId="6EB9EEC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9242.26</w:t>
            </w:r>
          </w:p>
        </w:tc>
        <w:tc>
          <w:tcPr>
            <w:tcW w:w="441" w:type="pct"/>
            <w:tcBorders>
              <w:top w:val="single" w:sz="4" w:space="0" w:color="auto"/>
            </w:tcBorders>
            <w:shd w:val="clear" w:color="auto" w:fill="auto"/>
            <w:noWrap/>
            <w:vAlign w:val="bottom"/>
            <w:hideMark/>
          </w:tcPr>
          <w:p w14:paraId="6E0A9C9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7168.235</w:t>
            </w:r>
          </w:p>
        </w:tc>
        <w:tc>
          <w:tcPr>
            <w:tcW w:w="441" w:type="pct"/>
            <w:tcBorders>
              <w:top w:val="single" w:sz="4" w:space="0" w:color="auto"/>
            </w:tcBorders>
            <w:shd w:val="clear" w:color="auto" w:fill="auto"/>
            <w:noWrap/>
            <w:vAlign w:val="bottom"/>
            <w:hideMark/>
          </w:tcPr>
          <w:p w14:paraId="282530C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6774.499</w:t>
            </w:r>
          </w:p>
        </w:tc>
        <w:tc>
          <w:tcPr>
            <w:tcW w:w="441" w:type="pct"/>
            <w:tcBorders>
              <w:top w:val="single" w:sz="4" w:space="0" w:color="auto"/>
            </w:tcBorders>
            <w:shd w:val="clear" w:color="auto" w:fill="auto"/>
            <w:noWrap/>
            <w:vAlign w:val="bottom"/>
            <w:hideMark/>
          </w:tcPr>
          <w:p w14:paraId="35CD34D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21.5055</w:t>
            </w:r>
          </w:p>
        </w:tc>
        <w:tc>
          <w:tcPr>
            <w:tcW w:w="591" w:type="pct"/>
            <w:tcBorders>
              <w:top w:val="single" w:sz="4" w:space="0" w:color="auto"/>
            </w:tcBorders>
            <w:shd w:val="clear" w:color="auto" w:fill="auto"/>
            <w:noWrap/>
            <w:vAlign w:val="bottom"/>
            <w:hideMark/>
          </w:tcPr>
          <w:p w14:paraId="1C71AB5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42.1546586</w:t>
            </w:r>
          </w:p>
        </w:tc>
        <w:tc>
          <w:tcPr>
            <w:tcW w:w="526" w:type="pct"/>
            <w:tcBorders>
              <w:top w:val="single" w:sz="4" w:space="0" w:color="auto"/>
            </w:tcBorders>
            <w:shd w:val="clear" w:color="auto" w:fill="auto"/>
            <w:noWrap/>
            <w:vAlign w:val="bottom"/>
            <w:hideMark/>
          </w:tcPr>
          <w:p w14:paraId="4FC73D7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5066076.21</w:t>
            </w:r>
          </w:p>
        </w:tc>
        <w:tc>
          <w:tcPr>
            <w:tcW w:w="441" w:type="pct"/>
            <w:tcBorders>
              <w:top w:val="single" w:sz="4" w:space="0" w:color="auto"/>
            </w:tcBorders>
            <w:shd w:val="clear" w:color="auto" w:fill="auto"/>
            <w:noWrap/>
            <w:vAlign w:val="bottom"/>
            <w:hideMark/>
          </w:tcPr>
          <w:p w14:paraId="298EBB2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2250.795</w:t>
            </w:r>
          </w:p>
        </w:tc>
      </w:tr>
      <w:tr w:rsidR="003239BB" w:rsidRPr="007468B2" w14:paraId="75FC5704" w14:textId="77777777" w:rsidTr="003239BB">
        <w:tc>
          <w:tcPr>
            <w:tcW w:w="850" w:type="pct"/>
            <w:shd w:val="clear" w:color="auto" w:fill="auto"/>
            <w:noWrap/>
            <w:vAlign w:val="bottom"/>
            <w:hideMark/>
          </w:tcPr>
          <w:p w14:paraId="72201A89"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Bitstamp</w:t>
            </w:r>
            <w:proofErr w:type="spellEnd"/>
            <w:r w:rsidRPr="007468B2">
              <w:rPr>
                <w:rFonts w:ascii="Garamond" w:hAnsi="Garamond" w:cs="Calibri"/>
                <w:color w:val="000000"/>
                <w:sz w:val="24"/>
                <w:szCs w:val="24"/>
              </w:rPr>
              <w:t xml:space="preserve"> ETHEUR </w:t>
            </w:r>
          </w:p>
        </w:tc>
        <w:tc>
          <w:tcPr>
            <w:tcW w:w="474" w:type="pct"/>
            <w:shd w:val="clear" w:color="auto" w:fill="auto"/>
            <w:noWrap/>
            <w:vAlign w:val="bottom"/>
            <w:hideMark/>
          </w:tcPr>
          <w:p w14:paraId="54A6E2D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89.11</w:t>
            </w:r>
          </w:p>
        </w:tc>
        <w:tc>
          <w:tcPr>
            <w:tcW w:w="398" w:type="pct"/>
            <w:shd w:val="clear" w:color="auto" w:fill="auto"/>
            <w:noWrap/>
            <w:vAlign w:val="bottom"/>
            <w:hideMark/>
          </w:tcPr>
          <w:p w14:paraId="21585F3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312.31</w:t>
            </w:r>
          </w:p>
        </w:tc>
        <w:tc>
          <w:tcPr>
            <w:tcW w:w="398" w:type="pct"/>
            <w:shd w:val="clear" w:color="auto" w:fill="auto"/>
            <w:noWrap/>
            <w:vAlign w:val="bottom"/>
            <w:hideMark/>
          </w:tcPr>
          <w:p w14:paraId="564A95E7"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223.2</w:t>
            </w:r>
          </w:p>
        </w:tc>
        <w:tc>
          <w:tcPr>
            <w:tcW w:w="441" w:type="pct"/>
            <w:shd w:val="clear" w:color="auto" w:fill="auto"/>
            <w:noWrap/>
            <w:vAlign w:val="bottom"/>
            <w:hideMark/>
          </w:tcPr>
          <w:p w14:paraId="0665AA9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155.945</w:t>
            </w:r>
          </w:p>
        </w:tc>
        <w:tc>
          <w:tcPr>
            <w:tcW w:w="441" w:type="pct"/>
            <w:shd w:val="clear" w:color="auto" w:fill="auto"/>
            <w:noWrap/>
            <w:vAlign w:val="bottom"/>
            <w:hideMark/>
          </w:tcPr>
          <w:p w14:paraId="054E3D5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162.7474</w:t>
            </w:r>
          </w:p>
        </w:tc>
        <w:tc>
          <w:tcPr>
            <w:tcW w:w="441" w:type="pct"/>
            <w:shd w:val="clear" w:color="auto" w:fill="auto"/>
            <w:noWrap/>
            <w:vAlign w:val="bottom"/>
            <w:hideMark/>
          </w:tcPr>
          <w:p w14:paraId="2595292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0.433397</w:t>
            </w:r>
          </w:p>
        </w:tc>
        <w:tc>
          <w:tcPr>
            <w:tcW w:w="591" w:type="pct"/>
            <w:shd w:val="clear" w:color="auto" w:fill="auto"/>
            <w:noWrap/>
            <w:vAlign w:val="bottom"/>
            <w:hideMark/>
          </w:tcPr>
          <w:p w14:paraId="665957A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0.849537235</w:t>
            </w:r>
          </w:p>
        </w:tc>
        <w:tc>
          <w:tcPr>
            <w:tcW w:w="526" w:type="pct"/>
            <w:shd w:val="clear" w:color="auto" w:fill="auto"/>
            <w:noWrap/>
            <w:vAlign w:val="bottom"/>
            <w:hideMark/>
          </w:tcPr>
          <w:p w14:paraId="0C844CE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2057.52634</w:t>
            </w:r>
          </w:p>
        </w:tc>
        <w:tc>
          <w:tcPr>
            <w:tcW w:w="441" w:type="pct"/>
            <w:shd w:val="clear" w:color="auto" w:fill="auto"/>
            <w:noWrap/>
            <w:vAlign w:val="bottom"/>
            <w:hideMark/>
          </w:tcPr>
          <w:p w14:paraId="4A870C5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45.35996</w:t>
            </w:r>
          </w:p>
        </w:tc>
      </w:tr>
      <w:tr w:rsidR="003239BB" w:rsidRPr="007468B2" w14:paraId="651E3754" w14:textId="77777777" w:rsidTr="003239BB">
        <w:tc>
          <w:tcPr>
            <w:tcW w:w="850" w:type="pct"/>
            <w:shd w:val="clear" w:color="auto" w:fill="auto"/>
            <w:noWrap/>
            <w:vAlign w:val="bottom"/>
            <w:hideMark/>
          </w:tcPr>
          <w:p w14:paraId="6CA32A50"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Bitstamp</w:t>
            </w:r>
            <w:proofErr w:type="spellEnd"/>
            <w:r w:rsidRPr="007468B2">
              <w:rPr>
                <w:rFonts w:ascii="Garamond" w:hAnsi="Garamond" w:cs="Calibri"/>
                <w:color w:val="000000"/>
                <w:sz w:val="24"/>
                <w:szCs w:val="24"/>
              </w:rPr>
              <w:t xml:space="preserve"> LTCEUR </w:t>
            </w:r>
          </w:p>
        </w:tc>
        <w:tc>
          <w:tcPr>
            <w:tcW w:w="474" w:type="pct"/>
            <w:shd w:val="clear" w:color="auto" w:fill="auto"/>
            <w:noWrap/>
            <w:vAlign w:val="bottom"/>
            <w:hideMark/>
          </w:tcPr>
          <w:p w14:paraId="4A9B34A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23.25</w:t>
            </w:r>
          </w:p>
        </w:tc>
        <w:tc>
          <w:tcPr>
            <w:tcW w:w="398" w:type="pct"/>
            <w:shd w:val="clear" w:color="auto" w:fill="auto"/>
            <w:noWrap/>
            <w:vAlign w:val="bottom"/>
            <w:hideMark/>
          </w:tcPr>
          <w:p w14:paraId="3F3EB7D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126.21</w:t>
            </w:r>
          </w:p>
        </w:tc>
        <w:tc>
          <w:tcPr>
            <w:tcW w:w="398" w:type="pct"/>
            <w:shd w:val="clear" w:color="auto" w:fill="auto"/>
            <w:noWrap/>
            <w:vAlign w:val="bottom"/>
            <w:hideMark/>
          </w:tcPr>
          <w:p w14:paraId="641E90A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102.96</w:t>
            </w:r>
          </w:p>
        </w:tc>
        <w:tc>
          <w:tcPr>
            <w:tcW w:w="441" w:type="pct"/>
            <w:shd w:val="clear" w:color="auto" w:fill="auto"/>
            <w:noWrap/>
            <w:vAlign w:val="bottom"/>
            <w:hideMark/>
          </w:tcPr>
          <w:p w14:paraId="03A0850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53.89</w:t>
            </w:r>
          </w:p>
        </w:tc>
        <w:tc>
          <w:tcPr>
            <w:tcW w:w="441" w:type="pct"/>
            <w:shd w:val="clear" w:color="auto" w:fill="auto"/>
            <w:noWrap/>
            <w:vAlign w:val="bottom"/>
            <w:hideMark/>
          </w:tcPr>
          <w:p w14:paraId="401C2B0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59.74098</w:t>
            </w:r>
          </w:p>
        </w:tc>
        <w:tc>
          <w:tcPr>
            <w:tcW w:w="441" w:type="pct"/>
            <w:shd w:val="clear" w:color="auto" w:fill="auto"/>
            <w:noWrap/>
            <w:vAlign w:val="bottom"/>
            <w:hideMark/>
          </w:tcPr>
          <w:p w14:paraId="13AB319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0.220237</w:t>
            </w:r>
          </w:p>
        </w:tc>
        <w:tc>
          <w:tcPr>
            <w:tcW w:w="591" w:type="pct"/>
            <w:shd w:val="clear" w:color="auto" w:fill="auto"/>
            <w:noWrap/>
            <w:vAlign w:val="bottom"/>
            <w:hideMark/>
          </w:tcPr>
          <w:p w14:paraId="299B22D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0.431704371</w:t>
            </w:r>
          </w:p>
        </w:tc>
        <w:tc>
          <w:tcPr>
            <w:tcW w:w="526" w:type="pct"/>
            <w:shd w:val="clear" w:color="auto" w:fill="auto"/>
            <w:noWrap/>
            <w:vAlign w:val="bottom"/>
            <w:hideMark/>
          </w:tcPr>
          <w:p w14:paraId="3F952F0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531.316689</w:t>
            </w:r>
          </w:p>
        </w:tc>
        <w:tc>
          <w:tcPr>
            <w:tcW w:w="441" w:type="pct"/>
            <w:shd w:val="clear" w:color="auto" w:fill="auto"/>
            <w:noWrap/>
            <w:vAlign w:val="bottom"/>
            <w:hideMark/>
          </w:tcPr>
          <w:p w14:paraId="593B23D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23.05031</w:t>
            </w:r>
          </w:p>
        </w:tc>
      </w:tr>
      <w:tr w:rsidR="003239BB" w:rsidRPr="007468B2" w14:paraId="7AE10CFF" w14:textId="77777777" w:rsidTr="003239BB">
        <w:tc>
          <w:tcPr>
            <w:tcW w:w="850" w:type="pct"/>
            <w:shd w:val="clear" w:color="auto" w:fill="auto"/>
            <w:noWrap/>
            <w:vAlign w:val="bottom"/>
            <w:hideMark/>
          </w:tcPr>
          <w:p w14:paraId="533D8222"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Exmo</w:t>
            </w:r>
            <w:proofErr w:type="spellEnd"/>
            <w:r w:rsidRPr="007468B2">
              <w:rPr>
                <w:rFonts w:ascii="Garamond" w:hAnsi="Garamond" w:cs="Calibri"/>
                <w:color w:val="000000"/>
                <w:sz w:val="24"/>
                <w:szCs w:val="24"/>
              </w:rPr>
              <w:t xml:space="preserve"> BTCEUR </w:t>
            </w:r>
          </w:p>
        </w:tc>
        <w:tc>
          <w:tcPr>
            <w:tcW w:w="474" w:type="pct"/>
            <w:shd w:val="clear" w:color="auto" w:fill="auto"/>
            <w:noWrap/>
            <w:vAlign w:val="bottom"/>
            <w:hideMark/>
          </w:tcPr>
          <w:p w14:paraId="79B62C6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2934.24</w:t>
            </w:r>
          </w:p>
        </w:tc>
        <w:tc>
          <w:tcPr>
            <w:tcW w:w="398" w:type="pct"/>
            <w:shd w:val="clear" w:color="auto" w:fill="auto"/>
            <w:noWrap/>
            <w:vAlign w:val="bottom"/>
            <w:hideMark/>
          </w:tcPr>
          <w:p w14:paraId="5CD2C51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12176.5</w:t>
            </w:r>
          </w:p>
        </w:tc>
        <w:tc>
          <w:tcPr>
            <w:tcW w:w="398" w:type="pct"/>
            <w:shd w:val="clear" w:color="auto" w:fill="auto"/>
            <w:noWrap/>
            <w:vAlign w:val="bottom"/>
            <w:hideMark/>
          </w:tcPr>
          <w:p w14:paraId="1CDFAA1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9242.26</w:t>
            </w:r>
          </w:p>
        </w:tc>
        <w:tc>
          <w:tcPr>
            <w:tcW w:w="441" w:type="pct"/>
            <w:shd w:val="clear" w:color="auto" w:fill="auto"/>
            <w:noWrap/>
            <w:vAlign w:val="bottom"/>
            <w:hideMark/>
          </w:tcPr>
          <w:p w14:paraId="4B8D310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7168.235</w:t>
            </w:r>
          </w:p>
        </w:tc>
        <w:tc>
          <w:tcPr>
            <w:tcW w:w="441" w:type="pct"/>
            <w:shd w:val="clear" w:color="auto" w:fill="auto"/>
            <w:noWrap/>
            <w:vAlign w:val="bottom"/>
            <w:hideMark/>
          </w:tcPr>
          <w:p w14:paraId="029F09B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6774.499</w:t>
            </w:r>
          </w:p>
        </w:tc>
        <w:tc>
          <w:tcPr>
            <w:tcW w:w="441" w:type="pct"/>
            <w:shd w:val="clear" w:color="auto" w:fill="auto"/>
            <w:noWrap/>
            <w:vAlign w:val="bottom"/>
            <w:hideMark/>
          </w:tcPr>
          <w:p w14:paraId="2A43F34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21.5055</w:t>
            </w:r>
          </w:p>
        </w:tc>
        <w:tc>
          <w:tcPr>
            <w:tcW w:w="591" w:type="pct"/>
            <w:shd w:val="clear" w:color="auto" w:fill="auto"/>
            <w:noWrap/>
            <w:vAlign w:val="bottom"/>
            <w:hideMark/>
          </w:tcPr>
          <w:p w14:paraId="0BD940D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42.1546586</w:t>
            </w:r>
          </w:p>
        </w:tc>
        <w:tc>
          <w:tcPr>
            <w:tcW w:w="526" w:type="pct"/>
            <w:shd w:val="clear" w:color="auto" w:fill="auto"/>
            <w:noWrap/>
            <w:vAlign w:val="bottom"/>
            <w:hideMark/>
          </w:tcPr>
          <w:p w14:paraId="289A4D1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5066076.21</w:t>
            </w:r>
          </w:p>
        </w:tc>
        <w:tc>
          <w:tcPr>
            <w:tcW w:w="441" w:type="pct"/>
            <w:shd w:val="clear" w:color="auto" w:fill="auto"/>
            <w:noWrap/>
            <w:vAlign w:val="bottom"/>
            <w:hideMark/>
          </w:tcPr>
          <w:p w14:paraId="428CD11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2250.795</w:t>
            </w:r>
          </w:p>
        </w:tc>
      </w:tr>
      <w:tr w:rsidR="003239BB" w:rsidRPr="007468B2" w14:paraId="394A5236" w14:textId="77777777" w:rsidTr="003239BB">
        <w:tc>
          <w:tcPr>
            <w:tcW w:w="850" w:type="pct"/>
            <w:shd w:val="clear" w:color="auto" w:fill="auto"/>
            <w:noWrap/>
            <w:vAlign w:val="bottom"/>
            <w:hideMark/>
          </w:tcPr>
          <w:p w14:paraId="26BC9025"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Exmo</w:t>
            </w:r>
            <w:proofErr w:type="spellEnd"/>
            <w:r w:rsidRPr="007468B2">
              <w:rPr>
                <w:rFonts w:ascii="Garamond" w:hAnsi="Garamond" w:cs="Calibri"/>
                <w:color w:val="000000"/>
                <w:sz w:val="24"/>
                <w:szCs w:val="24"/>
              </w:rPr>
              <w:t xml:space="preserve"> ETHEUR </w:t>
            </w:r>
          </w:p>
        </w:tc>
        <w:tc>
          <w:tcPr>
            <w:tcW w:w="474" w:type="pct"/>
            <w:shd w:val="clear" w:color="auto" w:fill="auto"/>
            <w:noWrap/>
            <w:vAlign w:val="bottom"/>
            <w:hideMark/>
          </w:tcPr>
          <w:p w14:paraId="2AF2988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89.11</w:t>
            </w:r>
          </w:p>
        </w:tc>
        <w:tc>
          <w:tcPr>
            <w:tcW w:w="398" w:type="pct"/>
            <w:shd w:val="clear" w:color="auto" w:fill="auto"/>
            <w:noWrap/>
            <w:vAlign w:val="bottom"/>
            <w:hideMark/>
          </w:tcPr>
          <w:p w14:paraId="37D18E7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312.31</w:t>
            </w:r>
          </w:p>
        </w:tc>
        <w:tc>
          <w:tcPr>
            <w:tcW w:w="398" w:type="pct"/>
            <w:shd w:val="clear" w:color="auto" w:fill="auto"/>
            <w:noWrap/>
            <w:vAlign w:val="bottom"/>
            <w:hideMark/>
          </w:tcPr>
          <w:p w14:paraId="7D54346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223.2</w:t>
            </w:r>
          </w:p>
        </w:tc>
        <w:tc>
          <w:tcPr>
            <w:tcW w:w="441" w:type="pct"/>
            <w:shd w:val="clear" w:color="auto" w:fill="auto"/>
            <w:noWrap/>
            <w:vAlign w:val="bottom"/>
            <w:hideMark/>
          </w:tcPr>
          <w:p w14:paraId="226AB82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155.945</w:t>
            </w:r>
          </w:p>
        </w:tc>
        <w:tc>
          <w:tcPr>
            <w:tcW w:w="441" w:type="pct"/>
            <w:shd w:val="clear" w:color="auto" w:fill="auto"/>
            <w:noWrap/>
            <w:vAlign w:val="bottom"/>
            <w:hideMark/>
          </w:tcPr>
          <w:p w14:paraId="732738C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162.7474</w:t>
            </w:r>
          </w:p>
        </w:tc>
        <w:tc>
          <w:tcPr>
            <w:tcW w:w="441" w:type="pct"/>
            <w:shd w:val="clear" w:color="auto" w:fill="auto"/>
            <w:noWrap/>
            <w:vAlign w:val="bottom"/>
            <w:hideMark/>
          </w:tcPr>
          <w:p w14:paraId="42BA4C9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0.433397</w:t>
            </w:r>
          </w:p>
        </w:tc>
        <w:tc>
          <w:tcPr>
            <w:tcW w:w="591" w:type="pct"/>
            <w:shd w:val="clear" w:color="auto" w:fill="auto"/>
            <w:noWrap/>
            <w:vAlign w:val="bottom"/>
            <w:hideMark/>
          </w:tcPr>
          <w:p w14:paraId="0019011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0.849537235</w:t>
            </w:r>
          </w:p>
        </w:tc>
        <w:tc>
          <w:tcPr>
            <w:tcW w:w="526" w:type="pct"/>
            <w:shd w:val="clear" w:color="auto" w:fill="auto"/>
            <w:noWrap/>
            <w:vAlign w:val="bottom"/>
            <w:hideMark/>
          </w:tcPr>
          <w:p w14:paraId="5A4CA19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2057.52634</w:t>
            </w:r>
          </w:p>
        </w:tc>
        <w:tc>
          <w:tcPr>
            <w:tcW w:w="441" w:type="pct"/>
            <w:shd w:val="clear" w:color="auto" w:fill="auto"/>
            <w:noWrap/>
            <w:vAlign w:val="bottom"/>
            <w:hideMark/>
          </w:tcPr>
          <w:p w14:paraId="48DFA81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45.35996</w:t>
            </w:r>
          </w:p>
        </w:tc>
      </w:tr>
      <w:tr w:rsidR="003239BB" w:rsidRPr="007468B2" w14:paraId="4BB5CF40" w14:textId="77777777" w:rsidTr="003239BB">
        <w:tc>
          <w:tcPr>
            <w:tcW w:w="850" w:type="pct"/>
            <w:shd w:val="clear" w:color="auto" w:fill="auto"/>
            <w:noWrap/>
            <w:vAlign w:val="bottom"/>
            <w:hideMark/>
          </w:tcPr>
          <w:p w14:paraId="7340B2D6"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Exmo</w:t>
            </w:r>
            <w:proofErr w:type="spellEnd"/>
            <w:r w:rsidRPr="007468B2">
              <w:rPr>
                <w:rFonts w:ascii="Garamond" w:hAnsi="Garamond" w:cs="Calibri"/>
                <w:color w:val="000000"/>
                <w:sz w:val="24"/>
                <w:szCs w:val="24"/>
              </w:rPr>
              <w:t xml:space="preserve"> LTCEUR </w:t>
            </w:r>
          </w:p>
        </w:tc>
        <w:tc>
          <w:tcPr>
            <w:tcW w:w="474" w:type="pct"/>
            <w:shd w:val="clear" w:color="auto" w:fill="auto"/>
            <w:noWrap/>
            <w:vAlign w:val="bottom"/>
            <w:hideMark/>
          </w:tcPr>
          <w:p w14:paraId="1419B80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23.25</w:t>
            </w:r>
          </w:p>
        </w:tc>
        <w:tc>
          <w:tcPr>
            <w:tcW w:w="398" w:type="pct"/>
            <w:shd w:val="clear" w:color="auto" w:fill="auto"/>
            <w:noWrap/>
            <w:vAlign w:val="bottom"/>
            <w:hideMark/>
          </w:tcPr>
          <w:p w14:paraId="39B68B6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126.21</w:t>
            </w:r>
          </w:p>
        </w:tc>
        <w:tc>
          <w:tcPr>
            <w:tcW w:w="398" w:type="pct"/>
            <w:shd w:val="clear" w:color="auto" w:fill="auto"/>
            <w:noWrap/>
            <w:vAlign w:val="bottom"/>
            <w:hideMark/>
          </w:tcPr>
          <w:p w14:paraId="2B0E257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102.96</w:t>
            </w:r>
          </w:p>
        </w:tc>
        <w:tc>
          <w:tcPr>
            <w:tcW w:w="441" w:type="pct"/>
            <w:shd w:val="clear" w:color="auto" w:fill="auto"/>
            <w:noWrap/>
            <w:vAlign w:val="bottom"/>
            <w:hideMark/>
          </w:tcPr>
          <w:p w14:paraId="58BF16A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53.89</w:t>
            </w:r>
          </w:p>
        </w:tc>
        <w:tc>
          <w:tcPr>
            <w:tcW w:w="441" w:type="pct"/>
            <w:shd w:val="clear" w:color="auto" w:fill="auto"/>
            <w:noWrap/>
            <w:vAlign w:val="bottom"/>
            <w:hideMark/>
          </w:tcPr>
          <w:p w14:paraId="35D5AE4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59.74098</w:t>
            </w:r>
          </w:p>
        </w:tc>
        <w:tc>
          <w:tcPr>
            <w:tcW w:w="441" w:type="pct"/>
            <w:shd w:val="clear" w:color="auto" w:fill="auto"/>
            <w:noWrap/>
            <w:vAlign w:val="bottom"/>
            <w:hideMark/>
          </w:tcPr>
          <w:p w14:paraId="618BEC47"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0.220237</w:t>
            </w:r>
          </w:p>
        </w:tc>
        <w:tc>
          <w:tcPr>
            <w:tcW w:w="591" w:type="pct"/>
            <w:shd w:val="clear" w:color="auto" w:fill="auto"/>
            <w:noWrap/>
            <w:vAlign w:val="bottom"/>
            <w:hideMark/>
          </w:tcPr>
          <w:p w14:paraId="4FF43DC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0.431704371</w:t>
            </w:r>
          </w:p>
        </w:tc>
        <w:tc>
          <w:tcPr>
            <w:tcW w:w="526" w:type="pct"/>
            <w:shd w:val="clear" w:color="auto" w:fill="auto"/>
            <w:noWrap/>
            <w:vAlign w:val="bottom"/>
            <w:hideMark/>
          </w:tcPr>
          <w:p w14:paraId="67F1E66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531.316689</w:t>
            </w:r>
          </w:p>
        </w:tc>
        <w:tc>
          <w:tcPr>
            <w:tcW w:w="441" w:type="pct"/>
            <w:shd w:val="clear" w:color="auto" w:fill="auto"/>
            <w:noWrap/>
            <w:vAlign w:val="bottom"/>
            <w:hideMark/>
          </w:tcPr>
          <w:p w14:paraId="4621270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23.05031</w:t>
            </w:r>
          </w:p>
        </w:tc>
      </w:tr>
      <w:tr w:rsidR="003239BB" w:rsidRPr="007468B2" w14:paraId="5CCC3742" w14:textId="77777777" w:rsidTr="003239BB">
        <w:tc>
          <w:tcPr>
            <w:tcW w:w="850" w:type="pct"/>
            <w:shd w:val="clear" w:color="auto" w:fill="auto"/>
            <w:noWrap/>
            <w:vAlign w:val="bottom"/>
            <w:hideMark/>
          </w:tcPr>
          <w:p w14:paraId="18DCA7D7"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Kraken BTCEUR </w:t>
            </w:r>
          </w:p>
        </w:tc>
        <w:tc>
          <w:tcPr>
            <w:tcW w:w="474" w:type="pct"/>
            <w:shd w:val="clear" w:color="auto" w:fill="auto"/>
            <w:noWrap/>
            <w:vAlign w:val="bottom"/>
            <w:hideMark/>
          </w:tcPr>
          <w:p w14:paraId="641F9D0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2934.24</w:t>
            </w:r>
          </w:p>
        </w:tc>
        <w:tc>
          <w:tcPr>
            <w:tcW w:w="398" w:type="pct"/>
            <w:shd w:val="clear" w:color="auto" w:fill="auto"/>
            <w:noWrap/>
            <w:vAlign w:val="bottom"/>
            <w:hideMark/>
          </w:tcPr>
          <w:p w14:paraId="2BD7D8A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12176.5</w:t>
            </w:r>
          </w:p>
        </w:tc>
        <w:tc>
          <w:tcPr>
            <w:tcW w:w="398" w:type="pct"/>
            <w:shd w:val="clear" w:color="auto" w:fill="auto"/>
            <w:noWrap/>
            <w:vAlign w:val="bottom"/>
            <w:hideMark/>
          </w:tcPr>
          <w:p w14:paraId="12A05B7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9242.26</w:t>
            </w:r>
          </w:p>
        </w:tc>
        <w:tc>
          <w:tcPr>
            <w:tcW w:w="441" w:type="pct"/>
            <w:shd w:val="clear" w:color="auto" w:fill="auto"/>
            <w:noWrap/>
            <w:vAlign w:val="bottom"/>
            <w:hideMark/>
          </w:tcPr>
          <w:p w14:paraId="2CE185F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7168.235</w:t>
            </w:r>
          </w:p>
        </w:tc>
        <w:tc>
          <w:tcPr>
            <w:tcW w:w="441" w:type="pct"/>
            <w:shd w:val="clear" w:color="auto" w:fill="auto"/>
            <w:noWrap/>
            <w:vAlign w:val="bottom"/>
            <w:hideMark/>
          </w:tcPr>
          <w:p w14:paraId="62DC8B1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6774.499</w:t>
            </w:r>
          </w:p>
        </w:tc>
        <w:tc>
          <w:tcPr>
            <w:tcW w:w="441" w:type="pct"/>
            <w:shd w:val="clear" w:color="auto" w:fill="auto"/>
            <w:noWrap/>
            <w:vAlign w:val="bottom"/>
            <w:hideMark/>
          </w:tcPr>
          <w:p w14:paraId="41D042E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21.5055</w:t>
            </w:r>
          </w:p>
        </w:tc>
        <w:tc>
          <w:tcPr>
            <w:tcW w:w="591" w:type="pct"/>
            <w:shd w:val="clear" w:color="auto" w:fill="auto"/>
            <w:noWrap/>
            <w:vAlign w:val="bottom"/>
            <w:hideMark/>
          </w:tcPr>
          <w:p w14:paraId="6DA35A1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42.1546586</w:t>
            </w:r>
          </w:p>
        </w:tc>
        <w:tc>
          <w:tcPr>
            <w:tcW w:w="526" w:type="pct"/>
            <w:shd w:val="clear" w:color="auto" w:fill="auto"/>
            <w:noWrap/>
            <w:vAlign w:val="bottom"/>
            <w:hideMark/>
          </w:tcPr>
          <w:p w14:paraId="2EC39A0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5066076.21</w:t>
            </w:r>
          </w:p>
        </w:tc>
        <w:tc>
          <w:tcPr>
            <w:tcW w:w="441" w:type="pct"/>
            <w:shd w:val="clear" w:color="auto" w:fill="auto"/>
            <w:noWrap/>
            <w:vAlign w:val="bottom"/>
            <w:hideMark/>
          </w:tcPr>
          <w:p w14:paraId="20F862E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2250.795</w:t>
            </w:r>
          </w:p>
        </w:tc>
      </w:tr>
      <w:tr w:rsidR="003239BB" w:rsidRPr="007468B2" w14:paraId="4CDF8D88" w14:textId="77777777" w:rsidTr="003239BB">
        <w:tc>
          <w:tcPr>
            <w:tcW w:w="850" w:type="pct"/>
            <w:shd w:val="clear" w:color="auto" w:fill="auto"/>
            <w:noWrap/>
            <w:vAlign w:val="bottom"/>
            <w:hideMark/>
          </w:tcPr>
          <w:p w14:paraId="2170C7A7"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Kraken ETHEUR </w:t>
            </w:r>
          </w:p>
        </w:tc>
        <w:tc>
          <w:tcPr>
            <w:tcW w:w="474" w:type="pct"/>
            <w:shd w:val="clear" w:color="auto" w:fill="auto"/>
            <w:noWrap/>
            <w:vAlign w:val="bottom"/>
            <w:hideMark/>
          </w:tcPr>
          <w:p w14:paraId="7EA821F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89.11</w:t>
            </w:r>
          </w:p>
        </w:tc>
        <w:tc>
          <w:tcPr>
            <w:tcW w:w="398" w:type="pct"/>
            <w:shd w:val="clear" w:color="auto" w:fill="auto"/>
            <w:noWrap/>
            <w:vAlign w:val="bottom"/>
            <w:hideMark/>
          </w:tcPr>
          <w:p w14:paraId="132CDC5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312.31</w:t>
            </w:r>
          </w:p>
        </w:tc>
        <w:tc>
          <w:tcPr>
            <w:tcW w:w="398" w:type="pct"/>
            <w:shd w:val="clear" w:color="auto" w:fill="auto"/>
            <w:noWrap/>
            <w:vAlign w:val="bottom"/>
            <w:hideMark/>
          </w:tcPr>
          <w:p w14:paraId="3B0D27E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223.2</w:t>
            </w:r>
          </w:p>
        </w:tc>
        <w:tc>
          <w:tcPr>
            <w:tcW w:w="441" w:type="pct"/>
            <w:shd w:val="clear" w:color="auto" w:fill="auto"/>
            <w:noWrap/>
            <w:vAlign w:val="bottom"/>
            <w:hideMark/>
          </w:tcPr>
          <w:p w14:paraId="02C0BB4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155.945</w:t>
            </w:r>
          </w:p>
        </w:tc>
        <w:tc>
          <w:tcPr>
            <w:tcW w:w="441" w:type="pct"/>
            <w:shd w:val="clear" w:color="auto" w:fill="auto"/>
            <w:noWrap/>
            <w:vAlign w:val="bottom"/>
            <w:hideMark/>
          </w:tcPr>
          <w:p w14:paraId="36DCB3D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162.7474</w:t>
            </w:r>
          </w:p>
        </w:tc>
        <w:tc>
          <w:tcPr>
            <w:tcW w:w="441" w:type="pct"/>
            <w:shd w:val="clear" w:color="auto" w:fill="auto"/>
            <w:noWrap/>
            <w:vAlign w:val="bottom"/>
            <w:hideMark/>
          </w:tcPr>
          <w:p w14:paraId="4BECD37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0.433397</w:t>
            </w:r>
          </w:p>
        </w:tc>
        <w:tc>
          <w:tcPr>
            <w:tcW w:w="591" w:type="pct"/>
            <w:shd w:val="clear" w:color="auto" w:fill="auto"/>
            <w:noWrap/>
            <w:vAlign w:val="bottom"/>
            <w:hideMark/>
          </w:tcPr>
          <w:p w14:paraId="577882B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0.849537235</w:t>
            </w:r>
          </w:p>
        </w:tc>
        <w:tc>
          <w:tcPr>
            <w:tcW w:w="526" w:type="pct"/>
            <w:shd w:val="clear" w:color="auto" w:fill="auto"/>
            <w:noWrap/>
            <w:vAlign w:val="bottom"/>
            <w:hideMark/>
          </w:tcPr>
          <w:p w14:paraId="453ACF0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2057.52634</w:t>
            </w:r>
          </w:p>
        </w:tc>
        <w:tc>
          <w:tcPr>
            <w:tcW w:w="441" w:type="pct"/>
            <w:shd w:val="clear" w:color="auto" w:fill="auto"/>
            <w:noWrap/>
            <w:vAlign w:val="bottom"/>
            <w:hideMark/>
          </w:tcPr>
          <w:p w14:paraId="7C258D7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45.35996</w:t>
            </w:r>
          </w:p>
        </w:tc>
      </w:tr>
      <w:tr w:rsidR="003239BB" w:rsidRPr="007468B2" w14:paraId="477191B7" w14:textId="77777777" w:rsidTr="003239BB">
        <w:tc>
          <w:tcPr>
            <w:tcW w:w="850" w:type="pct"/>
            <w:tcBorders>
              <w:bottom w:val="single" w:sz="4" w:space="0" w:color="auto"/>
            </w:tcBorders>
            <w:shd w:val="clear" w:color="auto" w:fill="auto"/>
            <w:noWrap/>
            <w:vAlign w:val="bottom"/>
            <w:hideMark/>
          </w:tcPr>
          <w:p w14:paraId="37457479"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r w:rsidRPr="007468B2">
              <w:rPr>
                <w:rFonts w:ascii="Garamond" w:hAnsi="Garamond" w:cs="Calibri"/>
                <w:color w:val="000000"/>
                <w:sz w:val="24"/>
                <w:szCs w:val="24"/>
              </w:rPr>
              <w:t xml:space="preserve"> Kraken LTCEUR </w:t>
            </w:r>
          </w:p>
        </w:tc>
        <w:tc>
          <w:tcPr>
            <w:tcW w:w="474" w:type="pct"/>
            <w:tcBorders>
              <w:bottom w:val="single" w:sz="4" w:space="0" w:color="auto"/>
            </w:tcBorders>
            <w:shd w:val="clear" w:color="auto" w:fill="auto"/>
            <w:noWrap/>
            <w:vAlign w:val="bottom"/>
            <w:hideMark/>
          </w:tcPr>
          <w:p w14:paraId="7E92062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23.25</w:t>
            </w:r>
          </w:p>
        </w:tc>
        <w:tc>
          <w:tcPr>
            <w:tcW w:w="398" w:type="pct"/>
            <w:tcBorders>
              <w:bottom w:val="single" w:sz="4" w:space="0" w:color="auto"/>
            </w:tcBorders>
            <w:shd w:val="clear" w:color="auto" w:fill="auto"/>
            <w:noWrap/>
            <w:vAlign w:val="bottom"/>
            <w:hideMark/>
          </w:tcPr>
          <w:p w14:paraId="4303930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126.21</w:t>
            </w:r>
          </w:p>
        </w:tc>
        <w:tc>
          <w:tcPr>
            <w:tcW w:w="398" w:type="pct"/>
            <w:tcBorders>
              <w:bottom w:val="single" w:sz="4" w:space="0" w:color="auto"/>
            </w:tcBorders>
            <w:shd w:val="clear" w:color="auto" w:fill="auto"/>
            <w:noWrap/>
            <w:vAlign w:val="bottom"/>
            <w:hideMark/>
          </w:tcPr>
          <w:p w14:paraId="7B2BA97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102.96</w:t>
            </w:r>
          </w:p>
        </w:tc>
        <w:tc>
          <w:tcPr>
            <w:tcW w:w="441" w:type="pct"/>
            <w:tcBorders>
              <w:bottom w:val="single" w:sz="4" w:space="0" w:color="auto"/>
            </w:tcBorders>
            <w:shd w:val="clear" w:color="auto" w:fill="auto"/>
            <w:noWrap/>
            <w:vAlign w:val="bottom"/>
            <w:hideMark/>
          </w:tcPr>
          <w:p w14:paraId="5510153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53.89</w:t>
            </w:r>
          </w:p>
        </w:tc>
        <w:tc>
          <w:tcPr>
            <w:tcW w:w="441" w:type="pct"/>
            <w:tcBorders>
              <w:bottom w:val="single" w:sz="4" w:space="0" w:color="auto"/>
            </w:tcBorders>
            <w:shd w:val="clear" w:color="auto" w:fill="auto"/>
            <w:noWrap/>
            <w:vAlign w:val="bottom"/>
            <w:hideMark/>
          </w:tcPr>
          <w:p w14:paraId="650BA03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59.74098</w:t>
            </w:r>
          </w:p>
        </w:tc>
        <w:tc>
          <w:tcPr>
            <w:tcW w:w="441" w:type="pct"/>
            <w:tcBorders>
              <w:bottom w:val="single" w:sz="4" w:space="0" w:color="auto"/>
            </w:tcBorders>
            <w:shd w:val="clear" w:color="auto" w:fill="auto"/>
            <w:noWrap/>
            <w:vAlign w:val="bottom"/>
            <w:hideMark/>
          </w:tcPr>
          <w:p w14:paraId="0A0D929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0.220237</w:t>
            </w:r>
          </w:p>
        </w:tc>
        <w:tc>
          <w:tcPr>
            <w:tcW w:w="591" w:type="pct"/>
            <w:tcBorders>
              <w:bottom w:val="single" w:sz="4" w:space="0" w:color="auto"/>
            </w:tcBorders>
            <w:shd w:val="clear" w:color="auto" w:fill="auto"/>
            <w:noWrap/>
            <w:vAlign w:val="bottom"/>
            <w:hideMark/>
          </w:tcPr>
          <w:p w14:paraId="45BE022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0.431704371</w:t>
            </w:r>
          </w:p>
        </w:tc>
        <w:tc>
          <w:tcPr>
            <w:tcW w:w="526" w:type="pct"/>
            <w:tcBorders>
              <w:bottom w:val="single" w:sz="4" w:space="0" w:color="auto"/>
            </w:tcBorders>
            <w:shd w:val="clear" w:color="auto" w:fill="auto"/>
            <w:noWrap/>
            <w:vAlign w:val="bottom"/>
            <w:hideMark/>
          </w:tcPr>
          <w:p w14:paraId="256459D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531.316689</w:t>
            </w:r>
          </w:p>
        </w:tc>
        <w:tc>
          <w:tcPr>
            <w:tcW w:w="441" w:type="pct"/>
            <w:tcBorders>
              <w:bottom w:val="single" w:sz="4" w:space="0" w:color="auto"/>
            </w:tcBorders>
            <w:shd w:val="clear" w:color="auto" w:fill="auto"/>
            <w:noWrap/>
            <w:vAlign w:val="bottom"/>
            <w:hideMark/>
          </w:tcPr>
          <w:p w14:paraId="15D7939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23.05031</w:t>
            </w:r>
          </w:p>
        </w:tc>
      </w:tr>
    </w:tbl>
    <w:p w14:paraId="22051E8E" w14:textId="77777777" w:rsidR="0085213F" w:rsidRPr="007468B2" w:rsidRDefault="0085213F" w:rsidP="0044792A">
      <w:pPr>
        <w:pStyle w:val="NoSpacing"/>
        <w:spacing w:line="480" w:lineRule="auto"/>
        <w:jc w:val="center"/>
        <w:rPr>
          <w:rFonts w:ascii="Garamond" w:hAnsi="Garamond"/>
          <w:b/>
          <w:bCs/>
          <w:sz w:val="24"/>
          <w:szCs w:val="24"/>
          <w:lang w:val="en-GB"/>
        </w:rPr>
      </w:pPr>
    </w:p>
    <w:p w14:paraId="15502031" w14:textId="59A20553" w:rsidR="005206E8" w:rsidRPr="007468B2" w:rsidRDefault="005206E8" w:rsidP="0044792A">
      <w:pPr>
        <w:pStyle w:val="NoSpacing"/>
        <w:spacing w:line="480" w:lineRule="auto"/>
        <w:jc w:val="center"/>
        <w:rPr>
          <w:rFonts w:ascii="Garamond" w:hAnsi="Garamond"/>
          <w:b/>
          <w:bCs/>
          <w:sz w:val="24"/>
          <w:szCs w:val="24"/>
          <w:lang w:val="en-GB"/>
        </w:rPr>
      </w:pPr>
      <w:r w:rsidRPr="007468B2">
        <w:rPr>
          <w:rFonts w:ascii="Garamond" w:hAnsi="Garamond"/>
          <w:b/>
          <w:bCs/>
          <w:sz w:val="24"/>
          <w:szCs w:val="24"/>
          <w:lang w:val="en-GB"/>
        </w:rPr>
        <w:t>Table A5. Descriptive statistics of return</w:t>
      </w:r>
      <w:r w:rsidR="008B0D57" w:rsidRPr="007468B2">
        <w:rPr>
          <w:rFonts w:ascii="Garamond" w:hAnsi="Garamond"/>
          <w:b/>
          <w:bCs/>
          <w:sz w:val="24"/>
          <w:szCs w:val="24"/>
          <w:lang w:val="en-GB"/>
        </w:rPr>
        <w:t>s</w:t>
      </w:r>
      <w:r w:rsidRPr="007468B2">
        <w:rPr>
          <w:rFonts w:ascii="Garamond" w:hAnsi="Garamond"/>
          <w:b/>
          <w:bCs/>
          <w:sz w:val="24"/>
          <w:szCs w:val="24"/>
          <w:lang w:val="en-GB"/>
        </w:rPr>
        <w:t xml:space="preserve">, </w:t>
      </w:r>
      <w:r w:rsidR="00576ECA" w:rsidRPr="007468B2">
        <w:rPr>
          <w:rFonts w:ascii="Garamond" w:hAnsi="Garamond"/>
          <w:b/>
          <w:bCs/>
          <w:sz w:val="24"/>
          <w:szCs w:val="24"/>
          <w:lang w:val="en-GB"/>
        </w:rPr>
        <w:t xml:space="preserve">the </w:t>
      </w:r>
      <w:r w:rsidRPr="007468B2">
        <w:rPr>
          <w:rFonts w:ascii="Garamond" w:hAnsi="Garamond"/>
          <w:b/>
          <w:bCs/>
          <w:sz w:val="24"/>
          <w:szCs w:val="24"/>
          <w:lang w:val="en-GB"/>
        </w:rPr>
        <w:t>cryptocurrency euro market</w:t>
      </w:r>
    </w:p>
    <w:tbl>
      <w:tblPr>
        <w:tblW w:w="4596" w:type="pct"/>
        <w:tblBorders>
          <w:top w:val="single" w:sz="4" w:space="0" w:color="auto"/>
          <w:bottom w:val="single" w:sz="4" w:space="0" w:color="auto"/>
        </w:tblBorders>
        <w:tblLook w:val="04A0" w:firstRow="1" w:lastRow="0" w:firstColumn="1" w:lastColumn="0" w:noHBand="0" w:noVBand="1"/>
      </w:tblPr>
      <w:tblGrid>
        <w:gridCol w:w="2180"/>
        <w:gridCol w:w="1236"/>
        <w:gridCol w:w="1130"/>
        <w:gridCol w:w="1130"/>
        <w:gridCol w:w="1138"/>
        <w:gridCol w:w="1138"/>
        <w:gridCol w:w="1138"/>
        <w:gridCol w:w="1516"/>
        <w:gridCol w:w="1138"/>
        <w:gridCol w:w="1127"/>
      </w:tblGrid>
      <w:tr w:rsidR="003239BB" w:rsidRPr="007468B2" w14:paraId="1CA3CF54" w14:textId="77777777" w:rsidTr="003239BB">
        <w:tc>
          <w:tcPr>
            <w:tcW w:w="847" w:type="pct"/>
            <w:tcBorders>
              <w:top w:val="single" w:sz="4" w:space="0" w:color="auto"/>
              <w:bottom w:val="single" w:sz="4" w:space="0" w:color="auto"/>
            </w:tcBorders>
            <w:shd w:val="clear" w:color="auto" w:fill="auto"/>
            <w:noWrap/>
            <w:vAlign w:val="bottom"/>
            <w:hideMark/>
          </w:tcPr>
          <w:p w14:paraId="3DEFBF5C"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p>
        </w:tc>
        <w:tc>
          <w:tcPr>
            <w:tcW w:w="480" w:type="pct"/>
            <w:tcBorders>
              <w:top w:val="single" w:sz="4" w:space="0" w:color="auto"/>
              <w:bottom w:val="single" w:sz="4" w:space="0" w:color="auto"/>
            </w:tcBorders>
            <w:shd w:val="clear" w:color="auto" w:fill="auto"/>
            <w:noWrap/>
            <w:vAlign w:val="bottom"/>
            <w:hideMark/>
          </w:tcPr>
          <w:p w14:paraId="07254D5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min</w:t>
            </w:r>
          </w:p>
        </w:tc>
        <w:tc>
          <w:tcPr>
            <w:tcW w:w="439" w:type="pct"/>
            <w:tcBorders>
              <w:top w:val="single" w:sz="4" w:space="0" w:color="auto"/>
              <w:bottom w:val="single" w:sz="4" w:space="0" w:color="auto"/>
            </w:tcBorders>
            <w:shd w:val="clear" w:color="auto" w:fill="auto"/>
            <w:noWrap/>
            <w:vAlign w:val="bottom"/>
            <w:hideMark/>
          </w:tcPr>
          <w:p w14:paraId="3D14025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max</w:t>
            </w:r>
          </w:p>
        </w:tc>
        <w:tc>
          <w:tcPr>
            <w:tcW w:w="439" w:type="pct"/>
            <w:tcBorders>
              <w:top w:val="single" w:sz="4" w:space="0" w:color="auto"/>
              <w:bottom w:val="single" w:sz="4" w:space="0" w:color="auto"/>
            </w:tcBorders>
            <w:shd w:val="clear" w:color="auto" w:fill="auto"/>
            <w:noWrap/>
            <w:vAlign w:val="bottom"/>
            <w:hideMark/>
          </w:tcPr>
          <w:p w14:paraId="43AA2B8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range</w:t>
            </w:r>
          </w:p>
        </w:tc>
        <w:tc>
          <w:tcPr>
            <w:tcW w:w="442" w:type="pct"/>
            <w:tcBorders>
              <w:top w:val="single" w:sz="4" w:space="0" w:color="auto"/>
              <w:bottom w:val="single" w:sz="4" w:space="0" w:color="auto"/>
            </w:tcBorders>
            <w:shd w:val="clear" w:color="auto" w:fill="auto"/>
            <w:noWrap/>
            <w:vAlign w:val="bottom"/>
            <w:hideMark/>
          </w:tcPr>
          <w:p w14:paraId="7255B4A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median</w:t>
            </w:r>
          </w:p>
        </w:tc>
        <w:tc>
          <w:tcPr>
            <w:tcW w:w="442" w:type="pct"/>
            <w:tcBorders>
              <w:top w:val="single" w:sz="4" w:space="0" w:color="auto"/>
              <w:bottom w:val="single" w:sz="4" w:space="0" w:color="auto"/>
            </w:tcBorders>
            <w:shd w:val="clear" w:color="auto" w:fill="auto"/>
            <w:noWrap/>
            <w:vAlign w:val="bottom"/>
            <w:hideMark/>
          </w:tcPr>
          <w:p w14:paraId="5D009B9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mean</w:t>
            </w:r>
          </w:p>
        </w:tc>
        <w:tc>
          <w:tcPr>
            <w:tcW w:w="442" w:type="pct"/>
            <w:tcBorders>
              <w:top w:val="single" w:sz="4" w:space="0" w:color="auto"/>
              <w:bottom w:val="single" w:sz="4" w:space="0" w:color="auto"/>
            </w:tcBorders>
            <w:shd w:val="clear" w:color="auto" w:fill="auto"/>
            <w:noWrap/>
            <w:vAlign w:val="bottom"/>
            <w:hideMark/>
          </w:tcPr>
          <w:p w14:paraId="7B5D2AB2" w14:textId="258F03DB"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SE mean</w:t>
            </w:r>
          </w:p>
        </w:tc>
        <w:tc>
          <w:tcPr>
            <w:tcW w:w="589" w:type="pct"/>
            <w:tcBorders>
              <w:top w:val="single" w:sz="4" w:space="0" w:color="auto"/>
              <w:bottom w:val="single" w:sz="4" w:space="0" w:color="auto"/>
            </w:tcBorders>
            <w:shd w:val="clear" w:color="auto" w:fill="auto"/>
            <w:noWrap/>
            <w:vAlign w:val="bottom"/>
            <w:hideMark/>
          </w:tcPr>
          <w:p w14:paraId="403BD5C4" w14:textId="2B23EFBE"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CI mean 0.95</w:t>
            </w:r>
          </w:p>
        </w:tc>
        <w:tc>
          <w:tcPr>
            <w:tcW w:w="442" w:type="pct"/>
            <w:tcBorders>
              <w:top w:val="single" w:sz="4" w:space="0" w:color="auto"/>
              <w:bottom w:val="single" w:sz="4" w:space="0" w:color="auto"/>
            </w:tcBorders>
            <w:shd w:val="clear" w:color="auto" w:fill="auto"/>
            <w:noWrap/>
            <w:vAlign w:val="bottom"/>
            <w:hideMark/>
          </w:tcPr>
          <w:p w14:paraId="528497A5" w14:textId="1101D95E"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Times New Roman"/>
                <w:sz w:val="24"/>
                <w:szCs w:val="24"/>
                <w:lang w:val="en-GB" w:eastAsia="en-GB"/>
              </w:rPr>
              <w:t>Variance</w:t>
            </w:r>
          </w:p>
        </w:tc>
        <w:tc>
          <w:tcPr>
            <w:tcW w:w="439" w:type="pct"/>
            <w:tcBorders>
              <w:top w:val="single" w:sz="4" w:space="0" w:color="auto"/>
              <w:bottom w:val="single" w:sz="4" w:space="0" w:color="auto"/>
            </w:tcBorders>
            <w:shd w:val="clear" w:color="auto" w:fill="auto"/>
            <w:noWrap/>
            <w:vAlign w:val="bottom"/>
            <w:hideMark/>
          </w:tcPr>
          <w:p w14:paraId="43BA6DCE" w14:textId="0448D4AE"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Std dev</w:t>
            </w:r>
          </w:p>
        </w:tc>
      </w:tr>
      <w:tr w:rsidR="003239BB" w:rsidRPr="007468B2" w14:paraId="70417F84" w14:textId="77777777" w:rsidTr="003239BB">
        <w:tc>
          <w:tcPr>
            <w:tcW w:w="847" w:type="pct"/>
            <w:tcBorders>
              <w:top w:val="single" w:sz="4" w:space="0" w:color="auto"/>
            </w:tcBorders>
            <w:shd w:val="clear" w:color="auto" w:fill="auto"/>
            <w:noWrap/>
            <w:vAlign w:val="bottom"/>
            <w:hideMark/>
          </w:tcPr>
          <w:p w14:paraId="535592DF"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Bitstamp</w:t>
            </w:r>
            <w:proofErr w:type="spellEnd"/>
            <w:r w:rsidRPr="007468B2">
              <w:rPr>
                <w:rFonts w:ascii="Garamond" w:hAnsi="Garamond" w:cs="Calibri"/>
                <w:color w:val="000000"/>
                <w:sz w:val="24"/>
                <w:szCs w:val="24"/>
              </w:rPr>
              <w:t xml:space="preserve"> BTCEUR </w:t>
            </w:r>
          </w:p>
        </w:tc>
        <w:tc>
          <w:tcPr>
            <w:tcW w:w="480" w:type="pct"/>
            <w:tcBorders>
              <w:top w:val="single" w:sz="4" w:space="0" w:color="auto"/>
            </w:tcBorders>
            <w:shd w:val="clear" w:color="auto" w:fill="auto"/>
            <w:noWrap/>
            <w:vAlign w:val="bottom"/>
            <w:hideMark/>
          </w:tcPr>
          <w:p w14:paraId="610DFE6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-0.17785</w:t>
            </w:r>
          </w:p>
        </w:tc>
        <w:tc>
          <w:tcPr>
            <w:tcW w:w="439" w:type="pct"/>
            <w:tcBorders>
              <w:top w:val="single" w:sz="4" w:space="0" w:color="auto"/>
            </w:tcBorders>
            <w:shd w:val="clear" w:color="auto" w:fill="auto"/>
            <w:noWrap/>
            <w:vAlign w:val="bottom"/>
            <w:hideMark/>
          </w:tcPr>
          <w:p w14:paraId="70E497C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0.165688</w:t>
            </w:r>
          </w:p>
        </w:tc>
        <w:tc>
          <w:tcPr>
            <w:tcW w:w="439" w:type="pct"/>
            <w:tcBorders>
              <w:top w:val="single" w:sz="4" w:space="0" w:color="auto"/>
            </w:tcBorders>
            <w:shd w:val="clear" w:color="auto" w:fill="auto"/>
            <w:noWrap/>
            <w:vAlign w:val="bottom"/>
            <w:hideMark/>
          </w:tcPr>
          <w:p w14:paraId="0C9F33D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0.343536</w:t>
            </w:r>
          </w:p>
        </w:tc>
        <w:tc>
          <w:tcPr>
            <w:tcW w:w="442" w:type="pct"/>
            <w:tcBorders>
              <w:top w:val="single" w:sz="4" w:space="0" w:color="auto"/>
            </w:tcBorders>
            <w:shd w:val="clear" w:color="auto" w:fill="auto"/>
            <w:noWrap/>
            <w:vAlign w:val="bottom"/>
            <w:hideMark/>
          </w:tcPr>
          <w:p w14:paraId="529384E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9.09E-05</w:t>
            </w:r>
          </w:p>
        </w:tc>
        <w:tc>
          <w:tcPr>
            <w:tcW w:w="442" w:type="pct"/>
            <w:tcBorders>
              <w:top w:val="single" w:sz="4" w:space="0" w:color="auto"/>
            </w:tcBorders>
            <w:shd w:val="clear" w:color="auto" w:fill="auto"/>
            <w:noWrap/>
            <w:vAlign w:val="bottom"/>
            <w:hideMark/>
          </w:tcPr>
          <w:p w14:paraId="005EAA0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5.23E-05</w:t>
            </w:r>
          </w:p>
        </w:tc>
        <w:tc>
          <w:tcPr>
            <w:tcW w:w="442" w:type="pct"/>
            <w:tcBorders>
              <w:top w:val="single" w:sz="4" w:space="0" w:color="auto"/>
            </w:tcBorders>
            <w:shd w:val="clear" w:color="auto" w:fill="auto"/>
            <w:noWrap/>
            <w:vAlign w:val="bottom"/>
            <w:hideMark/>
          </w:tcPr>
          <w:p w14:paraId="4AAD77A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8.14E-05</w:t>
            </w:r>
          </w:p>
        </w:tc>
        <w:tc>
          <w:tcPr>
            <w:tcW w:w="589" w:type="pct"/>
            <w:tcBorders>
              <w:top w:val="single" w:sz="4" w:space="0" w:color="auto"/>
            </w:tcBorders>
            <w:shd w:val="clear" w:color="auto" w:fill="auto"/>
            <w:noWrap/>
            <w:vAlign w:val="bottom"/>
            <w:hideMark/>
          </w:tcPr>
          <w:p w14:paraId="7BD51D5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0.000159</w:t>
            </w:r>
          </w:p>
        </w:tc>
        <w:tc>
          <w:tcPr>
            <w:tcW w:w="442" w:type="pct"/>
            <w:tcBorders>
              <w:top w:val="single" w:sz="4" w:space="0" w:color="auto"/>
            </w:tcBorders>
            <w:shd w:val="clear" w:color="auto" w:fill="auto"/>
            <w:noWrap/>
            <w:vAlign w:val="bottom"/>
            <w:hideMark/>
          </w:tcPr>
          <w:p w14:paraId="39D34D4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7.25E-05</w:t>
            </w:r>
          </w:p>
        </w:tc>
        <w:tc>
          <w:tcPr>
            <w:tcW w:w="439" w:type="pct"/>
            <w:tcBorders>
              <w:top w:val="single" w:sz="4" w:space="0" w:color="auto"/>
            </w:tcBorders>
            <w:shd w:val="clear" w:color="auto" w:fill="auto"/>
            <w:noWrap/>
            <w:vAlign w:val="bottom"/>
            <w:hideMark/>
          </w:tcPr>
          <w:p w14:paraId="7A4858F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0.008515</w:t>
            </w:r>
          </w:p>
        </w:tc>
      </w:tr>
      <w:tr w:rsidR="003239BB" w:rsidRPr="007468B2" w14:paraId="15C8EB7C" w14:textId="77777777" w:rsidTr="003239BB">
        <w:tc>
          <w:tcPr>
            <w:tcW w:w="847" w:type="pct"/>
            <w:shd w:val="clear" w:color="auto" w:fill="auto"/>
            <w:noWrap/>
            <w:vAlign w:val="bottom"/>
            <w:hideMark/>
          </w:tcPr>
          <w:p w14:paraId="1BC5CC36"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Bitstamp</w:t>
            </w:r>
            <w:proofErr w:type="spellEnd"/>
            <w:r w:rsidRPr="007468B2">
              <w:rPr>
                <w:rFonts w:ascii="Garamond" w:hAnsi="Garamond" w:cs="Calibri"/>
                <w:color w:val="000000"/>
                <w:sz w:val="24"/>
                <w:szCs w:val="24"/>
              </w:rPr>
              <w:t xml:space="preserve"> ETHEUR </w:t>
            </w:r>
          </w:p>
        </w:tc>
        <w:tc>
          <w:tcPr>
            <w:tcW w:w="480" w:type="pct"/>
            <w:shd w:val="clear" w:color="auto" w:fill="auto"/>
            <w:noWrap/>
            <w:vAlign w:val="bottom"/>
            <w:hideMark/>
          </w:tcPr>
          <w:p w14:paraId="161BA22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-0.18947</w:t>
            </w:r>
          </w:p>
        </w:tc>
        <w:tc>
          <w:tcPr>
            <w:tcW w:w="439" w:type="pct"/>
            <w:shd w:val="clear" w:color="auto" w:fill="auto"/>
            <w:noWrap/>
            <w:vAlign w:val="bottom"/>
            <w:hideMark/>
          </w:tcPr>
          <w:p w14:paraId="3D29836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0.168422</w:t>
            </w:r>
          </w:p>
        </w:tc>
        <w:tc>
          <w:tcPr>
            <w:tcW w:w="439" w:type="pct"/>
            <w:shd w:val="clear" w:color="auto" w:fill="auto"/>
            <w:noWrap/>
            <w:vAlign w:val="bottom"/>
            <w:hideMark/>
          </w:tcPr>
          <w:p w14:paraId="7CA38F5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0.35789</w:t>
            </w:r>
          </w:p>
        </w:tc>
        <w:tc>
          <w:tcPr>
            <w:tcW w:w="442" w:type="pct"/>
            <w:shd w:val="clear" w:color="auto" w:fill="auto"/>
            <w:noWrap/>
            <w:vAlign w:val="bottom"/>
            <w:hideMark/>
          </w:tcPr>
          <w:p w14:paraId="29BFC76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42" w:type="pct"/>
            <w:shd w:val="clear" w:color="auto" w:fill="auto"/>
            <w:noWrap/>
            <w:vAlign w:val="bottom"/>
            <w:hideMark/>
          </w:tcPr>
          <w:p w14:paraId="3D52054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3.86E-06</w:t>
            </w:r>
          </w:p>
        </w:tc>
        <w:tc>
          <w:tcPr>
            <w:tcW w:w="442" w:type="pct"/>
            <w:shd w:val="clear" w:color="auto" w:fill="auto"/>
            <w:noWrap/>
            <w:vAlign w:val="bottom"/>
            <w:hideMark/>
          </w:tcPr>
          <w:p w14:paraId="0EA036A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9.59E-05</w:t>
            </w:r>
          </w:p>
        </w:tc>
        <w:tc>
          <w:tcPr>
            <w:tcW w:w="589" w:type="pct"/>
            <w:shd w:val="clear" w:color="auto" w:fill="auto"/>
            <w:noWrap/>
            <w:vAlign w:val="bottom"/>
            <w:hideMark/>
          </w:tcPr>
          <w:p w14:paraId="335C71D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0.000188</w:t>
            </w:r>
          </w:p>
        </w:tc>
        <w:tc>
          <w:tcPr>
            <w:tcW w:w="442" w:type="pct"/>
            <w:shd w:val="clear" w:color="auto" w:fill="auto"/>
            <w:noWrap/>
            <w:vAlign w:val="bottom"/>
            <w:hideMark/>
          </w:tcPr>
          <w:p w14:paraId="7C8722A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0.000101</w:t>
            </w:r>
          </w:p>
        </w:tc>
        <w:tc>
          <w:tcPr>
            <w:tcW w:w="439" w:type="pct"/>
            <w:shd w:val="clear" w:color="auto" w:fill="auto"/>
            <w:noWrap/>
            <w:vAlign w:val="bottom"/>
            <w:hideMark/>
          </w:tcPr>
          <w:p w14:paraId="67498F0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0.010036</w:t>
            </w:r>
          </w:p>
        </w:tc>
      </w:tr>
      <w:tr w:rsidR="003239BB" w:rsidRPr="007468B2" w14:paraId="18753798" w14:textId="77777777" w:rsidTr="003239BB">
        <w:tc>
          <w:tcPr>
            <w:tcW w:w="847" w:type="pct"/>
            <w:shd w:val="clear" w:color="auto" w:fill="auto"/>
            <w:noWrap/>
            <w:vAlign w:val="bottom"/>
            <w:hideMark/>
          </w:tcPr>
          <w:p w14:paraId="57FEBEC0"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Bitstamp</w:t>
            </w:r>
            <w:proofErr w:type="spellEnd"/>
            <w:r w:rsidRPr="007468B2">
              <w:rPr>
                <w:rFonts w:ascii="Garamond" w:hAnsi="Garamond" w:cs="Calibri"/>
                <w:color w:val="000000"/>
                <w:sz w:val="24"/>
                <w:szCs w:val="24"/>
              </w:rPr>
              <w:t xml:space="preserve"> LTCEUR </w:t>
            </w:r>
          </w:p>
        </w:tc>
        <w:tc>
          <w:tcPr>
            <w:tcW w:w="480" w:type="pct"/>
            <w:shd w:val="clear" w:color="auto" w:fill="auto"/>
            <w:noWrap/>
            <w:vAlign w:val="bottom"/>
            <w:hideMark/>
          </w:tcPr>
          <w:p w14:paraId="12B23D3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-0.1404</w:t>
            </w:r>
          </w:p>
        </w:tc>
        <w:tc>
          <w:tcPr>
            <w:tcW w:w="439" w:type="pct"/>
            <w:shd w:val="clear" w:color="auto" w:fill="auto"/>
            <w:noWrap/>
            <w:vAlign w:val="bottom"/>
            <w:hideMark/>
          </w:tcPr>
          <w:p w14:paraId="5AE2501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0.171873</w:t>
            </w:r>
          </w:p>
        </w:tc>
        <w:tc>
          <w:tcPr>
            <w:tcW w:w="439" w:type="pct"/>
            <w:shd w:val="clear" w:color="auto" w:fill="auto"/>
            <w:noWrap/>
            <w:vAlign w:val="bottom"/>
            <w:hideMark/>
          </w:tcPr>
          <w:p w14:paraId="3726C97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0.312276</w:t>
            </w:r>
          </w:p>
        </w:tc>
        <w:tc>
          <w:tcPr>
            <w:tcW w:w="442" w:type="pct"/>
            <w:shd w:val="clear" w:color="auto" w:fill="auto"/>
            <w:noWrap/>
            <w:vAlign w:val="bottom"/>
            <w:hideMark/>
          </w:tcPr>
          <w:p w14:paraId="660C790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42" w:type="pct"/>
            <w:shd w:val="clear" w:color="auto" w:fill="auto"/>
            <w:noWrap/>
            <w:vAlign w:val="bottom"/>
            <w:hideMark/>
          </w:tcPr>
          <w:p w14:paraId="078CF43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2.64E-05</w:t>
            </w:r>
          </w:p>
        </w:tc>
        <w:tc>
          <w:tcPr>
            <w:tcW w:w="442" w:type="pct"/>
            <w:shd w:val="clear" w:color="auto" w:fill="auto"/>
            <w:noWrap/>
            <w:vAlign w:val="bottom"/>
            <w:hideMark/>
          </w:tcPr>
          <w:p w14:paraId="4581AB8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0.000107</w:t>
            </w:r>
          </w:p>
        </w:tc>
        <w:tc>
          <w:tcPr>
            <w:tcW w:w="589" w:type="pct"/>
            <w:shd w:val="clear" w:color="auto" w:fill="auto"/>
            <w:noWrap/>
            <w:vAlign w:val="bottom"/>
            <w:hideMark/>
          </w:tcPr>
          <w:p w14:paraId="1A9F750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0.00021</w:t>
            </w:r>
          </w:p>
        </w:tc>
        <w:tc>
          <w:tcPr>
            <w:tcW w:w="442" w:type="pct"/>
            <w:shd w:val="clear" w:color="auto" w:fill="auto"/>
            <w:noWrap/>
            <w:vAlign w:val="bottom"/>
            <w:hideMark/>
          </w:tcPr>
          <w:p w14:paraId="72594C7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0.000125</w:t>
            </w:r>
          </w:p>
        </w:tc>
        <w:tc>
          <w:tcPr>
            <w:tcW w:w="439" w:type="pct"/>
            <w:shd w:val="clear" w:color="auto" w:fill="auto"/>
            <w:noWrap/>
            <w:vAlign w:val="bottom"/>
            <w:hideMark/>
          </w:tcPr>
          <w:p w14:paraId="66D7FAB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0.011197</w:t>
            </w:r>
          </w:p>
        </w:tc>
      </w:tr>
      <w:tr w:rsidR="003239BB" w:rsidRPr="007468B2" w14:paraId="0259F804" w14:textId="77777777" w:rsidTr="003239BB">
        <w:tc>
          <w:tcPr>
            <w:tcW w:w="847" w:type="pct"/>
            <w:shd w:val="clear" w:color="auto" w:fill="auto"/>
            <w:noWrap/>
            <w:vAlign w:val="bottom"/>
            <w:hideMark/>
          </w:tcPr>
          <w:p w14:paraId="63E28820"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Exmo</w:t>
            </w:r>
            <w:proofErr w:type="spellEnd"/>
            <w:r w:rsidRPr="007468B2">
              <w:rPr>
                <w:rFonts w:ascii="Garamond" w:hAnsi="Garamond" w:cs="Calibri"/>
                <w:color w:val="000000"/>
                <w:sz w:val="24"/>
                <w:szCs w:val="24"/>
              </w:rPr>
              <w:t xml:space="preserve"> BTCEUR </w:t>
            </w:r>
          </w:p>
        </w:tc>
        <w:tc>
          <w:tcPr>
            <w:tcW w:w="480" w:type="pct"/>
            <w:shd w:val="clear" w:color="auto" w:fill="auto"/>
            <w:noWrap/>
            <w:vAlign w:val="bottom"/>
            <w:hideMark/>
          </w:tcPr>
          <w:p w14:paraId="34FF20B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-0.17785</w:t>
            </w:r>
          </w:p>
        </w:tc>
        <w:tc>
          <w:tcPr>
            <w:tcW w:w="439" w:type="pct"/>
            <w:shd w:val="clear" w:color="auto" w:fill="auto"/>
            <w:noWrap/>
            <w:vAlign w:val="bottom"/>
            <w:hideMark/>
          </w:tcPr>
          <w:p w14:paraId="3A97A9F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0.165688</w:t>
            </w:r>
          </w:p>
        </w:tc>
        <w:tc>
          <w:tcPr>
            <w:tcW w:w="439" w:type="pct"/>
            <w:shd w:val="clear" w:color="auto" w:fill="auto"/>
            <w:noWrap/>
            <w:vAlign w:val="bottom"/>
            <w:hideMark/>
          </w:tcPr>
          <w:p w14:paraId="675FF7C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0.343536</w:t>
            </w:r>
          </w:p>
        </w:tc>
        <w:tc>
          <w:tcPr>
            <w:tcW w:w="442" w:type="pct"/>
            <w:shd w:val="clear" w:color="auto" w:fill="auto"/>
            <w:noWrap/>
            <w:vAlign w:val="bottom"/>
            <w:hideMark/>
          </w:tcPr>
          <w:p w14:paraId="67B1EDC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9.09E-05</w:t>
            </w:r>
          </w:p>
        </w:tc>
        <w:tc>
          <w:tcPr>
            <w:tcW w:w="442" w:type="pct"/>
            <w:shd w:val="clear" w:color="auto" w:fill="auto"/>
            <w:noWrap/>
            <w:vAlign w:val="bottom"/>
            <w:hideMark/>
          </w:tcPr>
          <w:p w14:paraId="2FFBCCA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5.23E-05</w:t>
            </w:r>
          </w:p>
        </w:tc>
        <w:tc>
          <w:tcPr>
            <w:tcW w:w="442" w:type="pct"/>
            <w:shd w:val="clear" w:color="auto" w:fill="auto"/>
            <w:noWrap/>
            <w:vAlign w:val="bottom"/>
            <w:hideMark/>
          </w:tcPr>
          <w:p w14:paraId="69E5EE1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8.14E-05</w:t>
            </w:r>
          </w:p>
        </w:tc>
        <w:tc>
          <w:tcPr>
            <w:tcW w:w="589" w:type="pct"/>
            <w:shd w:val="clear" w:color="auto" w:fill="auto"/>
            <w:noWrap/>
            <w:vAlign w:val="bottom"/>
            <w:hideMark/>
          </w:tcPr>
          <w:p w14:paraId="34EBCBA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0.000159</w:t>
            </w:r>
          </w:p>
        </w:tc>
        <w:tc>
          <w:tcPr>
            <w:tcW w:w="442" w:type="pct"/>
            <w:shd w:val="clear" w:color="auto" w:fill="auto"/>
            <w:noWrap/>
            <w:vAlign w:val="bottom"/>
            <w:hideMark/>
          </w:tcPr>
          <w:p w14:paraId="54EFF98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7.25E-05</w:t>
            </w:r>
          </w:p>
        </w:tc>
        <w:tc>
          <w:tcPr>
            <w:tcW w:w="439" w:type="pct"/>
            <w:shd w:val="clear" w:color="auto" w:fill="auto"/>
            <w:noWrap/>
            <w:vAlign w:val="bottom"/>
            <w:hideMark/>
          </w:tcPr>
          <w:p w14:paraId="15450E5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0.008515</w:t>
            </w:r>
          </w:p>
        </w:tc>
      </w:tr>
      <w:tr w:rsidR="003239BB" w:rsidRPr="007468B2" w14:paraId="6EE4C1D2" w14:textId="77777777" w:rsidTr="003239BB">
        <w:tc>
          <w:tcPr>
            <w:tcW w:w="847" w:type="pct"/>
            <w:shd w:val="clear" w:color="auto" w:fill="auto"/>
            <w:noWrap/>
            <w:vAlign w:val="bottom"/>
            <w:hideMark/>
          </w:tcPr>
          <w:p w14:paraId="508C6381"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Exmo</w:t>
            </w:r>
            <w:proofErr w:type="spellEnd"/>
            <w:r w:rsidRPr="007468B2">
              <w:rPr>
                <w:rFonts w:ascii="Garamond" w:hAnsi="Garamond" w:cs="Calibri"/>
                <w:color w:val="000000"/>
                <w:sz w:val="24"/>
                <w:szCs w:val="24"/>
              </w:rPr>
              <w:t xml:space="preserve"> ETHEUR </w:t>
            </w:r>
          </w:p>
        </w:tc>
        <w:tc>
          <w:tcPr>
            <w:tcW w:w="480" w:type="pct"/>
            <w:shd w:val="clear" w:color="auto" w:fill="auto"/>
            <w:noWrap/>
            <w:vAlign w:val="bottom"/>
            <w:hideMark/>
          </w:tcPr>
          <w:p w14:paraId="7EEBBCD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-0.18947</w:t>
            </w:r>
          </w:p>
        </w:tc>
        <w:tc>
          <w:tcPr>
            <w:tcW w:w="439" w:type="pct"/>
            <w:shd w:val="clear" w:color="auto" w:fill="auto"/>
            <w:noWrap/>
            <w:vAlign w:val="bottom"/>
            <w:hideMark/>
          </w:tcPr>
          <w:p w14:paraId="34B7A8B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0.168422</w:t>
            </w:r>
          </w:p>
        </w:tc>
        <w:tc>
          <w:tcPr>
            <w:tcW w:w="439" w:type="pct"/>
            <w:shd w:val="clear" w:color="auto" w:fill="auto"/>
            <w:noWrap/>
            <w:vAlign w:val="bottom"/>
            <w:hideMark/>
          </w:tcPr>
          <w:p w14:paraId="04CF776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0.35789</w:t>
            </w:r>
          </w:p>
        </w:tc>
        <w:tc>
          <w:tcPr>
            <w:tcW w:w="442" w:type="pct"/>
            <w:shd w:val="clear" w:color="auto" w:fill="auto"/>
            <w:noWrap/>
            <w:vAlign w:val="bottom"/>
            <w:hideMark/>
          </w:tcPr>
          <w:p w14:paraId="2625645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42" w:type="pct"/>
            <w:shd w:val="clear" w:color="auto" w:fill="auto"/>
            <w:noWrap/>
            <w:vAlign w:val="bottom"/>
            <w:hideMark/>
          </w:tcPr>
          <w:p w14:paraId="038846D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3.86E-06</w:t>
            </w:r>
          </w:p>
        </w:tc>
        <w:tc>
          <w:tcPr>
            <w:tcW w:w="442" w:type="pct"/>
            <w:shd w:val="clear" w:color="auto" w:fill="auto"/>
            <w:noWrap/>
            <w:vAlign w:val="bottom"/>
            <w:hideMark/>
          </w:tcPr>
          <w:p w14:paraId="1E124DA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9.59E-05</w:t>
            </w:r>
          </w:p>
        </w:tc>
        <w:tc>
          <w:tcPr>
            <w:tcW w:w="589" w:type="pct"/>
            <w:shd w:val="clear" w:color="auto" w:fill="auto"/>
            <w:noWrap/>
            <w:vAlign w:val="bottom"/>
            <w:hideMark/>
          </w:tcPr>
          <w:p w14:paraId="3F3A6F5D"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0.000188</w:t>
            </w:r>
          </w:p>
        </w:tc>
        <w:tc>
          <w:tcPr>
            <w:tcW w:w="442" w:type="pct"/>
            <w:shd w:val="clear" w:color="auto" w:fill="auto"/>
            <w:noWrap/>
            <w:vAlign w:val="bottom"/>
            <w:hideMark/>
          </w:tcPr>
          <w:p w14:paraId="3FCF1F3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0.000101</w:t>
            </w:r>
          </w:p>
        </w:tc>
        <w:tc>
          <w:tcPr>
            <w:tcW w:w="439" w:type="pct"/>
            <w:shd w:val="clear" w:color="auto" w:fill="auto"/>
            <w:noWrap/>
            <w:vAlign w:val="bottom"/>
            <w:hideMark/>
          </w:tcPr>
          <w:p w14:paraId="07EE934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0.010036</w:t>
            </w:r>
          </w:p>
        </w:tc>
      </w:tr>
      <w:tr w:rsidR="003239BB" w:rsidRPr="007468B2" w14:paraId="0310581C" w14:textId="77777777" w:rsidTr="003239BB">
        <w:tc>
          <w:tcPr>
            <w:tcW w:w="847" w:type="pct"/>
            <w:shd w:val="clear" w:color="auto" w:fill="auto"/>
            <w:noWrap/>
            <w:vAlign w:val="bottom"/>
            <w:hideMark/>
          </w:tcPr>
          <w:p w14:paraId="58EC7F3D"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w:t>
            </w:r>
            <w:proofErr w:type="spellStart"/>
            <w:r w:rsidRPr="007468B2">
              <w:rPr>
                <w:rFonts w:ascii="Garamond" w:hAnsi="Garamond" w:cs="Calibri"/>
                <w:color w:val="000000"/>
                <w:sz w:val="24"/>
                <w:szCs w:val="24"/>
              </w:rPr>
              <w:t>Exmo</w:t>
            </w:r>
            <w:proofErr w:type="spellEnd"/>
            <w:r w:rsidRPr="007468B2">
              <w:rPr>
                <w:rFonts w:ascii="Garamond" w:hAnsi="Garamond" w:cs="Calibri"/>
                <w:color w:val="000000"/>
                <w:sz w:val="24"/>
                <w:szCs w:val="24"/>
              </w:rPr>
              <w:t xml:space="preserve"> LTCEUR </w:t>
            </w:r>
          </w:p>
        </w:tc>
        <w:tc>
          <w:tcPr>
            <w:tcW w:w="480" w:type="pct"/>
            <w:shd w:val="clear" w:color="auto" w:fill="auto"/>
            <w:noWrap/>
            <w:vAlign w:val="bottom"/>
            <w:hideMark/>
          </w:tcPr>
          <w:p w14:paraId="614AD90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-0.1404</w:t>
            </w:r>
          </w:p>
        </w:tc>
        <w:tc>
          <w:tcPr>
            <w:tcW w:w="439" w:type="pct"/>
            <w:shd w:val="clear" w:color="auto" w:fill="auto"/>
            <w:noWrap/>
            <w:vAlign w:val="bottom"/>
            <w:hideMark/>
          </w:tcPr>
          <w:p w14:paraId="0F745EA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0.171873</w:t>
            </w:r>
          </w:p>
        </w:tc>
        <w:tc>
          <w:tcPr>
            <w:tcW w:w="439" w:type="pct"/>
            <w:shd w:val="clear" w:color="auto" w:fill="auto"/>
            <w:noWrap/>
            <w:vAlign w:val="bottom"/>
            <w:hideMark/>
          </w:tcPr>
          <w:p w14:paraId="7E5ED06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0.312276</w:t>
            </w:r>
          </w:p>
        </w:tc>
        <w:tc>
          <w:tcPr>
            <w:tcW w:w="442" w:type="pct"/>
            <w:shd w:val="clear" w:color="auto" w:fill="auto"/>
            <w:noWrap/>
            <w:vAlign w:val="bottom"/>
            <w:hideMark/>
          </w:tcPr>
          <w:p w14:paraId="166CF22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42" w:type="pct"/>
            <w:shd w:val="clear" w:color="auto" w:fill="auto"/>
            <w:noWrap/>
            <w:vAlign w:val="bottom"/>
            <w:hideMark/>
          </w:tcPr>
          <w:p w14:paraId="6C93999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2.64E-05</w:t>
            </w:r>
          </w:p>
        </w:tc>
        <w:tc>
          <w:tcPr>
            <w:tcW w:w="442" w:type="pct"/>
            <w:shd w:val="clear" w:color="auto" w:fill="auto"/>
            <w:noWrap/>
            <w:vAlign w:val="bottom"/>
            <w:hideMark/>
          </w:tcPr>
          <w:p w14:paraId="757714C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0.000107</w:t>
            </w:r>
          </w:p>
        </w:tc>
        <w:tc>
          <w:tcPr>
            <w:tcW w:w="589" w:type="pct"/>
            <w:shd w:val="clear" w:color="auto" w:fill="auto"/>
            <w:noWrap/>
            <w:vAlign w:val="bottom"/>
            <w:hideMark/>
          </w:tcPr>
          <w:p w14:paraId="7464429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0.00021</w:t>
            </w:r>
          </w:p>
        </w:tc>
        <w:tc>
          <w:tcPr>
            <w:tcW w:w="442" w:type="pct"/>
            <w:shd w:val="clear" w:color="auto" w:fill="auto"/>
            <w:noWrap/>
            <w:vAlign w:val="bottom"/>
            <w:hideMark/>
          </w:tcPr>
          <w:p w14:paraId="455BC59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0.000125</w:t>
            </w:r>
          </w:p>
        </w:tc>
        <w:tc>
          <w:tcPr>
            <w:tcW w:w="439" w:type="pct"/>
            <w:shd w:val="clear" w:color="auto" w:fill="auto"/>
            <w:noWrap/>
            <w:vAlign w:val="bottom"/>
            <w:hideMark/>
          </w:tcPr>
          <w:p w14:paraId="6CB916BD"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0.011197</w:t>
            </w:r>
          </w:p>
        </w:tc>
      </w:tr>
      <w:tr w:rsidR="003239BB" w:rsidRPr="007468B2" w14:paraId="3F1A1E8F" w14:textId="77777777" w:rsidTr="003239BB">
        <w:tc>
          <w:tcPr>
            <w:tcW w:w="847" w:type="pct"/>
            <w:shd w:val="clear" w:color="auto" w:fill="auto"/>
            <w:noWrap/>
            <w:vAlign w:val="bottom"/>
            <w:hideMark/>
          </w:tcPr>
          <w:p w14:paraId="2510D87B"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Kraken BTCEUR </w:t>
            </w:r>
          </w:p>
        </w:tc>
        <w:tc>
          <w:tcPr>
            <w:tcW w:w="480" w:type="pct"/>
            <w:shd w:val="clear" w:color="auto" w:fill="auto"/>
            <w:noWrap/>
            <w:vAlign w:val="bottom"/>
            <w:hideMark/>
          </w:tcPr>
          <w:p w14:paraId="4795AEC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-0.17785</w:t>
            </w:r>
          </w:p>
        </w:tc>
        <w:tc>
          <w:tcPr>
            <w:tcW w:w="439" w:type="pct"/>
            <w:shd w:val="clear" w:color="auto" w:fill="auto"/>
            <w:noWrap/>
            <w:vAlign w:val="bottom"/>
            <w:hideMark/>
          </w:tcPr>
          <w:p w14:paraId="545E1A2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0.165688</w:t>
            </w:r>
          </w:p>
        </w:tc>
        <w:tc>
          <w:tcPr>
            <w:tcW w:w="439" w:type="pct"/>
            <w:shd w:val="clear" w:color="auto" w:fill="auto"/>
            <w:noWrap/>
            <w:vAlign w:val="bottom"/>
            <w:hideMark/>
          </w:tcPr>
          <w:p w14:paraId="391DFD3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0.343536</w:t>
            </w:r>
          </w:p>
        </w:tc>
        <w:tc>
          <w:tcPr>
            <w:tcW w:w="442" w:type="pct"/>
            <w:shd w:val="clear" w:color="auto" w:fill="auto"/>
            <w:noWrap/>
            <w:vAlign w:val="bottom"/>
            <w:hideMark/>
          </w:tcPr>
          <w:p w14:paraId="4E87356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9.09E-05</w:t>
            </w:r>
          </w:p>
        </w:tc>
        <w:tc>
          <w:tcPr>
            <w:tcW w:w="442" w:type="pct"/>
            <w:shd w:val="clear" w:color="auto" w:fill="auto"/>
            <w:noWrap/>
            <w:vAlign w:val="bottom"/>
            <w:hideMark/>
          </w:tcPr>
          <w:p w14:paraId="3418091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5.23E-05</w:t>
            </w:r>
          </w:p>
        </w:tc>
        <w:tc>
          <w:tcPr>
            <w:tcW w:w="442" w:type="pct"/>
            <w:shd w:val="clear" w:color="auto" w:fill="auto"/>
            <w:noWrap/>
            <w:vAlign w:val="bottom"/>
            <w:hideMark/>
          </w:tcPr>
          <w:p w14:paraId="1921369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8.14E-05</w:t>
            </w:r>
          </w:p>
        </w:tc>
        <w:tc>
          <w:tcPr>
            <w:tcW w:w="589" w:type="pct"/>
            <w:shd w:val="clear" w:color="auto" w:fill="auto"/>
            <w:noWrap/>
            <w:vAlign w:val="bottom"/>
            <w:hideMark/>
          </w:tcPr>
          <w:p w14:paraId="2A38B93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0.000159</w:t>
            </w:r>
          </w:p>
        </w:tc>
        <w:tc>
          <w:tcPr>
            <w:tcW w:w="442" w:type="pct"/>
            <w:shd w:val="clear" w:color="auto" w:fill="auto"/>
            <w:noWrap/>
            <w:vAlign w:val="bottom"/>
            <w:hideMark/>
          </w:tcPr>
          <w:p w14:paraId="5D25615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7.25E-05</w:t>
            </w:r>
          </w:p>
        </w:tc>
        <w:tc>
          <w:tcPr>
            <w:tcW w:w="439" w:type="pct"/>
            <w:shd w:val="clear" w:color="auto" w:fill="auto"/>
            <w:noWrap/>
            <w:vAlign w:val="bottom"/>
            <w:hideMark/>
          </w:tcPr>
          <w:p w14:paraId="7E135C6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0.008515</w:t>
            </w:r>
          </w:p>
        </w:tc>
      </w:tr>
      <w:tr w:rsidR="003239BB" w:rsidRPr="007468B2" w14:paraId="27FAC8E3" w14:textId="77777777" w:rsidTr="003239BB">
        <w:tc>
          <w:tcPr>
            <w:tcW w:w="847" w:type="pct"/>
            <w:shd w:val="clear" w:color="auto" w:fill="auto"/>
            <w:noWrap/>
            <w:vAlign w:val="bottom"/>
            <w:hideMark/>
          </w:tcPr>
          <w:p w14:paraId="68131B21"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Kraken ETHEUR </w:t>
            </w:r>
          </w:p>
        </w:tc>
        <w:tc>
          <w:tcPr>
            <w:tcW w:w="480" w:type="pct"/>
            <w:shd w:val="clear" w:color="auto" w:fill="auto"/>
            <w:noWrap/>
            <w:vAlign w:val="bottom"/>
            <w:hideMark/>
          </w:tcPr>
          <w:p w14:paraId="0EEAA3B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-0.18947</w:t>
            </w:r>
          </w:p>
        </w:tc>
        <w:tc>
          <w:tcPr>
            <w:tcW w:w="439" w:type="pct"/>
            <w:shd w:val="clear" w:color="auto" w:fill="auto"/>
            <w:noWrap/>
            <w:vAlign w:val="bottom"/>
            <w:hideMark/>
          </w:tcPr>
          <w:p w14:paraId="5A96EE0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0.168422</w:t>
            </w:r>
          </w:p>
        </w:tc>
        <w:tc>
          <w:tcPr>
            <w:tcW w:w="439" w:type="pct"/>
            <w:shd w:val="clear" w:color="auto" w:fill="auto"/>
            <w:noWrap/>
            <w:vAlign w:val="bottom"/>
            <w:hideMark/>
          </w:tcPr>
          <w:p w14:paraId="6B377BB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0.35789</w:t>
            </w:r>
          </w:p>
        </w:tc>
        <w:tc>
          <w:tcPr>
            <w:tcW w:w="442" w:type="pct"/>
            <w:shd w:val="clear" w:color="auto" w:fill="auto"/>
            <w:noWrap/>
            <w:vAlign w:val="bottom"/>
            <w:hideMark/>
          </w:tcPr>
          <w:p w14:paraId="4A929D4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42" w:type="pct"/>
            <w:shd w:val="clear" w:color="auto" w:fill="auto"/>
            <w:noWrap/>
            <w:vAlign w:val="bottom"/>
            <w:hideMark/>
          </w:tcPr>
          <w:p w14:paraId="75A9BA9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3.86E-06</w:t>
            </w:r>
          </w:p>
        </w:tc>
        <w:tc>
          <w:tcPr>
            <w:tcW w:w="442" w:type="pct"/>
            <w:shd w:val="clear" w:color="auto" w:fill="auto"/>
            <w:noWrap/>
            <w:vAlign w:val="bottom"/>
            <w:hideMark/>
          </w:tcPr>
          <w:p w14:paraId="0B67F2F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9.59E-05</w:t>
            </w:r>
          </w:p>
        </w:tc>
        <w:tc>
          <w:tcPr>
            <w:tcW w:w="589" w:type="pct"/>
            <w:shd w:val="clear" w:color="auto" w:fill="auto"/>
            <w:noWrap/>
            <w:vAlign w:val="bottom"/>
            <w:hideMark/>
          </w:tcPr>
          <w:p w14:paraId="2DE1E6B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0.000188</w:t>
            </w:r>
          </w:p>
        </w:tc>
        <w:tc>
          <w:tcPr>
            <w:tcW w:w="442" w:type="pct"/>
            <w:shd w:val="clear" w:color="auto" w:fill="auto"/>
            <w:noWrap/>
            <w:vAlign w:val="bottom"/>
            <w:hideMark/>
          </w:tcPr>
          <w:p w14:paraId="4E5C0E2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0.000101</w:t>
            </w:r>
          </w:p>
        </w:tc>
        <w:tc>
          <w:tcPr>
            <w:tcW w:w="439" w:type="pct"/>
            <w:shd w:val="clear" w:color="auto" w:fill="auto"/>
            <w:noWrap/>
            <w:vAlign w:val="bottom"/>
            <w:hideMark/>
          </w:tcPr>
          <w:p w14:paraId="3C97158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0.010036</w:t>
            </w:r>
          </w:p>
        </w:tc>
      </w:tr>
      <w:tr w:rsidR="003239BB" w:rsidRPr="007468B2" w14:paraId="53A4BF4A" w14:textId="77777777" w:rsidTr="003239BB">
        <w:tc>
          <w:tcPr>
            <w:tcW w:w="847" w:type="pct"/>
            <w:shd w:val="clear" w:color="auto" w:fill="auto"/>
            <w:noWrap/>
            <w:vAlign w:val="bottom"/>
            <w:hideMark/>
          </w:tcPr>
          <w:p w14:paraId="5AF970A6"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hAnsi="Garamond" w:cs="Calibri"/>
                <w:color w:val="000000"/>
                <w:sz w:val="24"/>
                <w:szCs w:val="24"/>
              </w:rPr>
              <w:t xml:space="preserve"> Kraken LTCEUR </w:t>
            </w:r>
          </w:p>
        </w:tc>
        <w:tc>
          <w:tcPr>
            <w:tcW w:w="480" w:type="pct"/>
            <w:shd w:val="clear" w:color="auto" w:fill="auto"/>
            <w:noWrap/>
            <w:vAlign w:val="bottom"/>
            <w:hideMark/>
          </w:tcPr>
          <w:p w14:paraId="389B0BB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-0.1404</w:t>
            </w:r>
          </w:p>
        </w:tc>
        <w:tc>
          <w:tcPr>
            <w:tcW w:w="439" w:type="pct"/>
            <w:shd w:val="clear" w:color="auto" w:fill="auto"/>
            <w:noWrap/>
            <w:vAlign w:val="bottom"/>
            <w:hideMark/>
          </w:tcPr>
          <w:p w14:paraId="2F1D408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0.171873</w:t>
            </w:r>
          </w:p>
        </w:tc>
        <w:tc>
          <w:tcPr>
            <w:tcW w:w="439" w:type="pct"/>
            <w:shd w:val="clear" w:color="auto" w:fill="auto"/>
            <w:noWrap/>
            <w:vAlign w:val="bottom"/>
            <w:hideMark/>
          </w:tcPr>
          <w:p w14:paraId="104134B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0.312276</w:t>
            </w:r>
          </w:p>
        </w:tc>
        <w:tc>
          <w:tcPr>
            <w:tcW w:w="442" w:type="pct"/>
            <w:shd w:val="clear" w:color="auto" w:fill="auto"/>
            <w:noWrap/>
            <w:vAlign w:val="bottom"/>
            <w:hideMark/>
          </w:tcPr>
          <w:p w14:paraId="30910B4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42" w:type="pct"/>
            <w:shd w:val="clear" w:color="auto" w:fill="auto"/>
            <w:noWrap/>
            <w:vAlign w:val="bottom"/>
            <w:hideMark/>
          </w:tcPr>
          <w:p w14:paraId="4769993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2.64E-05</w:t>
            </w:r>
          </w:p>
        </w:tc>
        <w:tc>
          <w:tcPr>
            <w:tcW w:w="442" w:type="pct"/>
            <w:shd w:val="clear" w:color="auto" w:fill="auto"/>
            <w:noWrap/>
            <w:vAlign w:val="bottom"/>
            <w:hideMark/>
          </w:tcPr>
          <w:p w14:paraId="39280D0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0.000107</w:t>
            </w:r>
          </w:p>
        </w:tc>
        <w:tc>
          <w:tcPr>
            <w:tcW w:w="589" w:type="pct"/>
            <w:shd w:val="clear" w:color="auto" w:fill="auto"/>
            <w:noWrap/>
            <w:vAlign w:val="bottom"/>
            <w:hideMark/>
          </w:tcPr>
          <w:p w14:paraId="50889FE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0.00021</w:t>
            </w:r>
          </w:p>
        </w:tc>
        <w:tc>
          <w:tcPr>
            <w:tcW w:w="442" w:type="pct"/>
            <w:shd w:val="clear" w:color="auto" w:fill="auto"/>
            <w:noWrap/>
            <w:vAlign w:val="bottom"/>
            <w:hideMark/>
          </w:tcPr>
          <w:p w14:paraId="246B635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0.000125</w:t>
            </w:r>
          </w:p>
        </w:tc>
        <w:tc>
          <w:tcPr>
            <w:tcW w:w="439" w:type="pct"/>
            <w:shd w:val="clear" w:color="auto" w:fill="auto"/>
            <w:noWrap/>
            <w:vAlign w:val="bottom"/>
            <w:hideMark/>
          </w:tcPr>
          <w:p w14:paraId="46CFF00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0.011197</w:t>
            </w:r>
          </w:p>
        </w:tc>
      </w:tr>
    </w:tbl>
    <w:p w14:paraId="254AFBBD" w14:textId="4AB42FA8" w:rsidR="005206E8" w:rsidRPr="007468B2" w:rsidRDefault="005206E8">
      <w:pPr>
        <w:rPr>
          <w:rFonts w:ascii="Garamond" w:hAnsi="Garamond"/>
          <w:sz w:val="24"/>
          <w:szCs w:val="24"/>
          <w:lang w:val="en-GB"/>
        </w:rPr>
      </w:pPr>
    </w:p>
    <w:p w14:paraId="6101F26A" w14:textId="77777777" w:rsidR="005206E8" w:rsidRPr="007468B2" w:rsidRDefault="005206E8" w:rsidP="005206E8">
      <w:pPr>
        <w:rPr>
          <w:rFonts w:ascii="Garamond" w:hAnsi="Garamond"/>
          <w:sz w:val="24"/>
          <w:szCs w:val="24"/>
          <w:lang w:val="en-GB"/>
        </w:rPr>
      </w:pPr>
    </w:p>
    <w:p w14:paraId="62302428" w14:textId="3C0E8602" w:rsidR="0085213F" w:rsidRPr="007468B2" w:rsidRDefault="0085213F" w:rsidP="0085213F">
      <w:pPr>
        <w:pStyle w:val="NoSpacing"/>
        <w:spacing w:before="240" w:line="276" w:lineRule="auto"/>
        <w:jc w:val="both"/>
        <w:rPr>
          <w:rFonts w:ascii="Garamond" w:hAnsi="Garamond" w:cs="Times New Roman"/>
          <w:sz w:val="24"/>
          <w:szCs w:val="24"/>
        </w:rPr>
      </w:pPr>
      <w:r w:rsidRPr="007468B2">
        <w:rPr>
          <w:rFonts w:ascii="Garamond" w:hAnsi="Garamond" w:cs="Times New Roman"/>
          <w:i/>
          <w:sz w:val="24"/>
          <w:szCs w:val="24"/>
          <w:lang w:val="en-GB"/>
        </w:rPr>
        <w:t>Note:</w:t>
      </w:r>
      <w:r w:rsidRPr="007468B2">
        <w:rPr>
          <w:rFonts w:ascii="Garamond" w:hAnsi="Garamond" w:cs="Times New Roman"/>
          <w:sz w:val="24"/>
          <w:szCs w:val="24"/>
          <w:lang w:val="en-GB"/>
        </w:rPr>
        <w:t xml:space="preserve"> Tables A4 presents general statistics for the raw data on the selected cryptocurrency </w:t>
      </w:r>
      <w:r w:rsidR="00320761" w:rsidRPr="007468B2">
        <w:rPr>
          <w:rFonts w:ascii="Garamond" w:hAnsi="Garamond" w:cs="Times New Roman"/>
          <w:sz w:val="24"/>
          <w:szCs w:val="24"/>
          <w:lang w:val="en-GB"/>
        </w:rPr>
        <w:t>euro</w:t>
      </w:r>
      <w:r w:rsidRPr="007468B2">
        <w:rPr>
          <w:rFonts w:ascii="Garamond" w:hAnsi="Garamond" w:cs="Times New Roman"/>
          <w:sz w:val="24"/>
          <w:szCs w:val="24"/>
          <w:lang w:val="en-GB"/>
        </w:rPr>
        <w:t xml:space="preserve"> market. Tables A2 presents general statistics for the </w:t>
      </w:r>
      <w:r w:rsidRPr="007468B2">
        <w:rPr>
          <w:rFonts w:ascii="Garamond" w:hAnsi="Garamond" w:cs="Times New Roman"/>
          <w:sz w:val="24"/>
          <w:szCs w:val="24"/>
        </w:rPr>
        <w:t xml:space="preserve">first-differenced natural logarithm </w:t>
      </w:r>
      <w:r w:rsidR="00A66783">
        <w:rPr>
          <w:rFonts w:ascii="Garamond" w:hAnsi="Garamond" w:cs="Times New Roman"/>
          <w:sz w:val="24"/>
          <w:szCs w:val="24"/>
        </w:rPr>
        <w:t>for</w:t>
      </w:r>
      <w:r w:rsidRPr="007468B2">
        <w:rPr>
          <w:rFonts w:ascii="Garamond" w:hAnsi="Garamond" w:cs="Times New Roman"/>
          <w:sz w:val="24"/>
          <w:szCs w:val="24"/>
        </w:rPr>
        <w:t xml:space="preserve"> the same variables.</w:t>
      </w:r>
    </w:p>
    <w:p w14:paraId="79DFDC4E" w14:textId="3971E243" w:rsidR="0085213F" w:rsidRPr="007468B2" w:rsidRDefault="0085213F" w:rsidP="005206E8">
      <w:pPr>
        <w:rPr>
          <w:rFonts w:ascii="Garamond" w:hAnsi="Garamond"/>
          <w:sz w:val="24"/>
          <w:szCs w:val="24"/>
        </w:rPr>
        <w:sectPr w:rsidR="0085213F" w:rsidRPr="007468B2" w:rsidSect="004060A5">
          <w:pgSz w:w="16838" w:h="11906" w:orient="landscape"/>
          <w:pgMar w:top="1418" w:right="1418" w:bottom="1418" w:left="1418" w:header="709" w:footer="709" w:gutter="0"/>
          <w:cols w:space="708"/>
          <w:docGrid w:linePitch="360"/>
        </w:sectPr>
      </w:pPr>
    </w:p>
    <w:p w14:paraId="05890BFF" w14:textId="5B4F3B89" w:rsidR="006D10EA" w:rsidRPr="007468B2" w:rsidRDefault="006D10EA" w:rsidP="005206E8">
      <w:pPr>
        <w:pStyle w:val="NoSpacing"/>
        <w:spacing w:line="480" w:lineRule="auto"/>
        <w:jc w:val="center"/>
        <w:rPr>
          <w:rFonts w:ascii="Garamond" w:hAnsi="Garamond"/>
          <w:b/>
          <w:bCs/>
          <w:noProof/>
          <w:sz w:val="24"/>
          <w:szCs w:val="24"/>
        </w:rPr>
      </w:pPr>
      <w:r w:rsidRPr="007468B2">
        <w:rPr>
          <w:rFonts w:ascii="Garamond" w:hAnsi="Garamond"/>
          <w:b/>
          <w:bCs/>
          <w:noProof/>
          <w:sz w:val="24"/>
          <w:szCs w:val="24"/>
        </w:rPr>
        <w:lastRenderedPageBreak/>
        <w:t>Figure A6. Regimes of the cryptocurrency euro market</w:t>
      </w:r>
      <w:r w:rsidR="004775B7" w:rsidRPr="007468B2">
        <w:rPr>
          <w:rFonts w:ascii="Garamond" w:hAnsi="Garamond"/>
          <w:b/>
          <w:bCs/>
          <w:noProof/>
          <w:sz w:val="24"/>
          <w:szCs w:val="24"/>
        </w:rPr>
        <w:t>,</w:t>
      </w:r>
      <w:r w:rsidR="004775B7" w:rsidRPr="007468B2">
        <w:rPr>
          <w:rFonts w:ascii="Garamond" w:hAnsi="Garamond"/>
          <w:b/>
          <w:bCs/>
          <w:sz w:val="24"/>
          <w:szCs w:val="24"/>
          <w:lang w:val="en-GB"/>
        </w:rPr>
        <w:t xml:space="preserve"> Markov regime switching model</w:t>
      </w:r>
    </w:p>
    <w:p w14:paraId="38880C35" w14:textId="25C5FFFC" w:rsidR="00714B69" w:rsidRPr="007468B2" w:rsidRDefault="0044792A" w:rsidP="004060A5">
      <w:pPr>
        <w:pStyle w:val="NoSpacing"/>
        <w:spacing w:line="480" w:lineRule="auto"/>
        <w:jc w:val="center"/>
        <w:rPr>
          <w:rFonts w:ascii="Garamond" w:hAnsi="Garamond"/>
          <w:sz w:val="24"/>
          <w:szCs w:val="24"/>
        </w:rPr>
      </w:pPr>
      <w:r w:rsidRPr="007468B2">
        <w:rPr>
          <w:rFonts w:ascii="Garamond" w:hAnsi="Garamond"/>
          <w:noProof/>
          <w:sz w:val="24"/>
          <w:szCs w:val="24"/>
        </w:rPr>
        <w:drawing>
          <wp:inline distT="0" distB="0" distL="0" distR="0" wp14:anchorId="34B8FD4D" wp14:editId="39AC65B1">
            <wp:extent cx="5761355" cy="213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2133600"/>
                    </a:xfrm>
                    <a:prstGeom prst="rect">
                      <a:avLst/>
                    </a:prstGeom>
                    <a:noFill/>
                  </pic:spPr>
                </pic:pic>
              </a:graphicData>
            </a:graphic>
          </wp:inline>
        </w:drawing>
      </w:r>
    </w:p>
    <w:p w14:paraId="4566EBF4" w14:textId="14AF67C5" w:rsidR="00714B69" w:rsidRPr="007468B2" w:rsidRDefault="0044792A" w:rsidP="004060A5">
      <w:pPr>
        <w:pStyle w:val="NoSpacing"/>
        <w:spacing w:line="480" w:lineRule="auto"/>
        <w:jc w:val="center"/>
        <w:rPr>
          <w:rFonts w:ascii="Garamond" w:hAnsi="Garamond"/>
          <w:sz w:val="24"/>
          <w:szCs w:val="24"/>
        </w:rPr>
      </w:pPr>
      <w:r w:rsidRPr="007468B2">
        <w:rPr>
          <w:rFonts w:ascii="Garamond" w:hAnsi="Garamond"/>
          <w:noProof/>
          <w:sz w:val="24"/>
          <w:szCs w:val="24"/>
        </w:rPr>
        <w:drawing>
          <wp:inline distT="0" distB="0" distL="0" distR="0" wp14:anchorId="437401F8" wp14:editId="6BF798D7">
            <wp:extent cx="5761355" cy="21520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2152015"/>
                    </a:xfrm>
                    <a:prstGeom prst="rect">
                      <a:avLst/>
                    </a:prstGeom>
                    <a:noFill/>
                  </pic:spPr>
                </pic:pic>
              </a:graphicData>
            </a:graphic>
          </wp:inline>
        </w:drawing>
      </w:r>
    </w:p>
    <w:p w14:paraId="79BA87CE" w14:textId="517979E4" w:rsidR="004775B7" w:rsidRPr="007468B2" w:rsidRDefault="00C071D0" w:rsidP="009A0E23">
      <w:pPr>
        <w:pStyle w:val="NoSpacing"/>
        <w:spacing w:before="240" w:line="276" w:lineRule="auto"/>
        <w:jc w:val="both"/>
        <w:rPr>
          <w:rFonts w:ascii="Garamond" w:hAnsi="Garamond" w:cs="Times New Roman"/>
          <w:iCs/>
          <w:lang w:val="en-GB"/>
        </w:rPr>
      </w:pPr>
      <w:bookmarkStart w:id="5" w:name="_Hlk60575281"/>
      <w:r w:rsidRPr="007468B2">
        <w:rPr>
          <w:rFonts w:ascii="Garamond" w:hAnsi="Garamond" w:cs="Times New Roman"/>
          <w:i/>
          <w:lang w:val="en-GB"/>
        </w:rPr>
        <w:t xml:space="preserve">Note: </w:t>
      </w:r>
      <w:r>
        <w:rPr>
          <w:rFonts w:ascii="Garamond" w:hAnsi="Garamond" w:cs="Times New Roman"/>
          <w:iCs/>
          <w:lang w:val="en-GB"/>
        </w:rPr>
        <w:t>T</w:t>
      </w:r>
      <w:r w:rsidRPr="007468B2">
        <w:rPr>
          <w:rFonts w:ascii="Garamond" w:hAnsi="Garamond" w:cs="Times New Roman"/>
          <w:iCs/>
          <w:lang w:val="en-GB"/>
        </w:rPr>
        <w:t xml:space="preserve">he Markov-Regime Switching regression is estimated </w:t>
      </w:r>
      <w:r>
        <w:rPr>
          <w:rFonts w:ascii="Garamond" w:hAnsi="Garamond" w:cs="Times New Roman"/>
          <w:iCs/>
          <w:lang w:val="en-GB"/>
        </w:rPr>
        <w:t xml:space="preserve">using the </w:t>
      </w:r>
      <w:r w:rsidRPr="007468B2">
        <w:rPr>
          <w:rFonts w:ascii="Garamond" w:hAnsi="Garamond" w:cs="Times New Roman"/>
          <w:iCs/>
          <w:lang w:val="en-GB"/>
        </w:rPr>
        <w:t>Expectation-Maximization algori</w:t>
      </w:r>
      <w:r>
        <w:rPr>
          <w:rFonts w:ascii="Garamond" w:hAnsi="Garamond" w:cs="Times New Roman"/>
          <w:iCs/>
          <w:lang w:val="en-GB"/>
        </w:rPr>
        <w:t>t</w:t>
      </w:r>
      <w:r w:rsidRPr="007468B2">
        <w:rPr>
          <w:rFonts w:ascii="Garamond" w:hAnsi="Garamond" w:cs="Times New Roman"/>
          <w:iCs/>
          <w:lang w:val="en-GB"/>
        </w:rPr>
        <w:t>h</w:t>
      </w:r>
      <w:r>
        <w:rPr>
          <w:rFonts w:ascii="Garamond" w:hAnsi="Garamond" w:cs="Times New Roman"/>
          <w:iCs/>
          <w:lang w:val="en-GB"/>
        </w:rPr>
        <w:t>m</w:t>
      </w:r>
      <w:bookmarkEnd w:id="5"/>
      <w:r w:rsidRPr="007468B2" w:rsidDel="00C071D0">
        <w:rPr>
          <w:rFonts w:ascii="Garamond" w:hAnsi="Garamond" w:cs="Times New Roman"/>
          <w:i/>
          <w:lang w:val="en-GB"/>
        </w:rPr>
        <w:t xml:space="preserve"> </w:t>
      </w:r>
      <w:r w:rsidR="004775B7" w:rsidRPr="007468B2">
        <w:rPr>
          <w:rFonts w:ascii="Garamond" w:hAnsi="Garamond" w:cs="Times New Roman"/>
          <w:iCs/>
          <w:lang w:val="en-GB"/>
        </w:rPr>
        <w:t xml:space="preserve">Coefficients on β2 are negative and significant at 1% for two regimes indicating herding (Regime 1 β2 = </w:t>
      </w:r>
      <w:r w:rsidR="0060543E" w:rsidRPr="007468B2">
        <w:rPr>
          <w:rFonts w:ascii="Garamond" w:hAnsi="Garamond" w:cs="Times New Roman"/>
          <w:iCs/>
          <w:lang w:val="en-GB"/>
        </w:rPr>
        <w:t>-1.0552</w:t>
      </w:r>
      <w:r w:rsidR="004775B7" w:rsidRPr="007468B2">
        <w:rPr>
          <w:rFonts w:ascii="Garamond" w:hAnsi="Garamond" w:cs="Times New Roman"/>
          <w:iCs/>
          <w:lang w:val="en-GB"/>
        </w:rPr>
        <w:t xml:space="preserve">, Regime </w:t>
      </w:r>
      <w:proofErr w:type="gramStart"/>
      <w:r w:rsidR="004775B7" w:rsidRPr="007468B2">
        <w:rPr>
          <w:rFonts w:ascii="Garamond" w:hAnsi="Garamond" w:cs="Times New Roman"/>
          <w:iCs/>
          <w:lang w:val="en-GB"/>
        </w:rPr>
        <w:t>2,  β</w:t>
      </w:r>
      <w:proofErr w:type="gramEnd"/>
      <w:r w:rsidR="004775B7" w:rsidRPr="007468B2">
        <w:rPr>
          <w:rFonts w:ascii="Garamond" w:hAnsi="Garamond" w:cs="Times New Roman"/>
          <w:iCs/>
          <w:lang w:val="en-GB"/>
        </w:rPr>
        <w:t>2 =</w:t>
      </w:r>
      <w:r w:rsidR="0060543E" w:rsidRPr="007468B2">
        <w:rPr>
          <w:rFonts w:ascii="Garamond" w:hAnsi="Garamond" w:cs="Times New Roman"/>
          <w:iCs/>
          <w:lang w:val="en-GB"/>
        </w:rPr>
        <w:t>-1.8669</w:t>
      </w:r>
      <w:r w:rsidR="004775B7" w:rsidRPr="007468B2">
        <w:rPr>
          <w:rFonts w:ascii="Garamond" w:hAnsi="Garamond" w:cs="Times New Roman"/>
          <w:iCs/>
          <w:lang w:val="en-GB"/>
        </w:rPr>
        <w:t>)</w:t>
      </w:r>
      <w:r w:rsidR="0060543E" w:rsidRPr="007468B2">
        <w:rPr>
          <w:rFonts w:ascii="Garamond" w:hAnsi="Garamond" w:cs="Times New Roman"/>
          <w:iCs/>
          <w:lang w:val="en-GB"/>
        </w:rPr>
        <w:t>, while β1</w:t>
      </w:r>
      <w:r w:rsidR="00EA514C" w:rsidRPr="007468B2">
        <w:rPr>
          <w:rFonts w:ascii="Garamond" w:hAnsi="Garamond" w:cs="Times New Roman"/>
          <w:iCs/>
          <w:lang w:val="en-GB"/>
        </w:rPr>
        <w:t>s</w:t>
      </w:r>
      <w:r w:rsidR="0060543E" w:rsidRPr="007468B2">
        <w:rPr>
          <w:rFonts w:ascii="Garamond" w:hAnsi="Garamond" w:cs="Times New Roman"/>
          <w:iCs/>
          <w:lang w:val="en-GB"/>
        </w:rPr>
        <w:t xml:space="preserve"> are </w:t>
      </w:r>
      <w:r w:rsidR="00EA514C" w:rsidRPr="007468B2">
        <w:rPr>
          <w:rFonts w:ascii="Garamond" w:hAnsi="Garamond" w:cs="Times New Roman"/>
          <w:iCs/>
          <w:lang w:val="en-GB"/>
        </w:rPr>
        <w:t>positive</w:t>
      </w:r>
      <w:r w:rsidR="004775B7" w:rsidRPr="007468B2">
        <w:rPr>
          <w:rFonts w:ascii="Garamond" w:hAnsi="Garamond" w:cs="Times New Roman"/>
          <w:iCs/>
          <w:lang w:val="en-GB"/>
        </w:rPr>
        <w:t>. Residual standard errors - Regime</w:t>
      </w:r>
      <w:r w:rsidR="00EA514C" w:rsidRPr="007468B2">
        <w:rPr>
          <w:rFonts w:ascii="Garamond" w:hAnsi="Garamond" w:cs="Times New Roman"/>
          <w:iCs/>
          <w:lang w:val="en-GB"/>
        </w:rPr>
        <w:t xml:space="preserve"> </w:t>
      </w:r>
      <w:r w:rsidR="004775B7" w:rsidRPr="007468B2">
        <w:rPr>
          <w:rFonts w:ascii="Garamond" w:hAnsi="Garamond" w:cs="Times New Roman"/>
          <w:iCs/>
          <w:lang w:val="en-GB"/>
        </w:rPr>
        <w:t>1</w:t>
      </w:r>
      <w:r w:rsidR="00EA514C" w:rsidRPr="007468B2">
        <w:rPr>
          <w:rFonts w:ascii="Garamond" w:hAnsi="Garamond" w:cs="Times New Roman"/>
          <w:iCs/>
          <w:lang w:val="en-GB"/>
        </w:rPr>
        <w:t>:</w:t>
      </w:r>
      <w:r w:rsidR="004775B7" w:rsidRPr="007468B2">
        <w:rPr>
          <w:rFonts w:ascii="Garamond" w:hAnsi="Garamond" w:cs="Times New Roman"/>
          <w:iCs/>
          <w:lang w:val="en-GB"/>
        </w:rPr>
        <w:t xml:space="preserve"> </w:t>
      </w:r>
      <w:r w:rsidR="00EA514C" w:rsidRPr="007468B2">
        <w:rPr>
          <w:rFonts w:ascii="Garamond" w:hAnsi="Garamond" w:cs="Times New Roman"/>
          <w:iCs/>
          <w:lang w:val="en-GB"/>
        </w:rPr>
        <w:t>0.0027</w:t>
      </w:r>
      <w:r w:rsidR="004775B7" w:rsidRPr="007468B2">
        <w:rPr>
          <w:rFonts w:ascii="Garamond" w:hAnsi="Garamond" w:cs="Times New Roman"/>
          <w:iCs/>
          <w:lang w:val="en-GB"/>
        </w:rPr>
        <w:t>, Regime 2</w:t>
      </w:r>
      <w:r w:rsidR="00EA514C" w:rsidRPr="007468B2">
        <w:rPr>
          <w:rFonts w:ascii="Garamond" w:hAnsi="Garamond" w:cs="Times New Roman"/>
          <w:iCs/>
          <w:lang w:val="en-GB"/>
        </w:rPr>
        <w:t>:</w:t>
      </w:r>
      <w:r w:rsidR="004775B7" w:rsidRPr="007468B2">
        <w:rPr>
          <w:rFonts w:ascii="Garamond" w:hAnsi="Garamond" w:cs="Times New Roman"/>
          <w:iCs/>
          <w:lang w:val="en-GB"/>
        </w:rPr>
        <w:t xml:space="preserve"> </w:t>
      </w:r>
      <w:r w:rsidR="0063412B" w:rsidRPr="007468B2">
        <w:rPr>
          <w:rFonts w:ascii="Garamond" w:hAnsi="Garamond" w:cs="Times New Roman"/>
          <w:iCs/>
          <w:lang w:val="en-GB"/>
        </w:rPr>
        <w:t>0.00097</w:t>
      </w:r>
      <w:r w:rsidR="004775B7" w:rsidRPr="007468B2">
        <w:rPr>
          <w:rFonts w:ascii="Garamond" w:hAnsi="Garamond" w:cs="Times New Roman"/>
          <w:iCs/>
          <w:lang w:val="en-GB"/>
        </w:rPr>
        <w:t xml:space="preserve">. The received transition probabilities are the following: </w:t>
      </w:r>
    </w:p>
    <w:p w14:paraId="1EE02465" w14:textId="77777777" w:rsidR="0028519C" w:rsidRPr="007468B2" w:rsidRDefault="0028519C" w:rsidP="009A0E23">
      <w:pPr>
        <w:pStyle w:val="NoSpacing"/>
        <w:spacing w:before="240" w:line="276" w:lineRule="auto"/>
        <w:jc w:val="both"/>
        <w:rPr>
          <w:rFonts w:ascii="Garamond" w:hAnsi="Garamond" w:cs="Times New Roman"/>
          <w:iCs/>
          <w:lang w:val="en-GB"/>
        </w:rPr>
      </w:pPr>
    </w:p>
    <w:tbl>
      <w:tblPr>
        <w:tblStyle w:val="TableGrid"/>
        <w:tblW w:w="0" w:type="auto"/>
        <w:jc w:val="center"/>
        <w:tblLook w:val="04A0" w:firstRow="1" w:lastRow="0" w:firstColumn="1" w:lastColumn="0" w:noHBand="0" w:noVBand="1"/>
      </w:tblPr>
      <w:tblGrid>
        <w:gridCol w:w="1129"/>
        <w:gridCol w:w="1134"/>
        <w:gridCol w:w="1276"/>
      </w:tblGrid>
      <w:tr w:rsidR="004775B7" w:rsidRPr="007468B2" w14:paraId="666E0484" w14:textId="77777777" w:rsidTr="0028519C">
        <w:trPr>
          <w:jc w:val="center"/>
        </w:trPr>
        <w:tc>
          <w:tcPr>
            <w:tcW w:w="1129" w:type="dxa"/>
          </w:tcPr>
          <w:p w14:paraId="03F8D12B" w14:textId="77777777" w:rsidR="004775B7" w:rsidRPr="007468B2" w:rsidRDefault="004775B7"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p>
        </w:tc>
        <w:tc>
          <w:tcPr>
            <w:tcW w:w="1134" w:type="dxa"/>
          </w:tcPr>
          <w:p w14:paraId="7B7CFE50" w14:textId="77777777" w:rsidR="004775B7" w:rsidRPr="007468B2" w:rsidRDefault="004775B7"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276" w:type="dxa"/>
          </w:tcPr>
          <w:p w14:paraId="05353CE6" w14:textId="77777777" w:rsidR="004775B7" w:rsidRPr="007468B2" w:rsidRDefault="004775B7"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r>
      <w:tr w:rsidR="004775B7" w:rsidRPr="007468B2" w14:paraId="4C96A2A6" w14:textId="77777777" w:rsidTr="0028519C">
        <w:trPr>
          <w:jc w:val="center"/>
        </w:trPr>
        <w:tc>
          <w:tcPr>
            <w:tcW w:w="1129" w:type="dxa"/>
          </w:tcPr>
          <w:p w14:paraId="25B0284D" w14:textId="77777777" w:rsidR="004775B7" w:rsidRPr="007468B2" w:rsidRDefault="004775B7"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134" w:type="dxa"/>
          </w:tcPr>
          <w:p w14:paraId="7206DE79" w14:textId="53820761" w:rsidR="004775B7" w:rsidRPr="007468B2" w:rsidRDefault="000E6A18"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0.6125029</w:t>
            </w:r>
          </w:p>
        </w:tc>
        <w:tc>
          <w:tcPr>
            <w:tcW w:w="1276" w:type="dxa"/>
          </w:tcPr>
          <w:p w14:paraId="0C91B342" w14:textId="56E42E4A" w:rsidR="004775B7" w:rsidRPr="007468B2" w:rsidRDefault="000E6A18"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0.1070718</w:t>
            </w:r>
          </w:p>
        </w:tc>
      </w:tr>
      <w:tr w:rsidR="004775B7" w:rsidRPr="007468B2" w14:paraId="1CBB7411" w14:textId="77777777" w:rsidTr="0028519C">
        <w:trPr>
          <w:jc w:val="center"/>
        </w:trPr>
        <w:tc>
          <w:tcPr>
            <w:tcW w:w="1129" w:type="dxa"/>
          </w:tcPr>
          <w:p w14:paraId="49EA9292" w14:textId="77777777" w:rsidR="004775B7" w:rsidRPr="007468B2" w:rsidRDefault="004775B7"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c>
          <w:tcPr>
            <w:tcW w:w="1134" w:type="dxa"/>
          </w:tcPr>
          <w:p w14:paraId="4705C3D4" w14:textId="2C4C73A5" w:rsidR="004775B7" w:rsidRPr="007468B2" w:rsidRDefault="000E6A18"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0.3874971</w:t>
            </w:r>
          </w:p>
        </w:tc>
        <w:tc>
          <w:tcPr>
            <w:tcW w:w="1276" w:type="dxa"/>
          </w:tcPr>
          <w:p w14:paraId="43367F39" w14:textId="3C3A355F" w:rsidR="004775B7" w:rsidRPr="007468B2" w:rsidRDefault="000E6A18"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0.8929282</w:t>
            </w:r>
          </w:p>
        </w:tc>
      </w:tr>
    </w:tbl>
    <w:p w14:paraId="7D81526E" w14:textId="6544415E" w:rsidR="006D10EA" w:rsidRPr="007468B2" w:rsidRDefault="006D10EA" w:rsidP="000E7188">
      <w:pPr>
        <w:pStyle w:val="NoSpacing"/>
        <w:spacing w:line="480" w:lineRule="auto"/>
        <w:rPr>
          <w:rFonts w:ascii="Garamond" w:hAnsi="Garamond"/>
          <w:sz w:val="24"/>
          <w:szCs w:val="24"/>
        </w:rPr>
      </w:pPr>
    </w:p>
    <w:p w14:paraId="679E8EC6" w14:textId="1E745427" w:rsidR="006D10EA" w:rsidRPr="007468B2" w:rsidRDefault="006D10EA" w:rsidP="006D10EA">
      <w:pPr>
        <w:pStyle w:val="NoSpacing"/>
        <w:spacing w:line="480" w:lineRule="auto"/>
        <w:jc w:val="center"/>
        <w:rPr>
          <w:rFonts w:ascii="Garamond" w:hAnsi="Garamond"/>
          <w:sz w:val="24"/>
          <w:szCs w:val="24"/>
        </w:rPr>
      </w:pPr>
      <w:r w:rsidRPr="007468B2">
        <w:rPr>
          <w:rFonts w:ascii="Garamond" w:hAnsi="Garamond"/>
          <w:b/>
          <w:bCs/>
          <w:sz w:val="24"/>
          <w:szCs w:val="24"/>
        </w:rPr>
        <w:t>Figure A7. Quantile regression of unconditional herding in</w:t>
      </w:r>
      <w:r w:rsidR="00043976" w:rsidRPr="007468B2">
        <w:rPr>
          <w:rFonts w:ascii="Garamond" w:hAnsi="Garamond"/>
          <w:b/>
          <w:bCs/>
          <w:sz w:val="24"/>
          <w:szCs w:val="24"/>
        </w:rPr>
        <w:t xml:space="preserve"> the</w:t>
      </w:r>
      <w:r w:rsidRPr="007468B2">
        <w:rPr>
          <w:rFonts w:ascii="Garamond" w:hAnsi="Garamond"/>
          <w:b/>
          <w:bCs/>
          <w:sz w:val="24"/>
          <w:szCs w:val="24"/>
        </w:rPr>
        <w:t xml:space="preserve"> euro cryptocurrency marke</w:t>
      </w:r>
      <w:r w:rsidRPr="007468B2">
        <w:rPr>
          <w:rFonts w:ascii="Garamond" w:hAnsi="Garamond"/>
          <w:sz w:val="24"/>
          <w:szCs w:val="24"/>
        </w:rPr>
        <w:t>t</w:t>
      </w:r>
    </w:p>
    <w:p w14:paraId="58A8CB5D" w14:textId="1F89D0BC" w:rsidR="0097736B" w:rsidRPr="007468B2" w:rsidRDefault="00CA166A" w:rsidP="002A2DB2">
      <w:pPr>
        <w:pStyle w:val="NoSpacing"/>
        <w:spacing w:line="480" w:lineRule="auto"/>
        <w:jc w:val="center"/>
        <w:rPr>
          <w:rFonts w:ascii="Garamond" w:hAnsi="Garamond"/>
          <w:sz w:val="24"/>
          <w:szCs w:val="24"/>
        </w:rPr>
      </w:pPr>
      <w:r w:rsidRPr="007468B2">
        <w:rPr>
          <w:noProof/>
        </w:rPr>
        <w:drawing>
          <wp:inline distT="0" distB="0" distL="0" distR="0" wp14:anchorId="05198E0C" wp14:editId="284F0E43">
            <wp:extent cx="3664424" cy="203139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5006" cy="2064976"/>
                    </a:xfrm>
                    <a:prstGeom prst="rect">
                      <a:avLst/>
                    </a:prstGeom>
                  </pic:spPr>
                </pic:pic>
              </a:graphicData>
            </a:graphic>
          </wp:inline>
        </w:drawing>
      </w:r>
    </w:p>
    <w:p w14:paraId="128FFB8B" w14:textId="2EAF0B40" w:rsidR="00DD2221" w:rsidRDefault="00DD2221" w:rsidP="00DD2221">
      <w:pPr>
        <w:pStyle w:val="NoSpacing"/>
        <w:jc w:val="both"/>
        <w:rPr>
          <w:rFonts w:ascii="Garamond" w:hAnsi="Garamond"/>
          <w:lang w:val="en-GB"/>
        </w:rPr>
      </w:pPr>
      <w:r w:rsidRPr="007468B2">
        <w:rPr>
          <w:rFonts w:ascii="Garamond" w:hAnsi="Garamond"/>
          <w:i/>
          <w:iCs/>
          <w:lang w:val="en-GB"/>
        </w:rPr>
        <w:t>Note</w:t>
      </w:r>
      <w:r w:rsidRPr="007468B2">
        <w:rPr>
          <w:rFonts w:ascii="Garamond" w:hAnsi="Garamond"/>
          <w:lang w:val="en-GB"/>
        </w:rPr>
        <w:t xml:space="preserve">: Figure A7 </w:t>
      </w:r>
      <w:bookmarkStart w:id="6" w:name="_Hlk60575188"/>
      <w:r w:rsidR="000E7887" w:rsidRPr="007468B2">
        <w:rPr>
          <w:rFonts w:ascii="Garamond" w:hAnsi="Garamond"/>
          <w:lang w:val="en-GB"/>
        </w:rPr>
        <w:t xml:space="preserve">depicts quantile regression (Sim and Zhou 2015) </w:t>
      </w:r>
      <w:r w:rsidR="000E7887">
        <w:rPr>
          <w:rFonts w:ascii="Garamond" w:hAnsi="Garamond"/>
          <w:lang w:val="en-GB"/>
        </w:rPr>
        <w:t>results for unconditional herding</w:t>
      </w:r>
      <w:r w:rsidR="000E7887" w:rsidRPr="007468B2">
        <w:rPr>
          <w:rFonts w:ascii="Garamond" w:hAnsi="Garamond"/>
          <w:lang w:val="en-GB"/>
        </w:rPr>
        <w:t xml:space="preserve"> </w:t>
      </w:r>
      <w:r w:rsidR="000E7887">
        <w:rPr>
          <w:rFonts w:ascii="Garamond" w:hAnsi="Garamond"/>
          <w:lang w:val="en-GB"/>
        </w:rPr>
        <w:t xml:space="preserve">for the euro cryptocurrency market. </w:t>
      </w:r>
      <w:r w:rsidR="000E7887" w:rsidRPr="00483011">
        <w:rPr>
          <w:rFonts w:ascii="Garamond" w:hAnsi="Garamond"/>
        </w:rPr>
        <w:t>Coefficients and quantiles appear on the y and</w:t>
      </w:r>
      <w:r w:rsidR="000E7887" w:rsidRPr="00942C58">
        <w:rPr>
          <w:rFonts w:ascii="Garamond" w:hAnsi="Garamond"/>
        </w:rPr>
        <w:t xml:space="preserve"> x </w:t>
      </w:r>
      <w:r w:rsidR="000E7887" w:rsidRPr="00483011">
        <w:rPr>
          <w:rFonts w:ascii="Garamond" w:hAnsi="Garamond"/>
        </w:rPr>
        <w:t>axis</w:t>
      </w:r>
      <w:r w:rsidR="000E7887" w:rsidRPr="00942C58">
        <w:rPr>
          <w:rFonts w:ascii="Garamond" w:hAnsi="Garamond"/>
        </w:rPr>
        <w:t xml:space="preserve">, respectively. </w:t>
      </w:r>
      <w:r w:rsidR="000E7887" w:rsidRPr="00483011">
        <w:rPr>
          <w:rFonts w:ascii="Garamond" w:hAnsi="Garamond"/>
        </w:rPr>
        <w:t xml:space="preserve">(Eq. 5-6). </w:t>
      </w:r>
      <w:r w:rsidR="000E7887" w:rsidRPr="007468B2">
        <w:rPr>
          <w:rFonts w:ascii="Garamond" w:hAnsi="Garamond"/>
          <w:lang w:val="en-GB"/>
        </w:rPr>
        <w:t xml:space="preserve"> </w:t>
      </w:r>
      <w:bookmarkEnd w:id="6"/>
      <w:r w:rsidR="000E5C86" w:rsidRPr="007468B2">
        <w:rPr>
          <w:rFonts w:ascii="Garamond" w:hAnsi="Garamond"/>
          <w:lang w:val="en-GB"/>
        </w:rPr>
        <w:t>On average, l</w:t>
      </w:r>
      <w:r w:rsidRPr="007468B2">
        <w:rPr>
          <w:rFonts w:ascii="Garamond" w:hAnsi="Garamond"/>
          <w:lang w:val="en-GB"/>
        </w:rPr>
        <w:t>ower herding in the euro cryptocurrency market is observed in the lower quantiles</w:t>
      </w:r>
      <w:r w:rsidRPr="007468B2">
        <w:rPr>
          <w:sz w:val="20"/>
          <w:szCs w:val="20"/>
        </w:rPr>
        <w:t xml:space="preserve"> </w:t>
      </w:r>
      <w:r w:rsidRPr="007468B2">
        <w:rPr>
          <w:rFonts w:ascii="Garamond" w:hAnsi="Garamond"/>
          <w:lang w:val="en-GB"/>
        </w:rPr>
        <w:t>of the average absolute market return of the selected actively traded cryptocurrencies</w:t>
      </w:r>
      <w:r w:rsidR="000E7887">
        <w:rPr>
          <w:rFonts w:ascii="Garamond" w:hAnsi="Garamond"/>
          <w:lang w:val="en-GB"/>
        </w:rPr>
        <w:t xml:space="preserve">. This implies </w:t>
      </w:r>
      <w:r w:rsidRPr="007468B2">
        <w:rPr>
          <w:rFonts w:ascii="Garamond" w:hAnsi="Garamond"/>
          <w:lang w:val="en-GB"/>
        </w:rPr>
        <w:t xml:space="preserve">higher levels of </w:t>
      </w:r>
      <w:r w:rsidR="000E7887">
        <w:rPr>
          <w:rFonts w:ascii="Garamond" w:hAnsi="Garamond"/>
          <w:lang w:val="en-GB"/>
        </w:rPr>
        <w:t xml:space="preserve">unconditional </w:t>
      </w:r>
      <w:r w:rsidRPr="007468B2">
        <w:rPr>
          <w:rFonts w:ascii="Garamond" w:hAnsi="Garamond"/>
          <w:lang w:val="en-GB"/>
        </w:rPr>
        <w:t xml:space="preserve">herding </w:t>
      </w:r>
      <w:proofErr w:type="spellStart"/>
      <w:r w:rsidRPr="007468B2">
        <w:rPr>
          <w:rFonts w:ascii="Garamond" w:hAnsi="Garamond"/>
          <w:lang w:val="en-GB"/>
        </w:rPr>
        <w:t>behavior</w:t>
      </w:r>
      <w:proofErr w:type="spellEnd"/>
      <w:r w:rsidRPr="007468B2">
        <w:rPr>
          <w:rFonts w:ascii="Garamond" w:hAnsi="Garamond"/>
          <w:lang w:val="en-GB"/>
        </w:rPr>
        <w:t xml:space="preserve"> at higher quantiles of return variation for th</w:t>
      </w:r>
      <w:r w:rsidR="000E7887">
        <w:rPr>
          <w:rFonts w:ascii="Garamond" w:hAnsi="Garamond"/>
          <w:lang w:val="en-GB"/>
        </w:rPr>
        <w:t xml:space="preserve">is </w:t>
      </w:r>
      <w:r w:rsidRPr="007468B2">
        <w:rPr>
          <w:rFonts w:ascii="Garamond" w:hAnsi="Garamond"/>
          <w:lang w:val="en-GB"/>
        </w:rPr>
        <w:t xml:space="preserve">market. </w:t>
      </w:r>
    </w:p>
    <w:p w14:paraId="0C4F52A5" w14:textId="5A2246DA" w:rsidR="004060A5" w:rsidRDefault="004060A5" w:rsidP="00DD2221">
      <w:pPr>
        <w:pStyle w:val="NoSpacing"/>
        <w:jc w:val="both"/>
        <w:rPr>
          <w:rFonts w:ascii="Garamond" w:hAnsi="Garamond"/>
          <w:lang w:val="en-GB"/>
        </w:rPr>
      </w:pPr>
    </w:p>
    <w:p w14:paraId="7004FAE6" w14:textId="0A1A445E" w:rsidR="004060A5" w:rsidRDefault="004060A5" w:rsidP="00DD2221">
      <w:pPr>
        <w:pStyle w:val="NoSpacing"/>
        <w:jc w:val="both"/>
        <w:rPr>
          <w:rFonts w:ascii="Garamond" w:hAnsi="Garamond"/>
          <w:lang w:val="en-GB"/>
        </w:rPr>
      </w:pPr>
    </w:p>
    <w:p w14:paraId="2CBD7289" w14:textId="7ADFC7EF" w:rsidR="004060A5" w:rsidRDefault="004060A5" w:rsidP="00DD2221">
      <w:pPr>
        <w:pStyle w:val="NoSpacing"/>
        <w:jc w:val="both"/>
        <w:rPr>
          <w:rFonts w:ascii="Garamond" w:hAnsi="Garamond"/>
          <w:lang w:val="en-GB"/>
        </w:rPr>
      </w:pPr>
    </w:p>
    <w:p w14:paraId="760617AD" w14:textId="62C751CA" w:rsidR="004060A5" w:rsidRDefault="004060A5" w:rsidP="00DD2221">
      <w:pPr>
        <w:pStyle w:val="NoSpacing"/>
        <w:jc w:val="both"/>
        <w:rPr>
          <w:rFonts w:ascii="Garamond" w:hAnsi="Garamond"/>
          <w:lang w:val="en-GB"/>
        </w:rPr>
      </w:pPr>
    </w:p>
    <w:p w14:paraId="13999BA9" w14:textId="06F55DBE" w:rsidR="004060A5" w:rsidRDefault="004060A5" w:rsidP="00DD2221">
      <w:pPr>
        <w:pStyle w:val="NoSpacing"/>
        <w:jc w:val="both"/>
        <w:rPr>
          <w:rFonts w:ascii="Garamond" w:hAnsi="Garamond"/>
          <w:lang w:val="en-GB"/>
        </w:rPr>
      </w:pPr>
    </w:p>
    <w:p w14:paraId="0E19F01C" w14:textId="141D0A7C" w:rsidR="004060A5" w:rsidRDefault="004060A5" w:rsidP="00DD2221">
      <w:pPr>
        <w:pStyle w:val="NoSpacing"/>
        <w:jc w:val="both"/>
        <w:rPr>
          <w:rFonts w:ascii="Garamond" w:hAnsi="Garamond"/>
          <w:lang w:val="en-GB"/>
        </w:rPr>
      </w:pPr>
    </w:p>
    <w:p w14:paraId="3928063F" w14:textId="77777777" w:rsidR="004060A5" w:rsidRPr="007468B2" w:rsidRDefault="004060A5" w:rsidP="00DD2221">
      <w:pPr>
        <w:pStyle w:val="NoSpacing"/>
        <w:jc w:val="both"/>
        <w:rPr>
          <w:rFonts w:ascii="Garamond" w:hAnsi="Garamond"/>
        </w:rPr>
      </w:pPr>
    </w:p>
    <w:p w14:paraId="38B1BA32" w14:textId="77777777" w:rsidR="00DD2221" w:rsidRPr="007468B2" w:rsidRDefault="00DD2221" w:rsidP="00DD2221">
      <w:pPr>
        <w:pStyle w:val="NoSpacing"/>
        <w:spacing w:line="480" w:lineRule="auto"/>
        <w:jc w:val="center"/>
        <w:rPr>
          <w:rFonts w:ascii="Garamond" w:hAnsi="Garamond"/>
          <w:b/>
          <w:bCs/>
          <w:sz w:val="24"/>
          <w:szCs w:val="24"/>
        </w:rPr>
      </w:pPr>
    </w:p>
    <w:p w14:paraId="25269070" w14:textId="6FCD2E70" w:rsidR="006D10EA" w:rsidRPr="007468B2" w:rsidRDefault="006D10EA" w:rsidP="006D10EA">
      <w:pPr>
        <w:pStyle w:val="NoSpacing"/>
        <w:spacing w:line="480" w:lineRule="auto"/>
        <w:jc w:val="center"/>
        <w:rPr>
          <w:rFonts w:ascii="Garamond" w:hAnsi="Garamond"/>
          <w:b/>
          <w:bCs/>
          <w:sz w:val="24"/>
          <w:szCs w:val="24"/>
        </w:rPr>
      </w:pPr>
      <w:r w:rsidRPr="007468B2">
        <w:rPr>
          <w:rFonts w:ascii="Garamond" w:hAnsi="Garamond"/>
          <w:b/>
          <w:bCs/>
          <w:sz w:val="24"/>
          <w:szCs w:val="24"/>
        </w:rPr>
        <w:lastRenderedPageBreak/>
        <w:t xml:space="preserve">Figure A8. Quantile regression of herding, conditional on market performance (up/down market days) in </w:t>
      </w:r>
      <w:r w:rsidR="00043976" w:rsidRPr="007468B2">
        <w:rPr>
          <w:rFonts w:ascii="Garamond" w:hAnsi="Garamond"/>
          <w:b/>
          <w:bCs/>
          <w:sz w:val="24"/>
          <w:szCs w:val="24"/>
        </w:rPr>
        <w:t xml:space="preserve">the </w:t>
      </w:r>
      <w:r w:rsidRPr="007468B2">
        <w:rPr>
          <w:rFonts w:ascii="Garamond" w:hAnsi="Garamond"/>
          <w:b/>
          <w:bCs/>
          <w:sz w:val="24"/>
          <w:szCs w:val="24"/>
        </w:rPr>
        <w:t>euro cryptocurrency market</w:t>
      </w:r>
    </w:p>
    <w:p w14:paraId="71D96972" w14:textId="4A627032" w:rsidR="001D7744" w:rsidRPr="007468B2" w:rsidRDefault="00736CBC" w:rsidP="000E5C86">
      <w:pPr>
        <w:pStyle w:val="NoSpacing"/>
        <w:spacing w:line="480" w:lineRule="auto"/>
        <w:jc w:val="center"/>
        <w:rPr>
          <w:rFonts w:ascii="Garamond" w:hAnsi="Garamond"/>
          <w:sz w:val="24"/>
          <w:szCs w:val="24"/>
        </w:rPr>
      </w:pPr>
      <w:r w:rsidRPr="007468B2">
        <w:rPr>
          <w:noProof/>
        </w:rPr>
        <w:drawing>
          <wp:inline distT="0" distB="0" distL="0" distR="0" wp14:anchorId="3D76F7F8" wp14:editId="63A44982">
            <wp:extent cx="3862317" cy="2128320"/>
            <wp:effectExtent l="0" t="0" r="508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74613" cy="2135096"/>
                    </a:xfrm>
                    <a:prstGeom prst="rect">
                      <a:avLst/>
                    </a:prstGeom>
                  </pic:spPr>
                </pic:pic>
              </a:graphicData>
            </a:graphic>
          </wp:inline>
        </w:drawing>
      </w:r>
    </w:p>
    <w:p w14:paraId="25AFB857" w14:textId="6BE42444" w:rsidR="00C628A2" w:rsidRPr="007468B2" w:rsidRDefault="00C628A2" w:rsidP="00C628A2">
      <w:pPr>
        <w:jc w:val="both"/>
        <w:rPr>
          <w:rFonts w:ascii="Garamond" w:hAnsi="Garamond"/>
          <w:lang w:val="en-GB"/>
        </w:rPr>
      </w:pPr>
      <w:r w:rsidRPr="007468B2">
        <w:rPr>
          <w:rFonts w:ascii="Garamond" w:hAnsi="Garamond"/>
          <w:i/>
          <w:iCs/>
          <w:lang w:val="en-GB"/>
        </w:rPr>
        <w:t>Note</w:t>
      </w:r>
      <w:r w:rsidRPr="007468B2">
        <w:rPr>
          <w:rFonts w:ascii="Garamond" w:hAnsi="Garamond"/>
          <w:lang w:val="en-GB"/>
        </w:rPr>
        <w:t>: Figure A</w:t>
      </w:r>
      <w:r w:rsidR="003677A0">
        <w:rPr>
          <w:rFonts w:ascii="Garamond" w:hAnsi="Garamond"/>
          <w:lang w:val="en-GB"/>
        </w:rPr>
        <w:t>8</w:t>
      </w:r>
      <w:r w:rsidRPr="007468B2">
        <w:rPr>
          <w:rFonts w:ascii="Garamond" w:hAnsi="Garamond"/>
          <w:lang w:val="en-GB"/>
        </w:rPr>
        <w:t xml:space="preserve"> </w:t>
      </w:r>
      <w:bookmarkStart w:id="7" w:name="_Hlk60575094"/>
      <w:r w:rsidR="003677A0" w:rsidRPr="007468B2">
        <w:rPr>
          <w:rFonts w:ascii="Garamond" w:hAnsi="Garamond"/>
          <w:lang w:val="en-GB"/>
        </w:rPr>
        <w:t xml:space="preserve">depicts quantile regression (Sim and Zhou 2015) </w:t>
      </w:r>
      <w:r w:rsidR="003677A0">
        <w:rPr>
          <w:rFonts w:ascii="Garamond" w:hAnsi="Garamond"/>
          <w:lang w:val="en-GB"/>
        </w:rPr>
        <w:t>results for herding</w:t>
      </w:r>
      <w:r w:rsidR="003677A0" w:rsidRPr="007468B2">
        <w:rPr>
          <w:rFonts w:ascii="Garamond" w:hAnsi="Garamond"/>
          <w:lang w:val="en-GB"/>
        </w:rPr>
        <w:t xml:space="preserve"> conditional on up-down </w:t>
      </w:r>
      <w:r w:rsidR="003677A0">
        <w:rPr>
          <w:rFonts w:ascii="Garamond" w:hAnsi="Garamond"/>
          <w:lang w:val="en-GB"/>
        </w:rPr>
        <w:t xml:space="preserve">market days for the euro cryptocurrency market. </w:t>
      </w:r>
      <w:r w:rsidR="003677A0" w:rsidRPr="00483011">
        <w:rPr>
          <w:rFonts w:ascii="Garamond" w:hAnsi="Garamond"/>
        </w:rPr>
        <w:t>Coefficients and quantiles appear on the y and</w:t>
      </w:r>
      <w:r w:rsidR="003677A0" w:rsidRPr="00942C58">
        <w:rPr>
          <w:rFonts w:ascii="Garamond" w:hAnsi="Garamond"/>
        </w:rPr>
        <w:t xml:space="preserve"> x </w:t>
      </w:r>
      <w:r w:rsidR="003677A0" w:rsidRPr="00483011">
        <w:rPr>
          <w:rFonts w:ascii="Garamond" w:hAnsi="Garamond"/>
        </w:rPr>
        <w:t>axis</w:t>
      </w:r>
      <w:r w:rsidR="003677A0" w:rsidRPr="00942C58">
        <w:rPr>
          <w:rFonts w:ascii="Garamond" w:hAnsi="Garamond"/>
        </w:rPr>
        <w:t xml:space="preserve">, respectively. </w:t>
      </w:r>
      <w:r w:rsidR="003677A0" w:rsidRPr="00483011">
        <w:rPr>
          <w:rFonts w:ascii="Garamond" w:hAnsi="Garamond"/>
        </w:rPr>
        <w:t xml:space="preserve">(Eq. 5-6). </w:t>
      </w:r>
      <w:bookmarkEnd w:id="7"/>
      <w:r w:rsidRPr="007468B2">
        <w:rPr>
          <w:rFonts w:ascii="Garamond" w:hAnsi="Garamond"/>
          <w:lang w:val="en-GB"/>
        </w:rPr>
        <w:t xml:space="preserve"> Lower herding in the </w:t>
      </w:r>
      <w:r w:rsidR="006B3B1A" w:rsidRPr="007468B2">
        <w:rPr>
          <w:rFonts w:ascii="Garamond" w:hAnsi="Garamond"/>
          <w:lang w:val="en-GB"/>
        </w:rPr>
        <w:t>euro</w:t>
      </w:r>
      <w:r w:rsidRPr="007468B2">
        <w:rPr>
          <w:rFonts w:ascii="Garamond" w:hAnsi="Garamond"/>
          <w:lang w:val="en-GB"/>
        </w:rPr>
        <w:t xml:space="preserve"> cryptocurrency market is observed in the lower quantiles</w:t>
      </w:r>
      <w:r w:rsidRPr="007468B2">
        <w:rPr>
          <w:sz w:val="20"/>
          <w:szCs w:val="20"/>
        </w:rPr>
        <w:t xml:space="preserve"> </w:t>
      </w:r>
      <w:r w:rsidRPr="007468B2">
        <w:rPr>
          <w:rFonts w:ascii="Garamond" w:hAnsi="Garamond"/>
          <w:lang w:val="en-GB"/>
        </w:rPr>
        <w:t>of the average absolute market return of the selected actively traded cryptocurrencies</w:t>
      </w:r>
      <w:r w:rsidR="003677A0">
        <w:rPr>
          <w:rFonts w:ascii="Garamond" w:hAnsi="Garamond"/>
          <w:lang w:val="en-GB"/>
        </w:rPr>
        <w:t xml:space="preserve">. This implies </w:t>
      </w:r>
      <w:r w:rsidRPr="007468B2">
        <w:rPr>
          <w:rFonts w:ascii="Garamond" w:hAnsi="Garamond"/>
          <w:lang w:val="en-GB"/>
        </w:rPr>
        <w:t xml:space="preserve">higher levels of </w:t>
      </w:r>
      <w:r w:rsidR="004D5454">
        <w:rPr>
          <w:rFonts w:ascii="Garamond" w:hAnsi="Garamond"/>
          <w:lang w:val="en-GB"/>
        </w:rPr>
        <w:t xml:space="preserve">conditional </w:t>
      </w:r>
      <w:r w:rsidRPr="007468B2">
        <w:rPr>
          <w:rFonts w:ascii="Garamond" w:hAnsi="Garamond"/>
          <w:lang w:val="en-GB"/>
        </w:rPr>
        <w:t xml:space="preserve">herding </w:t>
      </w:r>
      <w:proofErr w:type="spellStart"/>
      <w:r w:rsidRPr="007468B2">
        <w:rPr>
          <w:rFonts w:ascii="Garamond" w:hAnsi="Garamond"/>
          <w:lang w:val="en-GB"/>
        </w:rPr>
        <w:t>behavior</w:t>
      </w:r>
      <w:proofErr w:type="spellEnd"/>
      <w:r w:rsidRPr="007468B2">
        <w:rPr>
          <w:rFonts w:ascii="Garamond" w:hAnsi="Garamond"/>
          <w:lang w:val="en-GB"/>
        </w:rPr>
        <w:t xml:space="preserve"> at higher quantiles of return variation for th</w:t>
      </w:r>
      <w:r w:rsidR="004D5454">
        <w:rPr>
          <w:rFonts w:ascii="Garamond" w:hAnsi="Garamond"/>
          <w:lang w:val="en-GB"/>
        </w:rPr>
        <w:t>is market</w:t>
      </w:r>
      <w:r w:rsidRPr="007468B2">
        <w:rPr>
          <w:rFonts w:ascii="Garamond" w:hAnsi="Garamond"/>
          <w:lang w:val="en-GB"/>
        </w:rPr>
        <w:t xml:space="preserve"> </w:t>
      </w:r>
      <w:r w:rsidR="0087238D" w:rsidRPr="007468B2">
        <w:rPr>
          <w:rFonts w:ascii="Garamond" w:hAnsi="Garamond"/>
          <w:lang w:val="en-GB"/>
        </w:rPr>
        <w:t>during up-market</w:t>
      </w:r>
      <w:r w:rsidR="004D5454">
        <w:rPr>
          <w:rFonts w:ascii="Garamond" w:hAnsi="Garamond"/>
          <w:lang w:val="en-GB"/>
        </w:rPr>
        <w:t xml:space="preserve"> </w:t>
      </w:r>
      <w:proofErr w:type="gramStart"/>
      <w:r w:rsidR="004D5454">
        <w:rPr>
          <w:rFonts w:ascii="Garamond" w:hAnsi="Garamond"/>
          <w:lang w:val="en-GB"/>
        </w:rPr>
        <w:t>days</w:t>
      </w:r>
      <w:proofErr w:type="gramEnd"/>
      <w:r w:rsidR="00815724" w:rsidRPr="007468B2">
        <w:rPr>
          <w:rFonts w:ascii="Garamond" w:hAnsi="Garamond"/>
          <w:lang w:val="en-GB"/>
        </w:rPr>
        <w:t xml:space="preserve"> but </w:t>
      </w:r>
      <w:r w:rsidR="006D0381">
        <w:rPr>
          <w:rFonts w:ascii="Garamond" w:hAnsi="Garamond"/>
          <w:lang w:val="en-GB"/>
        </w:rPr>
        <w:t xml:space="preserve">this </w:t>
      </w:r>
      <w:r w:rsidR="00815724" w:rsidRPr="007468B2">
        <w:rPr>
          <w:rFonts w:ascii="Garamond" w:hAnsi="Garamond"/>
          <w:lang w:val="en-GB"/>
        </w:rPr>
        <w:t>remains much less sensitive compared to down-market days</w:t>
      </w:r>
      <w:r w:rsidR="00DC5FC6" w:rsidRPr="007468B2">
        <w:rPr>
          <w:rFonts w:ascii="Garamond" w:hAnsi="Garamond"/>
          <w:lang w:val="en-GB"/>
        </w:rPr>
        <w:t>.</w:t>
      </w:r>
    </w:p>
    <w:p w14:paraId="2F1C7B40" w14:textId="72B10EED" w:rsidR="00DC5FC6" w:rsidRPr="007468B2" w:rsidRDefault="00DC5FC6" w:rsidP="00C628A2">
      <w:pPr>
        <w:jc w:val="both"/>
        <w:rPr>
          <w:rFonts w:ascii="Garamond" w:hAnsi="Garamond"/>
          <w:lang w:val="en-GB"/>
        </w:rPr>
      </w:pPr>
    </w:p>
    <w:p w14:paraId="0D96A1A5" w14:textId="4446CFAA" w:rsidR="00DC5FC6" w:rsidRPr="007468B2" w:rsidRDefault="00DC5FC6" w:rsidP="00C628A2">
      <w:pPr>
        <w:jc w:val="both"/>
        <w:rPr>
          <w:rFonts w:ascii="Garamond" w:hAnsi="Garamond"/>
          <w:lang w:val="en-GB"/>
        </w:rPr>
      </w:pPr>
    </w:p>
    <w:p w14:paraId="6B99938F" w14:textId="4F847880" w:rsidR="008E3249" w:rsidRDefault="008E3249" w:rsidP="00C628A2">
      <w:pPr>
        <w:jc w:val="both"/>
        <w:rPr>
          <w:rFonts w:ascii="Garamond" w:hAnsi="Garamond"/>
          <w:lang w:val="en-GB"/>
        </w:rPr>
      </w:pPr>
    </w:p>
    <w:p w14:paraId="280FA9A2" w14:textId="7BEB6B3D" w:rsidR="004060A5" w:rsidRDefault="004060A5" w:rsidP="00C628A2">
      <w:pPr>
        <w:jc w:val="both"/>
        <w:rPr>
          <w:rFonts w:ascii="Garamond" w:hAnsi="Garamond"/>
          <w:lang w:val="en-GB"/>
        </w:rPr>
      </w:pPr>
    </w:p>
    <w:p w14:paraId="117DF6A1" w14:textId="286B2E85" w:rsidR="004060A5" w:rsidRDefault="004060A5" w:rsidP="00C628A2">
      <w:pPr>
        <w:jc w:val="both"/>
        <w:rPr>
          <w:rFonts w:ascii="Garamond" w:hAnsi="Garamond"/>
          <w:lang w:val="en-GB"/>
        </w:rPr>
      </w:pPr>
    </w:p>
    <w:p w14:paraId="32E4685A" w14:textId="7F841BD5" w:rsidR="004060A5" w:rsidRDefault="004060A5" w:rsidP="00C628A2">
      <w:pPr>
        <w:jc w:val="both"/>
        <w:rPr>
          <w:rFonts w:ascii="Garamond" w:hAnsi="Garamond"/>
          <w:lang w:val="en-GB"/>
        </w:rPr>
      </w:pPr>
    </w:p>
    <w:p w14:paraId="0A2CC41A" w14:textId="726BC786" w:rsidR="004060A5" w:rsidRDefault="004060A5" w:rsidP="00C628A2">
      <w:pPr>
        <w:jc w:val="both"/>
        <w:rPr>
          <w:rFonts w:ascii="Garamond" w:hAnsi="Garamond"/>
          <w:lang w:val="en-GB"/>
        </w:rPr>
      </w:pPr>
    </w:p>
    <w:p w14:paraId="2BD254B8" w14:textId="77777777" w:rsidR="004060A5" w:rsidRPr="007468B2" w:rsidRDefault="004060A5" w:rsidP="00C628A2">
      <w:pPr>
        <w:jc w:val="both"/>
        <w:rPr>
          <w:rFonts w:ascii="Garamond" w:hAnsi="Garamond"/>
          <w:lang w:val="en-GB"/>
        </w:rPr>
      </w:pPr>
    </w:p>
    <w:p w14:paraId="5373CD5A" w14:textId="77777777" w:rsidR="004060A5" w:rsidRDefault="004060A5" w:rsidP="006D10EA">
      <w:pPr>
        <w:pStyle w:val="NoSpacing"/>
        <w:spacing w:line="480" w:lineRule="auto"/>
        <w:jc w:val="center"/>
        <w:rPr>
          <w:rFonts w:ascii="Garamond" w:hAnsi="Garamond"/>
          <w:b/>
          <w:bCs/>
          <w:sz w:val="24"/>
          <w:szCs w:val="24"/>
        </w:rPr>
        <w:sectPr w:rsidR="004060A5" w:rsidSect="004060A5">
          <w:pgSz w:w="16838" w:h="11906" w:orient="landscape"/>
          <w:pgMar w:top="1418" w:right="1418" w:bottom="1418" w:left="1418" w:header="709" w:footer="709" w:gutter="0"/>
          <w:cols w:space="708"/>
          <w:docGrid w:linePitch="360"/>
        </w:sectPr>
      </w:pPr>
    </w:p>
    <w:p w14:paraId="28601316" w14:textId="3F08E631" w:rsidR="006F245B" w:rsidRPr="007468B2" w:rsidRDefault="006D10EA" w:rsidP="006D10EA">
      <w:pPr>
        <w:pStyle w:val="NoSpacing"/>
        <w:spacing w:line="480" w:lineRule="auto"/>
        <w:jc w:val="center"/>
        <w:rPr>
          <w:rFonts w:ascii="Garamond" w:hAnsi="Garamond"/>
          <w:b/>
          <w:bCs/>
          <w:sz w:val="24"/>
          <w:szCs w:val="24"/>
        </w:rPr>
      </w:pPr>
      <w:r w:rsidRPr="007468B2">
        <w:rPr>
          <w:rFonts w:ascii="Garamond" w:hAnsi="Garamond"/>
          <w:b/>
          <w:bCs/>
          <w:sz w:val="24"/>
          <w:szCs w:val="24"/>
        </w:rPr>
        <w:lastRenderedPageBreak/>
        <w:t xml:space="preserve">Cryptocurrency </w:t>
      </w:r>
      <w:r w:rsidR="009F14DB" w:rsidRPr="007468B2">
        <w:rPr>
          <w:rFonts w:ascii="Garamond" w:hAnsi="Garamond"/>
          <w:b/>
          <w:bCs/>
          <w:sz w:val="24"/>
          <w:szCs w:val="24"/>
        </w:rPr>
        <w:t>JPY market</w:t>
      </w:r>
    </w:p>
    <w:p w14:paraId="76AE7231" w14:textId="77777777" w:rsidR="005206E8" w:rsidRPr="007468B2" w:rsidRDefault="005206E8" w:rsidP="005206E8">
      <w:pPr>
        <w:pStyle w:val="NoSpacing"/>
        <w:spacing w:line="480" w:lineRule="auto"/>
        <w:jc w:val="center"/>
        <w:rPr>
          <w:rFonts w:ascii="Garamond" w:hAnsi="Garamond"/>
          <w:b/>
          <w:bCs/>
          <w:sz w:val="24"/>
          <w:szCs w:val="24"/>
        </w:rPr>
      </w:pPr>
    </w:p>
    <w:p w14:paraId="060C51CE" w14:textId="7A63B78F" w:rsidR="006D10EA" w:rsidRPr="007468B2" w:rsidRDefault="006D10EA" w:rsidP="002A2DB2">
      <w:pPr>
        <w:pStyle w:val="NoSpacing"/>
        <w:spacing w:line="480" w:lineRule="auto"/>
        <w:jc w:val="center"/>
        <w:rPr>
          <w:rFonts w:ascii="Garamond" w:hAnsi="Garamond"/>
          <w:b/>
          <w:bCs/>
          <w:sz w:val="24"/>
          <w:szCs w:val="24"/>
        </w:rPr>
      </w:pPr>
      <w:r w:rsidRPr="007468B2">
        <w:rPr>
          <w:rFonts w:ascii="Garamond" w:hAnsi="Garamond"/>
          <w:b/>
          <w:bCs/>
          <w:sz w:val="24"/>
          <w:szCs w:val="24"/>
        </w:rPr>
        <w:t xml:space="preserve">Figure A9. </w:t>
      </w:r>
      <w:r w:rsidRPr="007468B2">
        <w:rPr>
          <w:rFonts w:ascii="Garamond" w:hAnsi="Garamond"/>
          <w:b/>
          <w:bCs/>
          <w:sz w:val="24"/>
          <w:szCs w:val="24"/>
          <w:lang w:val="en-GB"/>
        </w:rPr>
        <w:t>Close price</w:t>
      </w:r>
      <w:r w:rsidR="005206E8" w:rsidRPr="007468B2">
        <w:rPr>
          <w:rFonts w:ascii="Garamond" w:hAnsi="Garamond"/>
          <w:b/>
          <w:bCs/>
          <w:sz w:val="24"/>
          <w:szCs w:val="24"/>
          <w:lang w:val="en-GB"/>
        </w:rPr>
        <w:t>s</w:t>
      </w:r>
      <w:r w:rsidRPr="007468B2">
        <w:rPr>
          <w:rFonts w:ascii="Garamond" w:hAnsi="Garamond"/>
          <w:b/>
          <w:bCs/>
          <w:sz w:val="24"/>
          <w:szCs w:val="24"/>
          <w:lang w:val="en-GB"/>
        </w:rPr>
        <w:t xml:space="preserve"> in the cryptocurrency JPY market</w:t>
      </w:r>
    </w:p>
    <w:p w14:paraId="2E54E2E5" w14:textId="4163F34A" w:rsidR="006D10EA" w:rsidRPr="007468B2" w:rsidRDefault="00594A0C" w:rsidP="00AC4563">
      <w:pPr>
        <w:pStyle w:val="NoSpacing"/>
        <w:spacing w:line="480" w:lineRule="auto"/>
        <w:jc w:val="center"/>
        <w:rPr>
          <w:rFonts w:ascii="Garamond" w:hAnsi="Garamond"/>
          <w:sz w:val="24"/>
          <w:szCs w:val="24"/>
        </w:rPr>
      </w:pPr>
      <w:r w:rsidRPr="007468B2">
        <w:rPr>
          <w:noProof/>
        </w:rPr>
        <w:drawing>
          <wp:inline distT="0" distB="0" distL="0" distR="0" wp14:anchorId="5B362579" wp14:editId="7A8AE7DC">
            <wp:extent cx="4155744" cy="254384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02098" cy="2572221"/>
                    </a:xfrm>
                    <a:prstGeom prst="rect">
                      <a:avLst/>
                    </a:prstGeom>
                  </pic:spPr>
                </pic:pic>
              </a:graphicData>
            </a:graphic>
          </wp:inline>
        </w:drawing>
      </w:r>
    </w:p>
    <w:p w14:paraId="327940DD" w14:textId="2869488F" w:rsidR="00594A0C" w:rsidRPr="007468B2" w:rsidRDefault="00594A0C" w:rsidP="000E7188">
      <w:pPr>
        <w:pStyle w:val="NoSpacing"/>
        <w:spacing w:line="480" w:lineRule="auto"/>
        <w:rPr>
          <w:rFonts w:ascii="Garamond" w:hAnsi="Garamond"/>
          <w:sz w:val="24"/>
          <w:szCs w:val="24"/>
        </w:rPr>
      </w:pPr>
      <w:r w:rsidRPr="007468B2">
        <w:rPr>
          <w:rFonts w:ascii="Garamond" w:hAnsi="Garamond"/>
          <w:sz w:val="24"/>
          <w:szCs w:val="24"/>
        </w:rPr>
        <w:t xml:space="preserve">Panel a. </w:t>
      </w:r>
      <w:r w:rsidR="007F7C72" w:rsidRPr="007468B2">
        <w:rPr>
          <w:rFonts w:ascii="Garamond" w:hAnsi="Garamond"/>
          <w:sz w:val="24"/>
          <w:szCs w:val="24"/>
        </w:rPr>
        <w:t>BTC</w:t>
      </w:r>
      <w:r w:rsidRPr="007468B2">
        <w:rPr>
          <w:rFonts w:ascii="Garamond" w:hAnsi="Garamond"/>
          <w:sz w:val="24"/>
          <w:szCs w:val="24"/>
        </w:rPr>
        <w:t>-JPY close prices</w:t>
      </w:r>
    </w:p>
    <w:p w14:paraId="44A68F87" w14:textId="4DF9500D" w:rsidR="00594A0C" w:rsidRPr="007468B2" w:rsidRDefault="00D12B24" w:rsidP="00AC4563">
      <w:pPr>
        <w:pStyle w:val="NoSpacing"/>
        <w:spacing w:line="480" w:lineRule="auto"/>
        <w:jc w:val="center"/>
        <w:rPr>
          <w:rFonts w:ascii="Garamond" w:hAnsi="Garamond"/>
          <w:sz w:val="24"/>
          <w:szCs w:val="24"/>
        </w:rPr>
      </w:pPr>
      <w:r w:rsidRPr="007468B2">
        <w:rPr>
          <w:noProof/>
        </w:rPr>
        <w:drawing>
          <wp:inline distT="0" distB="0" distL="0" distR="0" wp14:anchorId="7080CFF9" wp14:editId="3A1ABC9A">
            <wp:extent cx="4312693" cy="271789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56680" cy="2745619"/>
                    </a:xfrm>
                    <a:prstGeom prst="rect">
                      <a:avLst/>
                    </a:prstGeom>
                  </pic:spPr>
                </pic:pic>
              </a:graphicData>
            </a:graphic>
          </wp:inline>
        </w:drawing>
      </w:r>
    </w:p>
    <w:p w14:paraId="7A95D5D3" w14:textId="71C7DC92" w:rsidR="00D12B24" w:rsidRPr="007468B2" w:rsidRDefault="00D12B24" w:rsidP="00D12B24">
      <w:pPr>
        <w:pStyle w:val="NoSpacing"/>
        <w:spacing w:line="480" w:lineRule="auto"/>
        <w:rPr>
          <w:rFonts w:ascii="Garamond" w:hAnsi="Garamond"/>
          <w:sz w:val="24"/>
          <w:szCs w:val="24"/>
        </w:rPr>
      </w:pPr>
      <w:r w:rsidRPr="007468B2">
        <w:rPr>
          <w:rFonts w:ascii="Garamond" w:hAnsi="Garamond"/>
          <w:sz w:val="24"/>
          <w:szCs w:val="24"/>
        </w:rPr>
        <w:t xml:space="preserve">Panel b. </w:t>
      </w:r>
      <w:r w:rsidR="007F7C72" w:rsidRPr="007468B2">
        <w:rPr>
          <w:rFonts w:ascii="Garamond" w:hAnsi="Garamond"/>
          <w:sz w:val="24"/>
          <w:szCs w:val="24"/>
        </w:rPr>
        <w:t>LTC</w:t>
      </w:r>
      <w:r w:rsidRPr="007468B2">
        <w:rPr>
          <w:rFonts w:ascii="Garamond" w:hAnsi="Garamond"/>
          <w:sz w:val="24"/>
          <w:szCs w:val="24"/>
        </w:rPr>
        <w:t>-JPY close prices</w:t>
      </w:r>
    </w:p>
    <w:p w14:paraId="4ED616F3" w14:textId="66027EEE" w:rsidR="005206E8" w:rsidRPr="007468B2" w:rsidRDefault="007F7C72" w:rsidP="00AC4563">
      <w:pPr>
        <w:pStyle w:val="NoSpacing"/>
        <w:spacing w:line="480" w:lineRule="auto"/>
        <w:jc w:val="center"/>
        <w:rPr>
          <w:rFonts w:ascii="Garamond" w:hAnsi="Garamond"/>
          <w:sz w:val="24"/>
          <w:szCs w:val="24"/>
        </w:rPr>
      </w:pPr>
      <w:r w:rsidRPr="007468B2">
        <w:rPr>
          <w:noProof/>
        </w:rPr>
        <w:lastRenderedPageBreak/>
        <w:drawing>
          <wp:inline distT="0" distB="0" distL="0" distR="0" wp14:anchorId="08CC4C1A" wp14:editId="73113BA8">
            <wp:extent cx="3944203" cy="2860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65066" cy="2875656"/>
                    </a:xfrm>
                    <a:prstGeom prst="rect">
                      <a:avLst/>
                    </a:prstGeom>
                  </pic:spPr>
                </pic:pic>
              </a:graphicData>
            </a:graphic>
          </wp:inline>
        </w:drawing>
      </w:r>
    </w:p>
    <w:p w14:paraId="3E4B515E" w14:textId="6A1166DF" w:rsidR="007F7C72" w:rsidRPr="007468B2" w:rsidRDefault="007F7C72" w:rsidP="007F7C72">
      <w:pPr>
        <w:pStyle w:val="NoSpacing"/>
        <w:spacing w:line="480" w:lineRule="auto"/>
        <w:rPr>
          <w:rFonts w:ascii="Garamond" w:hAnsi="Garamond"/>
          <w:sz w:val="24"/>
          <w:szCs w:val="24"/>
        </w:rPr>
      </w:pPr>
      <w:r w:rsidRPr="007468B2">
        <w:rPr>
          <w:rFonts w:ascii="Garamond" w:hAnsi="Garamond"/>
          <w:sz w:val="24"/>
          <w:szCs w:val="24"/>
        </w:rPr>
        <w:t>Panel c. BCH-JPY close prices</w:t>
      </w:r>
    </w:p>
    <w:p w14:paraId="38A45972" w14:textId="646C909B" w:rsidR="007F7C72" w:rsidRPr="007468B2" w:rsidRDefault="00487820" w:rsidP="00AC4563">
      <w:pPr>
        <w:pStyle w:val="NoSpacing"/>
        <w:spacing w:line="480" w:lineRule="auto"/>
        <w:jc w:val="center"/>
        <w:rPr>
          <w:rFonts w:ascii="Garamond" w:hAnsi="Garamond"/>
          <w:sz w:val="24"/>
          <w:szCs w:val="24"/>
        </w:rPr>
      </w:pPr>
      <w:r w:rsidRPr="007468B2">
        <w:rPr>
          <w:noProof/>
        </w:rPr>
        <w:drawing>
          <wp:inline distT="0" distB="0" distL="0" distR="0" wp14:anchorId="33F4815F" wp14:editId="73F61829">
            <wp:extent cx="3910084" cy="26698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7617" cy="2688609"/>
                    </a:xfrm>
                    <a:prstGeom prst="rect">
                      <a:avLst/>
                    </a:prstGeom>
                  </pic:spPr>
                </pic:pic>
              </a:graphicData>
            </a:graphic>
          </wp:inline>
        </w:drawing>
      </w:r>
    </w:p>
    <w:p w14:paraId="26D0517D" w14:textId="634D1FAB" w:rsidR="00487820" w:rsidRPr="007468B2" w:rsidRDefault="00487820" w:rsidP="00487820">
      <w:pPr>
        <w:pStyle w:val="NoSpacing"/>
        <w:spacing w:line="480" w:lineRule="auto"/>
        <w:rPr>
          <w:rFonts w:ascii="Garamond" w:hAnsi="Garamond"/>
          <w:sz w:val="24"/>
          <w:szCs w:val="24"/>
        </w:rPr>
      </w:pPr>
      <w:r w:rsidRPr="007468B2">
        <w:rPr>
          <w:rFonts w:ascii="Garamond" w:hAnsi="Garamond"/>
          <w:sz w:val="24"/>
          <w:szCs w:val="24"/>
        </w:rPr>
        <w:t>Panel d. MONA-JPY close prices</w:t>
      </w:r>
    </w:p>
    <w:p w14:paraId="2D86467D" w14:textId="3EF6EDEB" w:rsidR="005206E8" w:rsidRPr="007468B2" w:rsidRDefault="00D97340" w:rsidP="00AC4563">
      <w:pPr>
        <w:pStyle w:val="NoSpacing"/>
        <w:spacing w:line="480" w:lineRule="auto"/>
        <w:jc w:val="center"/>
        <w:rPr>
          <w:rFonts w:ascii="Garamond" w:hAnsi="Garamond"/>
          <w:sz w:val="24"/>
          <w:szCs w:val="24"/>
        </w:rPr>
      </w:pPr>
      <w:r w:rsidRPr="007468B2">
        <w:rPr>
          <w:noProof/>
        </w:rPr>
        <w:lastRenderedPageBreak/>
        <w:drawing>
          <wp:inline distT="0" distB="0" distL="0" distR="0" wp14:anchorId="22121635" wp14:editId="1D2D7B3E">
            <wp:extent cx="4012442" cy="2589728"/>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40673" cy="2607949"/>
                    </a:xfrm>
                    <a:prstGeom prst="rect">
                      <a:avLst/>
                    </a:prstGeom>
                  </pic:spPr>
                </pic:pic>
              </a:graphicData>
            </a:graphic>
          </wp:inline>
        </w:drawing>
      </w:r>
    </w:p>
    <w:p w14:paraId="4E36327C" w14:textId="79780E51" w:rsidR="00D97340" w:rsidRPr="007468B2" w:rsidRDefault="00D97340" w:rsidP="00D97340">
      <w:pPr>
        <w:pStyle w:val="NoSpacing"/>
        <w:spacing w:line="480" w:lineRule="auto"/>
        <w:rPr>
          <w:rFonts w:ascii="Garamond" w:hAnsi="Garamond"/>
          <w:sz w:val="24"/>
          <w:szCs w:val="24"/>
        </w:rPr>
      </w:pPr>
      <w:r w:rsidRPr="007468B2">
        <w:rPr>
          <w:rFonts w:ascii="Garamond" w:hAnsi="Garamond"/>
          <w:sz w:val="24"/>
          <w:szCs w:val="24"/>
        </w:rPr>
        <w:t>Panel d. XEM -JPY close prices</w:t>
      </w:r>
      <w:r w:rsidR="003239BB" w:rsidRPr="007468B2">
        <w:rPr>
          <w:rFonts w:ascii="Garamond" w:hAnsi="Garamond"/>
          <w:sz w:val="24"/>
          <w:szCs w:val="24"/>
        </w:rPr>
        <w:t>.</w:t>
      </w:r>
    </w:p>
    <w:p w14:paraId="20D29584" w14:textId="77777777" w:rsidR="003239BB" w:rsidRPr="007468B2" w:rsidRDefault="00A80BAF" w:rsidP="00AC4563">
      <w:pPr>
        <w:pStyle w:val="NoSpacing"/>
        <w:spacing w:line="480" w:lineRule="auto"/>
        <w:jc w:val="center"/>
        <w:rPr>
          <w:rFonts w:ascii="Garamond" w:hAnsi="Garamond"/>
          <w:sz w:val="24"/>
          <w:szCs w:val="24"/>
        </w:rPr>
      </w:pPr>
      <w:r w:rsidRPr="007468B2">
        <w:rPr>
          <w:noProof/>
        </w:rPr>
        <w:drawing>
          <wp:inline distT="0" distB="0" distL="0" distR="0" wp14:anchorId="3708247B" wp14:editId="4DD38187">
            <wp:extent cx="4309756" cy="28452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9064" cy="2858041"/>
                    </a:xfrm>
                    <a:prstGeom prst="rect">
                      <a:avLst/>
                    </a:prstGeom>
                  </pic:spPr>
                </pic:pic>
              </a:graphicData>
            </a:graphic>
          </wp:inline>
        </w:drawing>
      </w:r>
    </w:p>
    <w:p w14:paraId="1AE686DA" w14:textId="7C7FC02D" w:rsidR="00A80BAF" w:rsidRPr="007468B2" w:rsidRDefault="00A80BAF" w:rsidP="00A80BAF">
      <w:pPr>
        <w:pStyle w:val="NoSpacing"/>
        <w:spacing w:line="480" w:lineRule="auto"/>
        <w:rPr>
          <w:rFonts w:ascii="Garamond" w:hAnsi="Garamond"/>
          <w:sz w:val="24"/>
          <w:szCs w:val="24"/>
        </w:rPr>
      </w:pPr>
      <w:r w:rsidRPr="007468B2">
        <w:rPr>
          <w:rFonts w:ascii="Garamond" w:hAnsi="Garamond"/>
          <w:sz w:val="24"/>
          <w:szCs w:val="24"/>
        </w:rPr>
        <w:t>Panel e. ZAIF -JPY close prices</w:t>
      </w:r>
      <w:r w:rsidR="003239BB" w:rsidRPr="007468B2">
        <w:rPr>
          <w:rFonts w:ascii="Garamond" w:hAnsi="Garamond"/>
          <w:sz w:val="24"/>
          <w:szCs w:val="24"/>
        </w:rPr>
        <w:t>.</w:t>
      </w:r>
    </w:p>
    <w:p w14:paraId="1C9D1DAD" w14:textId="77777777" w:rsidR="005206E8" w:rsidRPr="007468B2" w:rsidRDefault="005206E8" w:rsidP="000E7188">
      <w:pPr>
        <w:pStyle w:val="NoSpacing"/>
        <w:spacing w:line="480" w:lineRule="auto"/>
        <w:rPr>
          <w:rFonts w:ascii="Garamond" w:hAnsi="Garamond"/>
          <w:sz w:val="24"/>
          <w:szCs w:val="24"/>
        </w:rPr>
      </w:pPr>
    </w:p>
    <w:p w14:paraId="51495169" w14:textId="77777777" w:rsidR="005206E8" w:rsidRPr="007468B2" w:rsidRDefault="005206E8" w:rsidP="000E7188">
      <w:pPr>
        <w:pStyle w:val="NoSpacing"/>
        <w:spacing w:line="480" w:lineRule="auto"/>
        <w:rPr>
          <w:rFonts w:ascii="Garamond" w:hAnsi="Garamond"/>
          <w:sz w:val="24"/>
          <w:szCs w:val="24"/>
        </w:rPr>
      </w:pPr>
    </w:p>
    <w:p w14:paraId="18A545F7" w14:textId="77777777" w:rsidR="005206E8" w:rsidRPr="007468B2" w:rsidRDefault="005206E8" w:rsidP="000E7188">
      <w:pPr>
        <w:pStyle w:val="NoSpacing"/>
        <w:spacing w:line="480" w:lineRule="auto"/>
        <w:rPr>
          <w:rFonts w:ascii="Garamond" w:hAnsi="Garamond"/>
          <w:sz w:val="24"/>
          <w:szCs w:val="24"/>
        </w:rPr>
      </w:pPr>
    </w:p>
    <w:p w14:paraId="2FE479F5" w14:textId="77777777" w:rsidR="0044792A" w:rsidRPr="007468B2" w:rsidRDefault="0044792A" w:rsidP="000E7188">
      <w:pPr>
        <w:pStyle w:val="NoSpacing"/>
        <w:spacing w:line="480" w:lineRule="auto"/>
        <w:rPr>
          <w:rFonts w:ascii="Garamond" w:hAnsi="Garamond"/>
          <w:b/>
          <w:bCs/>
          <w:sz w:val="24"/>
          <w:szCs w:val="24"/>
        </w:rPr>
        <w:sectPr w:rsidR="0044792A" w:rsidRPr="007468B2" w:rsidSect="004060A5">
          <w:pgSz w:w="11906" w:h="16838"/>
          <w:pgMar w:top="1418" w:right="1418" w:bottom="1418" w:left="1418" w:header="709" w:footer="709" w:gutter="0"/>
          <w:cols w:space="708"/>
          <w:docGrid w:linePitch="360"/>
        </w:sectPr>
      </w:pPr>
    </w:p>
    <w:p w14:paraId="743CEC4E" w14:textId="77777777" w:rsidR="00555507" w:rsidRPr="007468B2" w:rsidRDefault="00555507" w:rsidP="000E7188">
      <w:pPr>
        <w:pStyle w:val="NoSpacing"/>
        <w:spacing w:line="480" w:lineRule="auto"/>
        <w:rPr>
          <w:rFonts w:ascii="Garamond" w:hAnsi="Garamond"/>
          <w:b/>
          <w:bCs/>
          <w:sz w:val="24"/>
          <w:szCs w:val="24"/>
        </w:rPr>
      </w:pPr>
    </w:p>
    <w:p w14:paraId="4842A544" w14:textId="0109E904" w:rsidR="00B70542" w:rsidRPr="007468B2" w:rsidRDefault="006D10EA" w:rsidP="0019376A">
      <w:pPr>
        <w:pStyle w:val="NoSpacing"/>
        <w:spacing w:line="480" w:lineRule="auto"/>
        <w:jc w:val="center"/>
        <w:rPr>
          <w:rFonts w:ascii="Garamond" w:hAnsi="Garamond"/>
          <w:b/>
          <w:bCs/>
          <w:sz w:val="24"/>
          <w:szCs w:val="24"/>
        </w:rPr>
      </w:pPr>
      <w:r w:rsidRPr="007468B2">
        <w:rPr>
          <w:rFonts w:ascii="Garamond" w:hAnsi="Garamond"/>
          <w:b/>
          <w:bCs/>
          <w:sz w:val="24"/>
          <w:szCs w:val="24"/>
        </w:rPr>
        <w:t>Table A</w:t>
      </w:r>
      <w:r w:rsidR="000B7077" w:rsidRPr="007468B2">
        <w:rPr>
          <w:rFonts w:ascii="Garamond" w:hAnsi="Garamond"/>
          <w:b/>
          <w:bCs/>
          <w:sz w:val="24"/>
          <w:szCs w:val="24"/>
        </w:rPr>
        <w:t>6</w:t>
      </w:r>
      <w:r w:rsidRPr="007468B2">
        <w:rPr>
          <w:rFonts w:ascii="Garamond" w:hAnsi="Garamond"/>
          <w:b/>
          <w:bCs/>
          <w:sz w:val="24"/>
          <w:szCs w:val="24"/>
        </w:rPr>
        <w:t xml:space="preserve">. </w:t>
      </w:r>
      <w:r w:rsidR="009F14DB" w:rsidRPr="007468B2">
        <w:rPr>
          <w:rFonts w:ascii="Garamond" w:hAnsi="Garamond"/>
          <w:b/>
          <w:bCs/>
          <w:sz w:val="24"/>
          <w:szCs w:val="24"/>
        </w:rPr>
        <w:t xml:space="preserve">Descriptive statistics of close prices, </w:t>
      </w:r>
      <w:r w:rsidR="005206E8" w:rsidRPr="007468B2">
        <w:rPr>
          <w:rFonts w:ascii="Garamond" w:hAnsi="Garamond"/>
          <w:b/>
          <w:bCs/>
          <w:sz w:val="24"/>
          <w:szCs w:val="24"/>
        </w:rPr>
        <w:t>cryptocurrency</w:t>
      </w:r>
      <w:r w:rsidR="009F14DB" w:rsidRPr="007468B2">
        <w:rPr>
          <w:rFonts w:ascii="Garamond" w:hAnsi="Garamond"/>
          <w:b/>
          <w:bCs/>
          <w:sz w:val="24"/>
          <w:szCs w:val="24"/>
        </w:rPr>
        <w:t xml:space="preserve"> JPY market</w:t>
      </w:r>
    </w:p>
    <w:tbl>
      <w:tblPr>
        <w:tblW w:w="4572" w:type="pct"/>
        <w:tblLook w:val="04A0" w:firstRow="1" w:lastRow="0" w:firstColumn="1" w:lastColumn="0" w:noHBand="0" w:noVBand="1"/>
      </w:tblPr>
      <w:tblGrid>
        <w:gridCol w:w="1629"/>
        <w:gridCol w:w="1027"/>
        <w:gridCol w:w="1145"/>
        <w:gridCol w:w="1145"/>
        <w:gridCol w:w="1032"/>
        <w:gridCol w:w="1198"/>
        <w:gridCol w:w="1367"/>
        <w:gridCol w:w="1623"/>
        <w:gridCol w:w="1439"/>
        <w:gridCol w:w="1198"/>
      </w:tblGrid>
      <w:tr w:rsidR="003239BB" w:rsidRPr="007468B2" w14:paraId="64A7B4A2" w14:textId="77777777" w:rsidTr="003239BB">
        <w:tc>
          <w:tcPr>
            <w:tcW w:w="636" w:type="pct"/>
            <w:tcBorders>
              <w:top w:val="single" w:sz="4" w:space="0" w:color="auto"/>
              <w:bottom w:val="single" w:sz="4" w:space="0" w:color="auto"/>
            </w:tcBorders>
            <w:shd w:val="clear" w:color="auto" w:fill="auto"/>
            <w:noWrap/>
            <w:vAlign w:val="bottom"/>
            <w:hideMark/>
          </w:tcPr>
          <w:p w14:paraId="6CA60BBC" w14:textId="77777777" w:rsidR="003239BB" w:rsidRPr="007468B2" w:rsidRDefault="003239BB" w:rsidP="00B70542">
            <w:pPr>
              <w:spacing w:after="0" w:line="240" w:lineRule="auto"/>
              <w:rPr>
                <w:rFonts w:ascii="Garamond" w:eastAsia="Times New Roman" w:hAnsi="Garamond" w:cs="Times New Roman"/>
                <w:sz w:val="24"/>
                <w:szCs w:val="24"/>
                <w:lang w:val="en-GB" w:eastAsia="en-GB"/>
              </w:rPr>
            </w:pPr>
          </w:p>
        </w:tc>
        <w:tc>
          <w:tcPr>
            <w:tcW w:w="401" w:type="pct"/>
            <w:tcBorders>
              <w:top w:val="single" w:sz="4" w:space="0" w:color="auto"/>
              <w:bottom w:val="single" w:sz="4" w:space="0" w:color="auto"/>
            </w:tcBorders>
            <w:shd w:val="clear" w:color="auto" w:fill="auto"/>
            <w:noWrap/>
            <w:vAlign w:val="bottom"/>
            <w:hideMark/>
          </w:tcPr>
          <w:p w14:paraId="391D175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min</w:t>
            </w:r>
          </w:p>
        </w:tc>
        <w:tc>
          <w:tcPr>
            <w:tcW w:w="447" w:type="pct"/>
            <w:tcBorders>
              <w:top w:val="single" w:sz="4" w:space="0" w:color="auto"/>
              <w:bottom w:val="single" w:sz="4" w:space="0" w:color="auto"/>
            </w:tcBorders>
            <w:shd w:val="clear" w:color="auto" w:fill="auto"/>
            <w:noWrap/>
            <w:vAlign w:val="bottom"/>
            <w:hideMark/>
          </w:tcPr>
          <w:p w14:paraId="2C15621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max</w:t>
            </w:r>
          </w:p>
        </w:tc>
        <w:tc>
          <w:tcPr>
            <w:tcW w:w="447" w:type="pct"/>
            <w:tcBorders>
              <w:top w:val="single" w:sz="4" w:space="0" w:color="auto"/>
              <w:bottom w:val="single" w:sz="4" w:space="0" w:color="auto"/>
            </w:tcBorders>
            <w:shd w:val="clear" w:color="auto" w:fill="auto"/>
            <w:noWrap/>
            <w:vAlign w:val="bottom"/>
            <w:hideMark/>
          </w:tcPr>
          <w:p w14:paraId="4B61AF87"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range</w:t>
            </w:r>
          </w:p>
        </w:tc>
        <w:tc>
          <w:tcPr>
            <w:tcW w:w="403" w:type="pct"/>
            <w:tcBorders>
              <w:top w:val="single" w:sz="4" w:space="0" w:color="auto"/>
              <w:bottom w:val="single" w:sz="4" w:space="0" w:color="auto"/>
            </w:tcBorders>
            <w:shd w:val="clear" w:color="auto" w:fill="auto"/>
            <w:noWrap/>
            <w:vAlign w:val="bottom"/>
            <w:hideMark/>
          </w:tcPr>
          <w:p w14:paraId="7D97A25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median</w:t>
            </w:r>
          </w:p>
        </w:tc>
        <w:tc>
          <w:tcPr>
            <w:tcW w:w="468" w:type="pct"/>
            <w:tcBorders>
              <w:top w:val="single" w:sz="4" w:space="0" w:color="auto"/>
              <w:bottom w:val="single" w:sz="4" w:space="0" w:color="auto"/>
            </w:tcBorders>
            <w:shd w:val="clear" w:color="auto" w:fill="auto"/>
            <w:noWrap/>
            <w:vAlign w:val="bottom"/>
            <w:hideMark/>
          </w:tcPr>
          <w:p w14:paraId="3D3BA45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mean</w:t>
            </w:r>
          </w:p>
        </w:tc>
        <w:tc>
          <w:tcPr>
            <w:tcW w:w="534" w:type="pct"/>
            <w:tcBorders>
              <w:top w:val="single" w:sz="4" w:space="0" w:color="auto"/>
              <w:bottom w:val="single" w:sz="4" w:space="0" w:color="auto"/>
            </w:tcBorders>
            <w:shd w:val="clear" w:color="auto" w:fill="auto"/>
            <w:noWrap/>
            <w:vAlign w:val="bottom"/>
            <w:hideMark/>
          </w:tcPr>
          <w:p w14:paraId="341C9B6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proofErr w:type="spellStart"/>
            <w:proofErr w:type="gramStart"/>
            <w:r w:rsidRPr="007468B2">
              <w:rPr>
                <w:rFonts w:ascii="Garamond" w:eastAsia="Times New Roman" w:hAnsi="Garamond" w:cs="Times New Roman"/>
                <w:sz w:val="24"/>
                <w:szCs w:val="24"/>
                <w:lang w:val="en-GB" w:eastAsia="en-GB"/>
              </w:rPr>
              <w:t>SE.mean</w:t>
            </w:r>
            <w:proofErr w:type="spellEnd"/>
            <w:proofErr w:type="gramEnd"/>
          </w:p>
        </w:tc>
        <w:tc>
          <w:tcPr>
            <w:tcW w:w="634" w:type="pct"/>
            <w:tcBorders>
              <w:top w:val="single" w:sz="4" w:space="0" w:color="auto"/>
              <w:bottom w:val="single" w:sz="4" w:space="0" w:color="auto"/>
            </w:tcBorders>
            <w:shd w:val="clear" w:color="auto" w:fill="auto"/>
            <w:noWrap/>
            <w:vAlign w:val="bottom"/>
            <w:hideMark/>
          </w:tcPr>
          <w:p w14:paraId="4882E40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CI.mean.0.95</w:t>
            </w:r>
          </w:p>
        </w:tc>
        <w:tc>
          <w:tcPr>
            <w:tcW w:w="562" w:type="pct"/>
            <w:tcBorders>
              <w:top w:val="single" w:sz="4" w:space="0" w:color="auto"/>
              <w:bottom w:val="single" w:sz="4" w:space="0" w:color="auto"/>
            </w:tcBorders>
            <w:shd w:val="clear" w:color="auto" w:fill="auto"/>
            <w:noWrap/>
            <w:vAlign w:val="bottom"/>
            <w:hideMark/>
          </w:tcPr>
          <w:p w14:paraId="60720AE6" w14:textId="1BB20732"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Variance</w:t>
            </w:r>
          </w:p>
        </w:tc>
        <w:tc>
          <w:tcPr>
            <w:tcW w:w="468" w:type="pct"/>
            <w:tcBorders>
              <w:top w:val="single" w:sz="4" w:space="0" w:color="auto"/>
              <w:bottom w:val="single" w:sz="4" w:space="0" w:color="auto"/>
            </w:tcBorders>
            <w:shd w:val="clear" w:color="auto" w:fill="auto"/>
            <w:noWrap/>
            <w:vAlign w:val="bottom"/>
            <w:hideMark/>
          </w:tcPr>
          <w:p w14:paraId="12190228" w14:textId="461407CB"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Std dev</w:t>
            </w:r>
          </w:p>
        </w:tc>
      </w:tr>
      <w:tr w:rsidR="003239BB" w:rsidRPr="007468B2" w14:paraId="7762BE65" w14:textId="77777777" w:rsidTr="003239BB">
        <w:tc>
          <w:tcPr>
            <w:tcW w:w="636" w:type="pct"/>
            <w:tcBorders>
              <w:top w:val="single" w:sz="4" w:space="0" w:color="auto"/>
            </w:tcBorders>
            <w:shd w:val="clear" w:color="auto" w:fill="auto"/>
            <w:noWrap/>
            <w:vAlign w:val="bottom"/>
            <w:hideMark/>
          </w:tcPr>
          <w:p w14:paraId="10C99C85" w14:textId="77777777" w:rsidR="003239BB" w:rsidRPr="007468B2" w:rsidRDefault="003239BB" w:rsidP="00B70542">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BCH </w:t>
            </w:r>
          </w:p>
        </w:tc>
        <w:tc>
          <w:tcPr>
            <w:tcW w:w="401" w:type="pct"/>
            <w:tcBorders>
              <w:top w:val="single" w:sz="4" w:space="0" w:color="auto"/>
            </w:tcBorders>
            <w:shd w:val="clear" w:color="auto" w:fill="auto"/>
            <w:noWrap/>
            <w:vAlign w:val="bottom"/>
            <w:hideMark/>
          </w:tcPr>
          <w:p w14:paraId="218662D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11555</w:t>
            </w:r>
          </w:p>
        </w:tc>
        <w:tc>
          <w:tcPr>
            <w:tcW w:w="447" w:type="pct"/>
            <w:tcBorders>
              <w:top w:val="single" w:sz="4" w:space="0" w:color="auto"/>
            </w:tcBorders>
            <w:shd w:val="clear" w:color="auto" w:fill="auto"/>
            <w:noWrap/>
            <w:vAlign w:val="bottom"/>
            <w:hideMark/>
          </w:tcPr>
          <w:p w14:paraId="3B8AF21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55125</w:t>
            </w:r>
          </w:p>
        </w:tc>
        <w:tc>
          <w:tcPr>
            <w:tcW w:w="447" w:type="pct"/>
            <w:tcBorders>
              <w:top w:val="single" w:sz="4" w:space="0" w:color="auto"/>
            </w:tcBorders>
            <w:shd w:val="clear" w:color="auto" w:fill="auto"/>
            <w:noWrap/>
            <w:vAlign w:val="bottom"/>
            <w:hideMark/>
          </w:tcPr>
          <w:p w14:paraId="5C75BB8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43570</w:t>
            </w:r>
          </w:p>
        </w:tc>
        <w:tc>
          <w:tcPr>
            <w:tcW w:w="403" w:type="pct"/>
            <w:tcBorders>
              <w:top w:val="single" w:sz="4" w:space="0" w:color="auto"/>
            </w:tcBorders>
            <w:shd w:val="clear" w:color="auto" w:fill="auto"/>
            <w:noWrap/>
            <w:vAlign w:val="bottom"/>
            <w:hideMark/>
          </w:tcPr>
          <w:p w14:paraId="2BA8618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30445</w:t>
            </w:r>
          </w:p>
        </w:tc>
        <w:tc>
          <w:tcPr>
            <w:tcW w:w="468" w:type="pct"/>
            <w:tcBorders>
              <w:top w:val="single" w:sz="4" w:space="0" w:color="auto"/>
            </w:tcBorders>
            <w:shd w:val="clear" w:color="auto" w:fill="auto"/>
            <w:noWrap/>
            <w:vAlign w:val="bottom"/>
            <w:hideMark/>
          </w:tcPr>
          <w:p w14:paraId="75B2E51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29422.07</w:t>
            </w:r>
          </w:p>
        </w:tc>
        <w:tc>
          <w:tcPr>
            <w:tcW w:w="534" w:type="pct"/>
            <w:tcBorders>
              <w:top w:val="single" w:sz="4" w:space="0" w:color="auto"/>
            </w:tcBorders>
            <w:shd w:val="clear" w:color="auto" w:fill="auto"/>
            <w:noWrap/>
            <w:vAlign w:val="bottom"/>
            <w:hideMark/>
          </w:tcPr>
          <w:p w14:paraId="6B0C7EA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100.0983</w:t>
            </w:r>
          </w:p>
        </w:tc>
        <w:tc>
          <w:tcPr>
            <w:tcW w:w="634" w:type="pct"/>
            <w:tcBorders>
              <w:top w:val="single" w:sz="4" w:space="0" w:color="auto"/>
            </w:tcBorders>
            <w:shd w:val="clear" w:color="auto" w:fill="auto"/>
            <w:noWrap/>
            <w:vAlign w:val="bottom"/>
            <w:hideMark/>
          </w:tcPr>
          <w:p w14:paraId="59637C8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196.2108375</w:t>
            </w:r>
          </w:p>
        </w:tc>
        <w:tc>
          <w:tcPr>
            <w:tcW w:w="562" w:type="pct"/>
            <w:tcBorders>
              <w:top w:val="single" w:sz="4" w:space="0" w:color="auto"/>
            </w:tcBorders>
            <w:shd w:val="clear" w:color="auto" w:fill="auto"/>
            <w:noWrap/>
            <w:vAlign w:val="bottom"/>
            <w:hideMark/>
          </w:tcPr>
          <w:p w14:paraId="58ADE36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109244448</w:t>
            </w:r>
          </w:p>
        </w:tc>
        <w:tc>
          <w:tcPr>
            <w:tcW w:w="468" w:type="pct"/>
            <w:tcBorders>
              <w:top w:val="single" w:sz="4" w:space="0" w:color="auto"/>
            </w:tcBorders>
            <w:shd w:val="clear" w:color="auto" w:fill="auto"/>
            <w:noWrap/>
            <w:vAlign w:val="bottom"/>
            <w:hideMark/>
          </w:tcPr>
          <w:p w14:paraId="21F9800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10452.01</w:t>
            </w:r>
          </w:p>
        </w:tc>
      </w:tr>
      <w:tr w:rsidR="003239BB" w:rsidRPr="007468B2" w14:paraId="0C44DEB6" w14:textId="77777777" w:rsidTr="003239BB">
        <w:tc>
          <w:tcPr>
            <w:tcW w:w="636" w:type="pct"/>
            <w:shd w:val="clear" w:color="auto" w:fill="auto"/>
            <w:noWrap/>
            <w:vAlign w:val="bottom"/>
            <w:hideMark/>
          </w:tcPr>
          <w:p w14:paraId="222F0F1F" w14:textId="77777777" w:rsidR="003239BB" w:rsidRPr="007468B2" w:rsidRDefault="003239BB" w:rsidP="00B70542">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BTC </w:t>
            </w:r>
          </w:p>
        </w:tc>
        <w:tc>
          <w:tcPr>
            <w:tcW w:w="401" w:type="pct"/>
            <w:shd w:val="clear" w:color="auto" w:fill="auto"/>
            <w:noWrap/>
            <w:vAlign w:val="bottom"/>
            <w:hideMark/>
          </w:tcPr>
          <w:p w14:paraId="0263D76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367400</w:t>
            </w:r>
          </w:p>
        </w:tc>
        <w:tc>
          <w:tcPr>
            <w:tcW w:w="447" w:type="pct"/>
            <w:shd w:val="clear" w:color="auto" w:fill="auto"/>
            <w:noWrap/>
            <w:vAlign w:val="bottom"/>
            <w:hideMark/>
          </w:tcPr>
          <w:p w14:paraId="4B4C4F2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1482000</w:t>
            </w:r>
          </w:p>
        </w:tc>
        <w:tc>
          <w:tcPr>
            <w:tcW w:w="447" w:type="pct"/>
            <w:shd w:val="clear" w:color="auto" w:fill="auto"/>
            <w:noWrap/>
            <w:vAlign w:val="bottom"/>
            <w:hideMark/>
          </w:tcPr>
          <w:p w14:paraId="49859437"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1114600</w:t>
            </w:r>
          </w:p>
        </w:tc>
        <w:tc>
          <w:tcPr>
            <w:tcW w:w="403" w:type="pct"/>
            <w:shd w:val="clear" w:color="auto" w:fill="auto"/>
            <w:noWrap/>
            <w:vAlign w:val="bottom"/>
            <w:hideMark/>
          </w:tcPr>
          <w:p w14:paraId="2493D4E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870425</w:t>
            </w:r>
          </w:p>
        </w:tc>
        <w:tc>
          <w:tcPr>
            <w:tcW w:w="468" w:type="pct"/>
            <w:shd w:val="clear" w:color="auto" w:fill="auto"/>
            <w:noWrap/>
            <w:vAlign w:val="bottom"/>
            <w:hideMark/>
          </w:tcPr>
          <w:p w14:paraId="565C64D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820175</w:t>
            </w:r>
          </w:p>
        </w:tc>
        <w:tc>
          <w:tcPr>
            <w:tcW w:w="534" w:type="pct"/>
            <w:shd w:val="clear" w:color="auto" w:fill="auto"/>
            <w:noWrap/>
            <w:vAlign w:val="bottom"/>
            <w:hideMark/>
          </w:tcPr>
          <w:p w14:paraId="319620D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2527.84</w:t>
            </w:r>
          </w:p>
        </w:tc>
        <w:tc>
          <w:tcPr>
            <w:tcW w:w="634" w:type="pct"/>
            <w:shd w:val="clear" w:color="auto" w:fill="auto"/>
            <w:noWrap/>
            <w:vAlign w:val="bottom"/>
            <w:hideMark/>
          </w:tcPr>
          <w:p w14:paraId="6775C40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4955.025301</w:t>
            </w:r>
          </w:p>
        </w:tc>
        <w:tc>
          <w:tcPr>
            <w:tcW w:w="562" w:type="pct"/>
            <w:shd w:val="clear" w:color="auto" w:fill="auto"/>
            <w:noWrap/>
            <w:vAlign w:val="bottom"/>
            <w:hideMark/>
          </w:tcPr>
          <w:p w14:paraId="2BEEDD3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6.967E+10</w:t>
            </w:r>
          </w:p>
        </w:tc>
        <w:tc>
          <w:tcPr>
            <w:tcW w:w="468" w:type="pct"/>
            <w:shd w:val="clear" w:color="auto" w:fill="auto"/>
            <w:noWrap/>
            <w:vAlign w:val="bottom"/>
            <w:hideMark/>
          </w:tcPr>
          <w:p w14:paraId="05A8A30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263950.6</w:t>
            </w:r>
          </w:p>
        </w:tc>
      </w:tr>
      <w:tr w:rsidR="003239BB" w:rsidRPr="007468B2" w14:paraId="50DEAF28" w14:textId="77777777" w:rsidTr="003239BB">
        <w:tc>
          <w:tcPr>
            <w:tcW w:w="636" w:type="pct"/>
            <w:shd w:val="clear" w:color="auto" w:fill="auto"/>
            <w:noWrap/>
            <w:vAlign w:val="bottom"/>
            <w:hideMark/>
          </w:tcPr>
          <w:p w14:paraId="49209E18" w14:textId="77777777" w:rsidR="003239BB" w:rsidRPr="007468B2" w:rsidRDefault="003239BB" w:rsidP="00B70542">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ETH </w:t>
            </w:r>
          </w:p>
        </w:tc>
        <w:tc>
          <w:tcPr>
            <w:tcW w:w="401" w:type="pct"/>
            <w:shd w:val="clear" w:color="auto" w:fill="auto"/>
            <w:noWrap/>
            <w:vAlign w:val="bottom"/>
            <w:hideMark/>
          </w:tcPr>
          <w:p w14:paraId="035DDE7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11110</w:t>
            </w:r>
          </w:p>
        </w:tc>
        <w:tc>
          <w:tcPr>
            <w:tcW w:w="447" w:type="pct"/>
            <w:shd w:val="clear" w:color="auto" w:fill="auto"/>
            <w:noWrap/>
            <w:vAlign w:val="bottom"/>
            <w:hideMark/>
          </w:tcPr>
          <w:p w14:paraId="432CCD6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38100</w:t>
            </w:r>
          </w:p>
        </w:tc>
        <w:tc>
          <w:tcPr>
            <w:tcW w:w="447" w:type="pct"/>
            <w:shd w:val="clear" w:color="auto" w:fill="auto"/>
            <w:noWrap/>
            <w:vAlign w:val="bottom"/>
            <w:hideMark/>
          </w:tcPr>
          <w:p w14:paraId="28D0D58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26990</w:t>
            </w:r>
          </w:p>
        </w:tc>
        <w:tc>
          <w:tcPr>
            <w:tcW w:w="403" w:type="pct"/>
            <w:shd w:val="clear" w:color="auto" w:fill="auto"/>
            <w:noWrap/>
            <w:vAlign w:val="bottom"/>
            <w:hideMark/>
          </w:tcPr>
          <w:p w14:paraId="6E9BEE6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18850</w:t>
            </w:r>
          </w:p>
        </w:tc>
        <w:tc>
          <w:tcPr>
            <w:tcW w:w="468" w:type="pct"/>
            <w:shd w:val="clear" w:color="auto" w:fill="auto"/>
            <w:noWrap/>
            <w:vAlign w:val="bottom"/>
            <w:hideMark/>
          </w:tcPr>
          <w:p w14:paraId="6F161A9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19750.4</w:t>
            </w:r>
          </w:p>
        </w:tc>
        <w:tc>
          <w:tcPr>
            <w:tcW w:w="534" w:type="pct"/>
            <w:shd w:val="clear" w:color="auto" w:fill="auto"/>
            <w:noWrap/>
            <w:vAlign w:val="bottom"/>
            <w:hideMark/>
          </w:tcPr>
          <w:p w14:paraId="3E071B27"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52.05439</w:t>
            </w:r>
          </w:p>
        </w:tc>
        <w:tc>
          <w:tcPr>
            <w:tcW w:w="634" w:type="pct"/>
            <w:shd w:val="clear" w:color="auto" w:fill="auto"/>
            <w:noWrap/>
            <w:vAlign w:val="bottom"/>
            <w:hideMark/>
          </w:tcPr>
          <w:p w14:paraId="31A96A3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102.0360519</w:t>
            </w:r>
          </w:p>
        </w:tc>
        <w:tc>
          <w:tcPr>
            <w:tcW w:w="562" w:type="pct"/>
            <w:shd w:val="clear" w:color="auto" w:fill="auto"/>
            <w:noWrap/>
            <w:vAlign w:val="bottom"/>
            <w:hideMark/>
          </w:tcPr>
          <w:p w14:paraId="4B5D22B7"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29543414.2</w:t>
            </w:r>
          </w:p>
        </w:tc>
        <w:tc>
          <w:tcPr>
            <w:tcW w:w="468" w:type="pct"/>
            <w:shd w:val="clear" w:color="auto" w:fill="auto"/>
            <w:noWrap/>
            <w:vAlign w:val="bottom"/>
            <w:hideMark/>
          </w:tcPr>
          <w:p w14:paraId="4F0992A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5435.385</w:t>
            </w:r>
          </w:p>
        </w:tc>
      </w:tr>
      <w:tr w:rsidR="003239BB" w:rsidRPr="007468B2" w14:paraId="3467DBFF" w14:textId="77777777" w:rsidTr="003239BB">
        <w:tc>
          <w:tcPr>
            <w:tcW w:w="636" w:type="pct"/>
            <w:shd w:val="clear" w:color="auto" w:fill="auto"/>
            <w:noWrap/>
            <w:vAlign w:val="bottom"/>
            <w:hideMark/>
          </w:tcPr>
          <w:p w14:paraId="09F2684D" w14:textId="77777777" w:rsidR="003239BB" w:rsidRPr="007468B2" w:rsidRDefault="003239BB" w:rsidP="00B70542">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MONA </w:t>
            </w:r>
          </w:p>
        </w:tc>
        <w:tc>
          <w:tcPr>
            <w:tcW w:w="401" w:type="pct"/>
            <w:shd w:val="clear" w:color="auto" w:fill="auto"/>
            <w:noWrap/>
            <w:vAlign w:val="bottom"/>
            <w:hideMark/>
          </w:tcPr>
          <w:p w14:paraId="3398127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80</w:t>
            </w:r>
          </w:p>
        </w:tc>
        <w:tc>
          <w:tcPr>
            <w:tcW w:w="447" w:type="pct"/>
            <w:shd w:val="clear" w:color="auto" w:fill="auto"/>
            <w:noWrap/>
            <w:vAlign w:val="bottom"/>
            <w:hideMark/>
          </w:tcPr>
          <w:p w14:paraId="6C0A07F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384</w:t>
            </w:r>
          </w:p>
        </w:tc>
        <w:tc>
          <w:tcPr>
            <w:tcW w:w="447" w:type="pct"/>
            <w:shd w:val="clear" w:color="auto" w:fill="auto"/>
            <w:noWrap/>
            <w:vAlign w:val="bottom"/>
            <w:hideMark/>
          </w:tcPr>
          <w:p w14:paraId="57DFB42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304</w:t>
            </w:r>
          </w:p>
        </w:tc>
        <w:tc>
          <w:tcPr>
            <w:tcW w:w="403" w:type="pct"/>
            <w:shd w:val="clear" w:color="auto" w:fill="auto"/>
            <w:noWrap/>
            <w:vAlign w:val="bottom"/>
            <w:hideMark/>
          </w:tcPr>
          <w:p w14:paraId="3C0EB23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134</w:t>
            </w:r>
          </w:p>
        </w:tc>
        <w:tc>
          <w:tcPr>
            <w:tcW w:w="468" w:type="pct"/>
            <w:shd w:val="clear" w:color="auto" w:fill="auto"/>
            <w:noWrap/>
            <w:vAlign w:val="bottom"/>
            <w:hideMark/>
          </w:tcPr>
          <w:p w14:paraId="1AD748A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148.5429</w:t>
            </w:r>
          </w:p>
        </w:tc>
        <w:tc>
          <w:tcPr>
            <w:tcW w:w="534" w:type="pct"/>
            <w:shd w:val="clear" w:color="auto" w:fill="auto"/>
            <w:noWrap/>
            <w:vAlign w:val="bottom"/>
            <w:hideMark/>
          </w:tcPr>
          <w:p w14:paraId="500B581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0.482876</w:t>
            </w:r>
          </w:p>
        </w:tc>
        <w:tc>
          <w:tcPr>
            <w:tcW w:w="634" w:type="pct"/>
            <w:shd w:val="clear" w:color="auto" w:fill="auto"/>
            <w:noWrap/>
            <w:vAlign w:val="bottom"/>
            <w:hideMark/>
          </w:tcPr>
          <w:p w14:paraId="5E3EEB8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0.946524395</w:t>
            </w:r>
          </w:p>
        </w:tc>
        <w:tc>
          <w:tcPr>
            <w:tcW w:w="562" w:type="pct"/>
            <w:shd w:val="clear" w:color="auto" w:fill="auto"/>
            <w:noWrap/>
            <w:vAlign w:val="bottom"/>
            <w:hideMark/>
          </w:tcPr>
          <w:p w14:paraId="2EDF7CD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2542.24274</w:t>
            </w:r>
          </w:p>
        </w:tc>
        <w:tc>
          <w:tcPr>
            <w:tcW w:w="468" w:type="pct"/>
            <w:shd w:val="clear" w:color="auto" w:fill="auto"/>
            <w:noWrap/>
            <w:vAlign w:val="bottom"/>
            <w:hideMark/>
          </w:tcPr>
          <w:p w14:paraId="4EC4AD7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50.42066</w:t>
            </w:r>
          </w:p>
        </w:tc>
      </w:tr>
      <w:tr w:rsidR="003239BB" w:rsidRPr="007468B2" w14:paraId="49A46825" w14:textId="77777777" w:rsidTr="003239BB">
        <w:tc>
          <w:tcPr>
            <w:tcW w:w="636" w:type="pct"/>
            <w:shd w:val="clear" w:color="auto" w:fill="auto"/>
            <w:noWrap/>
            <w:vAlign w:val="bottom"/>
            <w:hideMark/>
          </w:tcPr>
          <w:p w14:paraId="0F6FA0FA" w14:textId="77777777" w:rsidR="003239BB" w:rsidRPr="007468B2" w:rsidRDefault="003239BB" w:rsidP="00B70542">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XEM </w:t>
            </w:r>
          </w:p>
        </w:tc>
        <w:tc>
          <w:tcPr>
            <w:tcW w:w="401" w:type="pct"/>
            <w:shd w:val="clear" w:color="auto" w:fill="auto"/>
            <w:noWrap/>
            <w:vAlign w:val="bottom"/>
            <w:hideMark/>
          </w:tcPr>
          <w:p w14:paraId="487F5A6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3.22</w:t>
            </w:r>
          </w:p>
        </w:tc>
        <w:tc>
          <w:tcPr>
            <w:tcW w:w="447" w:type="pct"/>
            <w:shd w:val="clear" w:color="auto" w:fill="auto"/>
            <w:noWrap/>
            <w:vAlign w:val="bottom"/>
            <w:hideMark/>
          </w:tcPr>
          <w:p w14:paraId="58BC1B7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11.59</w:t>
            </w:r>
          </w:p>
        </w:tc>
        <w:tc>
          <w:tcPr>
            <w:tcW w:w="447" w:type="pct"/>
            <w:shd w:val="clear" w:color="auto" w:fill="auto"/>
            <w:noWrap/>
            <w:vAlign w:val="bottom"/>
            <w:hideMark/>
          </w:tcPr>
          <w:p w14:paraId="4376ED0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8.37</w:t>
            </w:r>
          </w:p>
        </w:tc>
        <w:tc>
          <w:tcPr>
            <w:tcW w:w="403" w:type="pct"/>
            <w:shd w:val="clear" w:color="auto" w:fill="auto"/>
            <w:noWrap/>
            <w:vAlign w:val="bottom"/>
            <w:hideMark/>
          </w:tcPr>
          <w:p w14:paraId="44706AA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5.259</w:t>
            </w:r>
          </w:p>
        </w:tc>
        <w:tc>
          <w:tcPr>
            <w:tcW w:w="468" w:type="pct"/>
            <w:shd w:val="clear" w:color="auto" w:fill="auto"/>
            <w:noWrap/>
            <w:vAlign w:val="bottom"/>
            <w:hideMark/>
          </w:tcPr>
          <w:p w14:paraId="27B96B1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5.785543</w:t>
            </w:r>
          </w:p>
        </w:tc>
        <w:tc>
          <w:tcPr>
            <w:tcW w:w="534" w:type="pct"/>
            <w:shd w:val="clear" w:color="auto" w:fill="auto"/>
            <w:noWrap/>
            <w:vAlign w:val="bottom"/>
            <w:hideMark/>
          </w:tcPr>
          <w:p w14:paraId="0F4DBE4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0.017922</w:t>
            </w:r>
          </w:p>
        </w:tc>
        <w:tc>
          <w:tcPr>
            <w:tcW w:w="634" w:type="pct"/>
            <w:shd w:val="clear" w:color="auto" w:fill="auto"/>
            <w:noWrap/>
            <w:vAlign w:val="bottom"/>
            <w:hideMark/>
          </w:tcPr>
          <w:p w14:paraId="34886AE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0.035130401</w:t>
            </w:r>
          </w:p>
        </w:tc>
        <w:tc>
          <w:tcPr>
            <w:tcW w:w="562" w:type="pct"/>
            <w:shd w:val="clear" w:color="auto" w:fill="auto"/>
            <w:noWrap/>
            <w:vAlign w:val="bottom"/>
            <w:hideMark/>
          </w:tcPr>
          <w:p w14:paraId="7078F41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3.50202799</w:t>
            </w:r>
          </w:p>
        </w:tc>
        <w:tc>
          <w:tcPr>
            <w:tcW w:w="468" w:type="pct"/>
            <w:shd w:val="clear" w:color="auto" w:fill="auto"/>
            <w:noWrap/>
            <w:vAlign w:val="bottom"/>
            <w:hideMark/>
          </w:tcPr>
          <w:p w14:paraId="6B399CC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1.871371</w:t>
            </w:r>
          </w:p>
        </w:tc>
      </w:tr>
      <w:tr w:rsidR="003239BB" w:rsidRPr="007468B2" w14:paraId="7E960B40" w14:textId="77777777" w:rsidTr="003239BB">
        <w:tc>
          <w:tcPr>
            <w:tcW w:w="636" w:type="pct"/>
            <w:tcBorders>
              <w:bottom w:val="single" w:sz="4" w:space="0" w:color="auto"/>
            </w:tcBorders>
            <w:shd w:val="clear" w:color="auto" w:fill="auto"/>
            <w:noWrap/>
            <w:vAlign w:val="bottom"/>
            <w:hideMark/>
          </w:tcPr>
          <w:p w14:paraId="433C3333" w14:textId="77777777" w:rsidR="003239BB" w:rsidRPr="007468B2" w:rsidRDefault="003239BB" w:rsidP="00B70542">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ZAIF </w:t>
            </w:r>
          </w:p>
        </w:tc>
        <w:tc>
          <w:tcPr>
            <w:tcW w:w="401" w:type="pct"/>
            <w:tcBorders>
              <w:bottom w:val="single" w:sz="4" w:space="0" w:color="auto"/>
            </w:tcBorders>
            <w:shd w:val="clear" w:color="auto" w:fill="auto"/>
            <w:noWrap/>
            <w:vAlign w:val="bottom"/>
            <w:hideMark/>
          </w:tcPr>
          <w:p w14:paraId="77850A9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0.1078</w:t>
            </w:r>
          </w:p>
        </w:tc>
        <w:tc>
          <w:tcPr>
            <w:tcW w:w="447" w:type="pct"/>
            <w:tcBorders>
              <w:bottom w:val="single" w:sz="4" w:space="0" w:color="auto"/>
            </w:tcBorders>
            <w:shd w:val="clear" w:color="auto" w:fill="auto"/>
            <w:noWrap/>
            <w:vAlign w:val="bottom"/>
            <w:hideMark/>
          </w:tcPr>
          <w:p w14:paraId="45F4EFC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0.3133</w:t>
            </w:r>
          </w:p>
        </w:tc>
        <w:tc>
          <w:tcPr>
            <w:tcW w:w="447" w:type="pct"/>
            <w:tcBorders>
              <w:bottom w:val="single" w:sz="4" w:space="0" w:color="auto"/>
            </w:tcBorders>
            <w:shd w:val="clear" w:color="auto" w:fill="auto"/>
            <w:noWrap/>
            <w:vAlign w:val="bottom"/>
            <w:hideMark/>
          </w:tcPr>
          <w:p w14:paraId="609F1E0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0.2055</w:t>
            </w:r>
          </w:p>
        </w:tc>
        <w:tc>
          <w:tcPr>
            <w:tcW w:w="403" w:type="pct"/>
            <w:tcBorders>
              <w:bottom w:val="single" w:sz="4" w:space="0" w:color="auto"/>
            </w:tcBorders>
            <w:shd w:val="clear" w:color="auto" w:fill="auto"/>
            <w:noWrap/>
            <w:vAlign w:val="bottom"/>
            <w:hideMark/>
          </w:tcPr>
          <w:p w14:paraId="534FB4A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0.1679</w:t>
            </w:r>
          </w:p>
        </w:tc>
        <w:tc>
          <w:tcPr>
            <w:tcW w:w="468" w:type="pct"/>
            <w:tcBorders>
              <w:bottom w:val="single" w:sz="4" w:space="0" w:color="auto"/>
            </w:tcBorders>
            <w:shd w:val="clear" w:color="auto" w:fill="auto"/>
            <w:noWrap/>
            <w:vAlign w:val="bottom"/>
            <w:hideMark/>
          </w:tcPr>
          <w:p w14:paraId="33D1664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0.179261</w:t>
            </w:r>
          </w:p>
        </w:tc>
        <w:tc>
          <w:tcPr>
            <w:tcW w:w="534" w:type="pct"/>
            <w:tcBorders>
              <w:bottom w:val="single" w:sz="4" w:space="0" w:color="auto"/>
            </w:tcBorders>
            <w:shd w:val="clear" w:color="auto" w:fill="auto"/>
            <w:noWrap/>
            <w:vAlign w:val="bottom"/>
            <w:hideMark/>
          </w:tcPr>
          <w:p w14:paraId="034D407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0.000378</w:t>
            </w:r>
          </w:p>
        </w:tc>
        <w:tc>
          <w:tcPr>
            <w:tcW w:w="634" w:type="pct"/>
            <w:tcBorders>
              <w:bottom w:val="single" w:sz="4" w:space="0" w:color="auto"/>
            </w:tcBorders>
            <w:shd w:val="clear" w:color="auto" w:fill="auto"/>
            <w:noWrap/>
            <w:vAlign w:val="bottom"/>
            <w:hideMark/>
          </w:tcPr>
          <w:p w14:paraId="45AF793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0.000741413</w:t>
            </w:r>
          </w:p>
        </w:tc>
        <w:tc>
          <w:tcPr>
            <w:tcW w:w="562" w:type="pct"/>
            <w:tcBorders>
              <w:bottom w:val="single" w:sz="4" w:space="0" w:color="auto"/>
            </w:tcBorders>
            <w:shd w:val="clear" w:color="auto" w:fill="auto"/>
            <w:noWrap/>
            <w:vAlign w:val="bottom"/>
            <w:hideMark/>
          </w:tcPr>
          <w:p w14:paraId="77CAE8B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0.00155982</w:t>
            </w:r>
          </w:p>
        </w:tc>
        <w:tc>
          <w:tcPr>
            <w:tcW w:w="468" w:type="pct"/>
            <w:tcBorders>
              <w:bottom w:val="single" w:sz="4" w:space="0" w:color="auto"/>
            </w:tcBorders>
            <w:shd w:val="clear" w:color="auto" w:fill="auto"/>
            <w:noWrap/>
            <w:vAlign w:val="bottom"/>
            <w:hideMark/>
          </w:tcPr>
          <w:p w14:paraId="3E4F616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0.039495</w:t>
            </w:r>
          </w:p>
        </w:tc>
      </w:tr>
    </w:tbl>
    <w:p w14:paraId="0B3E1213" w14:textId="6986664B" w:rsidR="00B70542" w:rsidRPr="007468B2" w:rsidRDefault="00B70542" w:rsidP="000E7188">
      <w:pPr>
        <w:pStyle w:val="NoSpacing"/>
        <w:spacing w:line="480" w:lineRule="auto"/>
        <w:rPr>
          <w:rFonts w:ascii="Garamond" w:hAnsi="Garamond"/>
          <w:sz w:val="24"/>
          <w:szCs w:val="24"/>
        </w:rPr>
      </w:pPr>
    </w:p>
    <w:p w14:paraId="640F36FE" w14:textId="36BD8FC2" w:rsidR="00555507" w:rsidRPr="007468B2" w:rsidRDefault="00555507" w:rsidP="000E7188">
      <w:pPr>
        <w:pStyle w:val="NoSpacing"/>
        <w:spacing w:line="480" w:lineRule="auto"/>
        <w:rPr>
          <w:rFonts w:ascii="Garamond" w:hAnsi="Garamond"/>
          <w:sz w:val="24"/>
          <w:szCs w:val="24"/>
        </w:rPr>
      </w:pPr>
    </w:p>
    <w:p w14:paraId="2140C505" w14:textId="77777777" w:rsidR="00555507" w:rsidRPr="007468B2" w:rsidRDefault="00555507" w:rsidP="000E7188">
      <w:pPr>
        <w:pStyle w:val="NoSpacing"/>
        <w:spacing w:line="480" w:lineRule="auto"/>
        <w:rPr>
          <w:rFonts w:ascii="Garamond" w:hAnsi="Garamond"/>
          <w:sz w:val="24"/>
          <w:szCs w:val="24"/>
        </w:rPr>
      </w:pPr>
    </w:p>
    <w:p w14:paraId="4EF71A9D" w14:textId="53E7C39D" w:rsidR="009F14DB" w:rsidRPr="007468B2" w:rsidRDefault="006D10EA" w:rsidP="0019376A">
      <w:pPr>
        <w:pStyle w:val="NoSpacing"/>
        <w:spacing w:line="480" w:lineRule="auto"/>
        <w:jc w:val="center"/>
        <w:rPr>
          <w:rFonts w:ascii="Garamond" w:hAnsi="Garamond"/>
          <w:b/>
          <w:bCs/>
          <w:sz w:val="24"/>
          <w:szCs w:val="24"/>
        </w:rPr>
      </w:pPr>
      <w:r w:rsidRPr="007468B2">
        <w:rPr>
          <w:rFonts w:ascii="Garamond" w:hAnsi="Garamond"/>
          <w:b/>
          <w:bCs/>
          <w:sz w:val="24"/>
          <w:szCs w:val="24"/>
        </w:rPr>
        <w:t>Table A</w:t>
      </w:r>
      <w:r w:rsidR="000B7077" w:rsidRPr="007468B2">
        <w:rPr>
          <w:rFonts w:ascii="Garamond" w:hAnsi="Garamond"/>
          <w:b/>
          <w:bCs/>
          <w:sz w:val="24"/>
          <w:szCs w:val="24"/>
        </w:rPr>
        <w:t>7</w:t>
      </w:r>
      <w:r w:rsidRPr="007468B2">
        <w:rPr>
          <w:rFonts w:ascii="Garamond" w:hAnsi="Garamond"/>
          <w:b/>
          <w:bCs/>
          <w:sz w:val="24"/>
          <w:szCs w:val="24"/>
        </w:rPr>
        <w:t xml:space="preserve">. </w:t>
      </w:r>
      <w:r w:rsidR="009F14DB" w:rsidRPr="007468B2">
        <w:rPr>
          <w:rFonts w:ascii="Garamond" w:hAnsi="Garamond"/>
          <w:b/>
          <w:bCs/>
          <w:sz w:val="24"/>
          <w:szCs w:val="24"/>
        </w:rPr>
        <w:t xml:space="preserve">Descriptive statistics of returns, </w:t>
      </w:r>
      <w:r w:rsidR="005206E8" w:rsidRPr="007468B2">
        <w:rPr>
          <w:rFonts w:ascii="Garamond" w:hAnsi="Garamond"/>
          <w:b/>
          <w:bCs/>
          <w:sz w:val="24"/>
          <w:szCs w:val="24"/>
        </w:rPr>
        <w:t>cryptocurrency</w:t>
      </w:r>
      <w:r w:rsidR="009F14DB" w:rsidRPr="007468B2">
        <w:rPr>
          <w:rFonts w:ascii="Garamond" w:hAnsi="Garamond"/>
          <w:b/>
          <w:bCs/>
          <w:sz w:val="24"/>
          <w:szCs w:val="24"/>
        </w:rPr>
        <w:t xml:space="preserve"> JPY market</w:t>
      </w:r>
    </w:p>
    <w:tbl>
      <w:tblPr>
        <w:tblW w:w="4585" w:type="pct"/>
        <w:tblLook w:val="04A0" w:firstRow="1" w:lastRow="0" w:firstColumn="1" w:lastColumn="0" w:noHBand="0" w:noVBand="1"/>
      </w:tblPr>
      <w:tblGrid>
        <w:gridCol w:w="1575"/>
        <w:gridCol w:w="1418"/>
        <w:gridCol w:w="1168"/>
        <w:gridCol w:w="1168"/>
        <w:gridCol w:w="1176"/>
        <w:gridCol w:w="1253"/>
        <w:gridCol w:w="1176"/>
        <w:gridCol w:w="1564"/>
        <w:gridCol w:w="1176"/>
        <w:gridCol w:w="1166"/>
      </w:tblGrid>
      <w:tr w:rsidR="003239BB" w:rsidRPr="007468B2" w14:paraId="49C55E5D" w14:textId="77777777" w:rsidTr="003239BB">
        <w:tc>
          <w:tcPr>
            <w:tcW w:w="613" w:type="pct"/>
            <w:tcBorders>
              <w:top w:val="single" w:sz="4" w:space="0" w:color="auto"/>
              <w:bottom w:val="single" w:sz="4" w:space="0" w:color="auto"/>
            </w:tcBorders>
            <w:shd w:val="clear" w:color="auto" w:fill="auto"/>
            <w:noWrap/>
            <w:vAlign w:val="bottom"/>
            <w:hideMark/>
          </w:tcPr>
          <w:p w14:paraId="1F95D678" w14:textId="77777777" w:rsidR="003239BB" w:rsidRPr="007468B2" w:rsidRDefault="003239BB" w:rsidP="009F14DB">
            <w:pPr>
              <w:spacing w:after="0" w:line="240" w:lineRule="auto"/>
              <w:rPr>
                <w:rFonts w:ascii="Garamond" w:eastAsia="Times New Roman" w:hAnsi="Garamond" w:cs="Times New Roman"/>
                <w:sz w:val="24"/>
                <w:szCs w:val="24"/>
                <w:lang w:val="en-GB" w:eastAsia="en-GB"/>
              </w:rPr>
            </w:pPr>
          </w:p>
        </w:tc>
        <w:tc>
          <w:tcPr>
            <w:tcW w:w="552" w:type="pct"/>
            <w:tcBorders>
              <w:top w:val="single" w:sz="4" w:space="0" w:color="auto"/>
              <w:bottom w:val="single" w:sz="4" w:space="0" w:color="auto"/>
            </w:tcBorders>
            <w:shd w:val="clear" w:color="auto" w:fill="auto"/>
            <w:noWrap/>
            <w:vAlign w:val="bottom"/>
            <w:hideMark/>
          </w:tcPr>
          <w:p w14:paraId="17E924F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min</w:t>
            </w:r>
          </w:p>
        </w:tc>
        <w:tc>
          <w:tcPr>
            <w:tcW w:w="455" w:type="pct"/>
            <w:tcBorders>
              <w:top w:val="single" w:sz="4" w:space="0" w:color="auto"/>
              <w:bottom w:val="single" w:sz="4" w:space="0" w:color="auto"/>
            </w:tcBorders>
            <w:shd w:val="clear" w:color="auto" w:fill="auto"/>
            <w:noWrap/>
            <w:vAlign w:val="bottom"/>
            <w:hideMark/>
          </w:tcPr>
          <w:p w14:paraId="663C455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max</w:t>
            </w:r>
          </w:p>
        </w:tc>
        <w:tc>
          <w:tcPr>
            <w:tcW w:w="455" w:type="pct"/>
            <w:tcBorders>
              <w:top w:val="single" w:sz="4" w:space="0" w:color="auto"/>
              <w:bottom w:val="single" w:sz="4" w:space="0" w:color="auto"/>
            </w:tcBorders>
            <w:shd w:val="clear" w:color="auto" w:fill="auto"/>
            <w:noWrap/>
            <w:vAlign w:val="bottom"/>
            <w:hideMark/>
          </w:tcPr>
          <w:p w14:paraId="313CEF2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range</w:t>
            </w:r>
          </w:p>
        </w:tc>
        <w:tc>
          <w:tcPr>
            <w:tcW w:w="458" w:type="pct"/>
            <w:tcBorders>
              <w:top w:val="single" w:sz="4" w:space="0" w:color="auto"/>
              <w:bottom w:val="single" w:sz="4" w:space="0" w:color="auto"/>
            </w:tcBorders>
            <w:shd w:val="clear" w:color="auto" w:fill="auto"/>
            <w:noWrap/>
            <w:vAlign w:val="bottom"/>
            <w:hideMark/>
          </w:tcPr>
          <w:p w14:paraId="09AE744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median</w:t>
            </w:r>
          </w:p>
        </w:tc>
        <w:tc>
          <w:tcPr>
            <w:tcW w:w="488" w:type="pct"/>
            <w:tcBorders>
              <w:top w:val="single" w:sz="4" w:space="0" w:color="auto"/>
              <w:bottom w:val="single" w:sz="4" w:space="0" w:color="auto"/>
            </w:tcBorders>
            <w:shd w:val="clear" w:color="auto" w:fill="auto"/>
            <w:noWrap/>
            <w:vAlign w:val="bottom"/>
            <w:hideMark/>
          </w:tcPr>
          <w:p w14:paraId="04AF462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mean</w:t>
            </w:r>
          </w:p>
        </w:tc>
        <w:tc>
          <w:tcPr>
            <w:tcW w:w="458" w:type="pct"/>
            <w:tcBorders>
              <w:top w:val="single" w:sz="4" w:space="0" w:color="auto"/>
              <w:bottom w:val="single" w:sz="4" w:space="0" w:color="auto"/>
            </w:tcBorders>
            <w:shd w:val="clear" w:color="auto" w:fill="auto"/>
            <w:noWrap/>
            <w:vAlign w:val="bottom"/>
            <w:hideMark/>
          </w:tcPr>
          <w:p w14:paraId="5322D36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proofErr w:type="spellStart"/>
            <w:proofErr w:type="gramStart"/>
            <w:r w:rsidRPr="007468B2">
              <w:rPr>
                <w:rFonts w:ascii="Garamond" w:eastAsia="Times New Roman" w:hAnsi="Garamond" w:cs="Times New Roman"/>
                <w:sz w:val="24"/>
                <w:szCs w:val="24"/>
                <w:lang w:val="en-GB" w:eastAsia="en-GB"/>
              </w:rPr>
              <w:t>SE.mean</w:t>
            </w:r>
            <w:proofErr w:type="spellEnd"/>
            <w:proofErr w:type="gramEnd"/>
          </w:p>
        </w:tc>
        <w:tc>
          <w:tcPr>
            <w:tcW w:w="609" w:type="pct"/>
            <w:tcBorders>
              <w:top w:val="single" w:sz="4" w:space="0" w:color="auto"/>
              <w:bottom w:val="single" w:sz="4" w:space="0" w:color="auto"/>
            </w:tcBorders>
            <w:shd w:val="clear" w:color="auto" w:fill="auto"/>
            <w:noWrap/>
            <w:vAlign w:val="bottom"/>
            <w:hideMark/>
          </w:tcPr>
          <w:p w14:paraId="7A16029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CI.mean.0.95</w:t>
            </w:r>
          </w:p>
        </w:tc>
        <w:tc>
          <w:tcPr>
            <w:tcW w:w="458" w:type="pct"/>
            <w:tcBorders>
              <w:top w:val="single" w:sz="4" w:space="0" w:color="auto"/>
              <w:bottom w:val="single" w:sz="4" w:space="0" w:color="auto"/>
            </w:tcBorders>
            <w:shd w:val="clear" w:color="auto" w:fill="auto"/>
            <w:noWrap/>
            <w:vAlign w:val="bottom"/>
            <w:hideMark/>
          </w:tcPr>
          <w:p w14:paraId="396D6C30" w14:textId="2AC8FDC8"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Variance</w:t>
            </w:r>
          </w:p>
        </w:tc>
        <w:tc>
          <w:tcPr>
            <w:tcW w:w="455" w:type="pct"/>
            <w:tcBorders>
              <w:top w:val="single" w:sz="4" w:space="0" w:color="auto"/>
              <w:bottom w:val="single" w:sz="4" w:space="0" w:color="auto"/>
            </w:tcBorders>
            <w:shd w:val="clear" w:color="auto" w:fill="auto"/>
            <w:noWrap/>
            <w:vAlign w:val="bottom"/>
            <w:hideMark/>
          </w:tcPr>
          <w:p w14:paraId="35DC3C7D" w14:textId="650C60F1"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Std dev</w:t>
            </w:r>
          </w:p>
        </w:tc>
      </w:tr>
      <w:tr w:rsidR="003239BB" w:rsidRPr="007468B2" w14:paraId="423D6011" w14:textId="77777777" w:rsidTr="003239BB">
        <w:tc>
          <w:tcPr>
            <w:tcW w:w="613" w:type="pct"/>
            <w:tcBorders>
              <w:top w:val="single" w:sz="4" w:space="0" w:color="auto"/>
            </w:tcBorders>
            <w:shd w:val="clear" w:color="auto" w:fill="auto"/>
            <w:noWrap/>
            <w:vAlign w:val="bottom"/>
            <w:hideMark/>
          </w:tcPr>
          <w:p w14:paraId="33C1FACA" w14:textId="06EB4217" w:rsidR="003239BB" w:rsidRPr="007468B2" w:rsidRDefault="003239BB" w:rsidP="009F14DB">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BCH </w:t>
            </w:r>
          </w:p>
        </w:tc>
        <w:tc>
          <w:tcPr>
            <w:tcW w:w="552" w:type="pct"/>
            <w:tcBorders>
              <w:top w:val="single" w:sz="4" w:space="0" w:color="auto"/>
            </w:tcBorders>
            <w:shd w:val="clear" w:color="auto" w:fill="auto"/>
            <w:noWrap/>
            <w:vAlign w:val="bottom"/>
            <w:hideMark/>
          </w:tcPr>
          <w:p w14:paraId="487697F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-0.1876</w:t>
            </w:r>
          </w:p>
        </w:tc>
        <w:tc>
          <w:tcPr>
            <w:tcW w:w="455" w:type="pct"/>
            <w:tcBorders>
              <w:top w:val="single" w:sz="4" w:space="0" w:color="auto"/>
            </w:tcBorders>
            <w:shd w:val="clear" w:color="auto" w:fill="auto"/>
            <w:noWrap/>
            <w:vAlign w:val="bottom"/>
            <w:hideMark/>
          </w:tcPr>
          <w:p w14:paraId="08AFAA4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0.15286</w:t>
            </w:r>
          </w:p>
        </w:tc>
        <w:tc>
          <w:tcPr>
            <w:tcW w:w="455" w:type="pct"/>
            <w:tcBorders>
              <w:top w:val="single" w:sz="4" w:space="0" w:color="auto"/>
            </w:tcBorders>
            <w:shd w:val="clear" w:color="auto" w:fill="auto"/>
            <w:noWrap/>
            <w:vAlign w:val="bottom"/>
            <w:hideMark/>
          </w:tcPr>
          <w:p w14:paraId="56253D3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0.340458</w:t>
            </w:r>
          </w:p>
        </w:tc>
        <w:tc>
          <w:tcPr>
            <w:tcW w:w="458" w:type="pct"/>
            <w:tcBorders>
              <w:top w:val="single" w:sz="4" w:space="0" w:color="auto"/>
            </w:tcBorders>
            <w:shd w:val="clear" w:color="auto" w:fill="auto"/>
            <w:noWrap/>
            <w:vAlign w:val="bottom"/>
            <w:hideMark/>
          </w:tcPr>
          <w:p w14:paraId="6DA945E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w:t>
            </w:r>
          </w:p>
        </w:tc>
        <w:tc>
          <w:tcPr>
            <w:tcW w:w="488" w:type="pct"/>
            <w:tcBorders>
              <w:top w:val="single" w:sz="4" w:space="0" w:color="auto"/>
            </w:tcBorders>
            <w:shd w:val="clear" w:color="auto" w:fill="auto"/>
            <w:noWrap/>
            <w:vAlign w:val="bottom"/>
            <w:hideMark/>
          </w:tcPr>
          <w:p w14:paraId="11EADB1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3.15E-05</w:t>
            </w:r>
          </w:p>
        </w:tc>
        <w:tc>
          <w:tcPr>
            <w:tcW w:w="458" w:type="pct"/>
            <w:tcBorders>
              <w:top w:val="single" w:sz="4" w:space="0" w:color="auto"/>
            </w:tcBorders>
            <w:shd w:val="clear" w:color="auto" w:fill="auto"/>
            <w:noWrap/>
            <w:vAlign w:val="bottom"/>
            <w:hideMark/>
          </w:tcPr>
          <w:p w14:paraId="79E337F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0.000131</w:t>
            </w:r>
          </w:p>
        </w:tc>
        <w:tc>
          <w:tcPr>
            <w:tcW w:w="609" w:type="pct"/>
            <w:tcBorders>
              <w:top w:val="single" w:sz="4" w:space="0" w:color="auto"/>
            </w:tcBorders>
            <w:shd w:val="clear" w:color="auto" w:fill="auto"/>
            <w:noWrap/>
            <w:vAlign w:val="bottom"/>
            <w:hideMark/>
          </w:tcPr>
          <w:p w14:paraId="1CE8388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0.000258</w:t>
            </w:r>
          </w:p>
        </w:tc>
        <w:tc>
          <w:tcPr>
            <w:tcW w:w="458" w:type="pct"/>
            <w:tcBorders>
              <w:top w:val="single" w:sz="4" w:space="0" w:color="auto"/>
            </w:tcBorders>
            <w:shd w:val="clear" w:color="auto" w:fill="auto"/>
            <w:noWrap/>
            <w:vAlign w:val="bottom"/>
            <w:hideMark/>
          </w:tcPr>
          <w:p w14:paraId="13CCAB4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0.000188</w:t>
            </w:r>
          </w:p>
        </w:tc>
        <w:tc>
          <w:tcPr>
            <w:tcW w:w="455" w:type="pct"/>
            <w:tcBorders>
              <w:top w:val="single" w:sz="4" w:space="0" w:color="auto"/>
            </w:tcBorders>
            <w:shd w:val="clear" w:color="auto" w:fill="auto"/>
            <w:noWrap/>
            <w:vAlign w:val="bottom"/>
            <w:hideMark/>
          </w:tcPr>
          <w:p w14:paraId="2DD339F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0.013727</w:t>
            </w:r>
          </w:p>
        </w:tc>
      </w:tr>
      <w:tr w:rsidR="003239BB" w:rsidRPr="007468B2" w14:paraId="69EF69BD" w14:textId="77777777" w:rsidTr="003239BB">
        <w:tc>
          <w:tcPr>
            <w:tcW w:w="613" w:type="pct"/>
            <w:shd w:val="clear" w:color="auto" w:fill="auto"/>
            <w:noWrap/>
            <w:vAlign w:val="bottom"/>
            <w:hideMark/>
          </w:tcPr>
          <w:p w14:paraId="479B3FB8" w14:textId="323B1D14" w:rsidR="003239BB" w:rsidRPr="007468B2" w:rsidRDefault="003239BB" w:rsidP="009F14DB">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BTC </w:t>
            </w:r>
          </w:p>
        </w:tc>
        <w:tc>
          <w:tcPr>
            <w:tcW w:w="552" w:type="pct"/>
            <w:shd w:val="clear" w:color="auto" w:fill="auto"/>
            <w:noWrap/>
            <w:vAlign w:val="bottom"/>
            <w:hideMark/>
          </w:tcPr>
          <w:p w14:paraId="5B2A68A5"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-0.16145</w:t>
            </w:r>
          </w:p>
        </w:tc>
        <w:tc>
          <w:tcPr>
            <w:tcW w:w="455" w:type="pct"/>
            <w:shd w:val="clear" w:color="auto" w:fill="auto"/>
            <w:noWrap/>
            <w:vAlign w:val="bottom"/>
            <w:hideMark/>
          </w:tcPr>
          <w:p w14:paraId="04FD68F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0.141362</w:t>
            </w:r>
          </w:p>
        </w:tc>
        <w:tc>
          <w:tcPr>
            <w:tcW w:w="455" w:type="pct"/>
            <w:shd w:val="clear" w:color="auto" w:fill="auto"/>
            <w:noWrap/>
            <w:vAlign w:val="bottom"/>
            <w:hideMark/>
          </w:tcPr>
          <w:p w14:paraId="08B0C29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0.302812</w:t>
            </w:r>
          </w:p>
        </w:tc>
        <w:tc>
          <w:tcPr>
            <w:tcW w:w="458" w:type="pct"/>
            <w:shd w:val="clear" w:color="auto" w:fill="auto"/>
            <w:noWrap/>
            <w:vAlign w:val="bottom"/>
            <w:hideMark/>
          </w:tcPr>
          <w:p w14:paraId="002511A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5.06E-05</w:t>
            </w:r>
          </w:p>
        </w:tc>
        <w:tc>
          <w:tcPr>
            <w:tcW w:w="488" w:type="pct"/>
            <w:shd w:val="clear" w:color="auto" w:fill="auto"/>
            <w:noWrap/>
            <w:vAlign w:val="bottom"/>
            <w:hideMark/>
          </w:tcPr>
          <w:p w14:paraId="29236A3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4.73E-05</w:t>
            </w:r>
          </w:p>
        </w:tc>
        <w:tc>
          <w:tcPr>
            <w:tcW w:w="458" w:type="pct"/>
            <w:shd w:val="clear" w:color="auto" w:fill="auto"/>
            <w:noWrap/>
            <w:vAlign w:val="bottom"/>
            <w:hideMark/>
          </w:tcPr>
          <w:p w14:paraId="4EADC5E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7.74E-05</w:t>
            </w:r>
          </w:p>
        </w:tc>
        <w:tc>
          <w:tcPr>
            <w:tcW w:w="609" w:type="pct"/>
            <w:shd w:val="clear" w:color="auto" w:fill="auto"/>
            <w:noWrap/>
            <w:vAlign w:val="bottom"/>
            <w:hideMark/>
          </w:tcPr>
          <w:p w14:paraId="7B8EDB1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0.000152</w:t>
            </w:r>
          </w:p>
        </w:tc>
        <w:tc>
          <w:tcPr>
            <w:tcW w:w="458" w:type="pct"/>
            <w:shd w:val="clear" w:color="auto" w:fill="auto"/>
            <w:noWrap/>
            <w:vAlign w:val="bottom"/>
            <w:hideMark/>
          </w:tcPr>
          <w:p w14:paraId="3277812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6.53E-05</w:t>
            </w:r>
          </w:p>
        </w:tc>
        <w:tc>
          <w:tcPr>
            <w:tcW w:w="455" w:type="pct"/>
            <w:shd w:val="clear" w:color="auto" w:fill="auto"/>
            <w:noWrap/>
            <w:vAlign w:val="bottom"/>
            <w:hideMark/>
          </w:tcPr>
          <w:p w14:paraId="2DA1BA5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0.00808</w:t>
            </w:r>
          </w:p>
        </w:tc>
      </w:tr>
      <w:tr w:rsidR="003239BB" w:rsidRPr="007468B2" w14:paraId="7B25AABB" w14:textId="77777777" w:rsidTr="003239BB">
        <w:tc>
          <w:tcPr>
            <w:tcW w:w="613" w:type="pct"/>
            <w:shd w:val="clear" w:color="auto" w:fill="auto"/>
            <w:noWrap/>
            <w:vAlign w:val="bottom"/>
            <w:hideMark/>
          </w:tcPr>
          <w:p w14:paraId="20B87731" w14:textId="7F15776C" w:rsidR="003239BB" w:rsidRPr="007468B2" w:rsidRDefault="003239BB" w:rsidP="009F14DB">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ETH </w:t>
            </w:r>
          </w:p>
        </w:tc>
        <w:tc>
          <w:tcPr>
            <w:tcW w:w="552" w:type="pct"/>
            <w:shd w:val="clear" w:color="auto" w:fill="auto"/>
            <w:noWrap/>
            <w:vAlign w:val="bottom"/>
            <w:hideMark/>
          </w:tcPr>
          <w:p w14:paraId="20E4691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-0.18084</w:t>
            </w:r>
          </w:p>
        </w:tc>
        <w:tc>
          <w:tcPr>
            <w:tcW w:w="455" w:type="pct"/>
            <w:shd w:val="clear" w:color="auto" w:fill="auto"/>
            <w:noWrap/>
            <w:vAlign w:val="bottom"/>
            <w:hideMark/>
          </w:tcPr>
          <w:p w14:paraId="75A082C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0.114105</w:t>
            </w:r>
          </w:p>
        </w:tc>
        <w:tc>
          <w:tcPr>
            <w:tcW w:w="455" w:type="pct"/>
            <w:shd w:val="clear" w:color="auto" w:fill="auto"/>
            <w:noWrap/>
            <w:vAlign w:val="bottom"/>
            <w:hideMark/>
          </w:tcPr>
          <w:p w14:paraId="29C6DE7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0.294942</w:t>
            </w:r>
          </w:p>
        </w:tc>
        <w:tc>
          <w:tcPr>
            <w:tcW w:w="458" w:type="pct"/>
            <w:shd w:val="clear" w:color="auto" w:fill="auto"/>
            <w:noWrap/>
            <w:vAlign w:val="bottom"/>
            <w:hideMark/>
          </w:tcPr>
          <w:p w14:paraId="4D508B8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w:t>
            </w:r>
          </w:p>
        </w:tc>
        <w:tc>
          <w:tcPr>
            <w:tcW w:w="488" w:type="pct"/>
            <w:shd w:val="clear" w:color="auto" w:fill="auto"/>
            <w:noWrap/>
            <w:vAlign w:val="bottom"/>
            <w:hideMark/>
          </w:tcPr>
          <w:p w14:paraId="2605011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-1.41E-06</w:t>
            </w:r>
          </w:p>
        </w:tc>
        <w:tc>
          <w:tcPr>
            <w:tcW w:w="458" w:type="pct"/>
            <w:shd w:val="clear" w:color="auto" w:fill="auto"/>
            <w:noWrap/>
            <w:vAlign w:val="bottom"/>
            <w:hideMark/>
          </w:tcPr>
          <w:p w14:paraId="2907F42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9.65E-05</w:t>
            </w:r>
          </w:p>
        </w:tc>
        <w:tc>
          <w:tcPr>
            <w:tcW w:w="609" w:type="pct"/>
            <w:shd w:val="clear" w:color="auto" w:fill="auto"/>
            <w:noWrap/>
            <w:vAlign w:val="bottom"/>
            <w:hideMark/>
          </w:tcPr>
          <w:p w14:paraId="312D338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0.000189</w:t>
            </w:r>
          </w:p>
        </w:tc>
        <w:tc>
          <w:tcPr>
            <w:tcW w:w="458" w:type="pct"/>
            <w:shd w:val="clear" w:color="auto" w:fill="auto"/>
            <w:noWrap/>
            <w:vAlign w:val="bottom"/>
            <w:hideMark/>
          </w:tcPr>
          <w:p w14:paraId="2E1DF1C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0.000102</w:t>
            </w:r>
          </w:p>
        </w:tc>
        <w:tc>
          <w:tcPr>
            <w:tcW w:w="455" w:type="pct"/>
            <w:shd w:val="clear" w:color="auto" w:fill="auto"/>
            <w:noWrap/>
            <w:vAlign w:val="bottom"/>
            <w:hideMark/>
          </w:tcPr>
          <w:p w14:paraId="4DD1E458"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0.01008</w:t>
            </w:r>
          </w:p>
        </w:tc>
      </w:tr>
      <w:tr w:rsidR="003239BB" w:rsidRPr="007468B2" w14:paraId="535B2A55" w14:textId="77777777" w:rsidTr="003239BB">
        <w:tc>
          <w:tcPr>
            <w:tcW w:w="613" w:type="pct"/>
            <w:shd w:val="clear" w:color="auto" w:fill="auto"/>
            <w:noWrap/>
            <w:vAlign w:val="bottom"/>
            <w:hideMark/>
          </w:tcPr>
          <w:p w14:paraId="6F13C895" w14:textId="30A6DC32" w:rsidR="003239BB" w:rsidRPr="007468B2" w:rsidRDefault="003239BB" w:rsidP="009F14DB">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MONA </w:t>
            </w:r>
          </w:p>
        </w:tc>
        <w:tc>
          <w:tcPr>
            <w:tcW w:w="552" w:type="pct"/>
            <w:shd w:val="clear" w:color="auto" w:fill="auto"/>
            <w:noWrap/>
            <w:vAlign w:val="bottom"/>
            <w:hideMark/>
          </w:tcPr>
          <w:p w14:paraId="10D7A74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-0.24256</w:t>
            </w:r>
          </w:p>
        </w:tc>
        <w:tc>
          <w:tcPr>
            <w:tcW w:w="455" w:type="pct"/>
            <w:shd w:val="clear" w:color="auto" w:fill="auto"/>
            <w:noWrap/>
            <w:vAlign w:val="bottom"/>
            <w:hideMark/>
          </w:tcPr>
          <w:p w14:paraId="3C388E9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0.343574</w:t>
            </w:r>
          </w:p>
        </w:tc>
        <w:tc>
          <w:tcPr>
            <w:tcW w:w="455" w:type="pct"/>
            <w:shd w:val="clear" w:color="auto" w:fill="auto"/>
            <w:noWrap/>
            <w:vAlign w:val="bottom"/>
            <w:hideMark/>
          </w:tcPr>
          <w:p w14:paraId="60C2AA6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0.586136</w:t>
            </w:r>
          </w:p>
        </w:tc>
        <w:tc>
          <w:tcPr>
            <w:tcW w:w="458" w:type="pct"/>
            <w:shd w:val="clear" w:color="auto" w:fill="auto"/>
            <w:noWrap/>
            <w:vAlign w:val="bottom"/>
            <w:hideMark/>
          </w:tcPr>
          <w:p w14:paraId="27109EDE"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w:t>
            </w:r>
          </w:p>
        </w:tc>
        <w:tc>
          <w:tcPr>
            <w:tcW w:w="488" w:type="pct"/>
            <w:shd w:val="clear" w:color="auto" w:fill="auto"/>
            <w:noWrap/>
            <w:vAlign w:val="bottom"/>
            <w:hideMark/>
          </w:tcPr>
          <w:p w14:paraId="43AB75E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-5.72E-06</w:t>
            </w:r>
          </w:p>
        </w:tc>
        <w:tc>
          <w:tcPr>
            <w:tcW w:w="458" w:type="pct"/>
            <w:shd w:val="clear" w:color="auto" w:fill="auto"/>
            <w:noWrap/>
            <w:vAlign w:val="bottom"/>
            <w:hideMark/>
          </w:tcPr>
          <w:p w14:paraId="23D5FA4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0.000128</w:t>
            </w:r>
          </w:p>
        </w:tc>
        <w:tc>
          <w:tcPr>
            <w:tcW w:w="609" w:type="pct"/>
            <w:shd w:val="clear" w:color="auto" w:fill="auto"/>
            <w:noWrap/>
            <w:vAlign w:val="bottom"/>
            <w:hideMark/>
          </w:tcPr>
          <w:p w14:paraId="62F03356"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0.000251</w:t>
            </w:r>
          </w:p>
        </w:tc>
        <w:tc>
          <w:tcPr>
            <w:tcW w:w="458" w:type="pct"/>
            <w:shd w:val="clear" w:color="auto" w:fill="auto"/>
            <w:noWrap/>
            <w:vAlign w:val="bottom"/>
            <w:hideMark/>
          </w:tcPr>
          <w:p w14:paraId="33EE628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0.000179</w:t>
            </w:r>
          </w:p>
        </w:tc>
        <w:tc>
          <w:tcPr>
            <w:tcW w:w="455" w:type="pct"/>
            <w:shd w:val="clear" w:color="auto" w:fill="auto"/>
            <w:noWrap/>
            <w:vAlign w:val="bottom"/>
            <w:hideMark/>
          </w:tcPr>
          <w:p w14:paraId="5B45B6C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0.013379</w:t>
            </w:r>
          </w:p>
        </w:tc>
      </w:tr>
      <w:tr w:rsidR="003239BB" w:rsidRPr="007468B2" w14:paraId="1E81C398" w14:textId="77777777" w:rsidTr="003239BB">
        <w:tc>
          <w:tcPr>
            <w:tcW w:w="613" w:type="pct"/>
            <w:shd w:val="clear" w:color="auto" w:fill="auto"/>
            <w:noWrap/>
            <w:vAlign w:val="bottom"/>
            <w:hideMark/>
          </w:tcPr>
          <w:p w14:paraId="6B73E6A7" w14:textId="7C0CC1C2" w:rsidR="003239BB" w:rsidRPr="007468B2" w:rsidRDefault="003239BB" w:rsidP="009F14DB">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XEM </w:t>
            </w:r>
          </w:p>
        </w:tc>
        <w:tc>
          <w:tcPr>
            <w:tcW w:w="552" w:type="pct"/>
            <w:shd w:val="clear" w:color="auto" w:fill="auto"/>
            <w:noWrap/>
            <w:vAlign w:val="bottom"/>
            <w:hideMark/>
          </w:tcPr>
          <w:p w14:paraId="15DA7CE9"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-0.0831</w:t>
            </w:r>
          </w:p>
        </w:tc>
        <w:tc>
          <w:tcPr>
            <w:tcW w:w="455" w:type="pct"/>
            <w:shd w:val="clear" w:color="auto" w:fill="auto"/>
            <w:noWrap/>
            <w:vAlign w:val="bottom"/>
            <w:hideMark/>
          </w:tcPr>
          <w:p w14:paraId="79F6BF8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0.155193</w:t>
            </w:r>
          </w:p>
        </w:tc>
        <w:tc>
          <w:tcPr>
            <w:tcW w:w="455" w:type="pct"/>
            <w:shd w:val="clear" w:color="auto" w:fill="auto"/>
            <w:noWrap/>
            <w:vAlign w:val="bottom"/>
            <w:hideMark/>
          </w:tcPr>
          <w:p w14:paraId="0A1F53F3"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0.238289</w:t>
            </w:r>
          </w:p>
        </w:tc>
        <w:tc>
          <w:tcPr>
            <w:tcW w:w="458" w:type="pct"/>
            <w:shd w:val="clear" w:color="auto" w:fill="auto"/>
            <w:noWrap/>
            <w:vAlign w:val="bottom"/>
            <w:hideMark/>
          </w:tcPr>
          <w:p w14:paraId="6EE44EF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w:t>
            </w:r>
          </w:p>
        </w:tc>
        <w:tc>
          <w:tcPr>
            <w:tcW w:w="488" w:type="pct"/>
            <w:shd w:val="clear" w:color="auto" w:fill="auto"/>
            <w:noWrap/>
            <w:vAlign w:val="bottom"/>
            <w:hideMark/>
          </w:tcPr>
          <w:p w14:paraId="47B5603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-5.35E-05</w:t>
            </w:r>
          </w:p>
        </w:tc>
        <w:tc>
          <w:tcPr>
            <w:tcW w:w="458" w:type="pct"/>
            <w:shd w:val="clear" w:color="auto" w:fill="auto"/>
            <w:noWrap/>
            <w:vAlign w:val="bottom"/>
            <w:hideMark/>
          </w:tcPr>
          <w:p w14:paraId="143846B1"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9.89E-05</w:t>
            </w:r>
          </w:p>
        </w:tc>
        <w:tc>
          <w:tcPr>
            <w:tcW w:w="609" w:type="pct"/>
            <w:shd w:val="clear" w:color="auto" w:fill="auto"/>
            <w:noWrap/>
            <w:vAlign w:val="bottom"/>
            <w:hideMark/>
          </w:tcPr>
          <w:p w14:paraId="4DFCB6B0"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0.000194</w:t>
            </w:r>
          </w:p>
        </w:tc>
        <w:tc>
          <w:tcPr>
            <w:tcW w:w="458" w:type="pct"/>
            <w:shd w:val="clear" w:color="auto" w:fill="auto"/>
            <w:noWrap/>
            <w:vAlign w:val="bottom"/>
            <w:hideMark/>
          </w:tcPr>
          <w:p w14:paraId="72F9553A"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0.000107</w:t>
            </w:r>
          </w:p>
        </w:tc>
        <w:tc>
          <w:tcPr>
            <w:tcW w:w="455" w:type="pct"/>
            <w:shd w:val="clear" w:color="auto" w:fill="auto"/>
            <w:noWrap/>
            <w:vAlign w:val="bottom"/>
            <w:hideMark/>
          </w:tcPr>
          <w:p w14:paraId="6247835C"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0.010328</w:t>
            </w:r>
          </w:p>
        </w:tc>
      </w:tr>
      <w:tr w:rsidR="003239BB" w:rsidRPr="007468B2" w14:paraId="40CF8ADA" w14:textId="77777777" w:rsidTr="003239BB">
        <w:tc>
          <w:tcPr>
            <w:tcW w:w="613" w:type="pct"/>
            <w:tcBorders>
              <w:bottom w:val="single" w:sz="4" w:space="0" w:color="auto"/>
            </w:tcBorders>
            <w:shd w:val="clear" w:color="auto" w:fill="auto"/>
            <w:noWrap/>
            <w:vAlign w:val="bottom"/>
            <w:hideMark/>
          </w:tcPr>
          <w:p w14:paraId="73396EC4" w14:textId="07CFB5A2" w:rsidR="003239BB" w:rsidRPr="007468B2" w:rsidRDefault="003239BB" w:rsidP="009F14DB">
            <w:pPr>
              <w:spacing w:after="0" w:line="240" w:lineRule="auto"/>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 xml:space="preserve"> </w:t>
            </w:r>
            <w:proofErr w:type="spellStart"/>
            <w:r w:rsidRPr="007468B2">
              <w:rPr>
                <w:rFonts w:ascii="Garamond" w:eastAsia="Times New Roman" w:hAnsi="Garamond" w:cs="Times New Roman"/>
                <w:sz w:val="24"/>
                <w:szCs w:val="24"/>
                <w:lang w:val="en-GB" w:eastAsia="en-GB"/>
              </w:rPr>
              <w:t>Zaif</w:t>
            </w:r>
            <w:proofErr w:type="spellEnd"/>
            <w:r w:rsidRPr="007468B2">
              <w:rPr>
                <w:rFonts w:ascii="Garamond" w:eastAsia="Times New Roman" w:hAnsi="Garamond" w:cs="Times New Roman"/>
                <w:sz w:val="24"/>
                <w:szCs w:val="24"/>
                <w:lang w:val="en-GB" w:eastAsia="en-GB"/>
              </w:rPr>
              <w:t xml:space="preserve"> ZAIF </w:t>
            </w:r>
          </w:p>
        </w:tc>
        <w:tc>
          <w:tcPr>
            <w:tcW w:w="552" w:type="pct"/>
            <w:tcBorders>
              <w:bottom w:val="single" w:sz="4" w:space="0" w:color="auto"/>
            </w:tcBorders>
            <w:shd w:val="clear" w:color="auto" w:fill="auto"/>
            <w:noWrap/>
            <w:vAlign w:val="bottom"/>
            <w:hideMark/>
          </w:tcPr>
          <w:p w14:paraId="0B843292"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-0.10367</w:t>
            </w:r>
          </w:p>
        </w:tc>
        <w:tc>
          <w:tcPr>
            <w:tcW w:w="455" w:type="pct"/>
            <w:tcBorders>
              <w:bottom w:val="single" w:sz="4" w:space="0" w:color="auto"/>
            </w:tcBorders>
            <w:shd w:val="clear" w:color="auto" w:fill="auto"/>
            <w:noWrap/>
            <w:vAlign w:val="bottom"/>
            <w:hideMark/>
          </w:tcPr>
          <w:p w14:paraId="6994BDD7"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0.219629</w:t>
            </w:r>
          </w:p>
        </w:tc>
        <w:tc>
          <w:tcPr>
            <w:tcW w:w="455" w:type="pct"/>
            <w:tcBorders>
              <w:bottom w:val="single" w:sz="4" w:space="0" w:color="auto"/>
            </w:tcBorders>
            <w:shd w:val="clear" w:color="auto" w:fill="auto"/>
            <w:noWrap/>
            <w:vAlign w:val="bottom"/>
            <w:hideMark/>
          </w:tcPr>
          <w:p w14:paraId="0A43C0C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0.323302</w:t>
            </w:r>
          </w:p>
        </w:tc>
        <w:tc>
          <w:tcPr>
            <w:tcW w:w="458" w:type="pct"/>
            <w:tcBorders>
              <w:bottom w:val="single" w:sz="4" w:space="0" w:color="auto"/>
            </w:tcBorders>
            <w:shd w:val="clear" w:color="auto" w:fill="auto"/>
            <w:noWrap/>
            <w:vAlign w:val="bottom"/>
            <w:hideMark/>
          </w:tcPr>
          <w:p w14:paraId="6447DD7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w:t>
            </w:r>
          </w:p>
        </w:tc>
        <w:tc>
          <w:tcPr>
            <w:tcW w:w="488" w:type="pct"/>
            <w:tcBorders>
              <w:bottom w:val="single" w:sz="4" w:space="0" w:color="auto"/>
            </w:tcBorders>
            <w:shd w:val="clear" w:color="auto" w:fill="auto"/>
            <w:noWrap/>
            <w:vAlign w:val="bottom"/>
            <w:hideMark/>
          </w:tcPr>
          <w:p w14:paraId="3409425B"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-8.54E-06</w:t>
            </w:r>
          </w:p>
        </w:tc>
        <w:tc>
          <w:tcPr>
            <w:tcW w:w="458" w:type="pct"/>
            <w:tcBorders>
              <w:bottom w:val="single" w:sz="4" w:space="0" w:color="auto"/>
            </w:tcBorders>
            <w:shd w:val="clear" w:color="auto" w:fill="auto"/>
            <w:noWrap/>
            <w:vAlign w:val="bottom"/>
            <w:hideMark/>
          </w:tcPr>
          <w:p w14:paraId="62436224"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0.000133</w:t>
            </w:r>
          </w:p>
        </w:tc>
        <w:tc>
          <w:tcPr>
            <w:tcW w:w="609" w:type="pct"/>
            <w:tcBorders>
              <w:bottom w:val="single" w:sz="4" w:space="0" w:color="auto"/>
            </w:tcBorders>
            <w:shd w:val="clear" w:color="auto" w:fill="auto"/>
            <w:noWrap/>
            <w:vAlign w:val="bottom"/>
            <w:hideMark/>
          </w:tcPr>
          <w:p w14:paraId="4E18EB0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0.000262</w:t>
            </w:r>
          </w:p>
        </w:tc>
        <w:tc>
          <w:tcPr>
            <w:tcW w:w="458" w:type="pct"/>
            <w:tcBorders>
              <w:bottom w:val="single" w:sz="4" w:space="0" w:color="auto"/>
            </w:tcBorders>
            <w:shd w:val="clear" w:color="auto" w:fill="auto"/>
            <w:noWrap/>
            <w:vAlign w:val="bottom"/>
            <w:hideMark/>
          </w:tcPr>
          <w:p w14:paraId="2CFE21BF"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0.000194</w:t>
            </w:r>
          </w:p>
        </w:tc>
        <w:tc>
          <w:tcPr>
            <w:tcW w:w="455" w:type="pct"/>
            <w:tcBorders>
              <w:bottom w:val="single" w:sz="4" w:space="0" w:color="auto"/>
            </w:tcBorders>
            <w:shd w:val="clear" w:color="auto" w:fill="auto"/>
            <w:noWrap/>
            <w:vAlign w:val="bottom"/>
            <w:hideMark/>
          </w:tcPr>
          <w:p w14:paraId="2C6175ED" w14:textId="77777777" w:rsidR="003239BB" w:rsidRPr="007468B2" w:rsidRDefault="003239BB" w:rsidP="00874B6C">
            <w:pPr>
              <w:spacing w:after="0" w:line="240" w:lineRule="auto"/>
              <w:jc w:val="center"/>
              <w:rPr>
                <w:rFonts w:ascii="Garamond" w:eastAsia="Times New Roman" w:hAnsi="Garamond" w:cs="Times New Roman"/>
                <w:sz w:val="24"/>
                <w:szCs w:val="24"/>
                <w:lang w:val="en-GB" w:eastAsia="en-GB"/>
              </w:rPr>
            </w:pPr>
            <w:r w:rsidRPr="007468B2">
              <w:rPr>
                <w:rFonts w:ascii="Garamond" w:eastAsia="Times New Roman" w:hAnsi="Garamond" w:cs="Times New Roman"/>
                <w:sz w:val="24"/>
                <w:szCs w:val="24"/>
                <w:lang w:val="en-GB" w:eastAsia="en-GB"/>
              </w:rPr>
              <w:t>0.013934</w:t>
            </w:r>
          </w:p>
        </w:tc>
      </w:tr>
    </w:tbl>
    <w:p w14:paraId="298EA64F" w14:textId="6E08B7C3" w:rsidR="001D7744" w:rsidRPr="007468B2" w:rsidRDefault="001D7744" w:rsidP="000E7188">
      <w:pPr>
        <w:pStyle w:val="NoSpacing"/>
        <w:spacing w:line="480" w:lineRule="auto"/>
        <w:rPr>
          <w:rFonts w:ascii="Garamond" w:hAnsi="Garamond"/>
          <w:sz w:val="24"/>
          <w:szCs w:val="24"/>
        </w:rPr>
      </w:pPr>
    </w:p>
    <w:p w14:paraId="0F6DA222" w14:textId="2A503DB7" w:rsidR="00320761" w:rsidRPr="007468B2" w:rsidRDefault="00320761" w:rsidP="00320761">
      <w:pPr>
        <w:pStyle w:val="NoSpacing"/>
        <w:spacing w:before="240" w:line="276" w:lineRule="auto"/>
        <w:jc w:val="both"/>
        <w:rPr>
          <w:rFonts w:ascii="Garamond" w:hAnsi="Garamond" w:cs="Times New Roman"/>
          <w:sz w:val="24"/>
          <w:szCs w:val="24"/>
        </w:rPr>
      </w:pPr>
      <w:r w:rsidRPr="007468B2">
        <w:rPr>
          <w:rFonts w:ascii="Garamond" w:hAnsi="Garamond" w:cs="Times New Roman"/>
          <w:i/>
          <w:sz w:val="24"/>
          <w:szCs w:val="24"/>
          <w:lang w:val="en-GB"/>
        </w:rPr>
        <w:t>Note:</w:t>
      </w:r>
      <w:r w:rsidRPr="007468B2">
        <w:rPr>
          <w:rFonts w:ascii="Garamond" w:hAnsi="Garamond" w:cs="Times New Roman"/>
          <w:sz w:val="24"/>
          <w:szCs w:val="24"/>
          <w:lang w:val="en-GB"/>
        </w:rPr>
        <w:t xml:space="preserve"> Tables A6 presents general statistics for the raw data on the selected cryptocurrency JPY market. Tables A</w:t>
      </w:r>
      <w:r w:rsidR="00687111" w:rsidRPr="007468B2">
        <w:rPr>
          <w:rFonts w:ascii="Garamond" w:hAnsi="Garamond" w:cs="Times New Roman"/>
          <w:sz w:val="24"/>
          <w:szCs w:val="24"/>
          <w:lang w:val="en-GB"/>
        </w:rPr>
        <w:t>7</w:t>
      </w:r>
      <w:r w:rsidRPr="007468B2">
        <w:rPr>
          <w:rFonts w:ascii="Garamond" w:hAnsi="Garamond" w:cs="Times New Roman"/>
          <w:sz w:val="24"/>
          <w:szCs w:val="24"/>
          <w:lang w:val="en-GB"/>
        </w:rPr>
        <w:t xml:space="preserve"> presents general statistics for the </w:t>
      </w:r>
      <w:r w:rsidRPr="007468B2">
        <w:rPr>
          <w:rFonts w:ascii="Garamond" w:hAnsi="Garamond" w:cs="Times New Roman"/>
          <w:sz w:val="24"/>
          <w:szCs w:val="24"/>
        </w:rPr>
        <w:t xml:space="preserve">first-differenced natural logarithm </w:t>
      </w:r>
      <w:r w:rsidR="00451660">
        <w:rPr>
          <w:rFonts w:ascii="Garamond" w:hAnsi="Garamond" w:cs="Times New Roman"/>
          <w:sz w:val="24"/>
          <w:szCs w:val="24"/>
        </w:rPr>
        <w:t>for</w:t>
      </w:r>
      <w:r w:rsidRPr="007468B2">
        <w:rPr>
          <w:rFonts w:ascii="Garamond" w:hAnsi="Garamond" w:cs="Times New Roman"/>
          <w:sz w:val="24"/>
          <w:szCs w:val="24"/>
        </w:rPr>
        <w:t xml:space="preserve"> the same variables.</w:t>
      </w:r>
    </w:p>
    <w:p w14:paraId="34F00803" w14:textId="77777777" w:rsidR="005206E8" w:rsidRPr="007468B2" w:rsidRDefault="005206E8" w:rsidP="002A2DB2">
      <w:pPr>
        <w:pStyle w:val="NoSpacing"/>
        <w:spacing w:line="480" w:lineRule="auto"/>
        <w:jc w:val="center"/>
        <w:rPr>
          <w:rFonts w:ascii="Garamond" w:hAnsi="Garamond"/>
          <w:b/>
          <w:bCs/>
          <w:sz w:val="24"/>
          <w:szCs w:val="24"/>
        </w:rPr>
      </w:pPr>
    </w:p>
    <w:p w14:paraId="041C45E4" w14:textId="77777777" w:rsidR="0019376A" w:rsidRPr="007468B2" w:rsidRDefault="0019376A" w:rsidP="0019376A">
      <w:pPr>
        <w:pStyle w:val="NoSpacing"/>
        <w:spacing w:line="480" w:lineRule="auto"/>
        <w:rPr>
          <w:rFonts w:ascii="Garamond" w:hAnsi="Garamond"/>
          <w:b/>
          <w:bCs/>
          <w:sz w:val="24"/>
          <w:szCs w:val="24"/>
        </w:rPr>
        <w:sectPr w:rsidR="0019376A" w:rsidRPr="007468B2" w:rsidSect="00EF082D">
          <w:pgSz w:w="16838" w:h="11906" w:orient="landscape"/>
          <w:pgMar w:top="1418" w:right="1418" w:bottom="1418" w:left="1418" w:header="709" w:footer="709" w:gutter="0"/>
          <w:cols w:space="708"/>
          <w:docGrid w:linePitch="360"/>
        </w:sectPr>
      </w:pPr>
    </w:p>
    <w:p w14:paraId="4606FA0E" w14:textId="407FB9BC" w:rsidR="00F01ED2" w:rsidRPr="007468B2" w:rsidRDefault="00F01ED2" w:rsidP="002A2DB2">
      <w:pPr>
        <w:pStyle w:val="NoSpacing"/>
        <w:spacing w:line="480" w:lineRule="auto"/>
        <w:jc w:val="center"/>
        <w:rPr>
          <w:rFonts w:ascii="Garamond" w:hAnsi="Garamond"/>
          <w:b/>
          <w:bCs/>
          <w:noProof/>
          <w:sz w:val="24"/>
          <w:szCs w:val="24"/>
        </w:rPr>
      </w:pPr>
      <w:r w:rsidRPr="007468B2">
        <w:rPr>
          <w:rFonts w:ascii="Garamond" w:hAnsi="Garamond"/>
          <w:b/>
          <w:bCs/>
          <w:noProof/>
          <w:sz w:val="24"/>
          <w:szCs w:val="24"/>
        </w:rPr>
        <w:lastRenderedPageBreak/>
        <w:t>Figure A10. Regimes in the JPY cryptocurrency market</w:t>
      </w:r>
      <w:r w:rsidR="002E49E6" w:rsidRPr="007468B2">
        <w:rPr>
          <w:rFonts w:ascii="Garamond" w:hAnsi="Garamond"/>
          <w:b/>
          <w:bCs/>
          <w:noProof/>
          <w:sz w:val="24"/>
          <w:szCs w:val="24"/>
        </w:rPr>
        <w:t xml:space="preserve">, </w:t>
      </w:r>
      <w:r w:rsidR="002E49E6" w:rsidRPr="007468B2">
        <w:rPr>
          <w:rFonts w:ascii="Garamond" w:hAnsi="Garamond"/>
          <w:b/>
          <w:bCs/>
          <w:sz w:val="24"/>
          <w:szCs w:val="24"/>
        </w:rPr>
        <w:t>Markov-Switching model</w:t>
      </w:r>
    </w:p>
    <w:p w14:paraId="16D66ABA" w14:textId="4AB6C126" w:rsidR="00D21AEE" w:rsidRPr="007468B2" w:rsidRDefault="0019376A" w:rsidP="002A2DB2">
      <w:pPr>
        <w:pStyle w:val="NoSpacing"/>
        <w:spacing w:line="480" w:lineRule="auto"/>
        <w:jc w:val="center"/>
        <w:rPr>
          <w:rFonts w:ascii="Garamond" w:hAnsi="Garamond"/>
          <w:noProof/>
          <w:sz w:val="24"/>
          <w:szCs w:val="24"/>
        </w:rPr>
      </w:pPr>
      <w:r w:rsidRPr="007468B2">
        <w:rPr>
          <w:rFonts w:ascii="Garamond" w:hAnsi="Garamond"/>
          <w:noProof/>
          <w:sz w:val="24"/>
          <w:szCs w:val="24"/>
        </w:rPr>
        <w:drawing>
          <wp:inline distT="0" distB="0" distL="0" distR="0" wp14:anchorId="3C4F8CDB" wp14:editId="51564E53">
            <wp:extent cx="4940489" cy="24428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4382" cy="2494198"/>
                    </a:xfrm>
                    <a:prstGeom prst="rect">
                      <a:avLst/>
                    </a:prstGeom>
                    <a:noFill/>
                  </pic:spPr>
                </pic:pic>
              </a:graphicData>
            </a:graphic>
          </wp:inline>
        </w:drawing>
      </w:r>
    </w:p>
    <w:p w14:paraId="2643E038" w14:textId="1C0100F1" w:rsidR="001D7744" w:rsidRPr="007468B2" w:rsidRDefault="0019376A" w:rsidP="004B5FF3">
      <w:pPr>
        <w:pStyle w:val="NoSpacing"/>
        <w:spacing w:line="480" w:lineRule="auto"/>
        <w:jc w:val="center"/>
        <w:rPr>
          <w:rFonts w:ascii="Garamond" w:hAnsi="Garamond"/>
          <w:sz w:val="24"/>
          <w:szCs w:val="24"/>
        </w:rPr>
      </w:pPr>
      <w:r w:rsidRPr="007468B2">
        <w:rPr>
          <w:rFonts w:ascii="Garamond" w:hAnsi="Garamond"/>
          <w:noProof/>
          <w:sz w:val="24"/>
          <w:szCs w:val="24"/>
        </w:rPr>
        <w:drawing>
          <wp:inline distT="0" distB="0" distL="0" distR="0" wp14:anchorId="5002F999" wp14:editId="42171625">
            <wp:extent cx="4933666" cy="2783468"/>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75274" cy="2806942"/>
                    </a:xfrm>
                    <a:prstGeom prst="rect">
                      <a:avLst/>
                    </a:prstGeom>
                    <a:noFill/>
                  </pic:spPr>
                </pic:pic>
              </a:graphicData>
            </a:graphic>
          </wp:inline>
        </w:drawing>
      </w:r>
    </w:p>
    <w:p w14:paraId="5F01E1CB" w14:textId="3C742A8F" w:rsidR="00D863F1" w:rsidRPr="007468B2" w:rsidRDefault="00451660" w:rsidP="000E39E9">
      <w:pPr>
        <w:pStyle w:val="NoSpacing"/>
        <w:spacing w:before="240" w:line="276" w:lineRule="auto"/>
        <w:jc w:val="both"/>
        <w:rPr>
          <w:rFonts w:ascii="Garamond" w:eastAsia="Times New Roman" w:hAnsi="Garamond" w:cs="Courier New"/>
          <w:sz w:val="20"/>
          <w:szCs w:val="20"/>
          <w:bdr w:val="none" w:sz="0" w:space="0" w:color="auto" w:frame="1"/>
          <w:lang w:val="en-GB" w:eastAsia="en-GB"/>
        </w:rPr>
      </w:pPr>
      <w:r w:rsidRPr="007468B2">
        <w:rPr>
          <w:rFonts w:ascii="Garamond" w:hAnsi="Garamond" w:cs="Times New Roman"/>
          <w:i/>
          <w:lang w:val="en-GB"/>
        </w:rPr>
        <w:t xml:space="preserve">Note: </w:t>
      </w:r>
      <w:r>
        <w:rPr>
          <w:rFonts w:ascii="Garamond" w:hAnsi="Garamond" w:cs="Times New Roman"/>
          <w:iCs/>
          <w:lang w:val="en-GB"/>
        </w:rPr>
        <w:t>T</w:t>
      </w:r>
      <w:r w:rsidRPr="007468B2">
        <w:rPr>
          <w:rFonts w:ascii="Garamond" w:hAnsi="Garamond" w:cs="Times New Roman"/>
          <w:iCs/>
          <w:lang w:val="en-GB"/>
        </w:rPr>
        <w:t xml:space="preserve">he Markov-Regime Switching regression is estimated </w:t>
      </w:r>
      <w:r>
        <w:rPr>
          <w:rFonts w:ascii="Garamond" w:hAnsi="Garamond" w:cs="Times New Roman"/>
          <w:iCs/>
          <w:lang w:val="en-GB"/>
        </w:rPr>
        <w:t xml:space="preserve">using the </w:t>
      </w:r>
      <w:r w:rsidRPr="007468B2">
        <w:rPr>
          <w:rFonts w:ascii="Garamond" w:hAnsi="Garamond" w:cs="Times New Roman"/>
          <w:iCs/>
          <w:lang w:val="en-GB"/>
        </w:rPr>
        <w:t>Expectation-Maximization algori</w:t>
      </w:r>
      <w:r>
        <w:rPr>
          <w:rFonts w:ascii="Garamond" w:hAnsi="Garamond" w:cs="Times New Roman"/>
          <w:iCs/>
          <w:lang w:val="en-GB"/>
        </w:rPr>
        <w:t>t</w:t>
      </w:r>
      <w:r w:rsidRPr="007468B2">
        <w:rPr>
          <w:rFonts w:ascii="Garamond" w:hAnsi="Garamond" w:cs="Times New Roman"/>
          <w:iCs/>
          <w:lang w:val="en-GB"/>
        </w:rPr>
        <w:t>h</w:t>
      </w:r>
      <w:r>
        <w:rPr>
          <w:rFonts w:ascii="Garamond" w:hAnsi="Garamond" w:cs="Times New Roman"/>
          <w:iCs/>
          <w:lang w:val="en-GB"/>
        </w:rPr>
        <w:t>m.</w:t>
      </w:r>
      <w:r w:rsidRPr="007468B2" w:rsidDel="00451660">
        <w:rPr>
          <w:rFonts w:ascii="Garamond" w:hAnsi="Garamond" w:cs="Times New Roman"/>
          <w:i/>
          <w:lang w:val="en-GB"/>
        </w:rPr>
        <w:t xml:space="preserve"> </w:t>
      </w:r>
      <w:r w:rsidR="00D863F1" w:rsidRPr="007468B2">
        <w:rPr>
          <w:rFonts w:ascii="Garamond" w:hAnsi="Garamond" w:cs="Times New Roman"/>
          <w:iCs/>
          <w:lang w:val="en-GB"/>
        </w:rPr>
        <w:t xml:space="preserve">Coefficients on β2 are negative and significant at 1% for two regimes indicating herding (Regime 1 β2 = -1.367, Regime 2, β2 =-11.7047), while β1s are positive. Residual standard errors - Regime 1: </w:t>
      </w:r>
      <w:r w:rsidR="00713B12" w:rsidRPr="007468B2">
        <w:rPr>
          <w:rFonts w:ascii="Garamond" w:hAnsi="Garamond" w:cs="Times New Roman"/>
          <w:iCs/>
          <w:lang w:val="en-GB"/>
        </w:rPr>
        <w:t>0.005</w:t>
      </w:r>
      <w:r w:rsidR="00D863F1" w:rsidRPr="007468B2">
        <w:rPr>
          <w:rFonts w:ascii="Garamond" w:hAnsi="Garamond" w:cs="Times New Roman"/>
          <w:iCs/>
          <w:lang w:val="en-GB"/>
        </w:rPr>
        <w:t xml:space="preserve">, Regime 2: </w:t>
      </w:r>
      <w:r w:rsidR="00713B12" w:rsidRPr="007468B2">
        <w:rPr>
          <w:rFonts w:ascii="Garamond" w:hAnsi="Garamond" w:cs="Times New Roman"/>
          <w:iCs/>
          <w:lang w:val="en-GB"/>
        </w:rPr>
        <w:t>0.002</w:t>
      </w:r>
      <w:r w:rsidR="00D863F1" w:rsidRPr="007468B2">
        <w:rPr>
          <w:rFonts w:ascii="Garamond" w:hAnsi="Garamond" w:cs="Times New Roman"/>
          <w:iCs/>
          <w:lang w:val="en-GB"/>
        </w:rPr>
        <w:t>. The received transition probabilities are the following:</w:t>
      </w:r>
      <w:r w:rsidR="00D863F1" w:rsidRPr="007468B2">
        <w:rPr>
          <w:rFonts w:ascii="Garamond" w:eastAsia="Times New Roman" w:hAnsi="Garamond" w:cs="Courier New"/>
          <w:sz w:val="20"/>
          <w:szCs w:val="20"/>
          <w:bdr w:val="none" w:sz="0" w:space="0" w:color="auto" w:frame="1"/>
          <w:lang w:val="en-GB" w:eastAsia="en-GB"/>
        </w:rPr>
        <w:t xml:space="preserve"> </w:t>
      </w:r>
    </w:p>
    <w:p w14:paraId="6562C332" w14:textId="77777777" w:rsidR="00C37815" w:rsidRPr="007468B2" w:rsidRDefault="00C37815" w:rsidP="000E39E9">
      <w:pPr>
        <w:pStyle w:val="NoSpacing"/>
        <w:spacing w:before="240" w:line="276" w:lineRule="auto"/>
        <w:jc w:val="both"/>
        <w:rPr>
          <w:rFonts w:ascii="Garamond" w:eastAsia="Times New Roman" w:hAnsi="Garamond" w:cs="Courier New"/>
          <w:sz w:val="20"/>
          <w:szCs w:val="20"/>
          <w:bdr w:val="none" w:sz="0" w:space="0" w:color="auto" w:frame="1"/>
          <w:lang w:val="en-GB" w:eastAsia="en-GB"/>
        </w:rPr>
      </w:pPr>
    </w:p>
    <w:tbl>
      <w:tblPr>
        <w:tblStyle w:val="TableGrid"/>
        <w:tblW w:w="0" w:type="auto"/>
        <w:jc w:val="center"/>
        <w:tblLook w:val="04A0" w:firstRow="1" w:lastRow="0" w:firstColumn="1" w:lastColumn="0" w:noHBand="0" w:noVBand="1"/>
      </w:tblPr>
      <w:tblGrid>
        <w:gridCol w:w="1129"/>
        <w:gridCol w:w="1276"/>
        <w:gridCol w:w="1276"/>
      </w:tblGrid>
      <w:tr w:rsidR="00D863F1" w:rsidRPr="007468B2" w14:paraId="1BC0C0BC" w14:textId="77777777" w:rsidTr="00C37815">
        <w:trPr>
          <w:jc w:val="center"/>
        </w:trPr>
        <w:tc>
          <w:tcPr>
            <w:tcW w:w="1129" w:type="dxa"/>
          </w:tcPr>
          <w:p w14:paraId="6640232D" w14:textId="77777777" w:rsidR="00D863F1" w:rsidRPr="007468B2" w:rsidRDefault="00D863F1"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p>
        </w:tc>
        <w:tc>
          <w:tcPr>
            <w:tcW w:w="1276" w:type="dxa"/>
          </w:tcPr>
          <w:p w14:paraId="45926DE8" w14:textId="77777777" w:rsidR="00D863F1" w:rsidRPr="007468B2" w:rsidRDefault="00D863F1"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276" w:type="dxa"/>
          </w:tcPr>
          <w:p w14:paraId="1D8F4117" w14:textId="77777777" w:rsidR="00D863F1" w:rsidRPr="007468B2" w:rsidRDefault="00D863F1"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r>
      <w:tr w:rsidR="00D863F1" w:rsidRPr="007468B2" w14:paraId="5A9F8342" w14:textId="77777777" w:rsidTr="00C37815">
        <w:trPr>
          <w:jc w:val="center"/>
        </w:trPr>
        <w:tc>
          <w:tcPr>
            <w:tcW w:w="1129" w:type="dxa"/>
          </w:tcPr>
          <w:p w14:paraId="4CAEBAAC" w14:textId="77777777" w:rsidR="00D863F1" w:rsidRPr="007468B2" w:rsidRDefault="00D863F1"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276" w:type="dxa"/>
          </w:tcPr>
          <w:p w14:paraId="663C322C" w14:textId="59AD44A0" w:rsidR="00D863F1"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0.7556031</w:t>
            </w:r>
          </w:p>
        </w:tc>
        <w:tc>
          <w:tcPr>
            <w:tcW w:w="1276" w:type="dxa"/>
          </w:tcPr>
          <w:p w14:paraId="2E5DAC16" w14:textId="35ACE477" w:rsidR="00D863F1"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0.06703607</w:t>
            </w:r>
          </w:p>
        </w:tc>
      </w:tr>
      <w:tr w:rsidR="00D863F1" w:rsidRPr="007468B2" w14:paraId="638CE20A" w14:textId="77777777" w:rsidTr="00C37815">
        <w:trPr>
          <w:jc w:val="center"/>
        </w:trPr>
        <w:tc>
          <w:tcPr>
            <w:tcW w:w="1129" w:type="dxa"/>
          </w:tcPr>
          <w:p w14:paraId="347B6ED1" w14:textId="77777777" w:rsidR="00D863F1" w:rsidRPr="007468B2" w:rsidRDefault="00D863F1"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c>
          <w:tcPr>
            <w:tcW w:w="1276" w:type="dxa"/>
          </w:tcPr>
          <w:p w14:paraId="7E571AB8" w14:textId="04F77A37" w:rsidR="00D863F1"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0.2443969</w:t>
            </w:r>
          </w:p>
        </w:tc>
        <w:tc>
          <w:tcPr>
            <w:tcW w:w="1276" w:type="dxa"/>
          </w:tcPr>
          <w:p w14:paraId="6EA8FA07" w14:textId="2F92D728" w:rsidR="00D863F1"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0.93296393</w:t>
            </w:r>
          </w:p>
        </w:tc>
      </w:tr>
    </w:tbl>
    <w:p w14:paraId="76AC7215" w14:textId="41BCBF63" w:rsidR="005206E8" w:rsidRPr="007468B2" w:rsidRDefault="005206E8" w:rsidP="00F01ED2">
      <w:pPr>
        <w:pStyle w:val="NoSpacing"/>
        <w:spacing w:line="480" w:lineRule="auto"/>
        <w:jc w:val="center"/>
        <w:rPr>
          <w:rFonts w:ascii="Garamond" w:hAnsi="Garamond"/>
          <w:b/>
          <w:bCs/>
          <w:sz w:val="24"/>
          <w:szCs w:val="24"/>
        </w:rPr>
      </w:pPr>
    </w:p>
    <w:p w14:paraId="01071FB2" w14:textId="0957A444" w:rsidR="003239BB" w:rsidRPr="007468B2" w:rsidRDefault="003239BB" w:rsidP="00F01ED2">
      <w:pPr>
        <w:pStyle w:val="NoSpacing"/>
        <w:spacing w:line="480" w:lineRule="auto"/>
        <w:jc w:val="center"/>
        <w:rPr>
          <w:rFonts w:ascii="Garamond" w:hAnsi="Garamond"/>
          <w:b/>
          <w:bCs/>
          <w:sz w:val="24"/>
          <w:szCs w:val="24"/>
        </w:rPr>
      </w:pPr>
    </w:p>
    <w:p w14:paraId="02458BD1" w14:textId="77777777" w:rsidR="003239BB" w:rsidRPr="007468B2" w:rsidRDefault="003239BB" w:rsidP="00F01ED2">
      <w:pPr>
        <w:pStyle w:val="NoSpacing"/>
        <w:spacing w:line="480" w:lineRule="auto"/>
        <w:jc w:val="center"/>
        <w:rPr>
          <w:rFonts w:ascii="Garamond" w:hAnsi="Garamond"/>
          <w:b/>
          <w:bCs/>
          <w:sz w:val="24"/>
          <w:szCs w:val="24"/>
        </w:rPr>
      </w:pPr>
    </w:p>
    <w:p w14:paraId="5D4C1BD6" w14:textId="77777777" w:rsidR="005206E8" w:rsidRPr="007468B2" w:rsidRDefault="005206E8" w:rsidP="00F01ED2">
      <w:pPr>
        <w:pStyle w:val="NoSpacing"/>
        <w:spacing w:line="480" w:lineRule="auto"/>
        <w:jc w:val="center"/>
        <w:rPr>
          <w:rFonts w:ascii="Garamond" w:hAnsi="Garamond"/>
          <w:b/>
          <w:bCs/>
          <w:sz w:val="24"/>
          <w:szCs w:val="24"/>
        </w:rPr>
      </w:pPr>
    </w:p>
    <w:p w14:paraId="3698FE11" w14:textId="2D7B6976" w:rsidR="00F01ED2" w:rsidRPr="007468B2" w:rsidRDefault="00F01ED2" w:rsidP="00F01ED2">
      <w:pPr>
        <w:pStyle w:val="NoSpacing"/>
        <w:spacing w:line="480" w:lineRule="auto"/>
        <w:jc w:val="center"/>
        <w:rPr>
          <w:rFonts w:ascii="Garamond" w:hAnsi="Garamond"/>
          <w:sz w:val="24"/>
          <w:szCs w:val="24"/>
        </w:rPr>
      </w:pPr>
      <w:r w:rsidRPr="007468B2">
        <w:rPr>
          <w:rFonts w:ascii="Garamond" w:hAnsi="Garamond"/>
          <w:b/>
          <w:bCs/>
          <w:sz w:val="24"/>
          <w:szCs w:val="24"/>
        </w:rPr>
        <w:lastRenderedPageBreak/>
        <w:t xml:space="preserve">Figure A11. Quantile regression of unconditional herding in </w:t>
      </w:r>
      <w:r w:rsidR="00043976" w:rsidRPr="007468B2">
        <w:rPr>
          <w:rFonts w:ascii="Garamond" w:hAnsi="Garamond"/>
          <w:b/>
          <w:bCs/>
          <w:sz w:val="24"/>
          <w:szCs w:val="24"/>
        </w:rPr>
        <w:t xml:space="preserve">the </w:t>
      </w:r>
      <w:r w:rsidRPr="007468B2">
        <w:rPr>
          <w:rFonts w:ascii="Garamond" w:hAnsi="Garamond"/>
          <w:b/>
          <w:bCs/>
          <w:sz w:val="24"/>
          <w:szCs w:val="24"/>
        </w:rPr>
        <w:t>JPY cryptocurrency marke</w:t>
      </w:r>
      <w:r w:rsidRPr="007468B2">
        <w:rPr>
          <w:rFonts w:ascii="Garamond" w:hAnsi="Garamond"/>
          <w:sz w:val="24"/>
          <w:szCs w:val="24"/>
        </w:rPr>
        <w:t>t</w:t>
      </w:r>
    </w:p>
    <w:p w14:paraId="28B5E37B" w14:textId="3B2D9F09" w:rsidR="00D975C8" w:rsidRPr="007468B2" w:rsidRDefault="00E96D8A" w:rsidP="00C37815">
      <w:pPr>
        <w:pStyle w:val="NoSpacing"/>
        <w:spacing w:line="480" w:lineRule="auto"/>
        <w:jc w:val="center"/>
        <w:rPr>
          <w:rFonts w:ascii="Garamond" w:hAnsi="Garamond"/>
          <w:sz w:val="24"/>
          <w:szCs w:val="24"/>
        </w:rPr>
      </w:pPr>
      <w:r w:rsidRPr="007468B2">
        <w:rPr>
          <w:noProof/>
        </w:rPr>
        <w:drawing>
          <wp:inline distT="0" distB="0" distL="0" distR="0" wp14:anchorId="603AF1E9" wp14:editId="6FC86BE7">
            <wp:extent cx="3828197" cy="1958416"/>
            <wp:effectExtent l="0" t="0" r="127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65473" cy="1977486"/>
                    </a:xfrm>
                    <a:prstGeom prst="rect">
                      <a:avLst/>
                    </a:prstGeom>
                  </pic:spPr>
                </pic:pic>
              </a:graphicData>
            </a:graphic>
          </wp:inline>
        </w:drawing>
      </w:r>
    </w:p>
    <w:p w14:paraId="1AB4667D" w14:textId="1A7BB71B" w:rsidR="0000731C" w:rsidRPr="007468B2" w:rsidRDefault="0000731C" w:rsidP="0000731C">
      <w:pPr>
        <w:pStyle w:val="NoSpacing"/>
        <w:jc w:val="both"/>
        <w:rPr>
          <w:rFonts w:ascii="Garamond" w:hAnsi="Garamond"/>
        </w:rPr>
      </w:pPr>
      <w:r w:rsidRPr="007468B2">
        <w:rPr>
          <w:rFonts w:ascii="Garamond" w:hAnsi="Garamond"/>
          <w:i/>
          <w:iCs/>
          <w:lang w:val="en-GB"/>
        </w:rPr>
        <w:t>Note</w:t>
      </w:r>
      <w:r w:rsidRPr="007468B2">
        <w:rPr>
          <w:rFonts w:ascii="Garamond" w:hAnsi="Garamond"/>
          <w:lang w:val="en-GB"/>
        </w:rPr>
        <w:t xml:space="preserve">: Figure A11 </w:t>
      </w:r>
      <w:r w:rsidR="009D4703" w:rsidRPr="007468B2">
        <w:rPr>
          <w:rFonts w:ascii="Garamond" w:hAnsi="Garamond"/>
          <w:lang w:val="en-GB"/>
        </w:rPr>
        <w:t xml:space="preserve">depicts quantile regression (Sim and Zhou 2015) </w:t>
      </w:r>
      <w:r w:rsidR="009D4703">
        <w:rPr>
          <w:rFonts w:ascii="Garamond" w:hAnsi="Garamond"/>
          <w:lang w:val="en-GB"/>
        </w:rPr>
        <w:t>results for unconditional herding</w:t>
      </w:r>
      <w:r w:rsidR="009D4703" w:rsidRPr="007468B2">
        <w:rPr>
          <w:rFonts w:ascii="Garamond" w:hAnsi="Garamond"/>
          <w:lang w:val="en-GB"/>
        </w:rPr>
        <w:t xml:space="preserve"> </w:t>
      </w:r>
      <w:r w:rsidR="009D4703">
        <w:rPr>
          <w:rFonts w:ascii="Garamond" w:hAnsi="Garamond"/>
          <w:lang w:val="en-GB"/>
        </w:rPr>
        <w:t xml:space="preserve">for the JPY cryptocurrency market. </w:t>
      </w:r>
      <w:r w:rsidR="009D4703" w:rsidRPr="00483011">
        <w:rPr>
          <w:rFonts w:ascii="Garamond" w:hAnsi="Garamond"/>
        </w:rPr>
        <w:t>Coefficients and quantiles appear on the y and</w:t>
      </w:r>
      <w:r w:rsidR="009D4703" w:rsidRPr="00942C58">
        <w:rPr>
          <w:rFonts w:ascii="Garamond" w:hAnsi="Garamond"/>
        </w:rPr>
        <w:t xml:space="preserve"> x </w:t>
      </w:r>
      <w:r w:rsidR="009D4703" w:rsidRPr="00483011">
        <w:rPr>
          <w:rFonts w:ascii="Garamond" w:hAnsi="Garamond"/>
        </w:rPr>
        <w:t>axis</w:t>
      </w:r>
      <w:r w:rsidR="009D4703" w:rsidRPr="00942C58">
        <w:rPr>
          <w:rFonts w:ascii="Garamond" w:hAnsi="Garamond"/>
        </w:rPr>
        <w:t xml:space="preserve">, respectively. </w:t>
      </w:r>
      <w:r w:rsidR="009D4703" w:rsidRPr="00483011">
        <w:rPr>
          <w:rFonts w:ascii="Garamond" w:hAnsi="Garamond"/>
        </w:rPr>
        <w:t xml:space="preserve">(Eq. 5-6). </w:t>
      </w:r>
      <w:r w:rsidR="009D4703" w:rsidRPr="007468B2">
        <w:rPr>
          <w:rFonts w:ascii="Garamond" w:hAnsi="Garamond"/>
          <w:lang w:val="en-GB"/>
        </w:rPr>
        <w:t xml:space="preserve"> </w:t>
      </w:r>
      <w:r w:rsidRPr="007468B2">
        <w:rPr>
          <w:rFonts w:ascii="Garamond" w:hAnsi="Garamond"/>
          <w:lang w:val="en-GB"/>
        </w:rPr>
        <w:t xml:space="preserve">Lower herding in the </w:t>
      </w:r>
      <w:r w:rsidR="00ED0BAA" w:rsidRPr="007468B2">
        <w:rPr>
          <w:rFonts w:ascii="Garamond" w:hAnsi="Garamond"/>
          <w:lang w:val="en-GB"/>
        </w:rPr>
        <w:t>JPY</w:t>
      </w:r>
      <w:r w:rsidRPr="007468B2">
        <w:rPr>
          <w:rFonts w:ascii="Garamond" w:hAnsi="Garamond"/>
          <w:lang w:val="en-GB"/>
        </w:rPr>
        <w:t xml:space="preserve"> cryptocurrency market is observed in the </w:t>
      </w:r>
      <w:r w:rsidR="00ED0BAA" w:rsidRPr="007468B2">
        <w:rPr>
          <w:rFonts w:ascii="Garamond" w:hAnsi="Garamond"/>
          <w:lang w:val="en-GB"/>
        </w:rPr>
        <w:t>higher</w:t>
      </w:r>
      <w:r w:rsidRPr="007468B2">
        <w:rPr>
          <w:rFonts w:ascii="Garamond" w:hAnsi="Garamond"/>
          <w:lang w:val="en-GB"/>
        </w:rPr>
        <w:t xml:space="preserve"> quantiles</w:t>
      </w:r>
      <w:r w:rsidRPr="007468B2">
        <w:rPr>
          <w:sz w:val="20"/>
          <w:szCs w:val="20"/>
        </w:rPr>
        <w:t xml:space="preserve"> </w:t>
      </w:r>
      <w:r w:rsidRPr="007468B2">
        <w:rPr>
          <w:rFonts w:ascii="Garamond" w:hAnsi="Garamond"/>
          <w:lang w:val="en-GB"/>
        </w:rPr>
        <w:t>of the average absolute market return of the selected actively traded cryptocurrencies</w:t>
      </w:r>
      <w:r w:rsidR="009D4703">
        <w:rPr>
          <w:rFonts w:ascii="Garamond" w:hAnsi="Garamond"/>
          <w:lang w:val="en-GB"/>
        </w:rPr>
        <w:t>. This implies lo</w:t>
      </w:r>
      <w:r w:rsidR="000F3330">
        <w:rPr>
          <w:rFonts w:ascii="Garamond" w:hAnsi="Garamond"/>
          <w:lang w:val="en-GB"/>
        </w:rPr>
        <w:t>wer levels of u</w:t>
      </w:r>
      <w:r w:rsidRPr="007468B2">
        <w:rPr>
          <w:rFonts w:ascii="Garamond" w:hAnsi="Garamond"/>
          <w:lang w:val="en-GB"/>
        </w:rPr>
        <w:t xml:space="preserve">nconditional herding at higher quantiles of return variation </w:t>
      </w:r>
      <w:r w:rsidR="00EB3356">
        <w:rPr>
          <w:rFonts w:ascii="Garamond" w:hAnsi="Garamond"/>
          <w:lang w:val="en-GB"/>
        </w:rPr>
        <w:t xml:space="preserve">in </w:t>
      </w:r>
      <w:r w:rsidR="00AE1CEA" w:rsidRPr="007468B2">
        <w:rPr>
          <w:rFonts w:ascii="Garamond" w:hAnsi="Garamond"/>
          <w:lang w:val="en-GB"/>
        </w:rPr>
        <w:t>the</w:t>
      </w:r>
      <w:r w:rsidRPr="007468B2">
        <w:rPr>
          <w:rFonts w:ascii="Garamond" w:hAnsi="Garamond"/>
          <w:lang w:val="en-GB"/>
        </w:rPr>
        <w:t xml:space="preserve"> market. </w:t>
      </w:r>
    </w:p>
    <w:p w14:paraId="15296414" w14:textId="77777777" w:rsidR="005206E8" w:rsidRPr="007468B2" w:rsidRDefault="005206E8" w:rsidP="00F01ED2">
      <w:pPr>
        <w:pStyle w:val="NoSpacing"/>
        <w:spacing w:line="480" w:lineRule="auto"/>
        <w:jc w:val="center"/>
        <w:rPr>
          <w:rFonts w:ascii="Garamond" w:hAnsi="Garamond"/>
          <w:sz w:val="24"/>
          <w:szCs w:val="24"/>
        </w:rPr>
      </w:pPr>
    </w:p>
    <w:p w14:paraId="0D20B2C0" w14:textId="77777777" w:rsidR="005206E8" w:rsidRPr="007468B2" w:rsidRDefault="005206E8" w:rsidP="00F01ED2">
      <w:pPr>
        <w:pStyle w:val="NoSpacing"/>
        <w:spacing w:line="480" w:lineRule="auto"/>
        <w:jc w:val="center"/>
        <w:rPr>
          <w:rFonts w:ascii="Garamond" w:hAnsi="Garamond"/>
          <w:b/>
          <w:bCs/>
          <w:sz w:val="24"/>
          <w:szCs w:val="24"/>
        </w:rPr>
      </w:pPr>
    </w:p>
    <w:p w14:paraId="50FF7DF2" w14:textId="7289A78F" w:rsidR="00F01ED2" w:rsidRPr="007468B2" w:rsidRDefault="00F01ED2" w:rsidP="00F01ED2">
      <w:pPr>
        <w:pStyle w:val="NoSpacing"/>
        <w:spacing w:line="480" w:lineRule="auto"/>
        <w:jc w:val="center"/>
        <w:rPr>
          <w:rFonts w:ascii="Garamond" w:hAnsi="Garamond"/>
          <w:b/>
          <w:bCs/>
          <w:sz w:val="24"/>
          <w:szCs w:val="24"/>
        </w:rPr>
      </w:pPr>
      <w:r w:rsidRPr="007468B2">
        <w:rPr>
          <w:rFonts w:ascii="Garamond" w:hAnsi="Garamond"/>
          <w:b/>
          <w:bCs/>
          <w:sz w:val="24"/>
          <w:szCs w:val="24"/>
        </w:rPr>
        <w:t xml:space="preserve">Figure A12. Quantile regression of herding, conditional on market performance (up/down market days) in </w:t>
      </w:r>
      <w:r w:rsidR="00043976" w:rsidRPr="007468B2">
        <w:rPr>
          <w:rFonts w:ascii="Garamond" w:hAnsi="Garamond"/>
          <w:b/>
          <w:bCs/>
          <w:sz w:val="24"/>
          <w:szCs w:val="24"/>
        </w:rPr>
        <w:t xml:space="preserve">the </w:t>
      </w:r>
      <w:r w:rsidRPr="007468B2">
        <w:rPr>
          <w:rFonts w:ascii="Garamond" w:hAnsi="Garamond"/>
          <w:b/>
          <w:bCs/>
          <w:sz w:val="24"/>
          <w:szCs w:val="24"/>
        </w:rPr>
        <w:t>JPY cryptocurrency market</w:t>
      </w:r>
    </w:p>
    <w:p w14:paraId="52635F1A" w14:textId="21512615" w:rsidR="009D6118" w:rsidRPr="007468B2" w:rsidRDefault="00605F6A" w:rsidP="00AE1CEA">
      <w:pPr>
        <w:pStyle w:val="NoSpacing"/>
        <w:spacing w:line="480" w:lineRule="auto"/>
        <w:jc w:val="center"/>
        <w:rPr>
          <w:rFonts w:ascii="Garamond" w:hAnsi="Garamond"/>
          <w:sz w:val="24"/>
          <w:szCs w:val="24"/>
          <w:lang w:val="fr-FR"/>
        </w:rPr>
      </w:pPr>
      <w:r w:rsidRPr="007468B2">
        <w:rPr>
          <w:noProof/>
        </w:rPr>
        <w:drawing>
          <wp:inline distT="0" distB="0" distL="0" distR="0" wp14:anchorId="412EC6E0" wp14:editId="1BA57D7B">
            <wp:extent cx="3964675" cy="2149317"/>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88236" cy="2162090"/>
                    </a:xfrm>
                    <a:prstGeom prst="rect">
                      <a:avLst/>
                    </a:prstGeom>
                  </pic:spPr>
                </pic:pic>
              </a:graphicData>
            </a:graphic>
          </wp:inline>
        </w:drawing>
      </w:r>
    </w:p>
    <w:p w14:paraId="76E08150" w14:textId="51ADF344" w:rsidR="00AE1CEA" w:rsidRPr="007468B2" w:rsidRDefault="00AE1CEA" w:rsidP="00AE1CEA">
      <w:pPr>
        <w:jc w:val="both"/>
        <w:rPr>
          <w:rFonts w:ascii="Garamond" w:hAnsi="Garamond"/>
          <w:lang w:val="en-GB"/>
        </w:rPr>
      </w:pPr>
      <w:r w:rsidRPr="007468B2">
        <w:rPr>
          <w:rFonts w:ascii="Garamond" w:hAnsi="Garamond"/>
          <w:i/>
          <w:iCs/>
          <w:lang w:val="en-GB"/>
        </w:rPr>
        <w:t>Note</w:t>
      </w:r>
      <w:r w:rsidRPr="007468B2">
        <w:rPr>
          <w:rFonts w:ascii="Garamond" w:hAnsi="Garamond"/>
          <w:lang w:val="en-GB"/>
        </w:rPr>
        <w:t>: Figure A</w:t>
      </w:r>
      <w:r w:rsidR="00057096" w:rsidRPr="007468B2">
        <w:rPr>
          <w:rFonts w:ascii="Garamond" w:hAnsi="Garamond"/>
          <w:lang w:val="en-GB"/>
        </w:rPr>
        <w:t>12</w:t>
      </w:r>
      <w:r w:rsidRPr="007468B2">
        <w:rPr>
          <w:rFonts w:ascii="Garamond" w:hAnsi="Garamond"/>
          <w:lang w:val="en-GB"/>
        </w:rPr>
        <w:t xml:space="preserve"> </w:t>
      </w:r>
      <w:r w:rsidR="00C168D6" w:rsidRPr="007468B2">
        <w:rPr>
          <w:rFonts w:ascii="Garamond" w:hAnsi="Garamond"/>
          <w:lang w:val="en-GB"/>
        </w:rPr>
        <w:t xml:space="preserve">depicts quantile regression (Sim and Zhou 2015) </w:t>
      </w:r>
      <w:r w:rsidR="00C168D6">
        <w:rPr>
          <w:rFonts w:ascii="Garamond" w:hAnsi="Garamond"/>
          <w:lang w:val="en-GB"/>
        </w:rPr>
        <w:t>results for herding</w:t>
      </w:r>
      <w:r w:rsidR="00C168D6" w:rsidRPr="007468B2">
        <w:rPr>
          <w:rFonts w:ascii="Garamond" w:hAnsi="Garamond"/>
          <w:lang w:val="en-GB"/>
        </w:rPr>
        <w:t xml:space="preserve"> conditional on up-down </w:t>
      </w:r>
      <w:r w:rsidR="00C168D6">
        <w:rPr>
          <w:rFonts w:ascii="Garamond" w:hAnsi="Garamond"/>
          <w:lang w:val="en-GB"/>
        </w:rPr>
        <w:t xml:space="preserve">market days for the JPY cryptocurrency market. </w:t>
      </w:r>
      <w:r w:rsidR="00C168D6" w:rsidRPr="00483011">
        <w:rPr>
          <w:rFonts w:ascii="Garamond" w:hAnsi="Garamond"/>
        </w:rPr>
        <w:t>Coefficients and quantiles appear on the y and</w:t>
      </w:r>
      <w:r w:rsidR="00C168D6" w:rsidRPr="00942C58">
        <w:rPr>
          <w:rFonts w:ascii="Garamond" w:hAnsi="Garamond"/>
        </w:rPr>
        <w:t xml:space="preserve"> x </w:t>
      </w:r>
      <w:r w:rsidR="00C168D6" w:rsidRPr="00483011">
        <w:rPr>
          <w:rFonts w:ascii="Garamond" w:hAnsi="Garamond"/>
        </w:rPr>
        <w:t>axis</w:t>
      </w:r>
      <w:r w:rsidR="00C168D6" w:rsidRPr="00942C58">
        <w:rPr>
          <w:rFonts w:ascii="Garamond" w:hAnsi="Garamond"/>
        </w:rPr>
        <w:t xml:space="preserve">, respectively. </w:t>
      </w:r>
      <w:r w:rsidR="00C168D6" w:rsidRPr="00483011">
        <w:rPr>
          <w:rFonts w:ascii="Garamond" w:hAnsi="Garamond"/>
        </w:rPr>
        <w:t xml:space="preserve">(Eq. 5-6). </w:t>
      </w:r>
      <w:r w:rsidRPr="007468B2">
        <w:rPr>
          <w:rFonts w:ascii="Garamond" w:hAnsi="Garamond"/>
          <w:lang w:val="en-GB"/>
        </w:rPr>
        <w:t xml:space="preserve"> </w:t>
      </w:r>
      <w:r w:rsidR="00057096" w:rsidRPr="007468B2">
        <w:rPr>
          <w:rFonts w:ascii="Garamond" w:hAnsi="Garamond"/>
          <w:lang w:val="en-GB"/>
        </w:rPr>
        <w:t xml:space="preserve">Higher </w:t>
      </w:r>
      <w:r w:rsidRPr="007468B2">
        <w:rPr>
          <w:rFonts w:ascii="Garamond" w:hAnsi="Garamond"/>
          <w:lang w:val="en-GB"/>
        </w:rPr>
        <w:t xml:space="preserve">herding in the </w:t>
      </w:r>
      <w:r w:rsidR="00057096" w:rsidRPr="007468B2">
        <w:rPr>
          <w:rFonts w:ascii="Garamond" w:hAnsi="Garamond"/>
          <w:lang w:val="en-GB"/>
        </w:rPr>
        <w:t>JPY</w:t>
      </w:r>
      <w:r w:rsidRPr="007468B2">
        <w:rPr>
          <w:rFonts w:ascii="Garamond" w:hAnsi="Garamond"/>
          <w:lang w:val="en-GB"/>
        </w:rPr>
        <w:t xml:space="preserve"> cryptocurrency market is observed in the lower quantiles</w:t>
      </w:r>
      <w:r w:rsidRPr="007468B2">
        <w:rPr>
          <w:sz w:val="20"/>
          <w:szCs w:val="20"/>
        </w:rPr>
        <w:t xml:space="preserve"> </w:t>
      </w:r>
      <w:r w:rsidRPr="007468B2">
        <w:rPr>
          <w:rFonts w:ascii="Garamond" w:hAnsi="Garamond"/>
          <w:lang w:val="en-GB"/>
        </w:rPr>
        <w:t>of the average absolute market return of the selected actively traded cryptocurrencies</w:t>
      </w:r>
      <w:r w:rsidR="002778C2">
        <w:rPr>
          <w:rFonts w:ascii="Garamond" w:hAnsi="Garamond"/>
          <w:lang w:val="en-GB"/>
        </w:rPr>
        <w:t xml:space="preserve">. This implies </w:t>
      </w:r>
      <w:r w:rsidR="0085086C" w:rsidRPr="007468B2">
        <w:rPr>
          <w:rFonts w:ascii="Garamond" w:hAnsi="Garamond"/>
          <w:lang w:val="en-GB"/>
        </w:rPr>
        <w:t>lower</w:t>
      </w:r>
      <w:r w:rsidRPr="007468B2">
        <w:rPr>
          <w:rFonts w:ascii="Garamond" w:hAnsi="Garamond"/>
          <w:lang w:val="en-GB"/>
        </w:rPr>
        <w:t xml:space="preserve"> levels of </w:t>
      </w:r>
      <w:r w:rsidR="002778C2">
        <w:rPr>
          <w:rFonts w:ascii="Garamond" w:hAnsi="Garamond"/>
          <w:lang w:val="en-GB"/>
        </w:rPr>
        <w:t xml:space="preserve">conditional </w:t>
      </w:r>
      <w:r w:rsidRPr="007468B2">
        <w:rPr>
          <w:rFonts w:ascii="Garamond" w:hAnsi="Garamond"/>
          <w:lang w:val="en-GB"/>
        </w:rPr>
        <w:t xml:space="preserve">herding </w:t>
      </w:r>
      <w:proofErr w:type="spellStart"/>
      <w:r w:rsidRPr="007468B2">
        <w:rPr>
          <w:rFonts w:ascii="Garamond" w:hAnsi="Garamond"/>
          <w:lang w:val="en-GB"/>
        </w:rPr>
        <w:t>behavior</w:t>
      </w:r>
      <w:proofErr w:type="spellEnd"/>
      <w:r w:rsidRPr="007468B2">
        <w:rPr>
          <w:rFonts w:ascii="Garamond" w:hAnsi="Garamond"/>
          <w:lang w:val="en-GB"/>
        </w:rPr>
        <w:t xml:space="preserve"> at higher quantiles of return variation </w:t>
      </w:r>
      <w:r w:rsidR="0085086C" w:rsidRPr="007468B2">
        <w:rPr>
          <w:rFonts w:ascii="Garamond" w:hAnsi="Garamond"/>
          <w:lang w:val="en-GB"/>
        </w:rPr>
        <w:t>regardless of market days</w:t>
      </w:r>
      <w:r w:rsidRPr="007468B2">
        <w:rPr>
          <w:rFonts w:ascii="Garamond" w:hAnsi="Garamond"/>
          <w:lang w:val="en-GB"/>
        </w:rPr>
        <w:t xml:space="preserve">. </w:t>
      </w:r>
    </w:p>
    <w:p w14:paraId="68B22294" w14:textId="7B34038A" w:rsidR="000E5EE5" w:rsidRPr="007468B2" w:rsidRDefault="000E5EE5" w:rsidP="000E7188">
      <w:pPr>
        <w:pStyle w:val="NoSpacing"/>
        <w:spacing w:line="480" w:lineRule="auto"/>
        <w:rPr>
          <w:rFonts w:ascii="Garamond" w:hAnsi="Garamond"/>
          <w:sz w:val="24"/>
          <w:szCs w:val="24"/>
          <w:lang w:val="en-GB"/>
        </w:rPr>
      </w:pPr>
    </w:p>
    <w:p w14:paraId="1578BF92" w14:textId="77777777" w:rsidR="00F31437" w:rsidRPr="007468B2" w:rsidRDefault="00F31437" w:rsidP="000E7188">
      <w:pPr>
        <w:pStyle w:val="NoSpacing"/>
        <w:spacing w:line="480" w:lineRule="auto"/>
        <w:rPr>
          <w:rFonts w:ascii="Garamond" w:hAnsi="Garamond"/>
          <w:sz w:val="24"/>
          <w:szCs w:val="24"/>
          <w:lang w:val="en-GB"/>
        </w:rPr>
      </w:pPr>
    </w:p>
    <w:p w14:paraId="4BFFEE5A" w14:textId="25EE1508" w:rsidR="009D6118" w:rsidRPr="007468B2" w:rsidRDefault="00F01ED2" w:rsidP="00F01ED2">
      <w:pPr>
        <w:pStyle w:val="NoSpacing"/>
        <w:spacing w:line="480" w:lineRule="auto"/>
        <w:jc w:val="center"/>
        <w:rPr>
          <w:rFonts w:ascii="Garamond" w:hAnsi="Garamond"/>
          <w:b/>
          <w:bCs/>
          <w:sz w:val="24"/>
          <w:szCs w:val="24"/>
        </w:rPr>
      </w:pPr>
      <w:r w:rsidRPr="007468B2">
        <w:rPr>
          <w:rFonts w:ascii="Garamond" w:hAnsi="Garamond"/>
          <w:b/>
          <w:bCs/>
          <w:sz w:val="24"/>
          <w:szCs w:val="24"/>
        </w:rPr>
        <w:lastRenderedPageBreak/>
        <w:t xml:space="preserve">Cryptocurrency </w:t>
      </w:r>
      <w:r w:rsidR="009D6118" w:rsidRPr="007468B2">
        <w:rPr>
          <w:rFonts w:ascii="Garamond" w:hAnsi="Garamond"/>
          <w:b/>
          <w:bCs/>
          <w:sz w:val="24"/>
          <w:szCs w:val="24"/>
        </w:rPr>
        <w:t>KRW</w:t>
      </w:r>
      <w:r w:rsidR="009F14DB" w:rsidRPr="007468B2">
        <w:rPr>
          <w:rFonts w:ascii="Garamond" w:hAnsi="Garamond"/>
          <w:b/>
          <w:bCs/>
          <w:sz w:val="24"/>
          <w:szCs w:val="24"/>
        </w:rPr>
        <w:t xml:space="preserve"> market</w:t>
      </w:r>
    </w:p>
    <w:p w14:paraId="52847DE6" w14:textId="77777777" w:rsidR="005206E8" w:rsidRPr="007468B2" w:rsidRDefault="005206E8" w:rsidP="005206E8">
      <w:pPr>
        <w:pStyle w:val="NoSpacing"/>
        <w:spacing w:line="480" w:lineRule="auto"/>
        <w:jc w:val="center"/>
        <w:rPr>
          <w:rFonts w:ascii="Garamond" w:hAnsi="Garamond"/>
          <w:b/>
          <w:bCs/>
          <w:sz w:val="24"/>
          <w:szCs w:val="24"/>
        </w:rPr>
      </w:pPr>
    </w:p>
    <w:p w14:paraId="6BEB538C" w14:textId="78C64EED" w:rsidR="00F01ED2" w:rsidRPr="007468B2" w:rsidRDefault="00F01ED2" w:rsidP="002A2DB2">
      <w:pPr>
        <w:pStyle w:val="NoSpacing"/>
        <w:spacing w:line="480" w:lineRule="auto"/>
        <w:jc w:val="center"/>
        <w:rPr>
          <w:rFonts w:ascii="Garamond" w:hAnsi="Garamond"/>
          <w:b/>
          <w:bCs/>
          <w:sz w:val="24"/>
          <w:szCs w:val="24"/>
        </w:rPr>
      </w:pPr>
      <w:r w:rsidRPr="007468B2">
        <w:rPr>
          <w:rFonts w:ascii="Garamond" w:hAnsi="Garamond"/>
          <w:b/>
          <w:bCs/>
          <w:sz w:val="24"/>
          <w:szCs w:val="24"/>
        </w:rPr>
        <w:t xml:space="preserve">Figure A13. </w:t>
      </w:r>
      <w:r w:rsidRPr="007468B2">
        <w:rPr>
          <w:rFonts w:ascii="Garamond" w:hAnsi="Garamond"/>
          <w:b/>
          <w:bCs/>
          <w:sz w:val="24"/>
          <w:szCs w:val="24"/>
          <w:lang w:val="en-GB"/>
        </w:rPr>
        <w:t>Close price</w:t>
      </w:r>
      <w:r w:rsidR="005206E8" w:rsidRPr="007468B2">
        <w:rPr>
          <w:rFonts w:ascii="Garamond" w:hAnsi="Garamond"/>
          <w:b/>
          <w:bCs/>
          <w:sz w:val="24"/>
          <w:szCs w:val="24"/>
          <w:lang w:val="en-GB"/>
        </w:rPr>
        <w:t xml:space="preserve">s </w:t>
      </w:r>
      <w:r w:rsidRPr="007468B2">
        <w:rPr>
          <w:rFonts w:ascii="Garamond" w:hAnsi="Garamond"/>
          <w:b/>
          <w:bCs/>
          <w:sz w:val="24"/>
          <w:szCs w:val="24"/>
          <w:lang w:val="en-GB"/>
        </w:rPr>
        <w:t>in the cryptocurrency KRW market</w:t>
      </w:r>
    </w:p>
    <w:p w14:paraId="43D70CB3" w14:textId="53D91C68" w:rsidR="009D6118" w:rsidRPr="007468B2" w:rsidRDefault="00A86AA6" w:rsidP="0085086C">
      <w:pPr>
        <w:pStyle w:val="NoSpacing"/>
        <w:spacing w:line="480" w:lineRule="auto"/>
        <w:jc w:val="center"/>
        <w:rPr>
          <w:rFonts w:ascii="Garamond" w:hAnsi="Garamond"/>
          <w:sz w:val="24"/>
          <w:szCs w:val="24"/>
        </w:rPr>
      </w:pPr>
      <w:r w:rsidRPr="007468B2">
        <w:rPr>
          <w:noProof/>
        </w:rPr>
        <w:drawing>
          <wp:inline distT="0" distB="0" distL="0" distR="0" wp14:anchorId="439CD79C" wp14:editId="4F914B78">
            <wp:extent cx="4101481" cy="309804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13909" cy="3107430"/>
                    </a:xfrm>
                    <a:prstGeom prst="rect">
                      <a:avLst/>
                    </a:prstGeom>
                  </pic:spPr>
                </pic:pic>
              </a:graphicData>
            </a:graphic>
          </wp:inline>
        </w:drawing>
      </w:r>
    </w:p>
    <w:p w14:paraId="4B23A1D7" w14:textId="6467D18E" w:rsidR="00A86AA6" w:rsidRPr="007468B2" w:rsidRDefault="00A86AA6" w:rsidP="000E7188">
      <w:pPr>
        <w:pStyle w:val="NoSpacing"/>
        <w:spacing w:line="480" w:lineRule="auto"/>
        <w:rPr>
          <w:rFonts w:ascii="Garamond" w:hAnsi="Garamond"/>
          <w:sz w:val="24"/>
          <w:szCs w:val="24"/>
        </w:rPr>
      </w:pPr>
      <w:r w:rsidRPr="007468B2">
        <w:rPr>
          <w:rFonts w:ascii="Garamond" w:hAnsi="Garamond"/>
          <w:sz w:val="24"/>
          <w:szCs w:val="24"/>
        </w:rPr>
        <w:t>Panel a. BTC-</w:t>
      </w:r>
      <w:r w:rsidR="00CD658D" w:rsidRPr="007468B2">
        <w:rPr>
          <w:rFonts w:ascii="Garamond" w:hAnsi="Garamond"/>
          <w:sz w:val="24"/>
          <w:szCs w:val="24"/>
        </w:rPr>
        <w:t>KRW close prices.</w:t>
      </w:r>
    </w:p>
    <w:p w14:paraId="7DDF26C6" w14:textId="33CE8E55" w:rsidR="004065D8" w:rsidRPr="007468B2" w:rsidRDefault="004065D8" w:rsidP="0085086C">
      <w:pPr>
        <w:pStyle w:val="NoSpacing"/>
        <w:spacing w:line="480" w:lineRule="auto"/>
        <w:jc w:val="center"/>
        <w:rPr>
          <w:rFonts w:ascii="Garamond" w:hAnsi="Garamond"/>
          <w:sz w:val="24"/>
          <w:szCs w:val="24"/>
        </w:rPr>
      </w:pPr>
      <w:r w:rsidRPr="007468B2">
        <w:rPr>
          <w:noProof/>
        </w:rPr>
        <w:drawing>
          <wp:inline distT="0" distB="0" distL="0" distR="0" wp14:anchorId="16371B7D" wp14:editId="4CDC024C">
            <wp:extent cx="3998794" cy="236973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19483" cy="2381998"/>
                    </a:xfrm>
                    <a:prstGeom prst="rect">
                      <a:avLst/>
                    </a:prstGeom>
                  </pic:spPr>
                </pic:pic>
              </a:graphicData>
            </a:graphic>
          </wp:inline>
        </w:drawing>
      </w:r>
    </w:p>
    <w:p w14:paraId="4A93B8CF" w14:textId="242C77F6" w:rsidR="004065D8" w:rsidRPr="007468B2" w:rsidRDefault="004065D8" w:rsidP="004065D8">
      <w:pPr>
        <w:pStyle w:val="NoSpacing"/>
        <w:spacing w:line="480" w:lineRule="auto"/>
        <w:rPr>
          <w:rFonts w:ascii="Garamond" w:hAnsi="Garamond"/>
          <w:sz w:val="24"/>
          <w:szCs w:val="24"/>
        </w:rPr>
      </w:pPr>
      <w:r w:rsidRPr="007468B2">
        <w:rPr>
          <w:rFonts w:ascii="Garamond" w:hAnsi="Garamond"/>
          <w:sz w:val="24"/>
          <w:szCs w:val="24"/>
        </w:rPr>
        <w:t>Panel b. ETH-KRW close prices.</w:t>
      </w:r>
    </w:p>
    <w:p w14:paraId="6FFE2F34" w14:textId="31D1BF2C" w:rsidR="00F01ED2" w:rsidRPr="007468B2" w:rsidRDefault="00F16EDF" w:rsidP="0085086C">
      <w:pPr>
        <w:pStyle w:val="NoSpacing"/>
        <w:spacing w:line="480" w:lineRule="auto"/>
        <w:jc w:val="center"/>
        <w:rPr>
          <w:rFonts w:ascii="Garamond" w:hAnsi="Garamond"/>
          <w:sz w:val="24"/>
          <w:szCs w:val="24"/>
        </w:rPr>
      </w:pPr>
      <w:r w:rsidRPr="007468B2">
        <w:rPr>
          <w:noProof/>
        </w:rPr>
        <w:lastRenderedPageBreak/>
        <w:drawing>
          <wp:inline distT="0" distB="0" distL="0" distR="0" wp14:anchorId="569FC9A8" wp14:editId="2DD14027">
            <wp:extent cx="4162567" cy="252966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80297" cy="2540442"/>
                    </a:xfrm>
                    <a:prstGeom prst="rect">
                      <a:avLst/>
                    </a:prstGeom>
                  </pic:spPr>
                </pic:pic>
              </a:graphicData>
            </a:graphic>
          </wp:inline>
        </w:drawing>
      </w:r>
    </w:p>
    <w:p w14:paraId="3EF8E75E" w14:textId="502C7DEF" w:rsidR="005206E8" w:rsidRPr="007468B2" w:rsidRDefault="00F16EDF" w:rsidP="0085086C">
      <w:pPr>
        <w:pStyle w:val="NoSpacing"/>
        <w:spacing w:line="480" w:lineRule="auto"/>
        <w:jc w:val="center"/>
        <w:rPr>
          <w:rFonts w:ascii="Garamond" w:hAnsi="Garamond"/>
          <w:sz w:val="24"/>
          <w:szCs w:val="24"/>
        </w:rPr>
      </w:pPr>
      <w:r w:rsidRPr="007468B2">
        <w:rPr>
          <w:rFonts w:ascii="Garamond" w:hAnsi="Garamond"/>
          <w:sz w:val="24"/>
          <w:szCs w:val="24"/>
        </w:rPr>
        <w:t>Panel c. LTC-KRW close prices.</w:t>
      </w:r>
      <w:r w:rsidR="00A90C13" w:rsidRPr="007468B2">
        <w:rPr>
          <w:noProof/>
        </w:rPr>
        <w:drawing>
          <wp:inline distT="0" distB="0" distL="0" distR="0" wp14:anchorId="230C0154" wp14:editId="3388EABA">
            <wp:extent cx="4237630" cy="281075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66843" cy="2830136"/>
                    </a:xfrm>
                    <a:prstGeom prst="rect">
                      <a:avLst/>
                    </a:prstGeom>
                  </pic:spPr>
                </pic:pic>
              </a:graphicData>
            </a:graphic>
          </wp:inline>
        </w:drawing>
      </w:r>
    </w:p>
    <w:p w14:paraId="6296A51D" w14:textId="18DD6BB7" w:rsidR="00A90C13" w:rsidRPr="007468B2" w:rsidRDefault="00A90C13" w:rsidP="00A90C13">
      <w:pPr>
        <w:pStyle w:val="NoSpacing"/>
        <w:spacing w:line="480" w:lineRule="auto"/>
        <w:rPr>
          <w:rFonts w:ascii="Garamond" w:hAnsi="Garamond"/>
          <w:sz w:val="24"/>
          <w:szCs w:val="24"/>
        </w:rPr>
      </w:pPr>
      <w:r w:rsidRPr="007468B2">
        <w:rPr>
          <w:rFonts w:ascii="Garamond" w:hAnsi="Garamond"/>
          <w:sz w:val="24"/>
          <w:szCs w:val="24"/>
        </w:rPr>
        <w:t>Panel d. BTG-KRW close prices.</w:t>
      </w:r>
    </w:p>
    <w:p w14:paraId="6BD1D16F" w14:textId="77777777" w:rsidR="00327185" w:rsidRPr="007468B2" w:rsidRDefault="00327185" w:rsidP="000E7188">
      <w:pPr>
        <w:pStyle w:val="NoSpacing"/>
        <w:spacing w:line="480" w:lineRule="auto"/>
        <w:rPr>
          <w:rFonts w:ascii="Garamond" w:hAnsi="Garamond"/>
          <w:sz w:val="24"/>
          <w:szCs w:val="24"/>
        </w:rPr>
      </w:pPr>
    </w:p>
    <w:p w14:paraId="3DA7586A" w14:textId="77777777" w:rsidR="00327185" w:rsidRPr="007468B2" w:rsidRDefault="00327185" w:rsidP="0085086C">
      <w:pPr>
        <w:pStyle w:val="NoSpacing"/>
        <w:spacing w:line="480" w:lineRule="auto"/>
        <w:jc w:val="center"/>
        <w:rPr>
          <w:rFonts w:ascii="Garamond" w:hAnsi="Garamond"/>
          <w:sz w:val="24"/>
          <w:szCs w:val="24"/>
        </w:rPr>
      </w:pPr>
      <w:r w:rsidRPr="007468B2">
        <w:rPr>
          <w:noProof/>
        </w:rPr>
        <w:lastRenderedPageBreak/>
        <w:drawing>
          <wp:inline distT="0" distB="0" distL="0" distR="0" wp14:anchorId="27C0D655" wp14:editId="496E9206">
            <wp:extent cx="4232069" cy="25998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51890" cy="2612076"/>
                    </a:xfrm>
                    <a:prstGeom prst="rect">
                      <a:avLst/>
                    </a:prstGeom>
                  </pic:spPr>
                </pic:pic>
              </a:graphicData>
            </a:graphic>
          </wp:inline>
        </w:drawing>
      </w:r>
    </w:p>
    <w:p w14:paraId="5E3B38FA" w14:textId="77777777" w:rsidR="00327185" w:rsidRPr="007468B2" w:rsidRDefault="00327185" w:rsidP="000E7188">
      <w:pPr>
        <w:pStyle w:val="NoSpacing"/>
        <w:spacing w:line="480" w:lineRule="auto"/>
        <w:rPr>
          <w:rFonts w:ascii="Garamond" w:hAnsi="Garamond"/>
          <w:sz w:val="24"/>
          <w:szCs w:val="24"/>
        </w:rPr>
      </w:pPr>
      <w:r w:rsidRPr="007468B2">
        <w:rPr>
          <w:rFonts w:ascii="Garamond" w:hAnsi="Garamond"/>
          <w:sz w:val="24"/>
          <w:szCs w:val="24"/>
        </w:rPr>
        <w:t>Panel e. XMR -KRW close prices</w:t>
      </w:r>
      <w:r w:rsidR="00FD1A8F" w:rsidRPr="007468B2">
        <w:rPr>
          <w:rFonts w:ascii="Garamond" w:hAnsi="Garamond"/>
          <w:sz w:val="24"/>
          <w:szCs w:val="24"/>
        </w:rPr>
        <w:t>.</w:t>
      </w:r>
    </w:p>
    <w:p w14:paraId="70F62F22" w14:textId="77777777" w:rsidR="00FD1A8F" w:rsidRPr="007468B2" w:rsidRDefault="00FD1A8F" w:rsidP="000E7188">
      <w:pPr>
        <w:pStyle w:val="NoSpacing"/>
        <w:spacing w:line="480" w:lineRule="auto"/>
        <w:rPr>
          <w:rFonts w:ascii="Garamond" w:hAnsi="Garamond"/>
          <w:sz w:val="24"/>
          <w:szCs w:val="24"/>
        </w:rPr>
      </w:pPr>
    </w:p>
    <w:p w14:paraId="0F8627F9" w14:textId="77777777" w:rsidR="00FD1A8F" w:rsidRPr="007468B2" w:rsidRDefault="00FD1A8F" w:rsidP="0085086C">
      <w:pPr>
        <w:pStyle w:val="NoSpacing"/>
        <w:spacing w:line="480" w:lineRule="auto"/>
        <w:jc w:val="center"/>
        <w:rPr>
          <w:rFonts w:ascii="Garamond" w:hAnsi="Garamond"/>
          <w:sz w:val="24"/>
          <w:szCs w:val="24"/>
        </w:rPr>
      </w:pPr>
      <w:r w:rsidRPr="007468B2">
        <w:rPr>
          <w:noProof/>
        </w:rPr>
        <w:drawing>
          <wp:inline distT="0" distB="0" distL="0" distR="0" wp14:anchorId="4660FFBE" wp14:editId="147A9BC4">
            <wp:extent cx="4387755" cy="2529611"/>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08460" cy="2541548"/>
                    </a:xfrm>
                    <a:prstGeom prst="rect">
                      <a:avLst/>
                    </a:prstGeom>
                  </pic:spPr>
                </pic:pic>
              </a:graphicData>
            </a:graphic>
          </wp:inline>
        </w:drawing>
      </w:r>
    </w:p>
    <w:p w14:paraId="28B82EDC" w14:textId="263A46EC" w:rsidR="00FD1A8F" w:rsidRPr="007468B2" w:rsidRDefault="00FD1A8F" w:rsidP="00FD1A8F">
      <w:pPr>
        <w:pStyle w:val="NoSpacing"/>
        <w:spacing w:line="480" w:lineRule="auto"/>
        <w:rPr>
          <w:rFonts w:ascii="Garamond" w:hAnsi="Garamond"/>
          <w:sz w:val="24"/>
          <w:szCs w:val="24"/>
        </w:rPr>
      </w:pPr>
      <w:r w:rsidRPr="007468B2">
        <w:rPr>
          <w:rFonts w:ascii="Garamond" w:hAnsi="Garamond"/>
          <w:sz w:val="24"/>
          <w:szCs w:val="24"/>
        </w:rPr>
        <w:t xml:space="preserve">Panel </w:t>
      </w:r>
      <w:r w:rsidR="00C67924" w:rsidRPr="007468B2">
        <w:rPr>
          <w:rFonts w:ascii="Garamond" w:hAnsi="Garamond"/>
          <w:sz w:val="24"/>
          <w:szCs w:val="24"/>
        </w:rPr>
        <w:t>f</w:t>
      </w:r>
      <w:r w:rsidRPr="007468B2">
        <w:rPr>
          <w:rFonts w:ascii="Garamond" w:hAnsi="Garamond"/>
          <w:sz w:val="24"/>
          <w:szCs w:val="24"/>
        </w:rPr>
        <w:t xml:space="preserve">. </w:t>
      </w:r>
      <w:r w:rsidR="00C67924" w:rsidRPr="007468B2">
        <w:rPr>
          <w:rFonts w:ascii="Garamond" w:hAnsi="Garamond"/>
          <w:sz w:val="24"/>
          <w:szCs w:val="24"/>
        </w:rPr>
        <w:t xml:space="preserve">XRP </w:t>
      </w:r>
      <w:r w:rsidRPr="007468B2">
        <w:rPr>
          <w:rFonts w:ascii="Garamond" w:hAnsi="Garamond"/>
          <w:sz w:val="24"/>
          <w:szCs w:val="24"/>
        </w:rPr>
        <w:t>-KRW close prices.</w:t>
      </w:r>
    </w:p>
    <w:p w14:paraId="3DF4EA92" w14:textId="643CE766" w:rsidR="00FD1A8F" w:rsidRPr="007468B2" w:rsidRDefault="00FD1A8F" w:rsidP="000E7188">
      <w:pPr>
        <w:pStyle w:val="NoSpacing"/>
        <w:spacing w:line="480" w:lineRule="auto"/>
        <w:rPr>
          <w:rFonts w:ascii="Garamond" w:hAnsi="Garamond"/>
          <w:sz w:val="24"/>
          <w:szCs w:val="24"/>
        </w:rPr>
        <w:sectPr w:rsidR="00FD1A8F" w:rsidRPr="007468B2" w:rsidSect="004060A5">
          <w:pgSz w:w="11906" w:h="16838"/>
          <w:pgMar w:top="1418" w:right="1418" w:bottom="1418" w:left="1418" w:header="709" w:footer="709" w:gutter="0"/>
          <w:cols w:space="708"/>
          <w:docGrid w:linePitch="360"/>
        </w:sectPr>
      </w:pPr>
    </w:p>
    <w:p w14:paraId="51C75830" w14:textId="2A8CFFBD" w:rsidR="005206E8" w:rsidRPr="007468B2" w:rsidRDefault="005206E8" w:rsidP="0019376A">
      <w:pPr>
        <w:pStyle w:val="NoSpacing"/>
        <w:spacing w:line="480" w:lineRule="auto"/>
        <w:jc w:val="center"/>
        <w:rPr>
          <w:rFonts w:ascii="Garamond" w:hAnsi="Garamond"/>
          <w:b/>
          <w:bCs/>
          <w:sz w:val="24"/>
          <w:szCs w:val="24"/>
        </w:rPr>
      </w:pPr>
      <w:bookmarkStart w:id="8" w:name="_GoBack"/>
      <w:bookmarkEnd w:id="8"/>
      <w:r w:rsidRPr="007468B2">
        <w:rPr>
          <w:rFonts w:ascii="Garamond" w:hAnsi="Garamond"/>
          <w:b/>
          <w:bCs/>
          <w:sz w:val="24"/>
          <w:szCs w:val="24"/>
        </w:rPr>
        <w:lastRenderedPageBreak/>
        <w:t>Table A9. Descriptive statistics</w:t>
      </w:r>
      <w:r w:rsidR="006531DE" w:rsidRPr="007468B2">
        <w:rPr>
          <w:rFonts w:ascii="Garamond" w:hAnsi="Garamond"/>
          <w:b/>
          <w:bCs/>
          <w:sz w:val="24"/>
          <w:szCs w:val="24"/>
        </w:rPr>
        <w:t xml:space="preserve"> of </w:t>
      </w:r>
      <w:r w:rsidRPr="007468B2">
        <w:rPr>
          <w:rFonts w:ascii="Garamond" w:hAnsi="Garamond"/>
          <w:b/>
          <w:bCs/>
          <w:sz w:val="24"/>
          <w:szCs w:val="24"/>
        </w:rPr>
        <w:t>close prices, Cryptocurrency KRW market</w:t>
      </w:r>
    </w:p>
    <w:tbl>
      <w:tblPr>
        <w:tblW w:w="4593" w:type="pct"/>
        <w:tblLook w:val="04A0" w:firstRow="1" w:lastRow="0" w:firstColumn="1" w:lastColumn="0" w:noHBand="0" w:noVBand="1"/>
      </w:tblPr>
      <w:tblGrid>
        <w:gridCol w:w="1810"/>
        <w:gridCol w:w="1085"/>
        <w:gridCol w:w="1204"/>
        <w:gridCol w:w="1204"/>
        <w:gridCol w:w="1083"/>
        <w:gridCol w:w="1140"/>
        <w:gridCol w:w="1140"/>
        <w:gridCol w:w="1572"/>
        <w:gridCol w:w="1484"/>
        <w:gridCol w:w="1140"/>
      </w:tblGrid>
      <w:tr w:rsidR="003239BB" w:rsidRPr="007468B2" w14:paraId="66444A29" w14:textId="77777777" w:rsidTr="003239BB">
        <w:tc>
          <w:tcPr>
            <w:tcW w:w="704" w:type="pct"/>
            <w:tcBorders>
              <w:top w:val="single" w:sz="4" w:space="0" w:color="auto"/>
              <w:bottom w:val="single" w:sz="4" w:space="0" w:color="auto"/>
            </w:tcBorders>
            <w:shd w:val="clear" w:color="auto" w:fill="auto"/>
            <w:noWrap/>
            <w:vAlign w:val="bottom"/>
            <w:hideMark/>
          </w:tcPr>
          <w:p w14:paraId="678EFBE5" w14:textId="77777777" w:rsidR="003239BB" w:rsidRPr="007468B2" w:rsidRDefault="003239BB" w:rsidP="003850FE">
            <w:pPr>
              <w:spacing w:after="0" w:line="240" w:lineRule="auto"/>
              <w:rPr>
                <w:rFonts w:ascii="Garamond" w:eastAsia="Times New Roman" w:hAnsi="Garamond" w:cs="Times New Roman"/>
                <w:sz w:val="24"/>
                <w:szCs w:val="24"/>
                <w:lang w:val="en-GB" w:eastAsia="en-GB"/>
              </w:rPr>
            </w:pPr>
          </w:p>
        </w:tc>
        <w:tc>
          <w:tcPr>
            <w:tcW w:w="422" w:type="pct"/>
            <w:tcBorders>
              <w:top w:val="single" w:sz="4" w:space="0" w:color="auto"/>
              <w:bottom w:val="single" w:sz="4" w:space="0" w:color="auto"/>
            </w:tcBorders>
            <w:shd w:val="clear" w:color="auto" w:fill="auto"/>
            <w:noWrap/>
            <w:vAlign w:val="bottom"/>
            <w:hideMark/>
          </w:tcPr>
          <w:p w14:paraId="7362693D"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min</w:t>
            </w:r>
          </w:p>
        </w:tc>
        <w:tc>
          <w:tcPr>
            <w:tcW w:w="468" w:type="pct"/>
            <w:tcBorders>
              <w:top w:val="single" w:sz="4" w:space="0" w:color="auto"/>
              <w:bottom w:val="single" w:sz="4" w:space="0" w:color="auto"/>
            </w:tcBorders>
            <w:shd w:val="clear" w:color="auto" w:fill="auto"/>
            <w:noWrap/>
            <w:vAlign w:val="bottom"/>
            <w:hideMark/>
          </w:tcPr>
          <w:p w14:paraId="216C3C5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max</w:t>
            </w:r>
          </w:p>
        </w:tc>
        <w:tc>
          <w:tcPr>
            <w:tcW w:w="468" w:type="pct"/>
            <w:tcBorders>
              <w:top w:val="single" w:sz="4" w:space="0" w:color="auto"/>
              <w:bottom w:val="single" w:sz="4" w:space="0" w:color="auto"/>
            </w:tcBorders>
            <w:shd w:val="clear" w:color="auto" w:fill="auto"/>
            <w:noWrap/>
            <w:vAlign w:val="bottom"/>
            <w:hideMark/>
          </w:tcPr>
          <w:p w14:paraId="50531D0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range</w:t>
            </w:r>
          </w:p>
        </w:tc>
        <w:tc>
          <w:tcPr>
            <w:tcW w:w="421" w:type="pct"/>
            <w:tcBorders>
              <w:top w:val="single" w:sz="4" w:space="0" w:color="auto"/>
              <w:bottom w:val="single" w:sz="4" w:space="0" w:color="auto"/>
            </w:tcBorders>
            <w:shd w:val="clear" w:color="auto" w:fill="auto"/>
            <w:noWrap/>
            <w:vAlign w:val="bottom"/>
            <w:hideMark/>
          </w:tcPr>
          <w:p w14:paraId="1F8DB6C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median</w:t>
            </w:r>
          </w:p>
        </w:tc>
        <w:tc>
          <w:tcPr>
            <w:tcW w:w="443" w:type="pct"/>
            <w:tcBorders>
              <w:top w:val="single" w:sz="4" w:space="0" w:color="auto"/>
              <w:bottom w:val="single" w:sz="4" w:space="0" w:color="auto"/>
            </w:tcBorders>
            <w:shd w:val="clear" w:color="auto" w:fill="auto"/>
            <w:noWrap/>
            <w:vAlign w:val="bottom"/>
            <w:hideMark/>
          </w:tcPr>
          <w:p w14:paraId="1AAA390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mean</w:t>
            </w:r>
          </w:p>
        </w:tc>
        <w:tc>
          <w:tcPr>
            <w:tcW w:w="443" w:type="pct"/>
            <w:tcBorders>
              <w:top w:val="single" w:sz="4" w:space="0" w:color="auto"/>
              <w:bottom w:val="single" w:sz="4" w:space="0" w:color="auto"/>
            </w:tcBorders>
            <w:shd w:val="clear" w:color="auto" w:fill="auto"/>
            <w:noWrap/>
            <w:vAlign w:val="bottom"/>
            <w:hideMark/>
          </w:tcPr>
          <w:p w14:paraId="0F5A8CA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proofErr w:type="spellStart"/>
            <w:proofErr w:type="gramStart"/>
            <w:r w:rsidRPr="007468B2">
              <w:rPr>
                <w:rFonts w:ascii="Garamond" w:eastAsia="Times New Roman" w:hAnsi="Garamond" w:cs="Calibri"/>
                <w:color w:val="000000"/>
                <w:sz w:val="24"/>
                <w:szCs w:val="24"/>
                <w:lang w:val="en-GB" w:eastAsia="en-GB"/>
              </w:rPr>
              <w:t>SE.mean</w:t>
            </w:r>
            <w:proofErr w:type="spellEnd"/>
            <w:proofErr w:type="gramEnd"/>
          </w:p>
        </w:tc>
        <w:tc>
          <w:tcPr>
            <w:tcW w:w="611" w:type="pct"/>
            <w:tcBorders>
              <w:top w:val="single" w:sz="4" w:space="0" w:color="auto"/>
              <w:bottom w:val="single" w:sz="4" w:space="0" w:color="auto"/>
            </w:tcBorders>
            <w:shd w:val="clear" w:color="auto" w:fill="auto"/>
            <w:noWrap/>
            <w:vAlign w:val="bottom"/>
            <w:hideMark/>
          </w:tcPr>
          <w:p w14:paraId="1FD189C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CI.mean.0.95</w:t>
            </w:r>
          </w:p>
        </w:tc>
        <w:tc>
          <w:tcPr>
            <w:tcW w:w="577" w:type="pct"/>
            <w:tcBorders>
              <w:top w:val="single" w:sz="4" w:space="0" w:color="auto"/>
              <w:bottom w:val="single" w:sz="4" w:space="0" w:color="auto"/>
            </w:tcBorders>
            <w:shd w:val="clear" w:color="auto" w:fill="auto"/>
            <w:noWrap/>
            <w:vAlign w:val="bottom"/>
            <w:hideMark/>
          </w:tcPr>
          <w:p w14:paraId="449E6A5C" w14:textId="4A107541"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Times New Roman"/>
                <w:sz w:val="24"/>
                <w:szCs w:val="24"/>
                <w:lang w:val="en-GB" w:eastAsia="en-GB"/>
              </w:rPr>
              <w:t>Variance</w:t>
            </w:r>
          </w:p>
        </w:tc>
        <w:tc>
          <w:tcPr>
            <w:tcW w:w="443" w:type="pct"/>
            <w:tcBorders>
              <w:top w:val="single" w:sz="4" w:space="0" w:color="auto"/>
              <w:bottom w:val="single" w:sz="4" w:space="0" w:color="auto"/>
            </w:tcBorders>
            <w:shd w:val="clear" w:color="auto" w:fill="auto"/>
            <w:noWrap/>
            <w:vAlign w:val="bottom"/>
            <w:hideMark/>
          </w:tcPr>
          <w:p w14:paraId="0C631C93" w14:textId="51B14378"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Std dev</w:t>
            </w:r>
          </w:p>
        </w:tc>
      </w:tr>
      <w:tr w:rsidR="003239BB" w:rsidRPr="007468B2" w14:paraId="2E0A6F16" w14:textId="77777777" w:rsidTr="003239BB">
        <w:tc>
          <w:tcPr>
            <w:tcW w:w="704" w:type="pct"/>
            <w:tcBorders>
              <w:top w:val="single" w:sz="4" w:space="0" w:color="auto"/>
            </w:tcBorders>
            <w:shd w:val="clear" w:color="auto" w:fill="auto"/>
            <w:noWrap/>
            <w:vAlign w:val="bottom"/>
            <w:hideMark/>
          </w:tcPr>
          <w:p w14:paraId="64DDF663"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BTC  </w:t>
            </w:r>
          </w:p>
        </w:tc>
        <w:tc>
          <w:tcPr>
            <w:tcW w:w="422" w:type="pct"/>
            <w:tcBorders>
              <w:top w:val="single" w:sz="4" w:space="0" w:color="auto"/>
            </w:tcBorders>
            <w:shd w:val="clear" w:color="auto" w:fill="auto"/>
            <w:noWrap/>
            <w:vAlign w:val="bottom"/>
            <w:hideMark/>
          </w:tcPr>
          <w:p w14:paraId="3242189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3745000</w:t>
            </w:r>
          </w:p>
        </w:tc>
        <w:tc>
          <w:tcPr>
            <w:tcW w:w="468" w:type="pct"/>
            <w:tcBorders>
              <w:top w:val="single" w:sz="4" w:space="0" w:color="auto"/>
            </w:tcBorders>
            <w:shd w:val="clear" w:color="auto" w:fill="auto"/>
            <w:noWrap/>
            <w:vAlign w:val="bottom"/>
            <w:hideMark/>
          </w:tcPr>
          <w:p w14:paraId="2CB656E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15448000</w:t>
            </w:r>
          </w:p>
        </w:tc>
        <w:tc>
          <w:tcPr>
            <w:tcW w:w="468" w:type="pct"/>
            <w:tcBorders>
              <w:top w:val="single" w:sz="4" w:space="0" w:color="auto"/>
            </w:tcBorders>
            <w:shd w:val="clear" w:color="auto" w:fill="auto"/>
            <w:noWrap/>
            <w:vAlign w:val="bottom"/>
            <w:hideMark/>
          </w:tcPr>
          <w:p w14:paraId="6A3009D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11703000</w:t>
            </w:r>
          </w:p>
        </w:tc>
        <w:tc>
          <w:tcPr>
            <w:tcW w:w="421" w:type="pct"/>
            <w:tcBorders>
              <w:top w:val="single" w:sz="4" w:space="0" w:color="auto"/>
            </w:tcBorders>
            <w:shd w:val="clear" w:color="auto" w:fill="auto"/>
            <w:noWrap/>
            <w:vAlign w:val="bottom"/>
            <w:hideMark/>
          </w:tcPr>
          <w:p w14:paraId="4FF78DD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9610000</w:t>
            </w:r>
          </w:p>
        </w:tc>
        <w:tc>
          <w:tcPr>
            <w:tcW w:w="443" w:type="pct"/>
            <w:tcBorders>
              <w:top w:val="single" w:sz="4" w:space="0" w:color="auto"/>
            </w:tcBorders>
            <w:shd w:val="clear" w:color="auto" w:fill="auto"/>
            <w:noWrap/>
            <w:vAlign w:val="bottom"/>
            <w:hideMark/>
          </w:tcPr>
          <w:p w14:paraId="67089B0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8924713</w:t>
            </w:r>
          </w:p>
        </w:tc>
        <w:tc>
          <w:tcPr>
            <w:tcW w:w="443" w:type="pct"/>
            <w:tcBorders>
              <w:top w:val="single" w:sz="4" w:space="0" w:color="auto"/>
            </w:tcBorders>
            <w:shd w:val="clear" w:color="auto" w:fill="auto"/>
            <w:noWrap/>
            <w:vAlign w:val="bottom"/>
            <w:hideMark/>
          </w:tcPr>
          <w:p w14:paraId="502FA73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29167.3</w:t>
            </w:r>
          </w:p>
        </w:tc>
        <w:tc>
          <w:tcPr>
            <w:tcW w:w="611" w:type="pct"/>
            <w:tcBorders>
              <w:top w:val="single" w:sz="4" w:space="0" w:color="auto"/>
            </w:tcBorders>
            <w:shd w:val="clear" w:color="auto" w:fill="auto"/>
            <w:noWrap/>
            <w:vAlign w:val="bottom"/>
            <w:hideMark/>
          </w:tcPr>
          <w:p w14:paraId="4F2FD79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57173.43</w:t>
            </w:r>
          </w:p>
        </w:tc>
        <w:tc>
          <w:tcPr>
            <w:tcW w:w="577" w:type="pct"/>
            <w:tcBorders>
              <w:top w:val="single" w:sz="4" w:space="0" w:color="auto"/>
            </w:tcBorders>
            <w:shd w:val="clear" w:color="auto" w:fill="auto"/>
            <w:noWrap/>
            <w:vAlign w:val="bottom"/>
            <w:hideMark/>
          </w:tcPr>
          <w:p w14:paraId="796F263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8.9574E+12</w:t>
            </w:r>
          </w:p>
        </w:tc>
        <w:tc>
          <w:tcPr>
            <w:tcW w:w="443" w:type="pct"/>
            <w:tcBorders>
              <w:top w:val="single" w:sz="4" w:space="0" w:color="auto"/>
            </w:tcBorders>
            <w:shd w:val="clear" w:color="auto" w:fill="auto"/>
            <w:noWrap/>
            <w:vAlign w:val="bottom"/>
            <w:hideMark/>
          </w:tcPr>
          <w:p w14:paraId="381A85D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2992883</w:t>
            </w:r>
          </w:p>
        </w:tc>
      </w:tr>
      <w:tr w:rsidR="003239BB" w:rsidRPr="007468B2" w14:paraId="037C6CD7" w14:textId="77777777" w:rsidTr="003239BB">
        <w:tc>
          <w:tcPr>
            <w:tcW w:w="704" w:type="pct"/>
            <w:shd w:val="clear" w:color="auto" w:fill="auto"/>
            <w:noWrap/>
            <w:vAlign w:val="bottom"/>
            <w:hideMark/>
          </w:tcPr>
          <w:p w14:paraId="615463D9"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BTG  </w:t>
            </w:r>
          </w:p>
        </w:tc>
        <w:tc>
          <w:tcPr>
            <w:tcW w:w="422" w:type="pct"/>
            <w:shd w:val="clear" w:color="auto" w:fill="auto"/>
            <w:noWrap/>
            <w:vAlign w:val="bottom"/>
            <w:hideMark/>
          </w:tcPr>
          <w:p w14:paraId="7D87794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5705</w:t>
            </w:r>
          </w:p>
        </w:tc>
        <w:tc>
          <w:tcPr>
            <w:tcW w:w="468" w:type="pct"/>
            <w:shd w:val="clear" w:color="auto" w:fill="auto"/>
            <w:noWrap/>
            <w:vAlign w:val="bottom"/>
            <w:hideMark/>
          </w:tcPr>
          <w:p w14:paraId="5143DBB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37970</w:t>
            </w:r>
          </w:p>
        </w:tc>
        <w:tc>
          <w:tcPr>
            <w:tcW w:w="468" w:type="pct"/>
            <w:shd w:val="clear" w:color="auto" w:fill="auto"/>
            <w:noWrap/>
            <w:vAlign w:val="bottom"/>
            <w:hideMark/>
          </w:tcPr>
          <w:p w14:paraId="3351471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32265</w:t>
            </w:r>
          </w:p>
        </w:tc>
        <w:tc>
          <w:tcPr>
            <w:tcW w:w="421" w:type="pct"/>
            <w:shd w:val="clear" w:color="auto" w:fill="auto"/>
            <w:noWrap/>
            <w:vAlign w:val="bottom"/>
            <w:hideMark/>
          </w:tcPr>
          <w:p w14:paraId="501FF82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14030</w:t>
            </w:r>
          </w:p>
        </w:tc>
        <w:tc>
          <w:tcPr>
            <w:tcW w:w="443" w:type="pct"/>
            <w:shd w:val="clear" w:color="auto" w:fill="auto"/>
            <w:noWrap/>
            <w:vAlign w:val="bottom"/>
            <w:hideMark/>
          </w:tcPr>
          <w:p w14:paraId="757F7A4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16428.51</w:t>
            </w:r>
          </w:p>
        </w:tc>
        <w:tc>
          <w:tcPr>
            <w:tcW w:w="443" w:type="pct"/>
            <w:shd w:val="clear" w:color="auto" w:fill="auto"/>
            <w:noWrap/>
            <w:vAlign w:val="bottom"/>
            <w:hideMark/>
          </w:tcPr>
          <w:p w14:paraId="36830A0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75.59833</w:t>
            </w:r>
          </w:p>
        </w:tc>
        <w:tc>
          <w:tcPr>
            <w:tcW w:w="611" w:type="pct"/>
            <w:shd w:val="clear" w:color="auto" w:fill="auto"/>
            <w:noWrap/>
            <w:vAlign w:val="bottom"/>
            <w:hideMark/>
          </w:tcPr>
          <w:p w14:paraId="5C2386ED"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148.187036</w:t>
            </w:r>
          </w:p>
        </w:tc>
        <w:tc>
          <w:tcPr>
            <w:tcW w:w="577" w:type="pct"/>
            <w:shd w:val="clear" w:color="auto" w:fill="auto"/>
            <w:noWrap/>
            <w:vAlign w:val="bottom"/>
            <w:hideMark/>
          </w:tcPr>
          <w:p w14:paraId="59FC25A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60174363.2</w:t>
            </w:r>
          </w:p>
        </w:tc>
        <w:tc>
          <w:tcPr>
            <w:tcW w:w="443" w:type="pct"/>
            <w:shd w:val="clear" w:color="auto" w:fill="auto"/>
            <w:noWrap/>
            <w:vAlign w:val="bottom"/>
            <w:hideMark/>
          </w:tcPr>
          <w:p w14:paraId="393CBB8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7757.214</w:t>
            </w:r>
          </w:p>
        </w:tc>
      </w:tr>
      <w:tr w:rsidR="003239BB" w:rsidRPr="007468B2" w14:paraId="68AC5DFD" w14:textId="77777777" w:rsidTr="003239BB">
        <w:tc>
          <w:tcPr>
            <w:tcW w:w="704" w:type="pct"/>
            <w:shd w:val="clear" w:color="auto" w:fill="auto"/>
            <w:noWrap/>
            <w:vAlign w:val="bottom"/>
            <w:hideMark/>
          </w:tcPr>
          <w:p w14:paraId="57682D33"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ETH  </w:t>
            </w:r>
          </w:p>
        </w:tc>
        <w:tc>
          <w:tcPr>
            <w:tcW w:w="422" w:type="pct"/>
            <w:shd w:val="clear" w:color="auto" w:fill="auto"/>
            <w:noWrap/>
            <w:vAlign w:val="bottom"/>
            <w:hideMark/>
          </w:tcPr>
          <w:p w14:paraId="529AE71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95200</w:t>
            </w:r>
          </w:p>
        </w:tc>
        <w:tc>
          <w:tcPr>
            <w:tcW w:w="468" w:type="pct"/>
            <w:shd w:val="clear" w:color="auto" w:fill="auto"/>
            <w:noWrap/>
            <w:vAlign w:val="bottom"/>
            <w:hideMark/>
          </w:tcPr>
          <w:p w14:paraId="1BA0A7A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394500</w:t>
            </w:r>
          </w:p>
        </w:tc>
        <w:tc>
          <w:tcPr>
            <w:tcW w:w="468" w:type="pct"/>
            <w:shd w:val="clear" w:color="auto" w:fill="auto"/>
            <w:noWrap/>
            <w:vAlign w:val="bottom"/>
            <w:hideMark/>
          </w:tcPr>
          <w:p w14:paraId="7D4CE8B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299300</w:t>
            </w:r>
          </w:p>
        </w:tc>
        <w:tc>
          <w:tcPr>
            <w:tcW w:w="421" w:type="pct"/>
            <w:shd w:val="clear" w:color="auto" w:fill="auto"/>
            <w:noWrap/>
            <w:vAlign w:val="bottom"/>
            <w:hideMark/>
          </w:tcPr>
          <w:p w14:paraId="0A88AB0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206000</w:t>
            </w:r>
          </w:p>
        </w:tc>
        <w:tc>
          <w:tcPr>
            <w:tcW w:w="443" w:type="pct"/>
            <w:shd w:val="clear" w:color="auto" w:fill="auto"/>
            <w:noWrap/>
            <w:vAlign w:val="bottom"/>
            <w:hideMark/>
          </w:tcPr>
          <w:p w14:paraId="3815A01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212805.2</w:t>
            </w:r>
          </w:p>
        </w:tc>
        <w:tc>
          <w:tcPr>
            <w:tcW w:w="443" w:type="pct"/>
            <w:shd w:val="clear" w:color="auto" w:fill="auto"/>
            <w:noWrap/>
            <w:vAlign w:val="bottom"/>
            <w:hideMark/>
          </w:tcPr>
          <w:p w14:paraId="30AB012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623.4706</w:t>
            </w:r>
          </w:p>
        </w:tc>
        <w:tc>
          <w:tcPr>
            <w:tcW w:w="611" w:type="pct"/>
            <w:shd w:val="clear" w:color="auto" w:fill="auto"/>
            <w:noWrap/>
            <w:vAlign w:val="bottom"/>
            <w:hideMark/>
          </w:tcPr>
          <w:p w14:paraId="2B56E4A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1222.120369</w:t>
            </w:r>
          </w:p>
        </w:tc>
        <w:tc>
          <w:tcPr>
            <w:tcW w:w="577" w:type="pct"/>
            <w:shd w:val="clear" w:color="auto" w:fill="auto"/>
            <w:noWrap/>
            <w:vAlign w:val="bottom"/>
            <w:hideMark/>
          </w:tcPr>
          <w:p w14:paraId="3F8E546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4092786067</w:t>
            </w:r>
          </w:p>
        </w:tc>
        <w:tc>
          <w:tcPr>
            <w:tcW w:w="443" w:type="pct"/>
            <w:shd w:val="clear" w:color="auto" w:fill="auto"/>
            <w:noWrap/>
            <w:vAlign w:val="bottom"/>
            <w:hideMark/>
          </w:tcPr>
          <w:p w14:paraId="5247B6D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63974.89</w:t>
            </w:r>
          </w:p>
        </w:tc>
      </w:tr>
      <w:tr w:rsidR="003239BB" w:rsidRPr="007468B2" w14:paraId="136F0E6A" w14:textId="77777777" w:rsidTr="003239BB">
        <w:tc>
          <w:tcPr>
            <w:tcW w:w="704" w:type="pct"/>
            <w:shd w:val="clear" w:color="auto" w:fill="auto"/>
            <w:noWrap/>
            <w:vAlign w:val="bottom"/>
            <w:hideMark/>
          </w:tcPr>
          <w:p w14:paraId="379E9C69"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LTC  </w:t>
            </w:r>
          </w:p>
        </w:tc>
        <w:tc>
          <w:tcPr>
            <w:tcW w:w="422" w:type="pct"/>
            <w:shd w:val="clear" w:color="auto" w:fill="auto"/>
            <w:noWrap/>
            <w:vAlign w:val="bottom"/>
            <w:hideMark/>
          </w:tcPr>
          <w:p w14:paraId="5AE3386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33490</w:t>
            </w:r>
          </w:p>
        </w:tc>
        <w:tc>
          <w:tcPr>
            <w:tcW w:w="468" w:type="pct"/>
            <w:shd w:val="clear" w:color="auto" w:fill="auto"/>
            <w:noWrap/>
            <w:vAlign w:val="bottom"/>
            <w:hideMark/>
          </w:tcPr>
          <w:p w14:paraId="59F742C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177000</w:t>
            </w:r>
          </w:p>
        </w:tc>
        <w:tc>
          <w:tcPr>
            <w:tcW w:w="468" w:type="pct"/>
            <w:shd w:val="clear" w:color="auto" w:fill="auto"/>
            <w:noWrap/>
            <w:vAlign w:val="bottom"/>
            <w:hideMark/>
          </w:tcPr>
          <w:p w14:paraId="7DC975B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143510</w:t>
            </w:r>
          </w:p>
        </w:tc>
        <w:tc>
          <w:tcPr>
            <w:tcW w:w="421" w:type="pct"/>
            <w:shd w:val="clear" w:color="auto" w:fill="auto"/>
            <w:noWrap/>
            <w:vAlign w:val="bottom"/>
            <w:hideMark/>
          </w:tcPr>
          <w:p w14:paraId="34B64B9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71000</w:t>
            </w:r>
          </w:p>
        </w:tc>
        <w:tc>
          <w:tcPr>
            <w:tcW w:w="443" w:type="pct"/>
            <w:shd w:val="clear" w:color="auto" w:fill="auto"/>
            <w:noWrap/>
            <w:vAlign w:val="bottom"/>
            <w:hideMark/>
          </w:tcPr>
          <w:p w14:paraId="507DE23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79812.94</w:t>
            </w:r>
          </w:p>
        </w:tc>
        <w:tc>
          <w:tcPr>
            <w:tcW w:w="443" w:type="pct"/>
            <w:shd w:val="clear" w:color="auto" w:fill="auto"/>
            <w:noWrap/>
            <w:vAlign w:val="bottom"/>
            <w:hideMark/>
          </w:tcPr>
          <w:p w14:paraId="085BA74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311.5646</w:t>
            </w:r>
          </w:p>
        </w:tc>
        <w:tc>
          <w:tcPr>
            <w:tcW w:w="611" w:type="pct"/>
            <w:shd w:val="clear" w:color="auto" w:fill="auto"/>
            <w:noWrap/>
            <w:vAlign w:val="bottom"/>
            <w:hideMark/>
          </w:tcPr>
          <w:p w14:paraId="3F2D261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610.7256493</w:t>
            </w:r>
          </w:p>
        </w:tc>
        <w:tc>
          <w:tcPr>
            <w:tcW w:w="577" w:type="pct"/>
            <w:shd w:val="clear" w:color="auto" w:fill="auto"/>
            <w:noWrap/>
            <w:vAlign w:val="bottom"/>
            <w:hideMark/>
          </w:tcPr>
          <w:p w14:paraId="421AE4E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1022076492</w:t>
            </w:r>
          </w:p>
        </w:tc>
        <w:tc>
          <w:tcPr>
            <w:tcW w:w="443" w:type="pct"/>
            <w:shd w:val="clear" w:color="auto" w:fill="auto"/>
            <w:noWrap/>
            <w:vAlign w:val="bottom"/>
            <w:hideMark/>
          </w:tcPr>
          <w:p w14:paraId="1CCCFDC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31969.93</w:t>
            </w:r>
          </w:p>
        </w:tc>
      </w:tr>
      <w:tr w:rsidR="003239BB" w:rsidRPr="007468B2" w14:paraId="053140EA" w14:textId="77777777" w:rsidTr="003239BB">
        <w:tc>
          <w:tcPr>
            <w:tcW w:w="704" w:type="pct"/>
            <w:shd w:val="clear" w:color="auto" w:fill="auto"/>
            <w:noWrap/>
            <w:vAlign w:val="bottom"/>
            <w:hideMark/>
          </w:tcPr>
          <w:p w14:paraId="2688A83D"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XMR  </w:t>
            </w:r>
          </w:p>
        </w:tc>
        <w:tc>
          <w:tcPr>
            <w:tcW w:w="422" w:type="pct"/>
            <w:shd w:val="clear" w:color="auto" w:fill="auto"/>
            <w:noWrap/>
            <w:vAlign w:val="bottom"/>
            <w:hideMark/>
          </w:tcPr>
          <w:p w14:paraId="63AAFAA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40000</w:t>
            </w:r>
          </w:p>
        </w:tc>
        <w:tc>
          <w:tcPr>
            <w:tcW w:w="468" w:type="pct"/>
            <w:shd w:val="clear" w:color="auto" w:fill="auto"/>
            <w:noWrap/>
            <w:vAlign w:val="bottom"/>
            <w:hideMark/>
          </w:tcPr>
          <w:p w14:paraId="315FF33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126600</w:t>
            </w:r>
          </w:p>
        </w:tc>
        <w:tc>
          <w:tcPr>
            <w:tcW w:w="468" w:type="pct"/>
            <w:shd w:val="clear" w:color="auto" w:fill="auto"/>
            <w:noWrap/>
            <w:vAlign w:val="bottom"/>
            <w:hideMark/>
          </w:tcPr>
          <w:p w14:paraId="4901CD6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86600</w:t>
            </w:r>
          </w:p>
        </w:tc>
        <w:tc>
          <w:tcPr>
            <w:tcW w:w="421" w:type="pct"/>
            <w:shd w:val="clear" w:color="auto" w:fill="auto"/>
            <w:noWrap/>
            <w:vAlign w:val="bottom"/>
            <w:hideMark/>
          </w:tcPr>
          <w:p w14:paraId="65310AF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73800</w:t>
            </w:r>
          </w:p>
        </w:tc>
        <w:tc>
          <w:tcPr>
            <w:tcW w:w="443" w:type="pct"/>
            <w:shd w:val="clear" w:color="auto" w:fill="auto"/>
            <w:noWrap/>
            <w:vAlign w:val="bottom"/>
            <w:hideMark/>
          </w:tcPr>
          <w:p w14:paraId="257F2BF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76680.7</w:t>
            </w:r>
          </w:p>
        </w:tc>
        <w:tc>
          <w:tcPr>
            <w:tcW w:w="443" w:type="pct"/>
            <w:shd w:val="clear" w:color="auto" w:fill="auto"/>
            <w:noWrap/>
            <w:vAlign w:val="bottom"/>
            <w:hideMark/>
          </w:tcPr>
          <w:p w14:paraId="1AC70C2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199.4572</w:t>
            </w:r>
          </w:p>
        </w:tc>
        <w:tc>
          <w:tcPr>
            <w:tcW w:w="611" w:type="pct"/>
            <w:shd w:val="clear" w:color="auto" w:fill="auto"/>
            <w:noWrap/>
            <w:vAlign w:val="bottom"/>
            <w:hideMark/>
          </w:tcPr>
          <w:p w14:paraId="612946E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390.9738238</w:t>
            </w:r>
          </w:p>
        </w:tc>
        <w:tc>
          <w:tcPr>
            <w:tcW w:w="577" w:type="pct"/>
            <w:shd w:val="clear" w:color="auto" w:fill="auto"/>
            <w:noWrap/>
            <w:vAlign w:val="bottom"/>
            <w:hideMark/>
          </w:tcPr>
          <w:p w14:paraId="0792AC0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418876931</w:t>
            </w:r>
          </w:p>
        </w:tc>
        <w:tc>
          <w:tcPr>
            <w:tcW w:w="443" w:type="pct"/>
            <w:shd w:val="clear" w:color="auto" w:fill="auto"/>
            <w:noWrap/>
            <w:vAlign w:val="bottom"/>
            <w:hideMark/>
          </w:tcPr>
          <w:p w14:paraId="20DDFEF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20466.48</w:t>
            </w:r>
          </w:p>
        </w:tc>
      </w:tr>
      <w:tr w:rsidR="003239BB" w:rsidRPr="007468B2" w14:paraId="15E5FF65" w14:textId="77777777" w:rsidTr="003239BB">
        <w:tc>
          <w:tcPr>
            <w:tcW w:w="704" w:type="pct"/>
            <w:tcBorders>
              <w:bottom w:val="single" w:sz="4" w:space="0" w:color="auto"/>
            </w:tcBorders>
            <w:shd w:val="clear" w:color="auto" w:fill="auto"/>
            <w:noWrap/>
            <w:vAlign w:val="bottom"/>
            <w:hideMark/>
          </w:tcPr>
          <w:p w14:paraId="4D93FA98"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XRP  </w:t>
            </w:r>
          </w:p>
        </w:tc>
        <w:tc>
          <w:tcPr>
            <w:tcW w:w="422" w:type="pct"/>
            <w:tcBorders>
              <w:bottom w:val="single" w:sz="4" w:space="0" w:color="auto"/>
            </w:tcBorders>
            <w:shd w:val="clear" w:color="auto" w:fill="auto"/>
            <w:noWrap/>
            <w:vAlign w:val="bottom"/>
            <w:hideMark/>
          </w:tcPr>
          <w:p w14:paraId="41016BC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170.5</w:t>
            </w:r>
          </w:p>
        </w:tc>
        <w:tc>
          <w:tcPr>
            <w:tcW w:w="468" w:type="pct"/>
            <w:tcBorders>
              <w:bottom w:val="single" w:sz="4" w:space="0" w:color="auto"/>
            </w:tcBorders>
            <w:shd w:val="clear" w:color="auto" w:fill="auto"/>
            <w:noWrap/>
            <w:vAlign w:val="bottom"/>
            <w:hideMark/>
          </w:tcPr>
          <w:p w14:paraId="6E9104A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575</w:t>
            </w:r>
          </w:p>
        </w:tc>
        <w:tc>
          <w:tcPr>
            <w:tcW w:w="468" w:type="pct"/>
            <w:tcBorders>
              <w:bottom w:val="single" w:sz="4" w:space="0" w:color="auto"/>
            </w:tcBorders>
            <w:shd w:val="clear" w:color="auto" w:fill="auto"/>
            <w:noWrap/>
            <w:vAlign w:val="bottom"/>
            <w:hideMark/>
          </w:tcPr>
          <w:p w14:paraId="4C6CD74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404.5</w:t>
            </w:r>
          </w:p>
        </w:tc>
        <w:tc>
          <w:tcPr>
            <w:tcW w:w="421" w:type="pct"/>
            <w:tcBorders>
              <w:bottom w:val="single" w:sz="4" w:space="0" w:color="auto"/>
            </w:tcBorders>
            <w:shd w:val="clear" w:color="auto" w:fill="auto"/>
            <w:noWrap/>
            <w:vAlign w:val="bottom"/>
            <w:hideMark/>
          </w:tcPr>
          <w:p w14:paraId="068ACF3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344</w:t>
            </w:r>
          </w:p>
        </w:tc>
        <w:tc>
          <w:tcPr>
            <w:tcW w:w="443" w:type="pct"/>
            <w:tcBorders>
              <w:bottom w:val="single" w:sz="4" w:space="0" w:color="auto"/>
            </w:tcBorders>
            <w:shd w:val="clear" w:color="auto" w:fill="auto"/>
            <w:noWrap/>
            <w:vAlign w:val="bottom"/>
            <w:hideMark/>
          </w:tcPr>
          <w:p w14:paraId="163CAC2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349.0285</w:t>
            </w:r>
          </w:p>
        </w:tc>
        <w:tc>
          <w:tcPr>
            <w:tcW w:w="443" w:type="pct"/>
            <w:tcBorders>
              <w:bottom w:val="single" w:sz="4" w:space="0" w:color="auto"/>
            </w:tcBorders>
            <w:shd w:val="clear" w:color="auto" w:fill="auto"/>
            <w:noWrap/>
            <w:vAlign w:val="bottom"/>
            <w:hideMark/>
          </w:tcPr>
          <w:p w14:paraId="30A523F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0.723149</w:t>
            </w:r>
          </w:p>
        </w:tc>
        <w:tc>
          <w:tcPr>
            <w:tcW w:w="611" w:type="pct"/>
            <w:tcBorders>
              <w:bottom w:val="single" w:sz="4" w:space="0" w:color="auto"/>
            </w:tcBorders>
            <w:shd w:val="clear" w:color="auto" w:fill="auto"/>
            <w:noWrap/>
            <w:vAlign w:val="bottom"/>
            <w:hideMark/>
          </w:tcPr>
          <w:p w14:paraId="4A61A5B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1.417509146</w:t>
            </w:r>
          </w:p>
        </w:tc>
        <w:tc>
          <w:tcPr>
            <w:tcW w:w="577" w:type="pct"/>
            <w:tcBorders>
              <w:bottom w:val="single" w:sz="4" w:space="0" w:color="auto"/>
            </w:tcBorders>
            <w:shd w:val="clear" w:color="auto" w:fill="auto"/>
            <w:noWrap/>
            <w:vAlign w:val="bottom"/>
            <w:hideMark/>
          </w:tcPr>
          <w:p w14:paraId="1F1FB91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5506.08383</w:t>
            </w:r>
          </w:p>
        </w:tc>
        <w:tc>
          <w:tcPr>
            <w:tcW w:w="443" w:type="pct"/>
            <w:tcBorders>
              <w:bottom w:val="single" w:sz="4" w:space="0" w:color="auto"/>
            </w:tcBorders>
            <w:shd w:val="clear" w:color="auto" w:fill="auto"/>
            <w:noWrap/>
            <w:vAlign w:val="bottom"/>
            <w:hideMark/>
          </w:tcPr>
          <w:p w14:paraId="1F0CB67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74.20299</w:t>
            </w:r>
          </w:p>
        </w:tc>
      </w:tr>
    </w:tbl>
    <w:p w14:paraId="338391BF" w14:textId="28AD305F" w:rsidR="005206E8" w:rsidRPr="007468B2" w:rsidRDefault="005206E8" w:rsidP="005206E8">
      <w:pPr>
        <w:pStyle w:val="NoSpacing"/>
        <w:spacing w:line="480" w:lineRule="auto"/>
        <w:rPr>
          <w:rFonts w:ascii="Garamond" w:hAnsi="Garamond"/>
          <w:sz w:val="24"/>
          <w:szCs w:val="24"/>
        </w:rPr>
      </w:pPr>
    </w:p>
    <w:p w14:paraId="597B0DDF" w14:textId="3C505782" w:rsidR="005206E8" w:rsidRPr="007468B2" w:rsidRDefault="005206E8" w:rsidP="007D57BA">
      <w:pPr>
        <w:pStyle w:val="NoSpacing"/>
        <w:spacing w:line="480" w:lineRule="auto"/>
        <w:jc w:val="center"/>
        <w:rPr>
          <w:rFonts w:ascii="Garamond" w:hAnsi="Garamond"/>
          <w:b/>
          <w:bCs/>
          <w:sz w:val="24"/>
          <w:szCs w:val="24"/>
        </w:rPr>
      </w:pPr>
      <w:r w:rsidRPr="007468B2">
        <w:rPr>
          <w:rFonts w:ascii="Garamond" w:hAnsi="Garamond"/>
          <w:b/>
          <w:bCs/>
          <w:sz w:val="24"/>
          <w:szCs w:val="24"/>
        </w:rPr>
        <w:t>Table A10. Descriptive statistics of return</w:t>
      </w:r>
      <w:r w:rsidR="006531DE" w:rsidRPr="007468B2">
        <w:rPr>
          <w:rFonts w:ascii="Garamond" w:hAnsi="Garamond"/>
          <w:b/>
          <w:bCs/>
          <w:sz w:val="24"/>
          <w:szCs w:val="24"/>
        </w:rPr>
        <w:t>s</w:t>
      </w:r>
      <w:r w:rsidRPr="007468B2">
        <w:rPr>
          <w:rFonts w:ascii="Garamond" w:hAnsi="Garamond"/>
          <w:b/>
          <w:bCs/>
          <w:sz w:val="24"/>
          <w:szCs w:val="24"/>
        </w:rPr>
        <w:t>, cryptocurrency KRW market</w:t>
      </w:r>
    </w:p>
    <w:tbl>
      <w:tblPr>
        <w:tblW w:w="4579" w:type="pct"/>
        <w:tblLook w:val="04A0" w:firstRow="1" w:lastRow="0" w:firstColumn="1" w:lastColumn="0" w:noHBand="0" w:noVBand="1"/>
      </w:tblPr>
      <w:tblGrid>
        <w:gridCol w:w="1809"/>
        <w:gridCol w:w="1224"/>
        <w:gridCol w:w="1182"/>
        <w:gridCol w:w="1182"/>
        <w:gridCol w:w="1018"/>
        <w:gridCol w:w="1267"/>
        <w:gridCol w:w="1187"/>
        <w:gridCol w:w="1585"/>
        <w:gridCol w:w="1187"/>
        <w:gridCol w:w="1182"/>
      </w:tblGrid>
      <w:tr w:rsidR="003239BB" w:rsidRPr="007468B2" w14:paraId="3F739837" w14:textId="77777777" w:rsidTr="003239BB">
        <w:tc>
          <w:tcPr>
            <w:tcW w:w="705" w:type="pct"/>
            <w:tcBorders>
              <w:top w:val="single" w:sz="4" w:space="0" w:color="auto"/>
              <w:bottom w:val="single" w:sz="4" w:space="0" w:color="auto"/>
            </w:tcBorders>
            <w:shd w:val="clear" w:color="auto" w:fill="auto"/>
            <w:noWrap/>
            <w:vAlign w:val="bottom"/>
            <w:hideMark/>
          </w:tcPr>
          <w:p w14:paraId="60D01AC5"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p>
        </w:tc>
        <w:tc>
          <w:tcPr>
            <w:tcW w:w="477" w:type="pct"/>
            <w:tcBorders>
              <w:top w:val="single" w:sz="4" w:space="0" w:color="auto"/>
              <w:bottom w:val="single" w:sz="4" w:space="0" w:color="auto"/>
            </w:tcBorders>
            <w:shd w:val="clear" w:color="auto" w:fill="auto"/>
            <w:noWrap/>
            <w:vAlign w:val="bottom"/>
            <w:hideMark/>
          </w:tcPr>
          <w:p w14:paraId="2A9FF3F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min</w:t>
            </w:r>
          </w:p>
        </w:tc>
        <w:tc>
          <w:tcPr>
            <w:tcW w:w="461" w:type="pct"/>
            <w:tcBorders>
              <w:top w:val="single" w:sz="4" w:space="0" w:color="auto"/>
              <w:bottom w:val="single" w:sz="4" w:space="0" w:color="auto"/>
            </w:tcBorders>
            <w:shd w:val="clear" w:color="auto" w:fill="auto"/>
            <w:noWrap/>
            <w:vAlign w:val="bottom"/>
            <w:hideMark/>
          </w:tcPr>
          <w:p w14:paraId="555E78D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max</w:t>
            </w:r>
          </w:p>
        </w:tc>
        <w:tc>
          <w:tcPr>
            <w:tcW w:w="461" w:type="pct"/>
            <w:tcBorders>
              <w:top w:val="single" w:sz="4" w:space="0" w:color="auto"/>
              <w:bottom w:val="single" w:sz="4" w:space="0" w:color="auto"/>
            </w:tcBorders>
            <w:shd w:val="clear" w:color="auto" w:fill="auto"/>
            <w:noWrap/>
            <w:vAlign w:val="bottom"/>
            <w:hideMark/>
          </w:tcPr>
          <w:p w14:paraId="244E6F2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range</w:t>
            </w:r>
          </w:p>
        </w:tc>
        <w:tc>
          <w:tcPr>
            <w:tcW w:w="397" w:type="pct"/>
            <w:tcBorders>
              <w:top w:val="single" w:sz="4" w:space="0" w:color="auto"/>
              <w:bottom w:val="single" w:sz="4" w:space="0" w:color="auto"/>
            </w:tcBorders>
            <w:shd w:val="clear" w:color="auto" w:fill="auto"/>
            <w:noWrap/>
            <w:vAlign w:val="bottom"/>
            <w:hideMark/>
          </w:tcPr>
          <w:p w14:paraId="700A001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median</w:t>
            </w:r>
          </w:p>
        </w:tc>
        <w:tc>
          <w:tcPr>
            <w:tcW w:w="494" w:type="pct"/>
            <w:tcBorders>
              <w:top w:val="single" w:sz="4" w:space="0" w:color="auto"/>
              <w:bottom w:val="single" w:sz="4" w:space="0" w:color="auto"/>
            </w:tcBorders>
            <w:shd w:val="clear" w:color="auto" w:fill="auto"/>
            <w:noWrap/>
            <w:vAlign w:val="bottom"/>
            <w:hideMark/>
          </w:tcPr>
          <w:p w14:paraId="4AB2F1B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mean</w:t>
            </w:r>
          </w:p>
        </w:tc>
        <w:tc>
          <w:tcPr>
            <w:tcW w:w="463" w:type="pct"/>
            <w:tcBorders>
              <w:top w:val="single" w:sz="4" w:space="0" w:color="auto"/>
              <w:bottom w:val="single" w:sz="4" w:space="0" w:color="auto"/>
            </w:tcBorders>
            <w:shd w:val="clear" w:color="auto" w:fill="auto"/>
            <w:noWrap/>
            <w:vAlign w:val="bottom"/>
            <w:hideMark/>
          </w:tcPr>
          <w:p w14:paraId="4DEFAE2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proofErr w:type="spellStart"/>
            <w:proofErr w:type="gramStart"/>
            <w:r w:rsidRPr="007468B2">
              <w:rPr>
                <w:rFonts w:ascii="Garamond" w:eastAsia="Times New Roman" w:hAnsi="Garamond" w:cs="Calibri"/>
                <w:color w:val="000000"/>
                <w:sz w:val="24"/>
                <w:szCs w:val="24"/>
                <w:lang w:val="en-GB" w:eastAsia="en-GB"/>
              </w:rPr>
              <w:t>SE.mean</w:t>
            </w:r>
            <w:proofErr w:type="spellEnd"/>
            <w:proofErr w:type="gramEnd"/>
          </w:p>
        </w:tc>
        <w:tc>
          <w:tcPr>
            <w:tcW w:w="618" w:type="pct"/>
            <w:tcBorders>
              <w:top w:val="single" w:sz="4" w:space="0" w:color="auto"/>
              <w:bottom w:val="single" w:sz="4" w:space="0" w:color="auto"/>
            </w:tcBorders>
            <w:shd w:val="clear" w:color="auto" w:fill="auto"/>
            <w:noWrap/>
            <w:vAlign w:val="bottom"/>
            <w:hideMark/>
          </w:tcPr>
          <w:p w14:paraId="7EF9029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CI.mean.0.95</w:t>
            </w:r>
          </w:p>
        </w:tc>
        <w:tc>
          <w:tcPr>
            <w:tcW w:w="463" w:type="pct"/>
            <w:tcBorders>
              <w:top w:val="single" w:sz="4" w:space="0" w:color="auto"/>
              <w:bottom w:val="single" w:sz="4" w:space="0" w:color="auto"/>
            </w:tcBorders>
            <w:shd w:val="clear" w:color="auto" w:fill="auto"/>
            <w:noWrap/>
            <w:vAlign w:val="bottom"/>
            <w:hideMark/>
          </w:tcPr>
          <w:p w14:paraId="31E5D87D" w14:textId="24AD65DB"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Times New Roman"/>
                <w:sz w:val="24"/>
                <w:szCs w:val="24"/>
                <w:lang w:val="en-GB" w:eastAsia="en-GB"/>
              </w:rPr>
              <w:t>Variance</w:t>
            </w:r>
          </w:p>
        </w:tc>
        <w:tc>
          <w:tcPr>
            <w:tcW w:w="461" w:type="pct"/>
            <w:tcBorders>
              <w:top w:val="single" w:sz="4" w:space="0" w:color="auto"/>
              <w:bottom w:val="single" w:sz="4" w:space="0" w:color="auto"/>
            </w:tcBorders>
            <w:shd w:val="clear" w:color="auto" w:fill="auto"/>
            <w:noWrap/>
            <w:vAlign w:val="bottom"/>
            <w:hideMark/>
          </w:tcPr>
          <w:p w14:paraId="59AF07B4" w14:textId="094E6DBB"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Std dev</w:t>
            </w:r>
          </w:p>
        </w:tc>
      </w:tr>
      <w:tr w:rsidR="003239BB" w:rsidRPr="007468B2" w14:paraId="7BF1F1E2" w14:textId="77777777" w:rsidTr="003239BB">
        <w:tc>
          <w:tcPr>
            <w:tcW w:w="705" w:type="pct"/>
            <w:tcBorders>
              <w:top w:val="single" w:sz="4" w:space="0" w:color="auto"/>
            </w:tcBorders>
            <w:shd w:val="clear" w:color="auto" w:fill="auto"/>
            <w:noWrap/>
            <w:vAlign w:val="bottom"/>
            <w:hideMark/>
          </w:tcPr>
          <w:p w14:paraId="50A34ED8"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BTC  </w:t>
            </w:r>
          </w:p>
        </w:tc>
        <w:tc>
          <w:tcPr>
            <w:tcW w:w="477" w:type="pct"/>
            <w:tcBorders>
              <w:top w:val="single" w:sz="4" w:space="0" w:color="auto"/>
            </w:tcBorders>
            <w:shd w:val="clear" w:color="auto" w:fill="auto"/>
            <w:noWrap/>
            <w:vAlign w:val="bottom"/>
            <w:hideMark/>
          </w:tcPr>
          <w:p w14:paraId="24149EA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-0.16496</w:t>
            </w:r>
          </w:p>
        </w:tc>
        <w:tc>
          <w:tcPr>
            <w:tcW w:w="461" w:type="pct"/>
            <w:tcBorders>
              <w:top w:val="single" w:sz="4" w:space="0" w:color="auto"/>
            </w:tcBorders>
            <w:shd w:val="clear" w:color="auto" w:fill="auto"/>
            <w:noWrap/>
            <w:vAlign w:val="bottom"/>
            <w:hideMark/>
          </w:tcPr>
          <w:p w14:paraId="4616E22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0.323085</w:t>
            </w:r>
          </w:p>
        </w:tc>
        <w:tc>
          <w:tcPr>
            <w:tcW w:w="461" w:type="pct"/>
            <w:tcBorders>
              <w:top w:val="single" w:sz="4" w:space="0" w:color="auto"/>
            </w:tcBorders>
            <w:shd w:val="clear" w:color="auto" w:fill="auto"/>
            <w:noWrap/>
            <w:vAlign w:val="bottom"/>
            <w:hideMark/>
          </w:tcPr>
          <w:p w14:paraId="76EFC81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0.488044</w:t>
            </w:r>
          </w:p>
        </w:tc>
        <w:tc>
          <w:tcPr>
            <w:tcW w:w="397" w:type="pct"/>
            <w:tcBorders>
              <w:top w:val="single" w:sz="4" w:space="0" w:color="auto"/>
            </w:tcBorders>
            <w:shd w:val="clear" w:color="auto" w:fill="auto"/>
            <w:noWrap/>
            <w:vAlign w:val="bottom"/>
            <w:hideMark/>
          </w:tcPr>
          <w:p w14:paraId="67DB075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94" w:type="pct"/>
            <w:tcBorders>
              <w:top w:val="single" w:sz="4" w:space="0" w:color="auto"/>
            </w:tcBorders>
            <w:shd w:val="clear" w:color="auto" w:fill="auto"/>
            <w:noWrap/>
            <w:vAlign w:val="bottom"/>
            <w:hideMark/>
          </w:tcPr>
          <w:p w14:paraId="58B5ACC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4.31E-05</w:t>
            </w:r>
          </w:p>
        </w:tc>
        <w:tc>
          <w:tcPr>
            <w:tcW w:w="463" w:type="pct"/>
            <w:tcBorders>
              <w:top w:val="single" w:sz="4" w:space="0" w:color="auto"/>
            </w:tcBorders>
            <w:shd w:val="clear" w:color="auto" w:fill="auto"/>
            <w:noWrap/>
            <w:vAlign w:val="bottom"/>
            <w:hideMark/>
          </w:tcPr>
          <w:p w14:paraId="4CB2717D"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7.40E-05</w:t>
            </w:r>
          </w:p>
        </w:tc>
        <w:tc>
          <w:tcPr>
            <w:tcW w:w="618" w:type="pct"/>
            <w:tcBorders>
              <w:top w:val="single" w:sz="4" w:space="0" w:color="auto"/>
            </w:tcBorders>
            <w:shd w:val="clear" w:color="auto" w:fill="auto"/>
            <w:noWrap/>
            <w:vAlign w:val="bottom"/>
            <w:hideMark/>
          </w:tcPr>
          <w:p w14:paraId="74B8936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0.000145</w:t>
            </w:r>
          </w:p>
        </w:tc>
        <w:tc>
          <w:tcPr>
            <w:tcW w:w="463" w:type="pct"/>
            <w:tcBorders>
              <w:top w:val="single" w:sz="4" w:space="0" w:color="auto"/>
            </w:tcBorders>
            <w:shd w:val="clear" w:color="auto" w:fill="auto"/>
            <w:noWrap/>
            <w:vAlign w:val="bottom"/>
            <w:hideMark/>
          </w:tcPr>
          <w:p w14:paraId="67FC1C8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5.77E-05</w:t>
            </w:r>
          </w:p>
        </w:tc>
        <w:tc>
          <w:tcPr>
            <w:tcW w:w="461" w:type="pct"/>
            <w:tcBorders>
              <w:top w:val="single" w:sz="4" w:space="0" w:color="auto"/>
            </w:tcBorders>
            <w:shd w:val="clear" w:color="auto" w:fill="auto"/>
            <w:noWrap/>
            <w:vAlign w:val="bottom"/>
            <w:hideMark/>
          </w:tcPr>
          <w:p w14:paraId="4DDF4AC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0.007598</w:t>
            </w:r>
          </w:p>
        </w:tc>
      </w:tr>
      <w:tr w:rsidR="003239BB" w:rsidRPr="007468B2" w14:paraId="342F019C" w14:textId="77777777" w:rsidTr="003239BB">
        <w:tc>
          <w:tcPr>
            <w:tcW w:w="705" w:type="pct"/>
            <w:shd w:val="clear" w:color="auto" w:fill="auto"/>
            <w:noWrap/>
            <w:vAlign w:val="bottom"/>
            <w:hideMark/>
          </w:tcPr>
          <w:p w14:paraId="0BD96AC8"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BTG  </w:t>
            </w:r>
          </w:p>
        </w:tc>
        <w:tc>
          <w:tcPr>
            <w:tcW w:w="477" w:type="pct"/>
            <w:shd w:val="clear" w:color="auto" w:fill="auto"/>
            <w:noWrap/>
            <w:vAlign w:val="bottom"/>
            <w:hideMark/>
          </w:tcPr>
          <w:p w14:paraId="2EE241E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-0.5479</w:t>
            </w:r>
          </w:p>
        </w:tc>
        <w:tc>
          <w:tcPr>
            <w:tcW w:w="461" w:type="pct"/>
            <w:shd w:val="clear" w:color="auto" w:fill="auto"/>
            <w:noWrap/>
            <w:vAlign w:val="bottom"/>
            <w:hideMark/>
          </w:tcPr>
          <w:p w14:paraId="39077DE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0.237547</w:t>
            </w:r>
          </w:p>
        </w:tc>
        <w:tc>
          <w:tcPr>
            <w:tcW w:w="461" w:type="pct"/>
            <w:shd w:val="clear" w:color="auto" w:fill="auto"/>
            <w:noWrap/>
            <w:vAlign w:val="bottom"/>
            <w:hideMark/>
          </w:tcPr>
          <w:p w14:paraId="6F7512B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0.785447</w:t>
            </w:r>
          </w:p>
        </w:tc>
        <w:tc>
          <w:tcPr>
            <w:tcW w:w="397" w:type="pct"/>
            <w:shd w:val="clear" w:color="auto" w:fill="auto"/>
            <w:noWrap/>
            <w:vAlign w:val="bottom"/>
            <w:hideMark/>
          </w:tcPr>
          <w:p w14:paraId="795B67C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94" w:type="pct"/>
            <w:shd w:val="clear" w:color="auto" w:fill="auto"/>
            <w:noWrap/>
            <w:vAlign w:val="bottom"/>
            <w:hideMark/>
          </w:tcPr>
          <w:p w14:paraId="42A9BFD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-8.20E-05</w:t>
            </w:r>
          </w:p>
        </w:tc>
        <w:tc>
          <w:tcPr>
            <w:tcW w:w="463" w:type="pct"/>
            <w:shd w:val="clear" w:color="auto" w:fill="auto"/>
            <w:noWrap/>
            <w:vAlign w:val="bottom"/>
            <w:hideMark/>
          </w:tcPr>
          <w:p w14:paraId="0532A1D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0.000141</w:t>
            </w:r>
          </w:p>
        </w:tc>
        <w:tc>
          <w:tcPr>
            <w:tcW w:w="618" w:type="pct"/>
            <w:shd w:val="clear" w:color="auto" w:fill="auto"/>
            <w:noWrap/>
            <w:vAlign w:val="bottom"/>
            <w:hideMark/>
          </w:tcPr>
          <w:p w14:paraId="0278323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0.000275</w:t>
            </w:r>
          </w:p>
        </w:tc>
        <w:tc>
          <w:tcPr>
            <w:tcW w:w="463" w:type="pct"/>
            <w:shd w:val="clear" w:color="auto" w:fill="auto"/>
            <w:noWrap/>
            <w:vAlign w:val="bottom"/>
            <w:hideMark/>
          </w:tcPr>
          <w:p w14:paraId="582B31C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0.000208</w:t>
            </w:r>
          </w:p>
        </w:tc>
        <w:tc>
          <w:tcPr>
            <w:tcW w:w="461" w:type="pct"/>
            <w:shd w:val="clear" w:color="auto" w:fill="auto"/>
            <w:noWrap/>
            <w:vAlign w:val="bottom"/>
            <w:hideMark/>
          </w:tcPr>
          <w:p w14:paraId="0C21C2A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0.014417</w:t>
            </w:r>
          </w:p>
        </w:tc>
      </w:tr>
      <w:tr w:rsidR="003239BB" w:rsidRPr="007468B2" w14:paraId="308DBC4B" w14:textId="77777777" w:rsidTr="003239BB">
        <w:tc>
          <w:tcPr>
            <w:tcW w:w="705" w:type="pct"/>
            <w:shd w:val="clear" w:color="auto" w:fill="auto"/>
            <w:noWrap/>
            <w:vAlign w:val="bottom"/>
            <w:hideMark/>
          </w:tcPr>
          <w:p w14:paraId="0A5D7C9E"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ETH  </w:t>
            </w:r>
          </w:p>
        </w:tc>
        <w:tc>
          <w:tcPr>
            <w:tcW w:w="477" w:type="pct"/>
            <w:shd w:val="clear" w:color="auto" w:fill="auto"/>
            <w:noWrap/>
            <w:vAlign w:val="bottom"/>
            <w:hideMark/>
          </w:tcPr>
          <w:p w14:paraId="3F825CB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-0.16105</w:t>
            </w:r>
          </w:p>
        </w:tc>
        <w:tc>
          <w:tcPr>
            <w:tcW w:w="461" w:type="pct"/>
            <w:shd w:val="clear" w:color="auto" w:fill="auto"/>
            <w:noWrap/>
            <w:vAlign w:val="bottom"/>
            <w:hideMark/>
          </w:tcPr>
          <w:p w14:paraId="072ABAF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0.177338</w:t>
            </w:r>
          </w:p>
        </w:tc>
        <w:tc>
          <w:tcPr>
            <w:tcW w:w="461" w:type="pct"/>
            <w:shd w:val="clear" w:color="auto" w:fill="auto"/>
            <w:noWrap/>
            <w:vAlign w:val="bottom"/>
            <w:hideMark/>
          </w:tcPr>
          <w:p w14:paraId="0D54105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0.338385</w:t>
            </w:r>
          </w:p>
        </w:tc>
        <w:tc>
          <w:tcPr>
            <w:tcW w:w="397" w:type="pct"/>
            <w:shd w:val="clear" w:color="auto" w:fill="auto"/>
            <w:noWrap/>
            <w:vAlign w:val="bottom"/>
            <w:hideMark/>
          </w:tcPr>
          <w:p w14:paraId="6D04B02D"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94" w:type="pct"/>
            <w:shd w:val="clear" w:color="auto" w:fill="auto"/>
            <w:noWrap/>
            <w:vAlign w:val="bottom"/>
            <w:hideMark/>
          </w:tcPr>
          <w:p w14:paraId="67E799DE"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5.42E-05</w:t>
            </w:r>
          </w:p>
        </w:tc>
        <w:tc>
          <w:tcPr>
            <w:tcW w:w="463" w:type="pct"/>
            <w:shd w:val="clear" w:color="auto" w:fill="auto"/>
            <w:noWrap/>
            <w:vAlign w:val="bottom"/>
            <w:hideMark/>
          </w:tcPr>
          <w:p w14:paraId="3B06CCA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8.43E-05</w:t>
            </w:r>
          </w:p>
        </w:tc>
        <w:tc>
          <w:tcPr>
            <w:tcW w:w="618" w:type="pct"/>
            <w:shd w:val="clear" w:color="auto" w:fill="auto"/>
            <w:noWrap/>
            <w:vAlign w:val="bottom"/>
            <w:hideMark/>
          </w:tcPr>
          <w:p w14:paraId="0EE668A2"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0.000165</w:t>
            </w:r>
          </w:p>
        </w:tc>
        <w:tc>
          <w:tcPr>
            <w:tcW w:w="463" w:type="pct"/>
            <w:shd w:val="clear" w:color="auto" w:fill="auto"/>
            <w:noWrap/>
            <w:vAlign w:val="bottom"/>
            <w:hideMark/>
          </w:tcPr>
          <w:p w14:paraId="3848BE4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7.49E-05</w:t>
            </w:r>
          </w:p>
        </w:tc>
        <w:tc>
          <w:tcPr>
            <w:tcW w:w="461" w:type="pct"/>
            <w:shd w:val="clear" w:color="auto" w:fill="auto"/>
            <w:noWrap/>
            <w:vAlign w:val="bottom"/>
            <w:hideMark/>
          </w:tcPr>
          <w:p w14:paraId="59B8A92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0.008654</w:t>
            </w:r>
          </w:p>
        </w:tc>
      </w:tr>
      <w:tr w:rsidR="003239BB" w:rsidRPr="007468B2" w14:paraId="5B977CAA" w14:textId="77777777" w:rsidTr="003239BB">
        <w:tc>
          <w:tcPr>
            <w:tcW w:w="705" w:type="pct"/>
            <w:shd w:val="clear" w:color="auto" w:fill="auto"/>
            <w:noWrap/>
            <w:vAlign w:val="bottom"/>
            <w:hideMark/>
          </w:tcPr>
          <w:p w14:paraId="487D535A"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LTC  </w:t>
            </w:r>
          </w:p>
        </w:tc>
        <w:tc>
          <w:tcPr>
            <w:tcW w:w="477" w:type="pct"/>
            <w:shd w:val="clear" w:color="auto" w:fill="auto"/>
            <w:noWrap/>
            <w:vAlign w:val="bottom"/>
            <w:hideMark/>
          </w:tcPr>
          <w:p w14:paraId="0AF36FD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-0.12268</w:t>
            </w:r>
          </w:p>
        </w:tc>
        <w:tc>
          <w:tcPr>
            <w:tcW w:w="461" w:type="pct"/>
            <w:shd w:val="clear" w:color="auto" w:fill="auto"/>
            <w:noWrap/>
            <w:vAlign w:val="bottom"/>
            <w:hideMark/>
          </w:tcPr>
          <w:p w14:paraId="3815BA1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0.107128</w:t>
            </w:r>
          </w:p>
        </w:tc>
        <w:tc>
          <w:tcPr>
            <w:tcW w:w="461" w:type="pct"/>
            <w:shd w:val="clear" w:color="auto" w:fill="auto"/>
            <w:noWrap/>
            <w:vAlign w:val="bottom"/>
            <w:hideMark/>
          </w:tcPr>
          <w:p w14:paraId="3491907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0.22981</w:t>
            </w:r>
          </w:p>
        </w:tc>
        <w:tc>
          <w:tcPr>
            <w:tcW w:w="397" w:type="pct"/>
            <w:shd w:val="clear" w:color="auto" w:fill="auto"/>
            <w:noWrap/>
            <w:vAlign w:val="bottom"/>
            <w:hideMark/>
          </w:tcPr>
          <w:p w14:paraId="4F5F622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94" w:type="pct"/>
            <w:shd w:val="clear" w:color="auto" w:fill="auto"/>
            <w:noWrap/>
            <w:vAlign w:val="bottom"/>
            <w:hideMark/>
          </w:tcPr>
          <w:p w14:paraId="1945F60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3.38E-05</w:t>
            </w:r>
          </w:p>
        </w:tc>
        <w:tc>
          <w:tcPr>
            <w:tcW w:w="463" w:type="pct"/>
            <w:shd w:val="clear" w:color="auto" w:fill="auto"/>
            <w:noWrap/>
            <w:vAlign w:val="bottom"/>
            <w:hideMark/>
          </w:tcPr>
          <w:p w14:paraId="2BFBF4F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9.87E-05</w:t>
            </w:r>
          </w:p>
        </w:tc>
        <w:tc>
          <w:tcPr>
            <w:tcW w:w="618" w:type="pct"/>
            <w:shd w:val="clear" w:color="auto" w:fill="auto"/>
            <w:noWrap/>
            <w:vAlign w:val="bottom"/>
            <w:hideMark/>
          </w:tcPr>
          <w:p w14:paraId="7BF13E5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0.000193</w:t>
            </w:r>
          </w:p>
        </w:tc>
        <w:tc>
          <w:tcPr>
            <w:tcW w:w="463" w:type="pct"/>
            <w:shd w:val="clear" w:color="auto" w:fill="auto"/>
            <w:noWrap/>
            <w:vAlign w:val="bottom"/>
            <w:hideMark/>
          </w:tcPr>
          <w:p w14:paraId="70F223B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0.000102</w:t>
            </w:r>
          </w:p>
        </w:tc>
        <w:tc>
          <w:tcPr>
            <w:tcW w:w="461" w:type="pct"/>
            <w:shd w:val="clear" w:color="auto" w:fill="auto"/>
            <w:noWrap/>
            <w:vAlign w:val="bottom"/>
            <w:hideMark/>
          </w:tcPr>
          <w:p w14:paraId="14510AA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0.010123</w:t>
            </w:r>
          </w:p>
        </w:tc>
      </w:tr>
      <w:tr w:rsidR="003239BB" w:rsidRPr="007468B2" w14:paraId="09E1F579" w14:textId="77777777" w:rsidTr="003239BB">
        <w:tc>
          <w:tcPr>
            <w:tcW w:w="705" w:type="pct"/>
            <w:shd w:val="clear" w:color="auto" w:fill="auto"/>
            <w:noWrap/>
            <w:vAlign w:val="bottom"/>
            <w:hideMark/>
          </w:tcPr>
          <w:p w14:paraId="5D966C2F"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XMR  </w:t>
            </w:r>
          </w:p>
        </w:tc>
        <w:tc>
          <w:tcPr>
            <w:tcW w:w="477" w:type="pct"/>
            <w:shd w:val="clear" w:color="auto" w:fill="auto"/>
            <w:noWrap/>
            <w:vAlign w:val="bottom"/>
            <w:hideMark/>
          </w:tcPr>
          <w:p w14:paraId="6EC12C8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-0.16084</w:t>
            </w:r>
          </w:p>
        </w:tc>
        <w:tc>
          <w:tcPr>
            <w:tcW w:w="461" w:type="pct"/>
            <w:shd w:val="clear" w:color="auto" w:fill="auto"/>
            <w:noWrap/>
            <w:vAlign w:val="bottom"/>
            <w:hideMark/>
          </w:tcPr>
          <w:p w14:paraId="03D60EA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0.196514</w:t>
            </w:r>
          </w:p>
        </w:tc>
        <w:tc>
          <w:tcPr>
            <w:tcW w:w="461" w:type="pct"/>
            <w:shd w:val="clear" w:color="auto" w:fill="auto"/>
            <w:noWrap/>
            <w:vAlign w:val="bottom"/>
            <w:hideMark/>
          </w:tcPr>
          <w:p w14:paraId="45FC43BA"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0.357358</w:t>
            </w:r>
          </w:p>
        </w:tc>
        <w:tc>
          <w:tcPr>
            <w:tcW w:w="397" w:type="pct"/>
            <w:shd w:val="clear" w:color="auto" w:fill="auto"/>
            <w:noWrap/>
            <w:vAlign w:val="bottom"/>
            <w:hideMark/>
          </w:tcPr>
          <w:p w14:paraId="79BF1F77"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94" w:type="pct"/>
            <w:shd w:val="clear" w:color="auto" w:fill="auto"/>
            <w:noWrap/>
            <w:vAlign w:val="bottom"/>
            <w:hideMark/>
          </w:tcPr>
          <w:p w14:paraId="342723D3"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3.48E-06</w:t>
            </w:r>
          </w:p>
        </w:tc>
        <w:tc>
          <w:tcPr>
            <w:tcW w:w="463" w:type="pct"/>
            <w:shd w:val="clear" w:color="auto" w:fill="auto"/>
            <w:noWrap/>
            <w:vAlign w:val="bottom"/>
            <w:hideMark/>
          </w:tcPr>
          <w:p w14:paraId="5C961869"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9.43E-05</w:t>
            </w:r>
          </w:p>
        </w:tc>
        <w:tc>
          <w:tcPr>
            <w:tcW w:w="618" w:type="pct"/>
            <w:shd w:val="clear" w:color="auto" w:fill="auto"/>
            <w:noWrap/>
            <w:vAlign w:val="bottom"/>
            <w:hideMark/>
          </w:tcPr>
          <w:p w14:paraId="05336E4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0.000185</w:t>
            </w:r>
          </w:p>
        </w:tc>
        <w:tc>
          <w:tcPr>
            <w:tcW w:w="463" w:type="pct"/>
            <w:shd w:val="clear" w:color="auto" w:fill="auto"/>
            <w:noWrap/>
            <w:vAlign w:val="bottom"/>
            <w:hideMark/>
          </w:tcPr>
          <w:p w14:paraId="211A767B"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9.35E-05</w:t>
            </w:r>
          </w:p>
        </w:tc>
        <w:tc>
          <w:tcPr>
            <w:tcW w:w="461" w:type="pct"/>
            <w:shd w:val="clear" w:color="auto" w:fill="auto"/>
            <w:noWrap/>
            <w:vAlign w:val="bottom"/>
            <w:hideMark/>
          </w:tcPr>
          <w:p w14:paraId="0F401A9D"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0.009671</w:t>
            </w:r>
          </w:p>
        </w:tc>
      </w:tr>
      <w:tr w:rsidR="003239BB" w:rsidRPr="007468B2" w14:paraId="1D12A6B9" w14:textId="77777777" w:rsidTr="003239BB">
        <w:tc>
          <w:tcPr>
            <w:tcW w:w="705" w:type="pct"/>
            <w:tcBorders>
              <w:bottom w:val="single" w:sz="4" w:space="0" w:color="auto"/>
            </w:tcBorders>
            <w:shd w:val="clear" w:color="auto" w:fill="auto"/>
            <w:noWrap/>
            <w:vAlign w:val="bottom"/>
            <w:hideMark/>
          </w:tcPr>
          <w:p w14:paraId="3C92DBFA" w14:textId="77777777" w:rsidR="003239BB" w:rsidRPr="007468B2" w:rsidRDefault="003239BB" w:rsidP="003850FE">
            <w:pPr>
              <w:spacing w:after="0" w:line="240" w:lineRule="auto"/>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 xml:space="preserve"> </w:t>
            </w:r>
            <w:proofErr w:type="spellStart"/>
            <w:r w:rsidRPr="007468B2">
              <w:rPr>
                <w:rFonts w:ascii="Garamond" w:eastAsia="Times New Roman" w:hAnsi="Garamond" w:cs="Calibri"/>
                <w:color w:val="000000"/>
                <w:sz w:val="24"/>
                <w:szCs w:val="24"/>
                <w:lang w:val="en-GB" w:eastAsia="en-GB"/>
              </w:rPr>
              <w:t>Bithumb</w:t>
            </w:r>
            <w:proofErr w:type="spellEnd"/>
            <w:r w:rsidRPr="007468B2">
              <w:rPr>
                <w:rFonts w:ascii="Garamond" w:eastAsia="Times New Roman" w:hAnsi="Garamond" w:cs="Calibri"/>
                <w:color w:val="000000"/>
                <w:sz w:val="24"/>
                <w:szCs w:val="24"/>
                <w:lang w:val="en-GB" w:eastAsia="en-GB"/>
              </w:rPr>
              <w:t xml:space="preserve"> XRP  </w:t>
            </w:r>
          </w:p>
        </w:tc>
        <w:tc>
          <w:tcPr>
            <w:tcW w:w="477" w:type="pct"/>
            <w:tcBorders>
              <w:bottom w:val="single" w:sz="4" w:space="0" w:color="auto"/>
            </w:tcBorders>
            <w:shd w:val="clear" w:color="auto" w:fill="auto"/>
            <w:noWrap/>
            <w:vAlign w:val="bottom"/>
            <w:hideMark/>
          </w:tcPr>
          <w:p w14:paraId="690DE86C"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-0.17609</w:t>
            </w:r>
          </w:p>
        </w:tc>
        <w:tc>
          <w:tcPr>
            <w:tcW w:w="461" w:type="pct"/>
            <w:tcBorders>
              <w:bottom w:val="single" w:sz="4" w:space="0" w:color="auto"/>
            </w:tcBorders>
            <w:shd w:val="clear" w:color="auto" w:fill="auto"/>
            <w:noWrap/>
            <w:vAlign w:val="bottom"/>
            <w:hideMark/>
          </w:tcPr>
          <w:p w14:paraId="559A78EF"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0.077558</w:t>
            </w:r>
          </w:p>
        </w:tc>
        <w:tc>
          <w:tcPr>
            <w:tcW w:w="461" w:type="pct"/>
            <w:tcBorders>
              <w:bottom w:val="single" w:sz="4" w:space="0" w:color="auto"/>
            </w:tcBorders>
            <w:shd w:val="clear" w:color="auto" w:fill="auto"/>
            <w:noWrap/>
            <w:vAlign w:val="bottom"/>
            <w:hideMark/>
          </w:tcPr>
          <w:p w14:paraId="221E52C6"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0.253649</w:t>
            </w:r>
          </w:p>
        </w:tc>
        <w:tc>
          <w:tcPr>
            <w:tcW w:w="397" w:type="pct"/>
            <w:tcBorders>
              <w:bottom w:val="single" w:sz="4" w:space="0" w:color="auto"/>
            </w:tcBorders>
            <w:shd w:val="clear" w:color="auto" w:fill="auto"/>
            <w:noWrap/>
            <w:vAlign w:val="bottom"/>
            <w:hideMark/>
          </w:tcPr>
          <w:p w14:paraId="005A49A1"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w:t>
            </w:r>
          </w:p>
        </w:tc>
        <w:tc>
          <w:tcPr>
            <w:tcW w:w="494" w:type="pct"/>
            <w:tcBorders>
              <w:bottom w:val="single" w:sz="4" w:space="0" w:color="auto"/>
            </w:tcBorders>
            <w:shd w:val="clear" w:color="auto" w:fill="auto"/>
            <w:noWrap/>
            <w:vAlign w:val="bottom"/>
            <w:hideMark/>
          </w:tcPr>
          <w:p w14:paraId="22C754D8"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-6.93E-05</w:t>
            </w:r>
          </w:p>
        </w:tc>
        <w:tc>
          <w:tcPr>
            <w:tcW w:w="463" w:type="pct"/>
            <w:tcBorders>
              <w:bottom w:val="single" w:sz="4" w:space="0" w:color="auto"/>
            </w:tcBorders>
            <w:shd w:val="clear" w:color="auto" w:fill="auto"/>
            <w:noWrap/>
            <w:vAlign w:val="bottom"/>
            <w:hideMark/>
          </w:tcPr>
          <w:p w14:paraId="540EB484"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7.77E-05</w:t>
            </w:r>
          </w:p>
        </w:tc>
        <w:tc>
          <w:tcPr>
            <w:tcW w:w="618" w:type="pct"/>
            <w:tcBorders>
              <w:bottom w:val="single" w:sz="4" w:space="0" w:color="auto"/>
            </w:tcBorders>
            <w:shd w:val="clear" w:color="auto" w:fill="auto"/>
            <w:noWrap/>
            <w:vAlign w:val="bottom"/>
            <w:hideMark/>
          </w:tcPr>
          <w:p w14:paraId="53301035"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0.000152</w:t>
            </w:r>
          </w:p>
        </w:tc>
        <w:tc>
          <w:tcPr>
            <w:tcW w:w="463" w:type="pct"/>
            <w:tcBorders>
              <w:bottom w:val="single" w:sz="4" w:space="0" w:color="auto"/>
            </w:tcBorders>
            <w:shd w:val="clear" w:color="auto" w:fill="auto"/>
            <w:noWrap/>
            <w:vAlign w:val="bottom"/>
            <w:hideMark/>
          </w:tcPr>
          <w:p w14:paraId="75EA9C7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6.36E-05</w:t>
            </w:r>
          </w:p>
        </w:tc>
        <w:tc>
          <w:tcPr>
            <w:tcW w:w="461" w:type="pct"/>
            <w:tcBorders>
              <w:bottom w:val="single" w:sz="4" w:space="0" w:color="auto"/>
            </w:tcBorders>
            <w:shd w:val="clear" w:color="auto" w:fill="auto"/>
            <w:noWrap/>
            <w:vAlign w:val="bottom"/>
            <w:hideMark/>
          </w:tcPr>
          <w:p w14:paraId="44807710" w14:textId="77777777" w:rsidR="003239BB" w:rsidRPr="007468B2" w:rsidRDefault="003239BB" w:rsidP="00874B6C">
            <w:pPr>
              <w:spacing w:after="0" w:line="240" w:lineRule="auto"/>
              <w:jc w:val="center"/>
              <w:rPr>
                <w:rFonts w:ascii="Garamond" w:eastAsia="Times New Roman" w:hAnsi="Garamond" w:cs="Calibri"/>
                <w:color w:val="000000"/>
                <w:sz w:val="24"/>
                <w:szCs w:val="24"/>
                <w:lang w:val="en-GB" w:eastAsia="en-GB"/>
              </w:rPr>
            </w:pPr>
            <w:r w:rsidRPr="007468B2">
              <w:rPr>
                <w:rFonts w:ascii="Garamond" w:eastAsia="Times New Roman" w:hAnsi="Garamond" w:cs="Calibri"/>
                <w:color w:val="000000"/>
                <w:sz w:val="24"/>
                <w:szCs w:val="24"/>
                <w:lang w:val="en-GB" w:eastAsia="en-GB"/>
              </w:rPr>
              <w:t>0.007973</w:t>
            </w:r>
          </w:p>
        </w:tc>
      </w:tr>
    </w:tbl>
    <w:p w14:paraId="6F92B9EE" w14:textId="77777777" w:rsidR="005206E8" w:rsidRPr="007468B2" w:rsidRDefault="005206E8" w:rsidP="005206E8">
      <w:pPr>
        <w:pStyle w:val="NoSpacing"/>
        <w:spacing w:line="480" w:lineRule="auto"/>
        <w:rPr>
          <w:rFonts w:ascii="Garamond" w:hAnsi="Garamond"/>
          <w:sz w:val="24"/>
          <w:szCs w:val="24"/>
        </w:rPr>
      </w:pPr>
    </w:p>
    <w:p w14:paraId="39234B28" w14:textId="195A5FEE" w:rsidR="00320761" w:rsidRPr="007468B2" w:rsidRDefault="00320761" w:rsidP="00320761">
      <w:pPr>
        <w:pStyle w:val="NoSpacing"/>
        <w:spacing w:before="240" w:line="276" w:lineRule="auto"/>
        <w:jc w:val="both"/>
        <w:rPr>
          <w:rFonts w:ascii="Garamond" w:hAnsi="Garamond" w:cs="Times New Roman"/>
          <w:sz w:val="24"/>
          <w:szCs w:val="24"/>
        </w:rPr>
      </w:pPr>
      <w:r w:rsidRPr="007468B2">
        <w:rPr>
          <w:rFonts w:ascii="Garamond" w:hAnsi="Garamond" w:cs="Times New Roman"/>
          <w:i/>
          <w:sz w:val="24"/>
          <w:szCs w:val="24"/>
          <w:lang w:val="en-GB"/>
        </w:rPr>
        <w:t>Note:</w:t>
      </w:r>
      <w:r w:rsidRPr="007468B2">
        <w:rPr>
          <w:rFonts w:ascii="Garamond" w:hAnsi="Garamond" w:cs="Times New Roman"/>
          <w:sz w:val="24"/>
          <w:szCs w:val="24"/>
          <w:lang w:val="en-GB"/>
        </w:rPr>
        <w:t xml:space="preserve"> Tables A9 presents general statistics for the raw data on the selected cryptocurrency KRW market. Tables A10 presents general statistics for the </w:t>
      </w:r>
      <w:r w:rsidRPr="007468B2">
        <w:rPr>
          <w:rFonts w:ascii="Garamond" w:hAnsi="Garamond" w:cs="Times New Roman"/>
          <w:sz w:val="24"/>
          <w:szCs w:val="24"/>
        </w:rPr>
        <w:t xml:space="preserve">first-differenced natural logarithm </w:t>
      </w:r>
      <w:r w:rsidR="005C5EDD">
        <w:rPr>
          <w:rFonts w:ascii="Garamond" w:hAnsi="Garamond" w:cs="Times New Roman"/>
          <w:sz w:val="24"/>
          <w:szCs w:val="24"/>
        </w:rPr>
        <w:t>for</w:t>
      </w:r>
      <w:r w:rsidRPr="007468B2">
        <w:rPr>
          <w:rFonts w:ascii="Garamond" w:hAnsi="Garamond" w:cs="Times New Roman"/>
          <w:sz w:val="24"/>
          <w:szCs w:val="24"/>
        </w:rPr>
        <w:t xml:space="preserve"> the same variables.</w:t>
      </w:r>
    </w:p>
    <w:p w14:paraId="6AF3DE89" w14:textId="77777777" w:rsidR="005206E8" w:rsidRPr="007468B2" w:rsidRDefault="005206E8" w:rsidP="005206E8">
      <w:pPr>
        <w:pStyle w:val="NoSpacing"/>
        <w:spacing w:line="480" w:lineRule="auto"/>
        <w:rPr>
          <w:rFonts w:ascii="Garamond" w:hAnsi="Garamond"/>
          <w:sz w:val="24"/>
          <w:szCs w:val="24"/>
        </w:rPr>
      </w:pPr>
    </w:p>
    <w:p w14:paraId="1A2409F8" w14:textId="6E3D41FE" w:rsidR="005206E8" w:rsidRPr="007468B2" w:rsidRDefault="005206E8">
      <w:pPr>
        <w:rPr>
          <w:rFonts w:ascii="Garamond" w:hAnsi="Garamond"/>
          <w:sz w:val="24"/>
          <w:szCs w:val="24"/>
        </w:rPr>
      </w:pPr>
      <w:r w:rsidRPr="007468B2">
        <w:rPr>
          <w:rFonts w:ascii="Garamond" w:hAnsi="Garamond"/>
          <w:sz w:val="24"/>
          <w:szCs w:val="24"/>
        </w:rPr>
        <w:br w:type="page"/>
      </w:r>
    </w:p>
    <w:p w14:paraId="5A8F6478" w14:textId="77777777" w:rsidR="005206E8" w:rsidRPr="007468B2" w:rsidRDefault="005206E8">
      <w:pPr>
        <w:rPr>
          <w:rFonts w:ascii="Garamond" w:hAnsi="Garamond"/>
          <w:sz w:val="24"/>
          <w:szCs w:val="24"/>
        </w:rPr>
        <w:sectPr w:rsidR="005206E8" w:rsidRPr="007468B2" w:rsidSect="00EF082D">
          <w:pgSz w:w="16838" w:h="11906" w:orient="landscape"/>
          <w:pgMar w:top="1418" w:right="1418" w:bottom="1418" w:left="1418" w:header="709" w:footer="709" w:gutter="0"/>
          <w:cols w:space="708"/>
          <w:docGrid w:linePitch="360"/>
        </w:sectPr>
      </w:pPr>
    </w:p>
    <w:p w14:paraId="661FD8EE" w14:textId="60F373AB" w:rsidR="005206E8" w:rsidRPr="007468B2" w:rsidRDefault="005206E8" w:rsidP="005206E8">
      <w:pPr>
        <w:pStyle w:val="NoSpacing"/>
        <w:spacing w:line="480" w:lineRule="auto"/>
        <w:jc w:val="center"/>
        <w:rPr>
          <w:rFonts w:ascii="Garamond" w:hAnsi="Garamond"/>
          <w:b/>
          <w:bCs/>
          <w:sz w:val="24"/>
          <w:szCs w:val="24"/>
        </w:rPr>
      </w:pPr>
      <w:r w:rsidRPr="007468B2">
        <w:rPr>
          <w:rFonts w:ascii="Garamond" w:hAnsi="Garamond"/>
          <w:b/>
          <w:bCs/>
          <w:sz w:val="24"/>
          <w:szCs w:val="24"/>
        </w:rPr>
        <w:lastRenderedPageBreak/>
        <w:t>Figure A14. Regimes in the cryptocurrency KRW market</w:t>
      </w:r>
    </w:p>
    <w:p w14:paraId="6ED21878" w14:textId="0877F64D" w:rsidR="005206E8" w:rsidRPr="007468B2" w:rsidRDefault="0019376A" w:rsidP="003239BB">
      <w:pPr>
        <w:pStyle w:val="NoSpacing"/>
        <w:spacing w:line="480" w:lineRule="auto"/>
        <w:jc w:val="center"/>
        <w:rPr>
          <w:rFonts w:ascii="Garamond" w:hAnsi="Garamond"/>
          <w:sz w:val="24"/>
          <w:szCs w:val="24"/>
        </w:rPr>
      </w:pPr>
      <w:r w:rsidRPr="007468B2">
        <w:rPr>
          <w:rFonts w:ascii="Garamond" w:hAnsi="Garamond"/>
          <w:noProof/>
          <w:sz w:val="24"/>
          <w:szCs w:val="24"/>
        </w:rPr>
        <w:drawing>
          <wp:inline distT="0" distB="0" distL="0" distR="0" wp14:anchorId="0EAC1FB1" wp14:editId="1C9CF49D">
            <wp:extent cx="4021984" cy="25622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9219" cy="2566834"/>
                    </a:xfrm>
                    <a:prstGeom prst="rect">
                      <a:avLst/>
                    </a:prstGeom>
                    <a:noFill/>
                  </pic:spPr>
                </pic:pic>
              </a:graphicData>
            </a:graphic>
          </wp:inline>
        </w:drawing>
      </w:r>
    </w:p>
    <w:p w14:paraId="15D7055F" w14:textId="3DC33C8D" w:rsidR="005206E8" w:rsidRPr="007468B2" w:rsidRDefault="0019376A" w:rsidP="003239BB">
      <w:pPr>
        <w:pStyle w:val="NoSpacing"/>
        <w:spacing w:line="480" w:lineRule="auto"/>
        <w:jc w:val="center"/>
        <w:rPr>
          <w:rFonts w:ascii="Garamond" w:hAnsi="Garamond"/>
          <w:sz w:val="24"/>
          <w:szCs w:val="24"/>
        </w:rPr>
      </w:pPr>
      <w:r w:rsidRPr="007468B2">
        <w:rPr>
          <w:rFonts w:ascii="Garamond" w:hAnsi="Garamond"/>
          <w:noProof/>
          <w:sz w:val="24"/>
          <w:szCs w:val="24"/>
        </w:rPr>
        <w:drawing>
          <wp:inline distT="0" distB="0" distL="0" distR="0" wp14:anchorId="56B731A4" wp14:editId="3A9F824C">
            <wp:extent cx="4124325" cy="26533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35107" cy="2660269"/>
                    </a:xfrm>
                    <a:prstGeom prst="rect">
                      <a:avLst/>
                    </a:prstGeom>
                    <a:noFill/>
                  </pic:spPr>
                </pic:pic>
              </a:graphicData>
            </a:graphic>
          </wp:inline>
        </w:drawing>
      </w:r>
    </w:p>
    <w:p w14:paraId="680E792C" w14:textId="2E07B4BA" w:rsidR="00713B12" w:rsidRPr="007468B2" w:rsidRDefault="00713B12" w:rsidP="008F643C">
      <w:pPr>
        <w:tabs>
          <w:tab w:val="left" w:pos="10992"/>
          <w:tab w:val="left" w:pos="11908"/>
          <w:tab w:val="left" w:pos="12824"/>
          <w:tab w:val="left" w:pos="13740"/>
          <w:tab w:val="left" w:pos="14656"/>
        </w:tabs>
        <w:wordWrap w:val="0"/>
        <w:spacing w:after="0" w:line="240" w:lineRule="auto"/>
        <w:jc w:val="both"/>
        <w:rPr>
          <w:rFonts w:ascii="Garamond" w:hAnsi="Garamond" w:cs="Times New Roman"/>
          <w:iCs/>
          <w:lang w:val="en-GB"/>
        </w:rPr>
      </w:pPr>
      <w:r w:rsidRPr="007468B2">
        <w:rPr>
          <w:rFonts w:ascii="Garamond" w:hAnsi="Garamond" w:cs="Times New Roman"/>
          <w:i/>
          <w:lang w:val="en-GB"/>
        </w:rPr>
        <w:t xml:space="preserve">Note: </w:t>
      </w:r>
      <w:r w:rsidR="00176E18">
        <w:rPr>
          <w:rFonts w:ascii="Garamond" w:hAnsi="Garamond" w:cs="Times New Roman"/>
          <w:iCs/>
          <w:lang w:val="en-GB"/>
        </w:rPr>
        <w:t>T</w:t>
      </w:r>
      <w:r w:rsidRPr="007468B2">
        <w:rPr>
          <w:rFonts w:ascii="Garamond" w:hAnsi="Garamond" w:cs="Times New Roman"/>
          <w:iCs/>
          <w:lang w:val="en-GB"/>
        </w:rPr>
        <w:t xml:space="preserve">he Markov-Regime Switching regression is estimated </w:t>
      </w:r>
      <w:r w:rsidR="00754F17">
        <w:rPr>
          <w:rFonts w:ascii="Garamond" w:hAnsi="Garamond" w:cs="Times New Roman"/>
          <w:iCs/>
          <w:lang w:val="en-GB"/>
        </w:rPr>
        <w:t xml:space="preserve">using </w:t>
      </w:r>
      <w:r w:rsidR="00176E18">
        <w:rPr>
          <w:rFonts w:ascii="Garamond" w:hAnsi="Garamond" w:cs="Times New Roman"/>
          <w:iCs/>
          <w:lang w:val="en-GB"/>
        </w:rPr>
        <w:t xml:space="preserve">the </w:t>
      </w:r>
      <w:r w:rsidRPr="007468B2">
        <w:rPr>
          <w:rFonts w:ascii="Garamond" w:hAnsi="Garamond" w:cs="Times New Roman"/>
          <w:iCs/>
          <w:lang w:val="en-GB"/>
        </w:rPr>
        <w:t>Expectation-Maximization algori</w:t>
      </w:r>
      <w:r w:rsidR="00176E18">
        <w:rPr>
          <w:rFonts w:ascii="Garamond" w:hAnsi="Garamond" w:cs="Times New Roman"/>
          <w:iCs/>
          <w:lang w:val="en-GB"/>
        </w:rPr>
        <w:t>t</w:t>
      </w:r>
      <w:r w:rsidRPr="007468B2">
        <w:rPr>
          <w:rFonts w:ascii="Garamond" w:hAnsi="Garamond" w:cs="Times New Roman"/>
          <w:iCs/>
          <w:lang w:val="en-GB"/>
        </w:rPr>
        <w:t>h</w:t>
      </w:r>
      <w:r w:rsidR="00754F17">
        <w:rPr>
          <w:rFonts w:ascii="Garamond" w:hAnsi="Garamond" w:cs="Times New Roman"/>
          <w:iCs/>
          <w:lang w:val="en-GB"/>
        </w:rPr>
        <w:t xml:space="preserve">m. </w:t>
      </w:r>
      <w:r w:rsidRPr="007468B2">
        <w:rPr>
          <w:rFonts w:ascii="Garamond" w:hAnsi="Garamond" w:cs="Times New Roman"/>
          <w:iCs/>
          <w:lang w:val="en-GB"/>
        </w:rPr>
        <w:t>Coefficients on β2 indicat</w:t>
      </w:r>
      <w:r w:rsidR="00CE04C4" w:rsidRPr="007468B2">
        <w:rPr>
          <w:rFonts w:ascii="Garamond" w:hAnsi="Garamond" w:cs="Times New Roman"/>
          <w:iCs/>
          <w:lang w:val="en-GB"/>
        </w:rPr>
        <w:t xml:space="preserve">e no </w:t>
      </w:r>
      <w:r w:rsidRPr="007468B2">
        <w:rPr>
          <w:rFonts w:ascii="Garamond" w:hAnsi="Garamond" w:cs="Times New Roman"/>
          <w:iCs/>
          <w:lang w:val="en-GB"/>
        </w:rPr>
        <w:t xml:space="preserve">herding (Regime 1 β2 = </w:t>
      </w:r>
      <w:r w:rsidR="00715461" w:rsidRPr="007468B2">
        <w:rPr>
          <w:rFonts w:ascii="Garamond" w:hAnsi="Garamond" w:cs="Times New Roman"/>
          <w:iCs/>
          <w:lang w:val="en-GB"/>
        </w:rPr>
        <w:t>3.6509</w:t>
      </w:r>
      <w:r w:rsidRPr="007468B2">
        <w:rPr>
          <w:rFonts w:ascii="Garamond" w:hAnsi="Garamond" w:cs="Times New Roman"/>
          <w:iCs/>
          <w:lang w:val="en-GB"/>
        </w:rPr>
        <w:t>, Regime 2, β2 =</w:t>
      </w:r>
      <w:r w:rsidR="00715461" w:rsidRPr="007468B2">
        <w:rPr>
          <w:rFonts w:ascii="Garamond" w:hAnsi="Garamond" w:cs="Times New Roman"/>
          <w:iCs/>
          <w:lang w:val="en-GB"/>
        </w:rPr>
        <w:t>-0.0119</w:t>
      </w:r>
      <w:r w:rsidR="00CE04C4" w:rsidRPr="007468B2">
        <w:rPr>
          <w:rFonts w:ascii="Garamond" w:hAnsi="Garamond" w:cs="Times New Roman"/>
          <w:iCs/>
          <w:lang w:val="en-GB"/>
        </w:rPr>
        <w:t>, not significant</w:t>
      </w:r>
      <w:r w:rsidRPr="007468B2">
        <w:rPr>
          <w:rFonts w:ascii="Garamond" w:hAnsi="Garamond" w:cs="Times New Roman"/>
          <w:iCs/>
          <w:lang w:val="en-GB"/>
        </w:rPr>
        <w:t>), while β1s are posit</w:t>
      </w:r>
      <w:r w:rsidR="00113CD9" w:rsidRPr="007468B2">
        <w:rPr>
          <w:rFonts w:ascii="Garamond" w:hAnsi="Garamond" w:cs="Times New Roman"/>
          <w:iCs/>
          <w:lang w:val="en-GB"/>
        </w:rPr>
        <w:t>i</w:t>
      </w:r>
      <w:r w:rsidRPr="007468B2">
        <w:rPr>
          <w:rFonts w:ascii="Garamond" w:hAnsi="Garamond" w:cs="Times New Roman"/>
          <w:iCs/>
          <w:lang w:val="en-GB"/>
        </w:rPr>
        <w:t>ve. Residual standard errors - Regime 1: 0.005, Regime 2: 0.00</w:t>
      </w:r>
      <w:r w:rsidR="00840AAA" w:rsidRPr="007468B2">
        <w:rPr>
          <w:rFonts w:ascii="Garamond" w:hAnsi="Garamond" w:cs="Times New Roman"/>
          <w:iCs/>
          <w:lang w:val="en-GB"/>
        </w:rPr>
        <w:t>1</w:t>
      </w:r>
      <w:r w:rsidRPr="007468B2">
        <w:rPr>
          <w:rFonts w:ascii="Garamond" w:hAnsi="Garamond" w:cs="Times New Roman"/>
          <w:iCs/>
          <w:lang w:val="en-GB"/>
        </w:rPr>
        <w:t>. The received transition probabilities are the followi</w:t>
      </w:r>
      <w:r w:rsidR="00113CD9" w:rsidRPr="007468B2">
        <w:rPr>
          <w:rFonts w:ascii="Garamond" w:hAnsi="Garamond" w:cs="Times New Roman"/>
          <w:iCs/>
          <w:lang w:val="en-GB"/>
        </w:rPr>
        <w:t>ng</w:t>
      </w:r>
      <w:r w:rsidRPr="007468B2">
        <w:rPr>
          <w:rFonts w:ascii="Garamond" w:hAnsi="Garamond" w:cs="Times New Roman"/>
          <w:iCs/>
          <w:lang w:val="en-GB"/>
        </w:rPr>
        <w:t xml:space="preserve">: </w:t>
      </w:r>
    </w:p>
    <w:p w14:paraId="30E72785" w14:textId="77777777" w:rsidR="008F643C" w:rsidRPr="007468B2" w:rsidRDefault="008F643C" w:rsidP="008F643C">
      <w:pPr>
        <w:tabs>
          <w:tab w:val="left" w:pos="10992"/>
          <w:tab w:val="left" w:pos="11908"/>
          <w:tab w:val="left" w:pos="12824"/>
          <w:tab w:val="left" w:pos="13740"/>
          <w:tab w:val="left" w:pos="14656"/>
        </w:tabs>
        <w:wordWrap w:val="0"/>
        <w:spacing w:after="0" w:line="240" w:lineRule="auto"/>
        <w:jc w:val="both"/>
        <w:rPr>
          <w:rFonts w:ascii="Garamond" w:hAnsi="Garamond" w:cs="Times New Roman"/>
          <w:iCs/>
          <w:lang w:val="en-GB"/>
        </w:rPr>
      </w:pPr>
    </w:p>
    <w:tbl>
      <w:tblPr>
        <w:tblStyle w:val="TableGrid"/>
        <w:tblW w:w="0" w:type="auto"/>
        <w:jc w:val="center"/>
        <w:tblLook w:val="04A0" w:firstRow="1" w:lastRow="0" w:firstColumn="1" w:lastColumn="0" w:noHBand="0" w:noVBand="1"/>
      </w:tblPr>
      <w:tblGrid>
        <w:gridCol w:w="1129"/>
        <w:gridCol w:w="1134"/>
        <w:gridCol w:w="1134"/>
      </w:tblGrid>
      <w:tr w:rsidR="00713B12" w:rsidRPr="007468B2" w14:paraId="56A4D028" w14:textId="77777777" w:rsidTr="008F643C">
        <w:trPr>
          <w:jc w:val="center"/>
        </w:trPr>
        <w:tc>
          <w:tcPr>
            <w:tcW w:w="1129" w:type="dxa"/>
          </w:tcPr>
          <w:p w14:paraId="0E4B7091" w14:textId="77777777" w:rsidR="00713B12"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p>
        </w:tc>
        <w:tc>
          <w:tcPr>
            <w:tcW w:w="1134" w:type="dxa"/>
          </w:tcPr>
          <w:p w14:paraId="7F2A2D82" w14:textId="77777777" w:rsidR="00713B12"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134" w:type="dxa"/>
          </w:tcPr>
          <w:p w14:paraId="1020D555" w14:textId="77777777" w:rsidR="00713B12"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r>
      <w:tr w:rsidR="00713B12" w:rsidRPr="007468B2" w14:paraId="23F16117" w14:textId="77777777" w:rsidTr="008F643C">
        <w:trPr>
          <w:jc w:val="center"/>
        </w:trPr>
        <w:tc>
          <w:tcPr>
            <w:tcW w:w="1129" w:type="dxa"/>
          </w:tcPr>
          <w:p w14:paraId="0BD263CE" w14:textId="77777777" w:rsidR="00713B12"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1</w:t>
            </w:r>
          </w:p>
        </w:tc>
        <w:tc>
          <w:tcPr>
            <w:tcW w:w="1134" w:type="dxa"/>
          </w:tcPr>
          <w:p w14:paraId="214B7E13" w14:textId="59CA9184" w:rsidR="00713B12" w:rsidRPr="007468B2" w:rsidRDefault="00840AAA"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0.7180615</w:t>
            </w:r>
          </w:p>
        </w:tc>
        <w:tc>
          <w:tcPr>
            <w:tcW w:w="1134" w:type="dxa"/>
          </w:tcPr>
          <w:p w14:paraId="68306722" w14:textId="23F88D77" w:rsidR="00713B12" w:rsidRPr="007468B2" w:rsidRDefault="00840AAA"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0.0455367</w:t>
            </w:r>
          </w:p>
        </w:tc>
      </w:tr>
      <w:tr w:rsidR="00713B12" w:rsidRPr="007468B2" w14:paraId="442EB9C3" w14:textId="77777777" w:rsidTr="008F643C">
        <w:trPr>
          <w:jc w:val="center"/>
        </w:trPr>
        <w:tc>
          <w:tcPr>
            <w:tcW w:w="1129" w:type="dxa"/>
          </w:tcPr>
          <w:p w14:paraId="7E266BBF" w14:textId="77777777" w:rsidR="00713B12" w:rsidRPr="007468B2" w:rsidRDefault="00713B12"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Regime 2</w:t>
            </w:r>
          </w:p>
        </w:tc>
        <w:tc>
          <w:tcPr>
            <w:tcW w:w="1134" w:type="dxa"/>
          </w:tcPr>
          <w:p w14:paraId="230067AA" w14:textId="42F50CB2" w:rsidR="00713B12" w:rsidRPr="007468B2" w:rsidRDefault="00840AAA"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0.2819385</w:t>
            </w:r>
          </w:p>
        </w:tc>
        <w:tc>
          <w:tcPr>
            <w:tcW w:w="1134" w:type="dxa"/>
          </w:tcPr>
          <w:p w14:paraId="6195A02D" w14:textId="734472E4" w:rsidR="00713B12" w:rsidRPr="007468B2" w:rsidRDefault="00840AAA" w:rsidP="00E6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Garamond" w:eastAsia="Times New Roman" w:hAnsi="Garamond" w:cs="Courier New"/>
                <w:bdr w:val="none" w:sz="0" w:space="0" w:color="auto" w:frame="1"/>
                <w:lang w:val="en-GB" w:eastAsia="en-GB"/>
              </w:rPr>
            </w:pPr>
            <w:r w:rsidRPr="007468B2">
              <w:rPr>
                <w:rFonts w:ascii="Garamond" w:eastAsia="Times New Roman" w:hAnsi="Garamond" w:cs="Courier New"/>
                <w:bdr w:val="none" w:sz="0" w:space="0" w:color="auto" w:frame="1"/>
                <w:lang w:val="en-GB" w:eastAsia="en-GB"/>
              </w:rPr>
              <w:t>0.954463</w:t>
            </w:r>
            <w:r w:rsidR="008F643C" w:rsidRPr="007468B2">
              <w:rPr>
                <w:rFonts w:ascii="Garamond" w:eastAsia="Times New Roman" w:hAnsi="Garamond" w:cs="Courier New"/>
                <w:bdr w:val="none" w:sz="0" w:space="0" w:color="auto" w:frame="1"/>
                <w:lang w:val="en-GB" w:eastAsia="en-GB"/>
              </w:rPr>
              <w:t>3</w:t>
            </w:r>
          </w:p>
        </w:tc>
      </w:tr>
    </w:tbl>
    <w:p w14:paraId="05F6CC76" w14:textId="76A95EC7" w:rsidR="00713B12" w:rsidRPr="007468B2" w:rsidRDefault="00713B12" w:rsidP="005206E8">
      <w:pPr>
        <w:pStyle w:val="NoSpacing"/>
        <w:spacing w:line="480" w:lineRule="auto"/>
        <w:rPr>
          <w:rFonts w:ascii="Garamond" w:hAnsi="Garamond"/>
          <w:sz w:val="24"/>
          <w:szCs w:val="24"/>
        </w:rPr>
      </w:pPr>
    </w:p>
    <w:p w14:paraId="5AA5FB91" w14:textId="2CB0CC82" w:rsidR="003239BB" w:rsidRPr="007468B2" w:rsidRDefault="003239BB" w:rsidP="005206E8">
      <w:pPr>
        <w:pStyle w:val="NoSpacing"/>
        <w:spacing w:line="480" w:lineRule="auto"/>
        <w:rPr>
          <w:rFonts w:ascii="Garamond" w:hAnsi="Garamond"/>
          <w:sz w:val="24"/>
          <w:szCs w:val="24"/>
        </w:rPr>
      </w:pPr>
    </w:p>
    <w:p w14:paraId="15A2611C" w14:textId="11742666" w:rsidR="003239BB" w:rsidRPr="007468B2" w:rsidRDefault="003239BB" w:rsidP="005206E8">
      <w:pPr>
        <w:pStyle w:val="NoSpacing"/>
        <w:spacing w:line="480" w:lineRule="auto"/>
        <w:rPr>
          <w:rFonts w:ascii="Garamond" w:hAnsi="Garamond"/>
          <w:sz w:val="24"/>
          <w:szCs w:val="24"/>
        </w:rPr>
      </w:pPr>
    </w:p>
    <w:p w14:paraId="2FF1C583" w14:textId="6932FDBE" w:rsidR="003239BB" w:rsidRPr="007468B2" w:rsidRDefault="003239BB" w:rsidP="005206E8">
      <w:pPr>
        <w:pStyle w:val="NoSpacing"/>
        <w:spacing w:line="480" w:lineRule="auto"/>
        <w:rPr>
          <w:rFonts w:ascii="Garamond" w:hAnsi="Garamond"/>
          <w:sz w:val="24"/>
          <w:szCs w:val="24"/>
        </w:rPr>
      </w:pPr>
    </w:p>
    <w:p w14:paraId="643D42FB" w14:textId="77777777" w:rsidR="003239BB" w:rsidRPr="007468B2" w:rsidRDefault="003239BB" w:rsidP="005206E8">
      <w:pPr>
        <w:pStyle w:val="NoSpacing"/>
        <w:spacing w:line="480" w:lineRule="auto"/>
        <w:rPr>
          <w:rFonts w:ascii="Garamond" w:hAnsi="Garamond"/>
          <w:sz w:val="24"/>
          <w:szCs w:val="24"/>
        </w:rPr>
      </w:pPr>
    </w:p>
    <w:p w14:paraId="172F6B16" w14:textId="7139F635" w:rsidR="005206E8" w:rsidRPr="007468B2" w:rsidRDefault="005206E8" w:rsidP="005206E8">
      <w:pPr>
        <w:pStyle w:val="NoSpacing"/>
        <w:spacing w:line="480" w:lineRule="auto"/>
        <w:jc w:val="center"/>
        <w:rPr>
          <w:rFonts w:ascii="Garamond" w:hAnsi="Garamond"/>
          <w:sz w:val="24"/>
          <w:szCs w:val="24"/>
        </w:rPr>
      </w:pPr>
      <w:r w:rsidRPr="007468B2">
        <w:rPr>
          <w:rFonts w:ascii="Garamond" w:hAnsi="Garamond"/>
          <w:b/>
          <w:bCs/>
          <w:sz w:val="24"/>
          <w:szCs w:val="24"/>
        </w:rPr>
        <w:lastRenderedPageBreak/>
        <w:t xml:space="preserve">Figure A14. Quantile regression of unconditional herding in </w:t>
      </w:r>
      <w:r w:rsidR="006531DE" w:rsidRPr="007468B2">
        <w:rPr>
          <w:rFonts w:ascii="Garamond" w:hAnsi="Garamond"/>
          <w:b/>
          <w:bCs/>
          <w:sz w:val="24"/>
          <w:szCs w:val="24"/>
        </w:rPr>
        <w:t xml:space="preserve">the </w:t>
      </w:r>
      <w:r w:rsidRPr="007468B2">
        <w:rPr>
          <w:rFonts w:ascii="Garamond" w:hAnsi="Garamond"/>
          <w:b/>
          <w:bCs/>
          <w:sz w:val="24"/>
          <w:szCs w:val="24"/>
        </w:rPr>
        <w:t>KRW cryptocurrency marke</w:t>
      </w:r>
      <w:r w:rsidRPr="007468B2">
        <w:rPr>
          <w:rFonts w:ascii="Garamond" w:hAnsi="Garamond"/>
          <w:sz w:val="24"/>
          <w:szCs w:val="24"/>
        </w:rPr>
        <w:t>t</w:t>
      </w:r>
    </w:p>
    <w:p w14:paraId="5F130473" w14:textId="1A98D4D1" w:rsidR="005206E8" w:rsidRPr="007468B2" w:rsidRDefault="00DA6548" w:rsidP="008F643C">
      <w:pPr>
        <w:pStyle w:val="NoSpacing"/>
        <w:spacing w:line="480" w:lineRule="auto"/>
        <w:jc w:val="center"/>
        <w:rPr>
          <w:rFonts w:ascii="Garamond" w:hAnsi="Garamond"/>
          <w:sz w:val="24"/>
          <w:szCs w:val="24"/>
        </w:rPr>
      </w:pPr>
      <w:r w:rsidRPr="007468B2">
        <w:rPr>
          <w:noProof/>
        </w:rPr>
        <w:drawing>
          <wp:inline distT="0" distB="0" distL="0" distR="0" wp14:anchorId="7429153D" wp14:editId="35D66F54">
            <wp:extent cx="4176215" cy="2129547"/>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17286" cy="2150490"/>
                    </a:xfrm>
                    <a:prstGeom prst="rect">
                      <a:avLst/>
                    </a:prstGeom>
                  </pic:spPr>
                </pic:pic>
              </a:graphicData>
            </a:graphic>
          </wp:inline>
        </w:drawing>
      </w:r>
    </w:p>
    <w:p w14:paraId="53CED200" w14:textId="08A4AE07" w:rsidR="0028519C" w:rsidRDefault="0028519C" w:rsidP="0028519C">
      <w:pPr>
        <w:pStyle w:val="NoSpacing"/>
        <w:jc w:val="both"/>
        <w:rPr>
          <w:rFonts w:ascii="Garamond" w:hAnsi="Garamond"/>
          <w:lang w:val="en-GB"/>
        </w:rPr>
      </w:pPr>
      <w:r w:rsidRPr="007468B2">
        <w:rPr>
          <w:rFonts w:ascii="Garamond" w:hAnsi="Garamond"/>
          <w:i/>
          <w:iCs/>
          <w:lang w:val="en-GB"/>
        </w:rPr>
        <w:t>Note</w:t>
      </w:r>
      <w:r w:rsidRPr="007468B2">
        <w:rPr>
          <w:rFonts w:ascii="Garamond" w:hAnsi="Garamond"/>
          <w:lang w:val="en-GB"/>
        </w:rPr>
        <w:t xml:space="preserve">: Figure A14 depicts quantile regression (Sim and Zhou 2015) </w:t>
      </w:r>
      <w:r w:rsidR="004E1561">
        <w:rPr>
          <w:rFonts w:ascii="Garamond" w:hAnsi="Garamond"/>
          <w:lang w:val="en-GB"/>
        </w:rPr>
        <w:t>results for unconditional herding</w:t>
      </w:r>
      <w:r w:rsidR="004E1561" w:rsidRPr="007468B2">
        <w:rPr>
          <w:rFonts w:ascii="Garamond" w:hAnsi="Garamond"/>
          <w:lang w:val="en-GB"/>
        </w:rPr>
        <w:t xml:space="preserve"> </w:t>
      </w:r>
      <w:r w:rsidR="004E1561">
        <w:rPr>
          <w:rFonts w:ascii="Garamond" w:hAnsi="Garamond"/>
          <w:lang w:val="en-GB"/>
        </w:rPr>
        <w:t xml:space="preserve">for the KRW cryptocurrency market. </w:t>
      </w:r>
      <w:r w:rsidR="004E1561" w:rsidRPr="00483011">
        <w:rPr>
          <w:rFonts w:ascii="Garamond" w:hAnsi="Garamond"/>
        </w:rPr>
        <w:t>Coefficients and quantiles appear on the y and</w:t>
      </w:r>
      <w:r w:rsidR="004E1561">
        <w:rPr>
          <w:rFonts w:ascii="Garamond" w:hAnsi="Garamond"/>
        </w:rPr>
        <w:t xml:space="preserve"> x </w:t>
      </w:r>
      <w:r w:rsidR="004E1561" w:rsidRPr="00483011">
        <w:rPr>
          <w:rFonts w:ascii="Garamond" w:hAnsi="Garamond"/>
        </w:rPr>
        <w:t>axis</w:t>
      </w:r>
      <w:r w:rsidR="004E1561">
        <w:rPr>
          <w:rFonts w:ascii="Garamond" w:hAnsi="Garamond"/>
        </w:rPr>
        <w:t xml:space="preserve">, respectively. </w:t>
      </w:r>
      <w:r w:rsidR="004E1561" w:rsidRPr="00483011">
        <w:rPr>
          <w:rFonts w:ascii="Garamond" w:hAnsi="Garamond"/>
        </w:rPr>
        <w:t xml:space="preserve">(Eq. 5-6). </w:t>
      </w:r>
      <w:r w:rsidRPr="007468B2">
        <w:rPr>
          <w:rFonts w:ascii="Garamond" w:hAnsi="Garamond"/>
          <w:lang w:val="en-GB"/>
        </w:rPr>
        <w:t xml:space="preserve"> </w:t>
      </w:r>
      <w:r w:rsidR="00DC5FC6" w:rsidRPr="007468B2">
        <w:rPr>
          <w:rFonts w:ascii="Garamond" w:hAnsi="Garamond"/>
          <w:lang w:val="en-GB"/>
        </w:rPr>
        <w:t>H</w:t>
      </w:r>
      <w:r w:rsidRPr="007468B2">
        <w:rPr>
          <w:rFonts w:ascii="Garamond" w:hAnsi="Garamond"/>
          <w:lang w:val="en-GB"/>
        </w:rPr>
        <w:t xml:space="preserve">erding in the </w:t>
      </w:r>
      <w:r w:rsidR="00DC5FC6" w:rsidRPr="007468B2">
        <w:rPr>
          <w:rFonts w:ascii="Garamond" w:hAnsi="Garamond"/>
          <w:lang w:val="en-GB"/>
        </w:rPr>
        <w:t>KRW</w:t>
      </w:r>
      <w:r w:rsidRPr="007468B2">
        <w:rPr>
          <w:rFonts w:ascii="Garamond" w:hAnsi="Garamond"/>
          <w:lang w:val="en-GB"/>
        </w:rPr>
        <w:t xml:space="preserve"> cryptocurrency market is observed in the lower quantiles</w:t>
      </w:r>
      <w:r w:rsidRPr="007468B2">
        <w:rPr>
          <w:sz w:val="20"/>
          <w:szCs w:val="20"/>
        </w:rPr>
        <w:t xml:space="preserve"> </w:t>
      </w:r>
      <w:r w:rsidRPr="007468B2">
        <w:rPr>
          <w:rFonts w:ascii="Garamond" w:hAnsi="Garamond"/>
          <w:lang w:val="en-GB"/>
        </w:rPr>
        <w:t>of the average absolute market return of the selected actively traded cryptocurrencies.</w:t>
      </w:r>
    </w:p>
    <w:p w14:paraId="187AB64A" w14:textId="77777777" w:rsidR="002F50E9" w:rsidRPr="00720FA5" w:rsidRDefault="002F50E9" w:rsidP="0028519C">
      <w:pPr>
        <w:pStyle w:val="NoSpacing"/>
        <w:jc w:val="both"/>
        <w:rPr>
          <w:rFonts w:ascii="Garamond" w:hAnsi="Garamond"/>
          <w:lang w:val="en-GB"/>
        </w:rPr>
      </w:pPr>
    </w:p>
    <w:p w14:paraId="5D670AFB" w14:textId="77777777" w:rsidR="005206E8" w:rsidRPr="007468B2" w:rsidRDefault="005206E8" w:rsidP="005206E8">
      <w:pPr>
        <w:pStyle w:val="NoSpacing"/>
        <w:spacing w:line="480" w:lineRule="auto"/>
        <w:jc w:val="center"/>
        <w:rPr>
          <w:rFonts w:ascii="Garamond" w:hAnsi="Garamond"/>
          <w:b/>
          <w:bCs/>
          <w:sz w:val="24"/>
          <w:szCs w:val="24"/>
        </w:rPr>
      </w:pPr>
    </w:p>
    <w:p w14:paraId="779E8D82" w14:textId="57A7433E" w:rsidR="005206E8" w:rsidRPr="007468B2" w:rsidRDefault="005206E8" w:rsidP="005206E8">
      <w:pPr>
        <w:pStyle w:val="NoSpacing"/>
        <w:spacing w:line="480" w:lineRule="auto"/>
        <w:jc w:val="center"/>
        <w:rPr>
          <w:rFonts w:ascii="Garamond" w:hAnsi="Garamond"/>
          <w:b/>
          <w:bCs/>
          <w:sz w:val="24"/>
          <w:szCs w:val="24"/>
        </w:rPr>
      </w:pPr>
      <w:r w:rsidRPr="007468B2">
        <w:rPr>
          <w:rFonts w:ascii="Garamond" w:hAnsi="Garamond"/>
          <w:b/>
          <w:bCs/>
          <w:sz w:val="24"/>
          <w:szCs w:val="24"/>
        </w:rPr>
        <w:t xml:space="preserve">Figure A15. Quantile regression of herding, conditional on market performance (up/down market days) in </w:t>
      </w:r>
      <w:r w:rsidR="006531DE" w:rsidRPr="007468B2">
        <w:rPr>
          <w:rFonts w:ascii="Garamond" w:hAnsi="Garamond"/>
          <w:b/>
          <w:bCs/>
          <w:sz w:val="24"/>
          <w:szCs w:val="24"/>
        </w:rPr>
        <w:t xml:space="preserve">the </w:t>
      </w:r>
      <w:r w:rsidRPr="007468B2">
        <w:rPr>
          <w:rFonts w:ascii="Garamond" w:hAnsi="Garamond"/>
          <w:b/>
          <w:bCs/>
          <w:sz w:val="24"/>
          <w:szCs w:val="24"/>
        </w:rPr>
        <w:t>KRW cryptocurrency market</w:t>
      </w:r>
    </w:p>
    <w:p w14:paraId="088965FA" w14:textId="7DB584F5" w:rsidR="005206E8" w:rsidRPr="007468B2" w:rsidRDefault="00381F63" w:rsidP="008F643C">
      <w:pPr>
        <w:pStyle w:val="NoSpacing"/>
        <w:spacing w:line="480" w:lineRule="auto"/>
        <w:jc w:val="center"/>
        <w:rPr>
          <w:rFonts w:ascii="Garamond" w:hAnsi="Garamond"/>
          <w:sz w:val="24"/>
          <w:szCs w:val="24"/>
        </w:rPr>
      </w:pPr>
      <w:r w:rsidRPr="007468B2">
        <w:rPr>
          <w:noProof/>
        </w:rPr>
        <w:drawing>
          <wp:inline distT="0" distB="0" distL="0" distR="0" wp14:anchorId="37BAB8FE" wp14:editId="1B545468">
            <wp:extent cx="4483290" cy="2241646"/>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06027" cy="2253014"/>
                    </a:xfrm>
                    <a:prstGeom prst="rect">
                      <a:avLst/>
                    </a:prstGeom>
                  </pic:spPr>
                </pic:pic>
              </a:graphicData>
            </a:graphic>
          </wp:inline>
        </w:drawing>
      </w:r>
    </w:p>
    <w:p w14:paraId="66C4010B" w14:textId="0FAE5B22" w:rsidR="00DC5FC6" w:rsidRPr="008757B6" w:rsidRDefault="00DC5FC6" w:rsidP="00DC5FC6">
      <w:pPr>
        <w:jc w:val="both"/>
        <w:rPr>
          <w:rFonts w:ascii="Garamond" w:hAnsi="Garamond"/>
          <w:lang w:val="en-GB"/>
        </w:rPr>
      </w:pPr>
      <w:r w:rsidRPr="007468B2">
        <w:rPr>
          <w:rFonts w:ascii="Garamond" w:hAnsi="Garamond"/>
          <w:i/>
          <w:iCs/>
          <w:lang w:val="en-GB"/>
        </w:rPr>
        <w:t>Note</w:t>
      </w:r>
      <w:r w:rsidRPr="007468B2">
        <w:rPr>
          <w:rFonts w:ascii="Garamond" w:hAnsi="Garamond"/>
          <w:lang w:val="en-GB"/>
        </w:rPr>
        <w:t xml:space="preserve">: Figure A15 depicts </w:t>
      </w:r>
      <w:r w:rsidR="00D409A8" w:rsidRPr="007468B2">
        <w:rPr>
          <w:rFonts w:ascii="Garamond" w:hAnsi="Garamond"/>
          <w:lang w:val="en-GB"/>
        </w:rPr>
        <w:t xml:space="preserve">quantile regression (Sim and Zhou 2015) </w:t>
      </w:r>
      <w:r w:rsidR="00D409A8">
        <w:rPr>
          <w:rFonts w:ascii="Garamond" w:hAnsi="Garamond"/>
          <w:lang w:val="en-GB"/>
        </w:rPr>
        <w:t>results</w:t>
      </w:r>
      <w:r w:rsidR="003C2C0C">
        <w:rPr>
          <w:rFonts w:ascii="Garamond" w:hAnsi="Garamond"/>
          <w:lang w:val="en-GB"/>
        </w:rPr>
        <w:t xml:space="preserve"> for herding</w:t>
      </w:r>
      <w:r w:rsidRPr="007468B2">
        <w:rPr>
          <w:rFonts w:ascii="Garamond" w:hAnsi="Garamond"/>
          <w:lang w:val="en-GB"/>
        </w:rPr>
        <w:t xml:space="preserve"> conditional on up-down </w:t>
      </w:r>
      <w:r w:rsidR="003C2C0C">
        <w:rPr>
          <w:rFonts w:ascii="Garamond" w:hAnsi="Garamond"/>
          <w:lang w:val="en-GB"/>
        </w:rPr>
        <w:t xml:space="preserve">market days for the KRW cryptocurrency market. </w:t>
      </w:r>
      <w:r w:rsidR="000B1FD8" w:rsidRPr="00720FA5">
        <w:rPr>
          <w:rFonts w:ascii="Garamond" w:hAnsi="Garamond"/>
        </w:rPr>
        <w:t>Co</w:t>
      </w:r>
      <w:r w:rsidRPr="00720FA5">
        <w:rPr>
          <w:rFonts w:ascii="Garamond" w:hAnsi="Garamond"/>
        </w:rPr>
        <w:t>efficients</w:t>
      </w:r>
      <w:r w:rsidR="000103F6" w:rsidRPr="00720FA5">
        <w:rPr>
          <w:rFonts w:ascii="Garamond" w:hAnsi="Garamond"/>
        </w:rPr>
        <w:t xml:space="preserve"> and quantiles appear on the </w:t>
      </w:r>
      <w:r w:rsidRPr="00720FA5">
        <w:rPr>
          <w:rFonts w:ascii="Garamond" w:hAnsi="Garamond"/>
        </w:rPr>
        <w:t xml:space="preserve">y </w:t>
      </w:r>
      <w:r w:rsidR="000103F6" w:rsidRPr="00720FA5">
        <w:rPr>
          <w:rFonts w:ascii="Garamond" w:hAnsi="Garamond"/>
        </w:rPr>
        <w:t>and</w:t>
      </w:r>
      <w:r w:rsidR="000103F6">
        <w:rPr>
          <w:rFonts w:ascii="Garamond" w:hAnsi="Garamond"/>
        </w:rPr>
        <w:t xml:space="preserve"> x </w:t>
      </w:r>
      <w:r w:rsidRPr="005F7A06">
        <w:rPr>
          <w:rFonts w:ascii="Garamond" w:hAnsi="Garamond"/>
        </w:rPr>
        <w:t>axis</w:t>
      </w:r>
      <w:r w:rsidR="000103F6">
        <w:rPr>
          <w:rFonts w:ascii="Garamond" w:hAnsi="Garamond"/>
        </w:rPr>
        <w:t xml:space="preserve">, respectively. </w:t>
      </w:r>
      <w:r w:rsidRPr="005F7A06">
        <w:rPr>
          <w:rFonts w:ascii="Garamond" w:hAnsi="Garamond"/>
        </w:rPr>
        <w:t xml:space="preserve">(Eq. 5-6). </w:t>
      </w:r>
      <w:r w:rsidRPr="007468B2">
        <w:rPr>
          <w:rFonts w:ascii="Garamond" w:hAnsi="Garamond"/>
          <w:lang w:val="en-GB"/>
        </w:rPr>
        <w:t xml:space="preserve">Herding in the </w:t>
      </w:r>
      <w:r w:rsidR="00A20C73" w:rsidRPr="007468B2">
        <w:rPr>
          <w:rFonts w:ascii="Garamond" w:hAnsi="Garamond"/>
          <w:lang w:val="en-GB"/>
        </w:rPr>
        <w:t>KRW</w:t>
      </w:r>
      <w:r w:rsidRPr="007468B2">
        <w:rPr>
          <w:rFonts w:ascii="Garamond" w:hAnsi="Garamond"/>
          <w:lang w:val="en-GB"/>
        </w:rPr>
        <w:t xml:space="preserve"> cryptocurrency market is observed in the lower quantiles</w:t>
      </w:r>
      <w:r w:rsidRPr="007468B2">
        <w:rPr>
          <w:sz w:val="20"/>
          <w:szCs w:val="20"/>
        </w:rPr>
        <w:t xml:space="preserve"> </w:t>
      </w:r>
      <w:r w:rsidRPr="007468B2">
        <w:rPr>
          <w:rFonts w:ascii="Garamond" w:hAnsi="Garamond"/>
          <w:lang w:val="en-GB"/>
        </w:rPr>
        <w:t xml:space="preserve">of the average absolute market return of the selected actively traded cryptocurrencies </w:t>
      </w:r>
      <w:r w:rsidR="00A20C73" w:rsidRPr="007468B2">
        <w:rPr>
          <w:rFonts w:ascii="Garamond" w:hAnsi="Garamond"/>
          <w:lang w:val="en-GB"/>
        </w:rPr>
        <w:t>regardless of market conditions.</w:t>
      </w:r>
    </w:p>
    <w:p w14:paraId="2556C05C" w14:textId="77777777" w:rsidR="00E2404D" w:rsidRPr="00DC5FC6" w:rsidRDefault="00E2404D" w:rsidP="000E7188">
      <w:pPr>
        <w:pStyle w:val="NoSpacing"/>
        <w:spacing w:line="480" w:lineRule="auto"/>
        <w:rPr>
          <w:rFonts w:ascii="Garamond" w:hAnsi="Garamond"/>
          <w:sz w:val="24"/>
          <w:szCs w:val="24"/>
          <w:lang w:val="en-GB"/>
        </w:rPr>
      </w:pPr>
    </w:p>
    <w:sectPr w:rsidR="00E2404D" w:rsidRPr="00DC5FC6" w:rsidSect="004060A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A0C80" w14:textId="77777777" w:rsidR="00056B96" w:rsidRDefault="00056B96" w:rsidP="000346E8">
      <w:pPr>
        <w:spacing w:after="0" w:line="240" w:lineRule="auto"/>
      </w:pPr>
      <w:r>
        <w:separator/>
      </w:r>
    </w:p>
  </w:endnote>
  <w:endnote w:type="continuationSeparator" w:id="0">
    <w:p w14:paraId="30E0A48E" w14:textId="77777777" w:rsidR="00056B96" w:rsidRDefault="00056B96" w:rsidP="0003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025998"/>
      <w:docPartObj>
        <w:docPartGallery w:val="Page Numbers (Bottom of Page)"/>
        <w:docPartUnique/>
      </w:docPartObj>
    </w:sdtPr>
    <w:sdtEndPr>
      <w:rPr>
        <w:noProof/>
      </w:rPr>
    </w:sdtEndPr>
    <w:sdtContent>
      <w:p w14:paraId="6B3E99E4" w14:textId="5F08EB42" w:rsidR="00075F6C" w:rsidRDefault="00075F6C">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44E5F49F" w14:textId="77777777" w:rsidR="00075F6C" w:rsidRDefault="00075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140A1" w14:textId="77777777" w:rsidR="00056B96" w:rsidRDefault="00056B96" w:rsidP="000346E8">
      <w:pPr>
        <w:spacing w:after="0" w:line="240" w:lineRule="auto"/>
      </w:pPr>
      <w:r>
        <w:separator/>
      </w:r>
    </w:p>
  </w:footnote>
  <w:footnote w:type="continuationSeparator" w:id="0">
    <w:p w14:paraId="05158066" w14:textId="77777777" w:rsidR="00056B96" w:rsidRDefault="00056B96" w:rsidP="000346E8">
      <w:pPr>
        <w:spacing w:after="0" w:line="240" w:lineRule="auto"/>
      </w:pPr>
      <w:r>
        <w:continuationSeparator/>
      </w:r>
    </w:p>
  </w:footnote>
  <w:footnote w:id="1">
    <w:p w14:paraId="6F0DB68D" w14:textId="7C202402" w:rsidR="00075F6C" w:rsidRPr="005C5195" w:rsidRDefault="00075F6C">
      <w:pPr>
        <w:pStyle w:val="FootnoteText"/>
        <w:rPr>
          <w:lang w:val="en-GB"/>
        </w:rPr>
      </w:pPr>
      <w:r>
        <w:rPr>
          <w:rStyle w:val="FootnoteReference"/>
        </w:rPr>
        <w:footnoteRef/>
      </w:r>
      <w:r>
        <w:t xml:space="preserve"> </w:t>
      </w:r>
      <w:r>
        <w:rPr>
          <w:lang w:val="en-GB"/>
        </w:rPr>
        <w:t xml:space="preserve">Please see </w:t>
      </w:r>
      <w:r w:rsidRPr="005C5195">
        <w:rPr>
          <w:lang w:val="en-GB"/>
        </w:rPr>
        <w:t>Corbet</w:t>
      </w:r>
      <w:r>
        <w:rPr>
          <w:lang w:val="en-GB"/>
        </w:rPr>
        <w:t xml:space="preserve"> et al.</w:t>
      </w:r>
      <w:r w:rsidRPr="005C5195">
        <w:rPr>
          <w:lang w:val="en-GB"/>
        </w:rPr>
        <w:t xml:space="preserve"> (2019</w:t>
      </w:r>
      <w:r>
        <w:rPr>
          <w:lang w:val="en-GB"/>
        </w:rPr>
        <w:t>) for a systematic review of cryptocurrency literature.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F0289"/>
    <w:multiLevelType w:val="hybridMultilevel"/>
    <w:tmpl w:val="E6920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5C066E"/>
    <w:multiLevelType w:val="hybridMultilevel"/>
    <w:tmpl w:val="A2D6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7F7182"/>
    <w:multiLevelType w:val="hybridMultilevel"/>
    <w:tmpl w:val="B9C40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6B64CB"/>
    <w:multiLevelType w:val="hybridMultilevel"/>
    <w:tmpl w:val="AFE69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9601C6"/>
    <w:multiLevelType w:val="hybridMultilevel"/>
    <w:tmpl w:val="5790A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NLU0MTc0NDMzMbNQ0lEKTi0uzszPAykwNq8FAIirebgtAAAA"/>
  </w:docVars>
  <w:rsids>
    <w:rsidRoot w:val="00125F4D"/>
    <w:rsid w:val="000028AC"/>
    <w:rsid w:val="000051EB"/>
    <w:rsid w:val="00005870"/>
    <w:rsid w:val="00006335"/>
    <w:rsid w:val="0000731C"/>
    <w:rsid w:val="00007BCD"/>
    <w:rsid w:val="000103F6"/>
    <w:rsid w:val="00010841"/>
    <w:rsid w:val="000109AA"/>
    <w:rsid w:val="00010DCE"/>
    <w:rsid w:val="00011B99"/>
    <w:rsid w:val="000205E3"/>
    <w:rsid w:val="00021DB5"/>
    <w:rsid w:val="00022BCE"/>
    <w:rsid w:val="000232DF"/>
    <w:rsid w:val="000243FD"/>
    <w:rsid w:val="000273DA"/>
    <w:rsid w:val="00027400"/>
    <w:rsid w:val="00027AF6"/>
    <w:rsid w:val="0003035B"/>
    <w:rsid w:val="00030BAA"/>
    <w:rsid w:val="000316C3"/>
    <w:rsid w:val="00031BE0"/>
    <w:rsid w:val="0003267C"/>
    <w:rsid w:val="000335E2"/>
    <w:rsid w:val="000346E8"/>
    <w:rsid w:val="00034CEB"/>
    <w:rsid w:val="000371C8"/>
    <w:rsid w:val="00037C1E"/>
    <w:rsid w:val="0004059D"/>
    <w:rsid w:val="00043976"/>
    <w:rsid w:val="000546E2"/>
    <w:rsid w:val="00056708"/>
    <w:rsid w:val="00056B96"/>
    <w:rsid w:val="00057096"/>
    <w:rsid w:val="000571AE"/>
    <w:rsid w:val="00057CE1"/>
    <w:rsid w:val="00061BDE"/>
    <w:rsid w:val="00065745"/>
    <w:rsid w:val="000668CE"/>
    <w:rsid w:val="0007220A"/>
    <w:rsid w:val="000728C3"/>
    <w:rsid w:val="0007414D"/>
    <w:rsid w:val="000741B0"/>
    <w:rsid w:val="00075F6C"/>
    <w:rsid w:val="00080BA8"/>
    <w:rsid w:val="00081444"/>
    <w:rsid w:val="000819B6"/>
    <w:rsid w:val="00085B6E"/>
    <w:rsid w:val="000871F3"/>
    <w:rsid w:val="00087769"/>
    <w:rsid w:val="00091F49"/>
    <w:rsid w:val="00092BF6"/>
    <w:rsid w:val="00096F8E"/>
    <w:rsid w:val="000978CE"/>
    <w:rsid w:val="00097E2F"/>
    <w:rsid w:val="000A07BE"/>
    <w:rsid w:val="000A535E"/>
    <w:rsid w:val="000A547E"/>
    <w:rsid w:val="000A6446"/>
    <w:rsid w:val="000A64FA"/>
    <w:rsid w:val="000A6C4F"/>
    <w:rsid w:val="000B173E"/>
    <w:rsid w:val="000B1FD8"/>
    <w:rsid w:val="000B214E"/>
    <w:rsid w:val="000B22BD"/>
    <w:rsid w:val="000B2859"/>
    <w:rsid w:val="000B5BB0"/>
    <w:rsid w:val="000B7077"/>
    <w:rsid w:val="000C4442"/>
    <w:rsid w:val="000C594E"/>
    <w:rsid w:val="000D1FFF"/>
    <w:rsid w:val="000D3BFF"/>
    <w:rsid w:val="000D4E8C"/>
    <w:rsid w:val="000D615F"/>
    <w:rsid w:val="000D70E1"/>
    <w:rsid w:val="000E006A"/>
    <w:rsid w:val="000E39E9"/>
    <w:rsid w:val="000E4759"/>
    <w:rsid w:val="000E4EC8"/>
    <w:rsid w:val="000E5C86"/>
    <w:rsid w:val="000E5EE5"/>
    <w:rsid w:val="000E6A18"/>
    <w:rsid w:val="000E7188"/>
    <w:rsid w:val="000E7887"/>
    <w:rsid w:val="000F00E4"/>
    <w:rsid w:val="000F0B03"/>
    <w:rsid w:val="000F2653"/>
    <w:rsid w:val="000F3198"/>
    <w:rsid w:val="000F3330"/>
    <w:rsid w:val="000F3B1F"/>
    <w:rsid w:val="000F4BC6"/>
    <w:rsid w:val="000F5DD1"/>
    <w:rsid w:val="000F6BD0"/>
    <w:rsid w:val="0010207B"/>
    <w:rsid w:val="0010209C"/>
    <w:rsid w:val="00102540"/>
    <w:rsid w:val="00103693"/>
    <w:rsid w:val="00103793"/>
    <w:rsid w:val="00104AB7"/>
    <w:rsid w:val="001116EE"/>
    <w:rsid w:val="00112849"/>
    <w:rsid w:val="00113CD9"/>
    <w:rsid w:val="00114CF0"/>
    <w:rsid w:val="001173E8"/>
    <w:rsid w:val="00121070"/>
    <w:rsid w:val="001220CA"/>
    <w:rsid w:val="00123146"/>
    <w:rsid w:val="00123B7F"/>
    <w:rsid w:val="00125F4D"/>
    <w:rsid w:val="001328FB"/>
    <w:rsid w:val="001347E5"/>
    <w:rsid w:val="00134B26"/>
    <w:rsid w:val="00141595"/>
    <w:rsid w:val="00145212"/>
    <w:rsid w:val="00147FC9"/>
    <w:rsid w:val="001552FE"/>
    <w:rsid w:val="001608BE"/>
    <w:rsid w:val="00161E42"/>
    <w:rsid w:val="001621F6"/>
    <w:rsid w:val="001633C2"/>
    <w:rsid w:val="00166878"/>
    <w:rsid w:val="00167381"/>
    <w:rsid w:val="00167727"/>
    <w:rsid w:val="00167A0C"/>
    <w:rsid w:val="00173969"/>
    <w:rsid w:val="00176E18"/>
    <w:rsid w:val="00180F49"/>
    <w:rsid w:val="00182D5D"/>
    <w:rsid w:val="001831B9"/>
    <w:rsid w:val="00186F3A"/>
    <w:rsid w:val="00187CF0"/>
    <w:rsid w:val="0019167C"/>
    <w:rsid w:val="00192CF7"/>
    <w:rsid w:val="0019362B"/>
    <w:rsid w:val="0019376A"/>
    <w:rsid w:val="00195827"/>
    <w:rsid w:val="001A151D"/>
    <w:rsid w:val="001A458D"/>
    <w:rsid w:val="001A4736"/>
    <w:rsid w:val="001A5632"/>
    <w:rsid w:val="001A78AC"/>
    <w:rsid w:val="001B0328"/>
    <w:rsid w:val="001B09B2"/>
    <w:rsid w:val="001B37C4"/>
    <w:rsid w:val="001B4AD2"/>
    <w:rsid w:val="001B4BD7"/>
    <w:rsid w:val="001B7C17"/>
    <w:rsid w:val="001C1BE8"/>
    <w:rsid w:val="001C20BF"/>
    <w:rsid w:val="001C57A6"/>
    <w:rsid w:val="001C6540"/>
    <w:rsid w:val="001C6B6E"/>
    <w:rsid w:val="001D7744"/>
    <w:rsid w:val="001D786E"/>
    <w:rsid w:val="001E07EF"/>
    <w:rsid w:val="001E291D"/>
    <w:rsid w:val="001E637A"/>
    <w:rsid w:val="001F053A"/>
    <w:rsid w:val="001F1F9C"/>
    <w:rsid w:val="001F2D3C"/>
    <w:rsid w:val="001F33DC"/>
    <w:rsid w:val="001F7D11"/>
    <w:rsid w:val="00201A91"/>
    <w:rsid w:val="002033B9"/>
    <w:rsid w:val="002050C0"/>
    <w:rsid w:val="00205CFE"/>
    <w:rsid w:val="00207208"/>
    <w:rsid w:val="00207C5A"/>
    <w:rsid w:val="0021252C"/>
    <w:rsid w:val="0021475D"/>
    <w:rsid w:val="002159E5"/>
    <w:rsid w:val="00215D7B"/>
    <w:rsid w:val="0021744F"/>
    <w:rsid w:val="00217830"/>
    <w:rsid w:val="00217A7C"/>
    <w:rsid w:val="0022206E"/>
    <w:rsid w:val="00222E61"/>
    <w:rsid w:val="002302B3"/>
    <w:rsid w:val="00233AEE"/>
    <w:rsid w:val="00234067"/>
    <w:rsid w:val="00234443"/>
    <w:rsid w:val="00236900"/>
    <w:rsid w:val="00250481"/>
    <w:rsid w:val="00251382"/>
    <w:rsid w:val="002527F2"/>
    <w:rsid w:val="00254DA2"/>
    <w:rsid w:val="0025639C"/>
    <w:rsid w:val="00256A17"/>
    <w:rsid w:val="0025782C"/>
    <w:rsid w:val="00262B89"/>
    <w:rsid w:val="00263EF5"/>
    <w:rsid w:val="00264127"/>
    <w:rsid w:val="00265896"/>
    <w:rsid w:val="00273071"/>
    <w:rsid w:val="002778C2"/>
    <w:rsid w:val="00282573"/>
    <w:rsid w:val="00282C62"/>
    <w:rsid w:val="002833A1"/>
    <w:rsid w:val="00284A0E"/>
    <w:rsid w:val="0028519C"/>
    <w:rsid w:val="00286C3A"/>
    <w:rsid w:val="002872A5"/>
    <w:rsid w:val="002933E8"/>
    <w:rsid w:val="002A173B"/>
    <w:rsid w:val="002A25BC"/>
    <w:rsid w:val="002A2DB2"/>
    <w:rsid w:val="002A44D9"/>
    <w:rsid w:val="002A4B29"/>
    <w:rsid w:val="002A574D"/>
    <w:rsid w:val="002A5E09"/>
    <w:rsid w:val="002A6DE9"/>
    <w:rsid w:val="002B1B4A"/>
    <w:rsid w:val="002B6615"/>
    <w:rsid w:val="002B70FB"/>
    <w:rsid w:val="002C40B3"/>
    <w:rsid w:val="002C4812"/>
    <w:rsid w:val="002C5C01"/>
    <w:rsid w:val="002C74C1"/>
    <w:rsid w:val="002D1361"/>
    <w:rsid w:val="002D3032"/>
    <w:rsid w:val="002D3784"/>
    <w:rsid w:val="002E49E6"/>
    <w:rsid w:val="002E5D56"/>
    <w:rsid w:val="002F3440"/>
    <w:rsid w:val="002F41FE"/>
    <w:rsid w:val="002F50E9"/>
    <w:rsid w:val="002F5F7A"/>
    <w:rsid w:val="002F7FFB"/>
    <w:rsid w:val="0030169E"/>
    <w:rsid w:val="0030186F"/>
    <w:rsid w:val="00302FCE"/>
    <w:rsid w:val="003135A5"/>
    <w:rsid w:val="00314450"/>
    <w:rsid w:val="00320761"/>
    <w:rsid w:val="00322576"/>
    <w:rsid w:val="00322930"/>
    <w:rsid w:val="00322B6D"/>
    <w:rsid w:val="003239BB"/>
    <w:rsid w:val="0032623B"/>
    <w:rsid w:val="00326968"/>
    <w:rsid w:val="00327185"/>
    <w:rsid w:val="00330326"/>
    <w:rsid w:val="00331F22"/>
    <w:rsid w:val="00335C7D"/>
    <w:rsid w:val="00340689"/>
    <w:rsid w:val="00346255"/>
    <w:rsid w:val="003508C5"/>
    <w:rsid w:val="00350EF1"/>
    <w:rsid w:val="00350F9D"/>
    <w:rsid w:val="0035533D"/>
    <w:rsid w:val="00361538"/>
    <w:rsid w:val="003627DE"/>
    <w:rsid w:val="00364105"/>
    <w:rsid w:val="003650FE"/>
    <w:rsid w:val="00366B91"/>
    <w:rsid w:val="0036777E"/>
    <w:rsid w:val="003677A0"/>
    <w:rsid w:val="00367DC8"/>
    <w:rsid w:val="0037051C"/>
    <w:rsid w:val="003728BA"/>
    <w:rsid w:val="003736E7"/>
    <w:rsid w:val="003803C0"/>
    <w:rsid w:val="00381F63"/>
    <w:rsid w:val="003850FE"/>
    <w:rsid w:val="0039085D"/>
    <w:rsid w:val="00390941"/>
    <w:rsid w:val="00390B54"/>
    <w:rsid w:val="0039115C"/>
    <w:rsid w:val="0039304F"/>
    <w:rsid w:val="003953D1"/>
    <w:rsid w:val="00396D45"/>
    <w:rsid w:val="003A102B"/>
    <w:rsid w:val="003A3141"/>
    <w:rsid w:val="003A3262"/>
    <w:rsid w:val="003A5BFC"/>
    <w:rsid w:val="003A71F6"/>
    <w:rsid w:val="003C2C0C"/>
    <w:rsid w:val="003D1F0F"/>
    <w:rsid w:val="003D4A6A"/>
    <w:rsid w:val="003D6D2D"/>
    <w:rsid w:val="003D7A4D"/>
    <w:rsid w:val="003D7D62"/>
    <w:rsid w:val="003E0479"/>
    <w:rsid w:val="003E15CB"/>
    <w:rsid w:val="003E3965"/>
    <w:rsid w:val="003E3E1A"/>
    <w:rsid w:val="003E3EC4"/>
    <w:rsid w:val="003E6077"/>
    <w:rsid w:val="003E6BB1"/>
    <w:rsid w:val="003E71D6"/>
    <w:rsid w:val="003E7314"/>
    <w:rsid w:val="003E75A3"/>
    <w:rsid w:val="003E7A81"/>
    <w:rsid w:val="003F0FFF"/>
    <w:rsid w:val="003F51A6"/>
    <w:rsid w:val="003F6E7B"/>
    <w:rsid w:val="004006E8"/>
    <w:rsid w:val="0040495F"/>
    <w:rsid w:val="004060A5"/>
    <w:rsid w:val="004065D8"/>
    <w:rsid w:val="00407D85"/>
    <w:rsid w:val="00410AE0"/>
    <w:rsid w:val="004111C6"/>
    <w:rsid w:val="00411AF1"/>
    <w:rsid w:val="0041365C"/>
    <w:rsid w:val="004162A9"/>
    <w:rsid w:val="004170CF"/>
    <w:rsid w:val="00420D7A"/>
    <w:rsid w:val="00423F45"/>
    <w:rsid w:val="004246BF"/>
    <w:rsid w:val="0042556F"/>
    <w:rsid w:val="0043002F"/>
    <w:rsid w:val="00430AE5"/>
    <w:rsid w:val="00430E7A"/>
    <w:rsid w:val="00433791"/>
    <w:rsid w:val="00437441"/>
    <w:rsid w:val="0044144F"/>
    <w:rsid w:val="00442D90"/>
    <w:rsid w:val="00443189"/>
    <w:rsid w:val="004465E6"/>
    <w:rsid w:val="0044792A"/>
    <w:rsid w:val="00447A13"/>
    <w:rsid w:val="00451660"/>
    <w:rsid w:val="00452CA9"/>
    <w:rsid w:val="00452FF7"/>
    <w:rsid w:val="00457138"/>
    <w:rsid w:val="0045713F"/>
    <w:rsid w:val="00457785"/>
    <w:rsid w:val="00460B48"/>
    <w:rsid w:val="00460B9E"/>
    <w:rsid w:val="00460CF0"/>
    <w:rsid w:val="004619BB"/>
    <w:rsid w:val="00461D2D"/>
    <w:rsid w:val="0046665C"/>
    <w:rsid w:val="004666C7"/>
    <w:rsid w:val="00466B74"/>
    <w:rsid w:val="00472C19"/>
    <w:rsid w:val="00475125"/>
    <w:rsid w:val="004775B7"/>
    <w:rsid w:val="00480367"/>
    <w:rsid w:val="00482AE5"/>
    <w:rsid w:val="004830F9"/>
    <w:rsid w:val="00484733"/>
    <w:rsid w:val="004859BD"/>
    <w:rsid w:val="004861C4"/>
    <w:rsid w:val="00486400"/>
    <w:rsid w:val="00487820"/>
    <w:rsid w:val="0049218C"/>
    <w:rsid w:val="004934ED"/>
    <w:rsid w:val="00497BD1"/>
    <w:rsid w:val="00497CA8"/>
    <w:rsid w:val="004A4853"/>
    <w:rsid w:val="004A4D19"/>
    <w:rsid w:val="004A5BA3"/>
    <w:rsid w:val="004A5D9D"/>
    <w:rsid w:val="004B092E"/>
    <w:rsid w:val="004B0A04"/>
    <w:rsid w:val="004B28EE"/>
    <w:rsid w:val="004B2C5C"/>
    <w:rsid w:val="004B4C88"/>
    <w:rsid w:val="004B59DF"/>
    <w:rsid w:val="004B5FF3"/>
    <w:rsid w:val="004B6E34"/>
    <w:rsid w:val="004C4354"/>
    <w:rsid w:val="004C6912"/>
    <w:rsid w:val="004C6EB3"/>
    <w:rsid w:val="004D041B"/>
    <w:rsid w:val="004D34C2"/>
    <w:rsid w:val="004D5454"/>
    <w:rsid w:val="004D791E"/>
    <w:rsid w:val="004E07F4"/>
    <w:rsid w:val="004E1561"/>
    <w:rsid w:val="004E1958"/>
    <w:rsid w:val="004E28FD"/>
    <w:rsid w:val="004E2AE6"/>
    <w:rsid w:val="004F3885"/>
    <w:rsid w:val="004F4D82"/>
    <w:rsid w:val="004F63E4"/>
    <w:rsid w:val="004F6E51"/>
    <w:rsid w:val="00501881"/>
    <w:rsid w:val="00505991"/>
    <w:rsid w:val="00512A58"/>
    <w:rsid w:val="00512CC2"/>
    <w:rsid w:val="00514F33"/>
    <w:rsid w:val="00515685"/>
    <w:rsid w:val="00515CFB"/>
    <w:rsid w:val="005206E8"/>
    <w:rsid w:val="00524D1B"/>
    <w:rsid w:val="0052584D"/>
    <w:rsid w:val="00526654"/>
    <w:rsid w:val="005308AB"/>
    <w:rsid w:val="005314F2"/>
    <w:rsid w:val="00533F67"/>
    <w:rsid w:val="005342B2"/>
    <w:rsid w:val="0053495C"/>
    <w:rsid w:val="0053507C"/>
    <w:rsid w:val="0053591D"/>
    <w:rsid w:val="00535B3D"/>
    <w:rsid w:val="0053666B"/>
    <w:rsid w:val="00540BE3"/>
    <w:rsid w:val="00540E29"/>
    <w:rsid w:val="00540EA0"/>
    <w:rsid w:val="00541610"/>
    <w:rsid w:val="00543EA6"/>
    <w:rsid w:val="00545C70"/>
    <w:rsid w:val="00546D7E"/>
    <w:rsid w:val="005472E1"/>
    <w:rsid w:val="00547771"/>
    <w:rsid w:val="00550819"/>
    <w:rsid w:val="005515B2"/>
    <w:rsid w:val="00552899"/>
    <w:rsid w:val="00555507"/>
    <w:rsid w:val="005632E7"/>
    <w:rsid w:val="0056539A"/>
    <w:rsid w:val="00567F64"/>
    <w:rsid w:val="00572F0C"/>
    <w:rsid w:val="0057400D"/>
    <w:rsid w:val="00576ECA"/>
    <w:rsid w:val="0058226A"/>
    <w:rsid w:val="00583AF7"/>
    <w:rsid w:val="00585411"/>
    <w:rsid w:val="00594361"/>
    <w:rsid w:val="00594A0C"/>
    <w:rsid w:val="00596003"/>
    <w:rsid w:val="00597B5B"/>
    <w:rsid w:val="005A0C9C"/>
    <w:rsid w:val="005A5C07"/>
    <w:rsid w:val="005A6981"/>
    <w:rsid w:val="005A7191"/>
    <w:rsid w:val="005A725E"/>
    <w:rsid w:val="005B1EDC"/>
    <w:rsid w:val="005B3944"/>
    <w:rsid w:val="005B4BC0"/>
    <w:rsid w:val="005C429B"/>
    <w:rsid w:val="005C5195"/>
    <w:rsid w:val="005C5690"/>
    <w:rsid w:val="005C58D3"/>
    <w:rsid w:val="005C599D"/>
    <w:rsid w:val="005C5EDD"/>
    <w:rsid w:val="005C604E"/>
    <w:rsid w:val="005C6899"/>
    <w:rsid w:val="005C7079"/>
    <w:rsid w:val="005C7EB1"/>
    <w:rsid w:val="005D2DEC"/>
    <w:rsid w:val="005D4AE2"/>
    <w:rsid w:val="005D6C16"/>
    <w:rsid w:val="005D7263"/>
    <w:rsid w:val="005E39FB"/>
    <w:rsid w:val="005F162B"/>
    <w:rsid w:val="005F20A6"/>
    <w:rsid w:val="005F2B93"/>
    <w:rsid w:val="005F3B6B"/>
    <w:rsid w:val="005F3DEC"/>
    <w:rsid w:val="005F471C"/>
    <w:rsid w:val="005F52CB"/>
    <w:rsid w:val="005F7A06"/>
    <w:rsid w:val="006000AD"/>
    <w:rsid w:val="00601B44"/>
    <w:rsid w:val="006022AA"/>
    <w:rsid w:val="0060310A"/>
    <w:rsid w:val="0060543E"/>
    <w:rsid w:val="00605F6A"/>
    <w:rsid w:val="00607360"/>
    <w:rsid w:val="0061216F"/>
    <w:rsid w:val="00612465"/>
    <w:rsid w:val="00612C26"/>
    <w:rsid w:val="00613194"/>
    <w:rsid w:val="00617482"/>
    <w:rsid w:val="006209DA"/>
    <w:rsid w:val="00620F8A"/>
    <w:rsid w:val="0062496F"/>
    <w:rsid w:val="0062503E"/>
    <w:rsid w:val="006251B7"/>
    <w:rsid w:val="00631B7A"/>
    <w:rsid w:val="00631CDA"/>
    <w:rsid w:val="0063412B"/>
    <w:rsid w:val="00634BD7"/>
    <w:rsid w:val="0064056A"/>
    <w:rsid w:val="00643437"/>
    <w:rsid w:val="006456B6"/>
    <w:rsid w:val="006503C4"/>
    <w:rsid w:val="00650CC6"/>
    <w:rsid w:val="00652F05"/>
    <w:rsid w:val="006531DE"/>
    <w:rsid w:val="00653C50"/>
    <w:rsid w:val="00656B4F"/>
    <w:rsid w:val="00657174"/>
    <w:rsid w:val="00661B91"/>
    <w:rsid w:val="00661F47"/>
    <w:rsid w:val="006648AC"/>
    <w:rsid w:val="00664A0B"/>
    <w:rsid w:val="00665A91"/>
    <w:rsid w:val="00666564"/>
    <w:rsid w:val="00666A39"/>
    <w:rsid w:val="006724C2"/>
    <w:rsid w:val="006741C8"/>
    <w:rsid w:val="00675690"/>
    <w:rsid w:val="00676548"/>
    <w:rsid w:val="00677596"/>
    <w:rsid w:val="0068019D"/>
    <w:rsid w:val="00682846"/>
    <w:rsid w:val="00682CDE"/>
    <w:rsid w:val="00684B9C"/>
    <w:rsid w:val="00687111"/>
    <w:rsid w:val="006909B7"/>
    <w:rsid w:val="00690C92"/>
    <w:rsid w:val="0069189A"/>
    <w:rsid w:val="00693C1B"/>
    <w:rsid w:val="00696E25"/>
    <w:rsid w:val="00696E58"/>
    <w:rsid w:val="006A1925"/>
    <w:rsid w:val="006A1DBF"/>
    <w:rsid w:val="006A2E3A"/>
    <w:rsid w:val="006A4D84"/>
    <w:rsid w:val="006A53B5"/>
    <w:rsid w:val="006A53ED"/>
    <w:rsid w:val="006A684F"/>
    <w:rsid w:val="006A7B1D"/>
    <w:rsid w:val="006B2116"/>
    <w:rsid w:val="006B2F6F"/>
    <w:rsid w:val="006B3325"/>
    <w:rsid w:val="006B3B1A"/>
    <w:rsid w:val="006B5D99"/>
    <w:rsid w:val="006B71E0"/>
    <w:rsid w:val="006B7A09"/>
    <w:rsid w:val="006C2D50"/>
    <w:rsid w:val="006C45A6"/>
    <w:rsid w:val="006C47BB"/>
    <w:rsid w:val="006C77BD"/>
    <w:rsid w:val="006D0381"/>
    <w:rsid w:val="006D10EA"/>
    <w:rsid w:val="006D1117"/>
    <w:rsid w:val="006E474C"/>
    <w:rsid w:val="006E4836"/>
    <w:rsid w:val="006E7090"/>
    <w:rsid w:val="006F0990"/>
    <w:rsid w:val="006F245B"/>
    <w:rsid w:val="006F4C44"/>
    <w:rsid w:val="006F6022"/>
    <w:rsid w:val="006F6B5B"/>
    <w:rsid w:val="00700046"/>
    <w:rsid w:val="007000F6"/>
    <w:rsid w:val="00701BC6"/>
    <w:rsid w:val="00701DDB"/>
    <w:rsid w:val="00703B93"/>
    <w:rsid w:val="0070443A"/>
    <w:rsid w:val="007044F7"/>
    <w:rsid w:val="00704B72"/>
    <w:rsid w:val="00705E20"/>
    <w:rsid w:val="00705EB1"/>
    <w:rsid w:val="007069D2"/>
    <w:rsid w:val="00711165"/>
    <w:rsid w:val="00711E5E"/>
    <w:rsid w:val="00713799"/>
    <w:rsid w:val="00713B12"/>
    <w:rsid w:val="00714176"/>
    <w:rsid w:val="00714B69"/>
    <w:rsid w:val="00715461"/>
    <w:rsid w:val="00720FA5"/>
    <w:rsid w:val="007257EB"/>
    <w:rsid w:val="00725A8E"/>
    <w:rsid w:val="00733748"/>
    <w:rsid w:val="007338B2"/>
    <w:rsid w:val="00734D9E"/>
    <w:rsid w:val="007361D2"/>
    <w:rsid w:val="00736CBC"/>
    <w:rsid w:val="0073724F"/>
    <w:rsid w:val="00741A1F"/>
    <w:rsid w:val="007432DD"/>
    <w:rsid w:val="00745E0C"/>
    <w:rsid w:val="007468B2"/>
    <w:rsid w:val="00746F0E"/>
    <w:rsid w:val="007503D7"/>
    <w:rsid w:val="00750CB6"/>
    <w:rsid w:val="00751CD6"/>
    <w:rsid w:val="00753DB1"/>
    <w:rsid w:val="00754871"/>
    <w:rsid w:val="00754F17"/>
    <w:rsid w:val="00754F5E"/>
    <w:rsid w:val="00755A97"/>
    <w:rsid w:val="0076183C"/>
    <w:rsid w:val="0076349C"/>
    <w:rsid w:val="0076399D"/>
    <w:rsid w:val="00763F68"/>
    <w:rsid w:val="00764999"/>
    <w:rsid w:val="0076573B"/>
    <w:rsid w:val="00771073"/>
    <w:rsid w:val="00772095"/>
    <w:rsid w:val="00773872"/>
    <w:rsid w:val="00773DE3"/>
    <w:rsid w:val="007811C0"/>
    <w:rsid w:val="0078284C"/>
    <w:rsid w:val="00783BF0"/>
    <w:rsid w:val="00791C1E"/>
    <w:rsid w:val="00791ED0"/>
    <w:rsid w:val="007941A1"/>
    <w:rsid w:val="0079650B"/>
    <w:rsid w:val="0079797B"/>
    <w:rsid w:val="007A1800"/>
    <w:rsid w:val="007A1DA6"/>
    <w:rsid w:val="007A2283"/>
    <w:rsid w:val="007A69F6"/>
    <w:rsid w:val="007B0867"/>
    <w:rsid w:val="007B0C5B"/>
    <w:rsid w:val="007B10E4"/>
    <w:rsid w:val="007B20FB"/>
    <w:rsid w:val="007B219C"/>
    <w:rsid w:val="007B28D4"/>
    <w:rsid w:val="007B29C9"/>
    <w:rsid w:val="007B3E7B"/>
    <w:rsid w:val="007B496F"/>
    <w:rsid w:val="007C2428"/>
    <w:rsid w:val="007C48B8"/>
    <w:rsid w:val="007C48C0"/>
    <w:rsid w:val="007D0446"/>
    <w:rsid w:val="007D14DC"/>
    <w:rsid w:val="007D1C86"/>
    <w:rsid w:val="007D1EC0"/>
    <w:rsid w:val="007D2845"/>
    <w:rsid w:val="007D57BA"/>
    <w:rsid w:val="007D6BD1"/>
    <w:rsid w:val="007E5196"/>
    <w:rsid w:val="007E60A9"/>
    <w:rsid w:val="007E7876"/>
    <w:rsid w:val="007E7E75"/>
    <w:rsid w:val="007E7ED8"/>
    <w:rsid w:val="007F18D6"/>
    <w:rsid w:val="007F1933"/>
    <w:rsid w:val="007F2783"/>
    <w:rsid w:val="007F4C9E"/>
    <w:rsid w:val="007F7C72"/>
    <w:rsid w:val="00810242"/>
    <w:rsid w:val="00812060"/>
    <w:rsid w:val="00813367"/>
    <w:rsid w:val="00813A73"/>
    <w:rsid w:val="008143A0"/>
    <w:rsid w:val="00815724"/>
    <w:rsid w:val="00815A44"/>
    <w:rsid w:val="008221DE"/>
    <w:rsid w:val="00823E79"/>
    <w:rsid w:val="00825FE4"/>
    <w:rsid w:val="00826380"/>
    <w:rsid w:val="00827F02"/>
    <w:rsid w:val="00830A6A"/>
    <w:rsid w:val="008344F1"/>
    <w:rsid w:val="00834C3B"/>
    <w:rsid w:val="00836C3C"/>
    <w:rsid w:val="00836FAC"/>
    <w:rsid w:val="00840320"/>
    <w:rsid w:val="00840AAA"/>
    <w:rsid w:val="00840E83"/>
    <w:rsid w:val="008415EC"/>
    <w:rsid w:val="00841B87"/>
    <w:rsid w:val="0084569C"/>
    <w:rsid w:val="008456E8"/>
    <w:rsid w:val="0085086C"/>
    <w:rsid w:val="0085213F"/>
    <w:rsid w:val="0085403C"/>
    <w:rsid w:val="00856BFA"/>
    <w:rsid w:val="00860129"/>
    <w:rsid w:val="00860515"/>
    <w:rsid w:val="00860CC7"/>
    <w:rsid w:val="00862382"/>
    <w:rsid w:val="00864D73"/>
    <w:rsid w:val="0087238D"/>
    <w:rsid w:val="00872764"/>
    <w:rsid w:val="008746A7"/>
    <w:rsid w:val="00874B6C"/>
    <w:rsid w:val="008757B6"/>
    <w:rsid w:val="00875B1F"/>
    <w:rsid w:val="00876D0A"/>
    <w:rsid w:val="00886192"/>
    <w:rsid w:val="008903AC"/>
    <w:rsid w:val="00891578"/>
    <w:rsid w:val="008946D9"/>
    <w:rsid w:val="00896239"/>
    <w:rsid w:val="008969DF"/>
    <w:rsid w:val="008A0465"/>
    <w:rsid w:val="008A4288"/>
    <w:rsid w:val="008A62B3"/>
    <w:rsid w:val="008A7378"/>
    <w:rsid w:val="008B0D57"/>
    <w:rsid w:val="008B1752"/>
    <w:rsid w:val="008B4160"/>
    <w:rsid w:val="008B4E71"/>
    <w:rsid w:val="008C093D"/>
    <w:rsid w:val="008C0BEF"/>
    <w:rsid w:val="008C0E3A"/>
    <w:rsid w:val="008C2D22"/>
    <w:rsid w:val="008C2F7B"/>
    <w:rsid w:val="008C3AC7"/>
    <w:rsid w:val="008C49B7"/>
    <w:rsid w:val="008C5795"/>
    <w:rsid w:val="008C7D33"/>
    <w:rsid w:val="008D44BD"/>
    <w:rsid w:val="008D507B"/>
    <w:rsid w:val="008D72FA"/>
    <w:rsid w:val="008D7E80"/>
    <w:rsid w:val="008E3249"/>
    <w:rsid w:val="008E4291"/>
    <w:rsid w:val="008E5737"/>
    <w:rsid w:val="008F0646"/>
    <w:rsid w:val="008F1236"/>
    <w:rsid w:val="008F5080"/>
    <w:rsid w:val="008F5F00"/>
    <w:rsid w:val="008F643C"/>
    <w:rsid w:val="008F7F01"/>
    <w:rsid w:val="009027E1"/>
    <w:rsid w:val="009038AC"/>
    <w:rsid w:val="009074A8"/>
    <w:rsid w:val="00912757"/>
    <w:rsid w:val="00912E11"/>
    <w:rsid w:val="009137B0"/>
    <w:rsid w:val="00917676"/>
    <w:rsid w:val="00921401"/>
    <w:rsid w:val="00922225"/>
    <w:rsid w:val="00922F64"/>
    <w:rsid w:val="00925614"/>
    <w:rsid w:val="009338EA"/>
    <w:rsid w:val="00934798"/>
    <w:rsid w:val="00937F1C"/>
    <w:rsid w:val="0094074B"/>
    <w:rsid w:val="00941255"/>
    <w:rsid w:val="00955EB5"/>
    <w:rsid w:val="0095674E"/>
    <w:rsid w:val="00956DE9"/>
    <w:rsid w:val="00957C88"/>
    <w:rsid w:val="00964037"/>
    <w:rsid w:val="00965FA9"/>
    <w:rsid w:val="00970740"/>
    <w:rsid w:val="00971D0C"/>
    <w:rsid w:val="00973CF8"/>
    <w:rsid w:val="00976CD8"/>
    <w:rsid w:val="00976F00"/>
    <w:rsid w:val="0097736B"/>
    <w:rsid w:val="00977A31"/>
    <w:rsid w:val="009804F2"/>
    <w:rsid w:val="009805D7"/>
    <w:rsid w:val="0098419D"/>
    <w:rsid w:val="009855E7"/>
    <w:rsid w:val="00986D4B"/>
    <w:rsid w:val="00991F8D"/>
    <w:rsid w:val="0099270D"/>
    <w:rsid w:val="0099349A"/>
    <w:rsid w:val="00994A5B"/>
    <w:rsid w:val="0099668C"/>
    <w:rsid w:val="009A0789"/>
    <w:rsid w:val="009A0E23"/>
    <w:rsid w:val="009A2189"/>
    <w:rsid w:val="009A4978"/>
    <w:rsid w:val="009A7323"/>
    <w:rsid w:val="009A785C"/>
    <w:rsid w:val="009A78F5"/>
    <w:rsid w:val="009B4553"/>
    <w:rsid w:val="009B5943"/>
    <w:rsid w:val="009B66EA"/>
    <w:rsid w:val="009B7E0D"/>
    <w:rsid w:val="009C06F6"/>
    <w:rsid w:val="009C070A"/>
    <w:rsid w:val="009C0C5C"/>
    <w:rsid w:val="009C1405"/>
    <w:rsid w:val="009C231A"/>
    <w:rsid w:val="009C23BA"/>
    <w:rsid w:val="009C3137"/>
    <w:rsid w:val="009C374C"/>
    <w:rsid w:val="009C3840"/>
    <w:rsid w:val="009C4465"/>
    <w:rsid w:val="009C6A0A"/>
    <w:rsid w:val="009D0B63"/>
    <w:rsid w:val="009D1B1D"/>
    <w:rsid w:val="009D379B"/>
    <w:rsid w:val="009D4703"/>
    <w:rsid w:val="009D6118"/>
    <w:rsid w:val="009E1659"/>
    <w:rsid w:val="009E37E8"/>
    <w:rsid w:val="009E6AC4"/>
    <w:rsid w:val="009F095D"/>
    <w:rsid w:val="009F13E6"/>
    <w:rsid w:val="009F14DB"/>
    <w:rsid w:val="009F1F19"/>
    <w:rsid w:val="009F6CA4"/>
    <w:rsid w:val="00A01FBD"/>
    <w:rsid w:val="00A045C0"/>
    <w:rsid w:val="00A07E10"/>
    <w:rsid w:val="00A11813"/>
    <w:rsid w:val="00A11AD7"/>
    <w:rsid w:val="00A128F1"/>
    <w:rsid w:val="00A15926"/>
    <w:rsid w:val="00A17E84"/>
    <w:rsid w:val="00A202F0"/>
    <w:rsid w:val="00A20C73"/>
    <w:rsid w:val="00A22328"/>
    <w:rsid w:val="00A22EE7"/>
    <w:rsid w:val="00A2302B"/>
    <w:rsid w:val="00A24386"/>
    <w:rsid w:val="00A25C41"/>
    <w:rsid w:val="00A26D41"/>
    <w:rsid w:val="00A360CB"/>
    <w:rsid w:val="00A37D9F"/>
    <w:rsid w:val="00A43796"/>
    <w:rsid w:val="00A45941"/>
    <w:rsid w:val="00A50509"/>
    <w:rsid w:val="00A5088C"/>
    <w:rsid w:val="00A51B84"/>
    <w:rsid w:val="00A51F09"/>
    <w:rsid w:val="00A60B4A"/>
    <w:rsid w:val="00A60FCC"/>
    <w:rsid w:val="00A66783"/>
    <w:rsid w:val="00A66C5E"/>
    <w:rsid w:val="00A737EC"/>
    <w:rsid w:val="00A74055"/>
    <w:rsid w:val="00A75F46"/>
    <w:rsid w:val="00A76401"/>
    <w:rsid w:val="00A76F1E"/>
    <w:rsid w:val="00A77325"/>
    <w:rsid w:val="00A80897"/>
    <w:rsid w:val="00A80BAF"/>
    <w:rsid w:val="00A83FD9"/>
    <w:rsid w:val="00A851F3"/>
    <w:rsid w:val="00A85D42"/>
    <w:rsid w:val="00A85D4E"/>
    <w:rsid w:val="00A86AA6"/>
    <w:rsid w:val="00A872D0"/>
    <w:rsid w:val="00A90C13"/>
    <w:rsid w:val="00A93190"/>
    <w:rsid w:val="00A93BF3"/>
    <w:rsid w:val="00A9430D"/>
    <w:rsid w:val="00A945FC"/>
    <w:rsid w:val="00AA0168"/>
    <w:rsid w:val="00AA0D79"/>
    <w:rsid w:val="00AA2CAA"/>
    <w:rsid w:val="00AA70AF"/>
    <w:rsid w:val="00AA7147"/>
    <w:rsid w:val="00AB23FD"/>
    <w:rsid w:val="00AB2A27"/>
    <w:rsid w:val="00AB4361"/>
    <w:rsid w:val="00AB52BD"/>
    <w:rsid w:val="00AB5CD7"/>
    <w:rsid w:val="00AB65CB"/>
    <w:rsid w:val="00AC065C"/>
    <w:rsid w:val="00AC0A77"/>
    <w:rsid w:val="00AC1509"/>
    <w:rsid w:val="00AC1E56"/>
    <w:rsid w:val="00AC283C"/>
    <w:rsid w:val="00AC4563"/>
    <w:rsid w:val="00AC4B55"/>
    <w:rsid w:val="00AC7D25"/>
    <w:rsid w:val="00AD1285"/>
    <w:rsid w:val="00AD1304"/>
    <w:rsid w:val="00AD25AC"/>
    <w:rsid w:val="00AE0E31"/>
    <w:rsid w:val="00AE1CEA"/>
    <w:rsid w:val="00AE2341"/>
    <w:rsid w:val="00AE3B47"/>
    <w:rsid w:val="00AE4F5B"/>
    <w:rsid w:val="00AE765F"/>
    <w:rsid w:val="00AE7ED8"/>
    <w:rsid w:val="00AF15F7"/>
    <w:rsid w:val="00AF4869"/>
    <w:rsid w:val="00AF4C3B"/>
    <w:rsid w:val="00AF4F73"/>
    <w:rsid w:val="00AF5BE8"/>
    <w:rsid w:val="00AF5D32"/>
    <w:rsid w:val="00AF7726"/>
    <w:rsid w:val="00AF772E"/>
    <w:rsid w:val="00B021C2"/>
    <w:rsid w:val="00B0342A"/>
    <w:rsid w:val="00B057B2"/>
    <w:rsid w:val="00B10609"/>
    <w:rsid w:val="00B169D0"/>
    <w:rsid w:val="00B1737F"/>
    <w:rsid w:val="00B17FE2"/>
    <w:rsid w:val="00B21101"/>
    <w:rsid w:val="00B22A32"/>
    <w:rsid w:val="00B23532"/>
    <w:rsid w:val="00B24DEF"/>
    <w:rsid w:val="00B3059C"/>
    <w:rsid w:val="00B32684"/>
    <w:rsid w:val="00B3394E"/>
    <w:rsid w:val="00B35C2F"/>
    <w:rsid w:val="00B412A6"/>
    <w:rsid w:val="00B42087"/>
    <w:rsid w:val="00B42B26"/>
    <w:rsid w:val="00B43655"/>
    <w:rsid w:val="00B44639"/>
    <w:rsid w:val="00B4481C"/>
    <w:rsid w:val="00B45226"/>
    <w:rsid w:val="00B45612"/>
    <w:rsid w:val="00B4784A"/>
    <w:rsid w:val="00B479C6"/>
    <w:rsid w:val="00B50865"/>
    <w:rsid w:val="00B50C07"/>
    <w:rsid w:val="00B541BD"/>
    <w:rsid w:val="00B5495F"/>
    <w:rsid w:val="00B575FE"/>
    <w:rsid w:val="00B57FBA"/>
    <w:rsid w:val="00B6194D"/>
    <w:rsid w:val="00B655DC"/>
    <w:rsid w:val="00B65B8A"/>
    <w:rsid w:val="00B66072"/>
    <w:rsid w:val="00B665DF"/>
    <w:rsid w:val="00B66E6E"/>
    <w:rsid w:val="00B67AF3"/>
    <w:rsid w:val="00B70275"/>
    <w:rsid w:val="00B70542"/>
    <w:rsid w:val="00B740D6"/>
    <w:rsid w:val="00B753D5"/>
    <w:rsid w:val="00B82351"/>
    <w:rsid w:val="00B82363"/>
    <w:rsid w:val="00B82F4F"/>
    <w:rsid w:val="00B83CD6"/>
    <w:rsid w:val="00B83F32"/>
    <w:rsid w:val="00B8591B"/>
    <w:rsid w:val="00B85F4B"/>
    <w:rsid w:val="00B87D0E"/>
    <w:rsid w:val="00B908C1"/>
    <w:rsid w:val="00B90EE1"/>
    <w:rsid w:val="00B92B94"/>
    <w:rsid w:val="00B94245"/>
    <w:rsid w:val="00B94C87"/>
    <w:rsid w:val="00B94DC6"/>
    <w:rsid w:val="00B971BF"/>
    <w:rsid w:val="00B97FE8"/>
    <w:rsid w:val="00BA1CB4"/>
    <w:rsid w:val="00BA26AD"/>
    <w:rsid w:val="00BA3BD1"/>
    <w:rsid w:val="00BA49A9"/>
    <w:rsid w:val="00BA7D73"/>
    <w:rsid w:val="00BA7F81"/>
    <w:rsid w:val="00BB0E59"/>
    <w:rsid w:val="00BB1C92"/>
    <w:rsid w:val="00BB2A8B"/>
    <w:rsid w:val="00BC3886"/>
    <w:rsid w:val="00BC432F"/>
    <w:rsid w:val="00BC5F63"/>
    <w:rsid w:val="00BC7A96"/>
    <w:rsid w:val="00BC7E94"/>
    <w:rsid w:val="00BD1662"/>
    <w:rsid w:val="00BD1E06"/>
    <w:rsid w:val="00BD230A"/>
    <w:rsid w:val="00BD2D63"/>
    <w:rsid w:val="00BD38BE"/>
    <w:rsid w:val="00BD5BD2"/>
    <w:rsid w:val="00BD6C4A"/>
    <w:rsid w:val="00BD7F41"/>
    <w:rsid w:val="00BE0F5C"/>
    <w:rsid w:val="00BE15AD"/>
    <w:rsid w:val="00BE16FC"/>
    <w:rsid w:val="00BE5D46"/>
    <w:rsid w:val="00BE6E4D"/>
    <w:rsid w:val="00BE6F19"/>
    <w:rsid w:val="00BE73FF"/>
    <w:rsid w:val="00BF0209"/>
    <w:rsid w:val="00BF3CFC"/>
    <w:rsid w:val="00BF49E3"/>
    <w:rsid w:val="00BF5A0B"/>
    <w:rsid w:val="00BF67C6"/>
    <w:rsid w:val="00C00083"/>
    <w:rsid w:val="00C01312"/>
    <w:rsid w:val="00C02D6A"/>
    <w:rsid w:val="00C0663E"/>
    <w:rsid w:val="00C071D0"/>
    <w:rsid w:val="00C077D9"/>
    <w:rsid w:val="00C10BAA"/>
    <w:rsid w:val="00C12763"/>
    <w:rsid w:val="00C12D9B"/>
    <w:rsid w:val="00C1398F"/>
    <w:rsid w:val="00C168D6"/>
    <w:rsid w:val="00C204E6"/>
    <w:rsid w:val="00C23A92"/>
    <w:rsid w:val="00C240E3"/>
    <w:rsid w:val="00C30231"/>
    <w:rsid w:val="00C31DFA"/>
    <w:rsid w:val="00C33871"/>
    <w:rsid w:val="00C35505"/>
    <w:rsid w:val="00C360F3"/>
    <w:rsid w:val="00C37815"/>
    <w:rsid w:val="00C40A26"/>
    <w:rsid w:val="00C41597"/>
    <w:rsid w:val="00C456DE"/>
    <w:rsid w:val="00C47678"/>
    <w:rsid w:val="00C50E73"/>
    <w:rsid w:val="00C521E0"/>
    <w:rsid w:val="00C563AF"/>
    <w:rsid w:val="00C566A0"/>
    <w:rsid w:val="00C5797B"/>
    <w:rsid w:val="00C628A2"/>
    <w:rsid w:val="00C64D76"/>
    <w:rsid w:val="00C67924"/>
    <w:rsid w:val="00C71652"/>
    <w:rsid w:val="00C74548"/>
    <w:rsid w:val="00C80726"/>
    <w:rsid w:val="00C8112A"/>
    <w:rsid w:val="00C81A0B"/>
    <w:rsid w:val="00C81C6F"/>
    <w:rsid w:val="00C81CB5"/>
    <w:rsid w:val="00C82A28"/>
    <w:rsid w:val="00C83120"/>
    <w:rsid w:val="00C83C23"/>
    <w:rsid w:val="00C86E30"/>
    <w:rsid w:val="00C90628"/>
    <w:rsid w:val="00C91182"/>
    <w:rsid w:val="00C92FC5"/>
    <w:rsid w:val="00C97F1C"/>
    <w:rsid w:val="00CA166A"/>
    <w:rsid w:val="00CA1759"/>
    <w:rsid w:val="00CA3A24"/>
    <w:rsid w:val="00CA432A"/>
    <w:rsid w:val="00CA524C"/>
    <w:rsid w:val="00CA5552"/>
    <w:rsid w:val="00CB218C"/>
    <w:rsid w:val="00CB3914"/>
    <w:rsid w:val="00CB56AC"/>
    <w:rsid w:val="00CB59A1"/>
    <w:rsid w:val="00CB6C90"/>
    <w:rsid w:val="00CB76C1"/>
    <w:rsid w:val="00CC0EC6"/>
    <w:rsid w:val="00CC1461"/>
    <w:rsid w:val="00CC3BEC"/>
    <w:rsid w:val="00CC4DA2"/>
    <w:rsid w:val="00CC4F2F"/>
    <w:rsid w:val="00CC6D52"/>
    <w:rsid w:val="00CC7260"/>
    <w:rsid w:val="00CC79F2"/>
    <w:rsid w:val="00CD2593"/>
    <w:rsid w:val="00CD2DAE"/>
    <w:rsid w:val="00CD5558"/>
    <w:rsid w:val="00CD658D"/>
    <w:rsid w:val="00CD75F2"/>
    <w:rsid w:val="00CE04C4"/>
    <w:rsid w:val="00CE084A"/>
    <w:rsid w:val="00CE1E8F"/>
    <w:rsid w:val="00CE4984"/>
    <w:rsid w:val="00CE4CC8"/>
    <w:rsid w:val="00D01E60"/>
    <w:rsid w:val="00D05335"/>
    <w:rsid w:val="00D10E54"/>
    <w:rsid w:val="00D12B24"/>
    <w:rsid w:val="00D15847"/>
    <w:rsid w:val="00D15EC5"/>
    <w:rsid w:val="00D160F1"/>
    <w:rsid w:val="00D17A9A"/>
    <w:rsid w:val="00D17F9B"/>
    <w:rsid w:val="00D20090"/>
    <w:rsid w:val="00D21AEE"/>
    <w:rsid w:val="00D21F3B"/>
    <w:rsid w:val="00D22A9C"/>
    <w:rsid w:val="00D2483C"/>
    <w:rsid w:val="00D26E37"/>
    <w:rsid w:val="00D30441"/>
    <w:rsid w:val="00D308ED"/>
    <w:rsid w:val="00D32BF6"/>
    <w:rsid w:val="00D3634B"/>
    <w:rsid w:val="00D37BB1"/>
    <w:rsid w:val="00D4058B"/>
    <w:rsid w:val="00D409A8"/>
    <w:rsid w:val="00D42680"/>
    <w:rsid w:val="00D45222"/>
    <w:rsid w:val="00D47C1F"/>
    <w:rsid w:val="00D51A5E"/>
    <w:rsid w:val="00D570C4"/>
    <w:rsid w:val="00D57AFD"/>
    <w:rsid w:val="00D608A5"/>
    <w:rsid w:val="00D60A9F"/>
    <w:rsid w:val="00D614A9"/>
    <w:rsid w:val="00D61506"/>
    <w:rsid w:val="00D62806"/>
    <w:rsid w:val="00D62E5E"/>
    <w:rsid w:val="00D63CBD"/>
    <w:rsid w:val="00D65223"/>
    <w:rsid w:val="00D65F15"/>
    <w:rsid w:val="00D671BB"/>
    <w:rsid w:val="00D716F7"/>
    <w:rsid w:val="00D71C91"/>
    <w:rsid w:val="00D738F9"/>
    <w:rsid w:val="00D75A6C"/>
    <w:rsid w:val="00D7631C"/>
    <w:rsid w:val="00D76EAF"/>
    <w:rsid w:val="00D76F73"/>
    <w:rsid w:val="00D81B20"/>
    <w:rsid w:val="00D85A4E"/>
    <w:rsid w:val="00D85F8D"/>
    <w:rsid w:val="00D863F1"/>
    <w:rsid w:val="00D86E81"/>
    <w:rsid w:val="00D86EDA"/>
    <w:rsid w:val="00D91C3B"/>
    <w:rsid w:val="00D92AD4"/>
    <w:rsid w:val="00D9339A"/>
    <w:rsid w:val="00D95AF6"/>
    <w:rsid w:val="00D97340"/>
    <w:rsid w:val="00D975C8"/>
    <w:rsid w:val="00DA6548"/>
    <w:rsid w:val="00DB5F8E"/>
    <w:rsid w:val="00DB6F0D"/>
    <w:rsid w:val="00DC0C91"/>
    <w:rsid w:val="00DC140E"/>
    <w:rsid w:val="00DC2155"/>
    <w:rsid w:val="00DC25D6"/>
    <w:rsid w:val="00DC5160"/>
    <w:rsid w:val="00DC5FC6"/>
    <w:rsid w:val="00DD2221"/>
    <w:rsid w:val="00DD3E3F"/>
    <w:rsid w:val="00DD44BB"/>
    <w:rsid w:val="00DD610B"/>
    <w:rsid w:val="00DE29A8"/>
    <w:rsid w:val="00DE42D5"/>
    <w:rsid w:val="00DE4958"/>
    <w:rsid w:val="00DE60FE"/>
    <w:rsid w:val="00DE6373"/>
    <w:rsid w:val="00DE7F23"/>
    <w:rsid w:val="00DF039B"/>
    <w:rsid w:val="00DF72A4"/>
    <w:rsid w:val="00E01C6B"/>
    <w:rsid w:val="00E04544"/>
    <w:rsid w:val="00E11682"/>
    <w:rsid w:val="00E236B4"/>
    <w:rsid w:val="00E2404D"/>
    <w:rsid w:val="00E254F1"/>
    <w:rsid w:val="00E25B45"/>
    <w:rsid w:val="00E2614F"/>
    <w:rsid w:val="00E27F57"/>
    <w:rsid w:val="00E311B9"/>
    <w:rsid w:val="00E34744"/>
    <w:rsid w:val="00E34CA2"/>
    <w:rsid w:val="00E36794"/>
    <w:rsid w:val="00E410A6"/>
    <w:rsid w:val="00E41C12"/>
    <w:rsid w:val="00E45DFC"/>
    <w:rsid w:val="00E4688D"/>
    <w:rsid w:val="00E47D00"/>
    <w:rsid w:val="00E504EF"/>
    <w:rsid w:val="00E528EC"/>
    <w:rsid w:val="00E52F5E"/>
    <w:rsid w:val="00E54A61"/>
    <w:rsid w:val="00E603BF"/>
    <w:rsid w:val="00E61DE3"/>
    <w:rsid w:val="00E622EE"/>
    <w:rsid w:val="00E667BB"/>
    <w:rsid w:val="00E672EA"/>
    <w:rsid w:val="00E70E2D"/>
    <w:rsid w:val="00E76EC8"/>
    <w:rsid w:val="00E808F6"/>
    <w:rsid w:val="00E8284A"/>
    <w:rsid w:val="00E83F22"/>
    <w:rsid w:val="00E93DDC"/>
    <w:rsid w:val="00E96D8A"/>
    <w:rsid w:val="00E97DB4"/>
    <w:rsid w:val="00EA298B"/>
    <w:rsid w:val="00EA3661"/>
    <w:rsid w:val="00EA514C"/>
    <w:rsid w:val="00EA6C8F"/>
    <w:rsid w:val="00EA7B24"/>
    <w:rsid w:val="00EB1DB2"/>
    <w:rsid w:val="00EB1DCB"/>
    <w:rsid w:val="00EB20CD"/>
    <w:rsid w:val="00EB3356"/>
    <w:rsid w:val="00EB4EE6"/>
    <w:rsid w:val="00EB64A7"/>
    <w:rsid w:val="00EB76DF"/>
    <w:rsid w:val="00ED0BAA"/>
    <w:rsid w:val="00ED13D2"/>
    <w:rsid w:val="00ED170F"/>
    <w:rsid w:val="00ED37B5"/>
    <w:rsid w:val="00ED4D99"/>
    <w:rsid w:val="00ED4EA2"/>
    <w:rsid w:val="00ED65EA"/>
    <w:rsid w:val="00EE4913"/>
    <w:rsid w:val="00EF082D"/>
    <w:rsid w:val="00EF127D"/>
    <w:rsid w:val="00EF1791"/>
    <w:rsid w:val="00EF1A67"/>
    <w:rsid w:val="00EF4D69"/>
    <w:rsid w:val="00EF5B28"/>
    <w:rsid w:val="00F01ED2"/>
    <w:rsid w:val="00F04A00"/>
    <w:rsid w:val="00F04D45"/>
    <w:rsid w:val="00F059F9"/>
    <w:rsid w:val="00F111AD"/>
    <w:rsid w:val="00F16805"/>
    <w:rsid w:val="00F16EDF"/>
    <w:rsid w:val="00F21E80"/>
    <w:rsid w:val="00F22A80"/>
    <w:rsid w:val="00F22BBA"/>
    <w:rsid w:val="00F24BA5"/>
    <w:rsid w:val="00F25E29"/>
    <w:rsid w:val="00F271D9"/>
    <w:rsid w:val="00F27C88"/>
    <w:rsid w:val="00F30B1A"/>
    <w:rsid w:val="00F31437"/>
    <w:rsid w:val="00F317C0"/>
    <w:rsid w:val="00F33DD6"/>
    <w:rsid w:val="00F369A1"/>
    <w:rsid w:val="00F36A3E"/>
    <w:rsid w:val="00F410FF"/>
    <w:rsid w:val="00F42747"/>
    <w:rsid w:val="00F56570"/>
    <w:rsid w:val="00F609B0"/>
    <w:rsid w:val="00F616E8"/>
    <w:rsid w:val="00F645AC"/>
    <w:rsid w:val="00F64D9A"/>
    <w:rsid w:val="00F67014"/>
    <w:rsid w:val="00F70F8D"/>
    <w:rsid w:val="00F7224E"/>
    <w:rsid w:val="00F734C3"/>
    <w:rsid w:val="00F75E21"/>
    <w:rsid w:val="00F76819"/>
    <w:rsid w:val="00F76E57"/>
    <w:rsid w:val="00F7740A"/>
    <w:rsid w:val="00F81496"/>
    <w:rsid w:val="00F8301C"/>
    <w:rsid w:val="00F86117"/>
    <w:rsid w:val="00F87B18"/>
    <w:rsid w:val="00F87DEF"/>
    <w:rsid w:val="00F92FA3"/>
    <w:rsid w:val="00F93D72"/>
    <w:rsid w:val="00F9428F"/>
    <w:rsid w:val="00F964A2"/>
    <w:rsid w:val="00F9701C"/>
    <w:rsid w:val="00FA025B"/>
    <w:rsid w:val="00FA02AB"/>
    <w:rsid w:val="00FA199E"/>
    <w:rsid w:val="00FA1B64"/>
    <w:rsid w:val="00FA4430"/>
    <w:rsid w:val="00FA482A"/>
    <w:rsid w:val="00FA57FD"/>
    <w:rsid w:val="00FB0528"/>
    <w:rsid w:val="00FB0776"/>
    <w:rsid w:val="00FB1C40"/>
    <w:rsid w:val="00FB5465"/>
    <w:rsid w:val="00FB75C1"/>
    <w:rsid w:val="00FB7734"/>
    <w:rsid w:val="00FC0942"/>
    <w:rsid w:val="00FC0966"/>
    <w:rsid w:val="00FC1E89"/>
    <w:rsid w:val="00FC2A24"/>
    <w:rsid w:val="00FC39BE"/>
    <w:rsid w:val="00FC569C"/>
    <w:rsid w:val="00FD0283"/>
    <w:rsid w:val="00FD07FF"/>
    <w:rsid w:val="00FD1A8F"/>
    <w:rsid w:val="00FD3026"/>
    <w:rsid w:val="00FD3D65"/>
    <w:rsid w:val="00FD63DB"/>
    <w:rsid w:val="00FD6806"/>
    <w:rsid w:val="00FE4E9E"/>
    <w:rsid w:val="00FE5D3C"/>
    <w:rsid w:val="00FF084B"/>
    <w:rsid w:val="00FF1372"/>
    <w:rsid w:val="00FF4D26"/>
    <w:rsid w:val="00FF5988"/>
    <w:rsid w:val="00FF74C1"/>
    <w:rsid w:val="00FF7D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29B8A"/>
  <w15:chartTrackingRefBased/>
  <w15:docId w15:val="{3D7B6162-CC9A-4B82-97D6-8278A70D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B45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45612"/>
    <w:rPr>
      <w:rFonts w:ascii="Courier New" w:eastAsia="Times New Roman" w:hAnsi="Courier New" w:cs="Courier New"/>
      <w:sz w:val="20"/>
      <w:szCs w:val="20"/>
      <w:lang w:val="en-GB" w:eastAsia="en-GB"/>
    </w:rPr>
  </w:style>
  <w:style w:type="character" w:customStyle="1" w:styleId="gd15mcfceub">
    <w:name w:val="gd15mcfceub"/>
    <w:basedOn w:val="DefaultParagraphFont"/>
    <w:rsid w:val="00B45612"/>
  </w:style>
  <w:style w:type="paragraph" w:styleId="NoSpacing">
    <w:name w:val="No Spacing"/>
    <w:uiPriority w:val="1"/>
    <w:qFormat/>
    <w:rsid w:val="0078284C"/>
    <w:pPr>
      <w:spacing w:after="0" w:line="240" w:lineRule="auto"/>
    </w:pPr>
    <w:rPr>
      <w:lang w:val="en-US"/>
    </w:rPr>
  </w:style>
  <w:style w:type="paragraph" w:styleId="BalloonText">
    <w:name w:val="Balloon Text"/>
    <w:basedOn w:val="Normal"/>
    <w:link w:val="BalloonTextChar"/>
    <w:uiPriority w:val="99"/>
    <w:semiHidden/>
    <w:unhideWhenUsed/>
    <w:rsid w:val="002D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032"/>
    <w:rPr>
      <w:rFonts w:ascii="Segoe UI" w:hAnsi="Segoe UI" w:cs="Segoe UI"/>
      <w:sz w:val="18"/>
      <w:szCs w:val="18"/>
      <w:lang w:val="en-US"/>
    </w:rPr>
  </w:style>
  <w:style w:type="character" w:styleId="Hyperlink">
    <w:name w:val="Hyperlink"/>
    <w:basedOn w:val="DefaultParagraphFont"/>
    <w:uiPriority w:val="99"/>
    <w:unhideWhenUsed/>
    <w:rsid w:val="000E006A"/>
    <w:rPr>
      <w:color w:val="0563C1" w:themeColor="hyperlink"/>
      <w:u w:val="single"/>
    </w:rPr>
  </w:style>
  <w:style w:type="character" w:customStyle="1" w:styleId="UnresolvedMention1">
    <w:name w:val="Unresolved Mention1"/>
    <w:basedOn w:val="DefaultParagraphFont"/>
    <w:uiPriority w:val="99"/>
    <w:semiHidden/>
    <w:unhideWhenUsed/>
    <w:rsid w:val="000E006A"/>
    <w:rPr>
      <w:color w:val="605E5C"/>
      <w:shd w:val="clear" w:color="auto" w:fill="E1DFDD"/>
    </w:rPr>
  </w:style>
  <w:style w:type="table" w:styleId="TableGrid">
    <w:name w:val="Table Grid"/>
    <w:basedOn w:val="TableNormal"/>
    <w:uiPriority w:val="39"/>
    <w:rsid w:val="002F5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7400"/>
    <w:pPr>
      <w:spacing w:after="0" w:line="240" w:lineRule="auto"/>
    </w:pPr>
    <w:rPr>
      <w:lang w:val="en-US"/>
    </w:rPr>
  </w:style>
  <w:style w:type="character" w:customStyle="1" w:styleId="UnresolvedMention2">
    <w:name w:val="Unresolved Mention2"/>
    <w:basedOn w:val="DefaultParagraphFont"/>
    <w:uiPriority w:val="99"/>
    <w:semiHidden/>
    <w:unhideWhenUsed/>
    <w:rsid w:val="000A6C4F"/>
    <w:rPr>
      <w:color w:val="605E5C"/>
      <w:shd w:val="clear" w:color="auto" w:fill="E1DFDD"/>
    </w:rPr>
  </w:style>
  <w:style w:type="character" w:styleId="CommentReference">
    <w:name w:val="annotation reference"/>
    <w:basedOn w:val="DefaultParagraphFont"/>
    <w:uiPriority w:val="99"/>
    <w:semiHidden/>
    <w:unhideWhenUsed/>
    <w:rsid w:val="00AC283C"/>
    <w:rPr>
      <w:sz w:val="16"/>
      <w:szCs w:val="16"/>
    </w:rPr>
  </w:style>
  <w:style w:type="paragraph" w:styleId="CommentText">
    <w:name w:val="annotation text"/>
    <w:basedOn w:val="Normal"/>
    <w:link w:val="CommentTextChar"/>
    <w:uiPriority w:val="99"/>
    <w:semiHidden/>
    <w:unhideWhenUsed/>
    <w:rsid w:val="00AC283C"/>
    <w:pPr>
      <w:spacing w:line="240" w:lineRule="auto"/>
    </w:pPr>
    <w:rPr>
      <w:sz w:val="20"/>
      <w:szCs w:val="20"/>
    </w:rPr>
  </w:style>
  <w:style w:type="character" w:customStyle="1" w:styleId="CommentTextChar">
    <w:name w:val="Comment Text Char"/>
    <w:basedOn w:val="DefaultParagraphFont"/>
    <w:link w:val="CommentText"/>
    <w:uiPriority w:val="99"/>
    <w:semiHidden/>
    <w:rsid w:val="00AC283C"/>
    <w:rPr>
      <w:sz w:val="20"/>
      <w:szCs w:val="20"/>
      <w:lang w:val="en-US"/>
    </w:rPr>
  </w:style>
  <w:style w:type="paragraph" w:styleId="CommentSubject">
    <w:name w:val="annotation subject"/>
    <w:basedOn w:val="CommentText"/>
    <w:next w:val="CommentText"/>
    <w:link w:val="CommentSubjectChar"/>
    <w:uiPriority w:val="99"/>
    <w:semiHidden/>
    <w:unhideWhenUsed/>
    <w:rsid w:val="00AC283C"/>
    <w:rPr>
      <w:b/>
      <w:bCs/>
    </w:rPr>
  </w:style>
  <w:style w:type="character" w:customStyle="1" w:styleId="CommentSubjectChar">
    <w:name w:val="Comment Subject Char"/>
    <w:basedOn w:val="CommentTextChar"/>
    <w:link w:val="CommentSubject"/>
    <w:uiPriority w:val="99"/>
    <w:semiHidden/>
    <w:rsid w:val="00AC283C"/>
    <w:rPr>
      <w:b/>
      <w:bCs/>
      <w:sz w:val="20"/>
      <w:szCs w:val="20"/>
      <w:lang w:val="en-US"/>
    </w:rPr>
  </w:style>
  <w:style w:type="character" w:styleId="PlaceholderText">
    <w:name w:val="Placeholder Text"/>
    <w:basedOn w:val="DefaultParagraphFont"/>
    <w:uiPriority w:val="99"/>
    <w:semiHidden/>
    <w:rsid w:val="009C374C"/>
    <w:rPr>
      <w:color w:val="808080"/>
    </w:rPr>
  </w:style>
  <w:style w:type="paragraph" w:styleId="ListParagraph">
    <w:name w:val="List Paragraph"/>
    <w:basedOn w:val="Normal"/>
    <w:uiPriority w:val="34"/>
    <w:qFormat/>
    <w:rsid w:val="00D76EAF"/>
    <w:pPr>
      <w:ind w:left="720"/>
      <w:contextualSpacing/>
    </w:pPr>
  </w:style>
  <w:style w:type="table" w:styleId="TableGridLight">
    <w:name w:val="Grid Table Light"/>
    <w:basedOn w:val="TableNormal"/>
    <w:uiPriority w:val="40"/>
    <w:rsid w:val="002A2D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AA7147"/>
    <w:rPr>
      <w:color w:val="605E5C"/>
      <w:shd w:val="clear" w:color="auto" w:fill="E1DFDD"/>
    </w:rPr>
  </w:style>
  <w:style w:type="paragraph" w:styleId="Header">
    <w:name w:val="header"/>
    <w:basedOn w:val="Normal"/>
    <w:link w:val="HeaderChar"/>
    <w:uiPriority w:val="99"/>
    <w:unhideWhenUsed/>
    <w:rsid w:val="00034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6E8"/>
    <w:rPr>
      <w:lang w:val="en-US"/>
    </w:rPr>
  </w:style>
  <w:style w:type="paragraph" w:styleId="Footer">
    <w:name w:val="footer"/>
    <w:basedOn w:val="Normal"/>
    <w:link w:val="FooterChar"/>
    <w:uiPriority w:val="99"/>
    <w:unhideWhenUsed/>
    <w:rsid w:val="00034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6E8"/>
    <w:rPr>
      <w:lang w:val="en-US"/>
    </w:rPr>
  </w:style>
  <w:style w:type="character" w:styleId="UnresolvedMention">
    <w:name w:val="Unresolved Mention"/>
    <w:basedOn w:val="DefaultParagraphFont"/>
    <w:uiPriority w:val="99"/>
    <w:semiHidden/>
    <w:unhideWhenUsed/>
    <w:rsid w:val="00BC7A96"/>
    <w:rPr>
      <w:color w:val="605E5C"/>
      <w:shd w:val="clear" w:color="auto" w:fill="E1DFDD"/>
    </w:rPr>
  </w:style>
  <w:style w:type="paragraph" w:styleId="FootnoteText">
    <w:name w:val="footnote text"/>
    <w:basedOn w:val="Normal"/>
    <w:link w:val="FootnoteTextChar"/>
    <w:uiPriority w:val="99"/>
    <w:semiHidden/>
    <w:unhideWhenUsed/>
    <w:rsid w:val="006765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548"/>
    <w:rPr>
      <w:sz w:val="20"/>
      <w:szCs w:val="20"/>
      <w:lang w:val="en-US"/>
    </w:rPr>
  </w:style>
  <w:style w:type="character" w:styleId="FootnoteReference">
    <w:name w:val="footnote reference"/>
    <w:basedOn w:val="DefaultParagraphFont"/>
    <w:uiPriority w:val="99"/>
    <w:semiHidden/>
    <w:unhideWhenUsed/>
    <w:rsid w:val="00676548"/>
    <w:rPr>
      <w:vertAlign w:val="superscript"/>
    </w:rPr>
  </w:style>
  <w:style w:type="character" w:styleId="FollowedHyperlink">
    <w:name w:val="FollowedHyperlink"/>
    <w:basedOn w:val="DefaultParagraphFont"/>
    <w:uiPriority w:val="99"/>
    <w:semiHidden/>
    <w:unhideWhenUsed/>
    <w:rsid w:val="005342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5947">
      <w:bodyDiv w:val="1"/>
      <w:marLeft w:val="0"/>
      <w:marRight w:val="0"/>
      <w:marTop w:val="0"/>
      <w:marBottom w:val="0"/>
      <w:divBdr>
        <w:top w:val="none" w:sz="0" w:space="0" w:color="auto"/>
        <w:left w:val="none" w:sz="0" w:space="0" w:color="auto"/>
        <w:bottom w:val="none" w:sz="0" w:space="0" w:color="auto"/>
        <w:right w:val="none" w:sz="0" w:space="0" w:color="auto"/>
      </w:divBdr>
    </w:div>
    <w:div w:id="102700189">
      <w:bodyDiv w:val="1"/>
      <w:marLeft w:val="0"/>
      <w:marRight w:val="0"/>
      <w:marTop w:val="0"/>
      <w:marBottom w:val="0"/>
      <w:divBdr>
        <w:top w:val="none" w:sz="0" w:space="0" w:color="auto"/>
        <w:left w:val="none" w:sz="0" w:space="0" w:color="auto"/>
        <w:bottom w:val="none" w:sz="0" w:space="0" w:color="auto"/>
        <w:right w:val="none" w:sz="0" w:space="0" w:color="auto"/>
      </w:divBdr>
    </w:div>
    <w:div w:id="137648339">
      <w:bodyDiv w:val="1"/>
      <w:marLeft w:val="0"/>
      <w:marRight w:val="0"/>
      <w:marTop w:val="0"/>
      <w:marBottom w:val="0"/>
      <w:divBdr>
        <w:top w:val="none" w:sz="0" w:space="0" w:color="auto"/>
        <w:left w:val="none" w:sz="0" w:space="0" w:color="auto"/>
        <w:bottom w:val="none" w:sz="0" w:space="0" w:color="auto"/>
        <w:right w:val="none" w:sz="0" w:space="0" w:color="auto"/>
      </w:divBdr>
    </w:div>
    <w:div w:id="159855301">
      <w:bodyDiv w:val="1"/>
      <w:marLeft w:val="0"/>
      <w:marRight w:val="0"/>
      <w:marTop w:val="0"/>
      <w:marBottom w:val="0"/>
      <w:divBdr>
        <w:top w:val="none" w:sz="0" w:space="0" w:color="auto"/>
        <w:left w:val="none" w:sz="0" w:space="0" w:color="auto"/>
        <w:bottom w:val="none" w:sz="0" w:space="0" w:color="auto"/>
        <w:right w:val="none" w:sz="0" w:space="0" w:color="auto"/>
      </w:divBdr>
    </w:div>
    <w:div w:id="166482746">
      <w:bodyDiv w:val="1"/>
      <w:marLeft w:val="0"/>
      <w:marRight w:val="0"/>
      <w:marTop w:val="0"/>
      <w:marBottom w:val="0"/>
      <w:divBdr>
        <w:top w:val="none" w:sz="0" w:space="0" w:color="auto"/>
        <w:left w:val="none" w:sz="0" w:space="0" w:color="auto"/>
        <w:bottom w:val="none" w:sz="0" w:space="0" w:color="auto"/>
        <w:right w:val="none" w:sz="0" w:space="0" w:color="auto"/>
      </w:divBdr>
    </w:div>
    <w:div w:id="178549634">
      <w:bodyDiv w:val="1"/>
      <w:marLeft w:val="0"/>
      <w:marRight w:val="0"/>
      <w:marTop w:val="0"/>
      <w:marBottom w:val="0"/>
      <w:divBdr>
        <w:top w:val="none" w:sz="0" w:space="0" w:color="auto"/>
        <w:left w:val="none" w:sz="0" w:space="0" w:color="auto"/>
        <w:bottom w:val="none" w:sz="0" w:space="0" w:color="auto"/>
        <w:right w:val="none" w:sz="0" w:space="0" w:color="auto"/>
      </w:divBdr>
    </w:div>
    <w:div w:id="180510476">
      <w:bodyDiv w:val="1"/>
      <w:marLeft w:val="0"/>
      <w:marRight w:val="0"/>
      <w:marTop w:val="0"/>
      <w:marBottom w:val="0"/>
      <w:divBdr>
        <w:top w:val="none" w:sz="0" w:space="0" w:color="auto"/>
        <w:left w:val="none" w:sz="0" w:space="0" w:color="auto"/>
        <w:bottom w:val="none" w:sz="0" w:space="0" w:color="auto"/>
        <w:right w:val="none" w:sz="0" w:space="0" w:color="auto"/>
      </w:divBdr>
    </w:div>
    <w:div w:id="181941095">
      <w:bodyDiv w:val="1"/>
      <w:marLeft w:val="0"/>
      <w:marRight w:val="0"/>
      <w:marTop w:val="0"/>
      <w:marBottom w:val="0"/>
      <w:divBdr>
        <w:top w:val="none" w:sz="0" w:space="0" w:color="auto"/>
        <w:left w:val="none" w:sz="0" w:space="0" w:color="auto"/>
        <w:bottom w:val="none" w:sz="0" w:space="0" w:color="auto"/>
        <w:right w:val="none" w:sz="0" w:space="0" w:color="auto"/>
      </w:divBdr>
    </w:div>
    <w:div w:id="184053501">
      <w:bodyDiv w:val="1"/>
      <w:marLeft w:val="0"/>
      <w:marRight w:val="0"/>
      <w:marTop w:val="0"/>
      <w:marBottom w:val="0"/>
      <w:divBdr>
        <w:top w:val="none" w:sz="0" w:space="0" w:color="auto"/>
        <w:left w:val="none" w:sz="0" w:space="0" w:color="auto"/>
        <w:bottom w:val="none" w:sz="0" w:space="0" w:color="auto"/>
        <w:right w:val="none" w:sz="0" w:space="0" w:color="auto"/>
      </w:divBdr>
    </w:div>
    <w:div w:id="194583526">
      <w:bodyDiv w:val="1"/>
      <w:marLeft w:val="0"/>
      <w:marRight w:val="0"/>
      <w:marTop w:val="0"/>
      <w:marBottom w:val="0"/>
      <w:divBdr>
        <w:top w:val="none" w:sz="0" w:space="0" w:color="auto"/>
        <w:left w:val="none" w:sz="0" w:space="0" w:color="auto"/>
        <w:bottom w:val="none" w:sz="0" w:space="0" w:color="auto"/>
        <w:right w:val="none" w:sz="0" w:space="0" w:color="auto"/>
      </w:divBdr>
    </w:div>
    <w:div w:id="243150775">
      <w:bodyDiv w:val="1"/>
      <w:marLeft w:val="0"/>
      <w:marRight w:val="0"/>
      <w:marTop w:val="0"/>
      <w:marBottom w:val="0"/>
      <w:divBdr>
        <w:top w:val="none" w:sz="0" w:space="0" w:color="auto"/>
        <w:left w:val="none" w:sz="0" w:space="0" w:color="auto"/>
        <w:bottom w:val="none" w:sz="0" w:space="0" w:color="auto"/>
        <w:right w:val="none" w:sz="0" w:space="0" w:color="auto"/>
      </w:divBdr>
    </w:div>
    <w:div w:id="251008620">
      <w:bodyDiv w:val="1"/>
      <w:marLeft w:val="0"/>
      <w:marRight w:val="0"/>
      <w:marTop w:val="0"/>
      <w:marBottom w:val="0"/>
      <w:divBdr>
        <w:top w:val="none" w:sz="0" w:space="0" w:color="auto"/>
        <w:left w:val="none" w:sz="0" w:space="0" w:color="auto"/>
        <w:bottom w:val="none" w:sz="0" w:space="0" w:color="auto"/>
        <w:right w:val="none" w:sz="0" w:space="0" w:color="auto"/>
      </w:divBdr>
      <w:divsChild>
        <w:div w:id="1472093406">
          <w:marLeft w:val="0"/>
          <w:marRight w:val="0"/>
          <w:marTop w:val="0"/>
          <w:marBottom w:val="0"/>
          <w:divBdr>
            <w:top w:val="none" w:sz="0" w:space="0" w:color="auto"/>
            <w:left w:val="none" w:sz="0" w:space="0" w:color="auto"/>
            <w:bottom w:val="none" w:sz="0" w:space="0" w:color="auto"/>
            <w:right w:val="none" w:sz="0" w:space="0" w:color="auto"/>
          </w:divBdr>
        </w:div>
      </w:divsChild>
    </w:div>
    <w:div w:id="255988032">
      <w:bodyDiv w:val="1"/>
      <w:marLeft w:val="0"/>
      <w:marRight w:val="0"/>
      <w:marTop w:val="0"/>
      <w:marBottom w:val="0"/>
      <w:divBdr>
        <w:top w:val="none" w:sz="0" w:space="0" w:color="auto"/>
        <w:left w:val="none" w:sz="0" w:space="0" w:color="auto"/>
        <w:bottom w:val="none" w:sz="0" w:space="0" w:color="auto"/>
        <w:right w:val="none" w:sz="0" w:space="0" w:color="auto"/>
      </w:divBdr>
    </w:div>
    <w:div w:id="256180806">
      <w:bodyDiv w:val="1"/>
      <w:marLeft w:val="0"/>
      <w:marRight w:val="0"/>
      <w:marTop w:val="0"/>
      <w:marBottom w:val="0"/>
      <w:divBdr>
        <w:top w:val="none" w:sz="0" w:space="0" w:color="auto"/>
        <w:left w:val="none" w:sz="0" w:space="0" w:color="auto"/>
        <w:bottom w:val="none" w:sz="0" w:space="0" w:color="auto"/>
        <w:right w:val="none" w:sz="0" w:space="0" w:color="auto"/>
      </w:divBdr>
    </w:div>
    <w:div w:id="279457163">
      <w:bodyDiv w:val="1"/>
      <w:marLeft w:val="0"/>
      <w:marRight w:val="0"/>
      <w:marTop w:val="0"/>
      <w:marBottom w:val="0"/>
      <w:divBdr>
        <w:top w:val="none" w:sz="0" w:space="0" w:color="auto"/>
        <w:left w:val="none" w:sz="0" w:space="0" w:color="auto"/>
        <w:bottom w:val="none" w:sz="0" w:space="0" w:color="auto"/>
        <w:right w:val="none" w:sz="0" w:space="0" w:color="auto"/>
      </w:divBdr>
    </w:div>
    <w:div w:id="279922765">
      <w:bodyDiv w:val="1"/>
      <w:marLeft w:val="0"/>
      <w:marRight w:val="0"/>
      <w:marTop w:val="0"/>
      <w:marBottom w:val="0"/>
      <w:divBdr>
        <w:top w:val="none" w:sz="0" w:space="0" w:color="auto"/>
        <w:left w:val="none" w:sz="0" w:space="0" w:color="auto"/>
        <w:bottom w:val="none" w:sz="0" w:space="0" w:color="auto"/>
        <w:right w:val="none" w:sz="0" w:space="0" w:color="auto"/>
      </w:divBdr>
    </w:div>
    <w:div w:id="308441131">
      <w:bodyDiv w:val="1"/>
      <w:marLeft w:val="0"/>
      <w:marRight w:val="0"/>
      <w:marTop w:val="0"/>
      <w:marBottom w:val="0"/>
      <w:divBdr>
        <w:top w:val="none" w:sz="0" w:space="0" w:color="auto"/>
        <w:left w:val="none" w:sz="0" w:space="0" w:color="auto"/>
        <w:bottom w:val="none" w:sz="0" w:space="0" w:color="auto"/>
        <w:right w:val="none" w:sz="0" w:space="0" w:color="auto"/>
      </w:divBdr>
    </w:div>
    <w:div w:id="309140612">
      <w:bodyDiv w:val="1"/>
      <w:marLeft w:val="0"/>
      <w:marRight w:val="0"/>
      <w:marTop w:val="0"/>
      <w:marBottom w:val="0"/>
      <w:divBdr>
        <w:top w:val="none" w:sz="0" w:space="0" w:color="auto"/>
        <w:left w:val="none" w:sz="0" w:space="0" w:color="auto"/>
        <w:bottom w:val="none" w:sz="0" w:space="0" w:color="auto"/>
        <w:right w:val="none" w:sz="0" w:space="0" w:color="auto"/>
      </w:divBdr>
    </w:div>
    <w:div w:id="322317105">
      <w:bodyDiv w:val="1"/>
      <w:marLeft w:val="0"/>
      <w:marRight w:val="0"/>
      <w:marTop w:val="0"/>
      <w:marBottom w:val="0"/>
      <w:divBdr>
        <w:top w:val="none" w:sz="0" w:space="0" w:color="auto"/>
        <w:left w:val="none" w:sz="0" w:space="0" w:color="auto"/>
        <w:bottom w:val="none" w:sz="0" w:space="0" w:color="auto"/>
        <w:right w:val="none" w:sz="0" w:space="0" w:color="auto"/>
      </w:divBdr>
    </w:div>
    <w:div w:id="330331631">
      <w:bodyDiv w:val="1"/>
      <w:marLeft w:val="0"/>
      <w:marRight w:val="0"/>
      <w:marTop w:val="0"/>
      <w:marBottom w:val="0"/>
      <w:divBdr>
        <w:top w:val="none" w:sz="0" w:space="0" w:color="auto"/>
        <w:left w:val="none" w:sz="0" w:space="0" w:color="auto"/>
        <w:bottom w:val="none" w:sz="0" w:space="0" w:color="auto"/>
        <w:right w:val="none" w:sz="0" w:space="0" w:color="auto"/>
      </w:divBdr>
    </w:div>
    <w:div w:id="331954367">
      <w:bodyDiv w:val="1"/>
      <w:marLeft w:val="0"/>
      <w:marRight w:val="0"/>
      <w:marTop w:val="0"/>
      <w:marBottom w:val="0"/>
      <w:divBdr>
        <w:top w:val="none" w:sz="0" w:space="0" w:color="auto"/>
        <w:left w:val="none" w:sz="0" w:space="0" w:color="auto"/>
        <w:bottom w:val="none" w:sz="0" w:space="0" w:color="auto"/>
        <w:right w:val="none" w:sz="0" w:space="0" w:color="auto"/>
      </w:divBdr>
    </w:div>
    <w:div w:id="332339214">
      <w:bodyDiv w:val="1"/>
      <w:marLeft w:val="0"/>
      <w:marRight w:val="0"/>
      <w:marTop w:val="0"/>
      <w:marBottom w:val="0"/>
      <w:divBdr>
        <w:top w:val="none" w:sz="0" w:space="0" w:color="auto"/>
        <w:left w:val="none" w:sz="0" w:space="0" w:color="auto"/>
        <w:bottom w:val="none" w:sz="0" w:space="0" w:color="auto"/>
        <w:right w:val="none" w:sz="0" w:space="0" w:color="auto"/>
      </w:divBdr>
    </w:div>
    <w:div w:id="333530817">
      <w:bodyDiv w:val="1"/>
      <w:marLeft w:val="0"/>
      <w:marRight w:val="0"/>
      <w:marTop w:val="0"/>
      <w:marBottom w:val="0"/>
      <w:divBdr>
        <w:top w:val="none" w:sz="0" w:space="0" w:color="auto"/>
        <w:left w:val="none" w:sz="0" w:space="0" w:color="auto"/>
        <w:bottom w:val="none" w:sz="0" w:space="0" w:color="auto"/>
        <w:right w:val="none" w:sz="0" w:space="0" w:color="auto"/>
      </w:divBdr>
    </w:div>
    <w:div w:id="334571455">
      <w:bodyDiv w:val="1"/>
      <w:marLeft w:val="0"/>
      <w:marRight w:val="0"/>
      <w:marTop w:val="0"/>
      <w:marBottom w:val="0"/>
      <w:divBdr>
        <w:top w:val="none" w:sz="0" w:space="0" w:color="auto"/>
        <w:left w:val="none" w:sz="0" w:space="0" w:color="auto"/>
        <w:bottom w:val="none" w:sz="0" w:space="0" w:color="auto"/>
        <w:right w:val="none" w:sz="0" w:space="0" w:color="auto"/>
      </w:divBdr>
    </w:div>
    <w:div w:id="337971888">
      <w:bodyDiv w:val="1"/>
      <w:marLeft w:val="0"/>
      <w:marRight w:val="0"/>
      <w:marTop w:val="0"/>
      <w:marBottom w:val="0"/>
      <w:divBdr>
        <w:top w:val="none" w:sz="0" w:space="0" w:color="auto"/>
        <w:left w:val="none" w:sz="0" w:space="0" w:color="auto"/>
        <w:bottom w:val="none" w:sz="0" w:space="0" w:color="auto"/>
        <w:right w:val="none" w:sz="0" w:space="0" w:color="auto"/>
      </w:divBdr>
    </w:div>
    <w:div w:id="344868372">
      <w:bodyDiv w:val="1"/>
      <w:marLeft w:val="0"/>
      <w:marRight w:val="0"/>
      <w:marTop w:val="0"/>
      <w:marBottom w:val="0"/>
      <w:divBdr>
        <w:top w:val="none" w:sz="0" w:space="0" w:color="auto"/>
        <w:left w:val="none" w:sz="0" w:space="0" w:color="auto"/>
        <w:bottom w:val="none" w:sz="0" w:space="0" w:color="auto"/>
        <w:right w:val="none" w:sz="0" w:space="0" w:color="auto"/>
      </w:divBdr>
    </w:div>
    <w:div w:id="354579648">
      <w:bodyDiv w:val="1"/>
      <w:marLeft w:val="0"/>
      <w:marRight w:val="0"/>
      <w:marTop w:val="0"/>
      <w:marBottom w:val="0"/>
      <w:divBdr>
        <w:top w:val="none" w:sz="0" w:space="0" w:color="auto"/>
        <w:left w:val="none" w:sz="0" w:space="0" w:color="auto"/>
        <w:bottom w:val="none" w:sz="0" w:space="0" w:color="auto"/>
        <w:right w:val="none" w:sz="0" w:space="0" w:color="auto"/>
      </w:divBdr>
    </w:div>
    <w:div w:id="412974525">
      <w:bodyDiv w:val="1"/>
      <w:marLeft w:val="0"/>
      <w:marRight w:val="0"/>
      <w:marTop w:val="0"/>
      <w:marBottom w:val="0"/>
      <w:divBdr>
        <w:top w:val="none" w:sz="0" w:space="0" w:color="auto"/>
        <w:left w:val="none" w:sz="0" w:space="0" w:color="auto"/>
        <w:bottom w:val="none" w:sz="0" w:space="0" w:color="auto"/>
        <w:right w:val="none" w:sz="0" w:space="0" w:color="auto"/>
      </w:divBdr>
    </w:div>
    <w:div w:id="443155430">
      <w:bodyDiv w:val="1"/>
      <w:marLeft w:val="0"/>
      <w:marRight w:val="0"/>
      <w:marTop w:val="0"/>
      <w:marBottom w:val="0"/>
      <w:divBdr>
        <w:top w:val="none" w:sz="0" w:space="0" w:color="auto"/>
        <w:left w:val="none" w:sz="0" w:space="0" w:color="auto"/>
        <w:bottom w:val="none" w:sz="0" w:space="0" w:color="auto"/>
        <w:right w:val="none" w:sz="0" w:space="0" w:color="auto"/>
      </w:divBdr>
    </w:div>
    <w:div w:id="461651007">
      <w:bodyDiv w:val="1"/>
      <w:marLeft w:val="0"/>
      <w:marRight w:val="0"/>
      <w:marTop w:val="0"/>
      <w:marBottom w:val="0"/>
      <w:divBdr>
        <w:top w:val="none" w:sz="0" w:space="0" w:color="auto"/>
        <w:left w:val="none" w:sz="0" w:space="0" w:color="auto"/>
        <w:bottom w:val="none" w:sz="0" w:space="0" w:color="auto"/>
        <w:right w:val="none" w:sz="0" w:space="0" w:color="auto"/>
      </w:divBdr>
    </w:div>
    <w:div w:id="503670753">
      <w:bodyDiv w:val="1"/>
      <w:marLeft w:val="0"/>
      <w:marRight w:val="0"/>
      <w:marTop w:val="0"/>
      <w:marBottom w:val="0"/>
      <w:divBdr>
        <w:top w:val="none" w:sz="0" w:space="0" w:color="auto"/>
        <w:left w:val="none" w:sz="0" w:space="0" w:color="auto"/>
        <w:bottom w:val="none" w:sz="0" w:space="0" w:color="auto"/>
        <w:right w:val="none" w:sz="0" w:space="0" w:color="auto"/>
      </w:divBdr>
    </w:div>
    <w:div w:id="527528514">
      <w:bodyDiv w:val="1"/>
      <w:marLeft w:val="0"/>
      <w:marRight w:val="0"/>
      <w:marTop w:val="0"/>
      <w:marBottom w:val="0"/>
      <w:divBdr>
        <w:top w:val="none" w:sz="0" w:space="0" w:color="auto"/>
        <w:left w:val="none" w:sz="0" w:space="0" w:color="auto"/>
        <w:bottom w:val="none" w:sz="0" w:space="0" w:color="auto"/>
        <w:right w:val="none" w:sz="0" w:space="0" w:color="auto"/>
      </w:divBdr>
    </w:div>
    <w:div w:id="551959813">
      <w:bodyDiv w:val="1"/>
      <w:marLeft w:val="0"/>
      <w:marRight w:val="0"/>
      <w:marTop w:val="0"/>
      <w:marBottom w:val="0"/>
      <w:divBdr>
        <w:top w:val="none" w:sz="0" w:space="0" w:color="auto"/>
        <w:left w:val="none" w:sz="0" w:space="0" w:color="auto"/>
        <w:bottom w:val="none" w:sz="0" w:space="0" w:color="auto"/>
        <w:right w:val="none" w:sz="0" w:space="0" w:color="auto"/>
      </w:divBdr>
    </w:div>
    <w:div w:id="560750095">
      <w:bodyDiv w:val="1"/>
      <w:marLeft w:val="0"/>
      <w:marRight w:val="0"/>
      <w:marTop w:val="0"/>
      <w:marBottom w:val="0"/>
      <w:divBdr>
        <w:top w:val="none" w:sz="0" w:space="0" w:color="auto"/>
        <w:left w:val="none" w:sz="0" w:space="0" w:color="auto"/>
        <w:bottom w:val="none" w:sz="0" w:space="0" w:color="auto"/>
        <w:right w:val="none" w:sz="0" w:space="0" w:color="auto"/>
      </w:divBdr>
    </w:div>
    <w:div w:id="601449641">
      <w:bodyDiv w:val="1"/>
      <w:marLeft w:val="0"/>
      <w:marRight w:val="0"/>
      <w:marTop w:val="0"/>
      <w:marBottom w:val="0"/>
      <w:divBdr>
        <w:top w:val="none" w:sz="0" w:space="0" w:color="auto"/>
        <w:left w:val="none" w:sz="0" w:space="0" w:color="auto"/>
        <w:bottom w:val="none" w:sz="0" w:space="0" w:color="auto"/>
        <w:right w:val="none" w:sz="0" w:space="0" w:color="auto"/>
      </w:divBdr>
      <w:divsChild>
        <w:div w:id="471946605">
          <w:marLeft w:val="0"/>
          <w:marRight w:val="0"/>
          <w:marTop w:val="0"/>
          <w:marBottom w:val="0"/>
          <w:divBdr>
            <w:top w:val="none" w:sz="0" w:space="0" w:color="auto"/>
            <w:left w:val="none" w:sz="0" w:space="0" w:color="auto"/>
            <w:bottom w:val="none" w:sz="0" w:space="0" w:color="auto"/>
            <w:right w:val="none" w:sz="0" w:space="0" w:color="auto"/>
          </w:divBdr>
        </w:div>
        <w:div w:id="1335524048">
          <w:marLeft w:val="0"/>
          <w:marRight w:val="0"/>
          <w:marTop w:val="0"/>
          <w:marBottom w:val="0"/>
          <w:divBdr>
            <w:top w:val="none" w:sz="0" w:space="0" w:color="auto"/>
            <w:left w:val="none" w:sz="0" w:space="0" w:color="auto"/>
            <w:bottom w:val="none" w:sz="0" w:space="0" w:color="auto"/>
            <w:right w:val="none" w:sz="0" w:space="0" w:color="auto"/>
          </w:divBdr>
        </w:div>
      </w:divsChild>
    </w:div>
    <w:div w:id="627323699">
      <w:bodyDiv w:val="1"/>
      <w:marLeft w:val="0"/>
      <w:marRight w:val="0"/>
      <w:marTop w:val="0"/>
      <w:marBottom w:val="0"/>
      <w:divBdr>
        <w:top w:val="none" w:sz="0" w:space="0" w:color="auto"/>
        <w:left w:val="none" w:sz="0" w:space="0" w:color="auto"/>
        <w:bottom w:val="none" w:sz="0" w:space="0" w:color="auto"/>
        <w:right w:val="none" w:sz="0" w:space="0" w:color="auto"/>
      </w:divBdr>
    </w:div>
    <w:div w:id="646666142">
      <w:bodyDiv w:val="1"/>
      <w:marLeft w:val="0"/>
      <w:marRight w:val="0"/>
      <w:marTop w:val="0"/>
      <w:marBottom w:val="0"/>
      <w:divBdr>
        <w:top w:val="none" w:sz="0" w:space="0" w:color="auto"/>
        <w:left w:val="none" w:sz="0" w:space="0" w:color="auto"/>
        <w:bottom w:val="none" w:sz="0" w:space="0" w:color="auto"/>
        <w:right w:val="none" w:sz="0" w:space="0" w:color="auto"/>
      </w:divBdr>
    </w:div>
    <w:div w:id="662441093">
      <w:bodyDiv w:val="1"/>
      <w:marLeft w:val="0"/>
      <w:marRight w:val="0"/>
      <w:marTop w:val="0"/>
      <w:marBottom w:val="0"/>
      <w:divBdr>
        <w:top w:val="none" w:sz="0" w:space="0" w:color="auto"/>
        <w:left w:val="none" w:sz="0" w:space="0" w:color="auto"/>
        <w:bottom w:val="none" w:sz="0" w:space="0" w:color="auto"/>
        <w:right w:val="none" w:sz="0" w:space="0" w:color="auto"/>
      </w:divBdr>
    </w:div>
    <w:div w:id="672072342">
      <w:bodyDiv w:val="1"/>
      <w:marLeft w:val="0"/>
      <w:marRight w:val="0"/>
      <w:marTop w:val="0"/>
      <w:marBottom w:val="0"/>
      <w:divBdr>
        <w:top w:val="none" w:sz="0" w:space="0" w:color="auto"/>
        <w:left w:val="none" w:sz="0" w:space="0" w:color="auto"/>
        <w:bottom w:val="none" w:sz="0" w:space="0" w:color="auto"/>
        <w:right w:val="none" w:sz="0" w:space="0" w:color="auto"/>
      </w:divBdr>
    </w:div>
    <w:div w:id="702560339">
      <w:bodyDiv w:val="1"/>
      <w:marLeft w:val="0"/>
      <w:marRight w:val="0"/>
      <w:marTop w:val="0"/>
      <w:marBottom w:val="0"/>
      <w:divBdr>
        <w:top w:val="none" w:sz="0" w:space="0" w:color="auto"/>
        <w:left w:val="none" w:sz="0" w:space="0" w:color="auto"/>
        <w:bottom w:val="none" w:sz="0" w:space="0" w:color="auto"/>
        <w:right w:val="none" w:sz="0" w:space="0" w:color="auto"/>
      </w:divBdr>
    </w:div>
    <w:div w:id="703671811">
      <w:bodyDiv w:val="1"/>
      <w:marLeft w:val="0"/>
      <w:marRight w:val="0"/>
      <w:marTop w:val="0"/>
      <w:marBottom w:val="0"/>
      <w:divBdr>
        <w:top w:val="none" w:sz="0" w:space="0" w:color="auto"/>
        <w:left w:val="none" w:sz="0" w:space="0" w:color="auto"/>
        <w:bottom w:val="none" w:sz="0" w:space="0" w:color="auto"/>
        <w:right w:val="none" w:sz="0" w:space="0" w:color="auto"/>
      </w:divBdr>
    </w:div>
    <w:div w:id="714042592">
      <w:bodyDiv w:val="1"/>
      <w:marLeft w:val="0"/>
      <w:marRight w:val="0"/>
      <w:marTop w:val="0"/>
      <w:marBottom w:val="0"/>
      <w:divBdr>
        <w:top w:val="none" w:sz="0" w:space="0" w:color="auto"/>
        <w:left w:val="none" w:sz="0" w:space="0" w:color="auto"/>
        <w:bottom w:val="none" w:sz="0" w:space="0" w:color="auto"/>
        <w:right w:val="none" w:sz="0" w:space="0" w:color="auto"/>
      </w:divBdr>
    </w:div>
    <w:div w:id="722753910">
      <w:bodyDiv w:val="1"/>
      <w:marLeft w:val="0"/>
      <w:marRight w:val="0"/>
      <w:marTop w:val="0"/>
      <w:marBottom w:val="0"/>
      <w:divBdr>
        <w:top w:val="none" w:sz="0" w:space="0" w:color="auto"/>
        <w:left w:val="none" w:sz="0" w:space="0" w:color="auto"/>
        <w:bottom w:val="none" w:sz="0" w:space="0" w:color="auto"/>
        <w:right w:val="none" w:sz="0" w:space="0" w:color="auto"/>
      </w:divBdr>
      <w:divsChild>
        <w:div w:id="2050522778">
          <w:marLeft w:val="0"/>
          <w:marRight w:val="0"/>
          <w:marTop w:val="0"/>
          <w:marBottom w:val="0"/>
          <w:divBdr>
            <w:top w:val="none" w:sz="0" w:space="0" w:color="auto"/>
            <w:left w:val="none" w:sz="0" w:space="0" w:color="auto"/>
            <w:bottom w:val="none" w:sz="0" w:space="0" w:color="auto"/>
            <w:right w:val="none" w:sz="0" w:space="0" w:color="auto"/>
          </w:divBdr>
        </w:div>
        <w:div w:id="237517467">
          <w:marLeft w:val="0"/>
          <w:marRight w:val="0"/>
          <w:marTop w:val="0"/>
          <w:marBottom w:val="0"/>
          <w:divBdr>
            <w:top w:val="none" w:sz="0" w:space="0" w:color="auto"/>
            <w:left w:val="none" w:sz="0" w:space="0" w:color="auto"/>
            <w:bottom w:val="none" w:sz="0" w:space="0" w:color="auto"/>
            <w:right w:val="none" w:sz="0" w:space="0" w:color="auto"/>
          </w:divBdr>
        </w:div>
        <w:div w:id="1882935476">
          <w:marLeft w:val="0"/>
          <w:marRight w:val="0"/>
          <w:marTop w:val="0"/>
          <w:marBottom w:val="0"/>
          <w:divBdr>
            <w:top w:val="none" w:sz="0" w:space="0" w:color="auto"/>
            <w:left w:val="none" w:sz="0" w:space="0" w:color="auto"/>
            <w:bottom w:val="none" w:sz="0" w:space="0" w:color="auto"/>
            <w:right w:val="none" w:sz="0" w:space="0" w:color="auto"/>
          </w:divBdr>
        </w:div>
      </w:divsChild>
    </w:div>
    <w:div w:id="758214981">
      <w:bodyDiv w:val="1"/>
      <w:marLeft w:val="0"/>
      <w:marRight w:val="0"/>
      <w:marTop w:val="0"/>
      <w:marBottom w:val="0"/>
      <w:divBdr>
        <w:top w:val="none" w:sz="0" w:space="0" w:color="auto"/>
        <w:left w:val="none" w:sz="0" w:space="0" w:color="auto"/>
        <w:bottom w:val="none" w:sz="0" w:space="0" w:color="auto"/>
        <w:right w:val="none" w:sz="0" w:space="0" w:color="auto"/>
      </w:divBdr>
    </w:div>
    <w:div w:id="768550472">
      <w:bodyDiv w:val="1"/>
      <w:marLeft w:val="0"/>
      <w:marRight w:val="0"/>
      <w:marTop w:val="0"/>
      <w:marBottom w:val="0"/>
      <w:divBdr>
        <w:top w:val="none" w:sz="0" w:space="0" w:color="auto"/>
        <w:left w:val="none" w:sz="0" w:space="0" w:color="auto"/>
        <w:bottom w:val="none" w:sz="0" w:space="0" w:color="auto"/>
        <w:right w:val="none" w:sz="0" w:space="0" w:color="auto"/>
      </w:divBdr>
      <w:divsChild>
        <w:div w:id="800685673">
          <w:marLeft w:val="0"/>
          <w:marRight w:val="0"/>
          <w:marTop w:val="0"/>
          <w:marBottom w:val="0"/>
          <w:divBdr>
            <w:top w:val="none" w:sz="0" w:space="0" w:color="auto"/>
            <w:left w:val="none" w:sz="0" w:space="0" w:color="auto"/>
            <w:bottom w:val="none" w:sz="0" w:space="0" w:color="auto"/>
            <w:right w:val="none" w:sz="0" w:space="0" w:color="auto"/>
          </w:divBdr>
        </w:div>
        <w:div w:id="584387576">
          <w:marLeft w:val="0"/>
          <w:marRight w:val="0"/>
          <w:marTop w:val="0"/>
          <w:marBottom w:val="0"/>
          <w:divBdr>
            <w:top w:val="none" w:sz="0" w:space="0" w:color="auto"/>
            <w:left w:val="none" w:sz="0" w:space="0" w:color="auto"/>
            <w:bottom w:val="none" w:sz="0" w:space="0" w:color="auto"/>
            <w:right w:val="none" w:sz="0" w:space="0" w:color="auto"/>
          </w:divBdr>
        </w:div>
      </w:divsChild>
    </w:div>
    <w:div w:id="777064829">
      <w:bodyDiv w:val="1"/>
      <w:marLeft w:val="0"/>
      <w:marRight w:val="0"/>
      <w:marTop w:val="0"/>
      <w:marBottom w:val="0"/>
      <w:divBdr>
        <w:top w:val="none" w:sz="0" w:space="0" w:color="auto"/>
        <w:left w:val="none" w:sz="0" w:space="0" w:color="auto"/>
        <w:bottom w:val="none" w:sz="0" w:space="0" w:color="auto"/>
        <w:right w:val="none" w:sz="0" w:space="0" w:color="auto"/>
      </w:divBdr>
    </w:div>
    <w:div w:id="822697719">
      <w:bodyDiv w:val="1"/>
      <w:marLeft w:val="0"/>
      <w:marRight w:val="0"/>
      <w:marTop w:val="0"/>
      <w:marBottom w:val="0"/>
      <w:divBdr>
        <w:top w:val="none" w:sz="0" w:space="0" w:color="auto"/>
        <w:left w:val="none" w:sz="0" w:space="0" w:color="auto"/>
        <w:bottom w:val="none" w:sz="0" w:space="0" w:color="auto"/>
        <w:right w:val="none" w:sz="0" w:space="0" w:color="auto"/>
      </w:divBdr>
    </w:div>
    <w:div w:id="838498551">
      <w:bodyDiv w:val="1"/>
      <w:marLeft w:val="0"/>
      <w:marRight w:val="0"/>
      <w:marTop w:val="0"/>
      <w:marBottom w:val="0"/>
      <w:divBdr>
        <w:top w:val="none" w:sz="0" w:space="0" w:color="auto"/>
        <w:left w:val="none" w:sz="0" w:space="0" w:color="auto"/>
        <w:bottom w:val="none" w:sz="0" w:space="0" w:color="auto"/>
        <w:right w:val="none" w:sz="0" w:space="0" w:color="auto"/>
      </w:divBdr>
    </w:div>
    <w:div w:id="851183730">
      <w:bodyDiv w:val="1"/>
      <w:marLeft w:val="0"/>
      <w:marRight w:val="0"/>
      <w:marTop w:val="0"/>
      <w:marBottom w:val="0"/>
      <w:divBdr>
        <w:top w:val="none" w:sz="0" w:space="0" w:color="auto"/>
        <w:left w:val="none" w:sz="0" w:space="0" w:color="auto"/>
        <w:bottom w:val="none" w:sz="0" w:space="0" w:color="auto"/>
        <w:right w:val="none" w:sz="0" w:space="0" w:color="auto"/>
      </w:divBdr>
    </w:div>
    <w:div w:id="852452570">
      <w:bodyDiv w:val="1"/>
      <w:marLeft w:val="0"/>
      <w:marRight w:val="0"/>
      <w:marTop w:val="0"/>
      <w:marBottom w:val="0"/>
      <w:divBdr>
        <w:top w:val="none" w:sz="0" w:space="0" w:color="auto"/>
        <w:left w:val="none" w:sz="0" w:space="0" w:color="auto"/>
        <w:bottom w:val="none" w:sz="0" w:space="0" w:color="auto"/>
        <w:right w:val="none" w:sz="0" w:space="0" w:color="auto"/>
      </w:divBdr>
    </w:div>
    <w:div w:id="854612348">
      <w:bodyDiv w:val="1"/>
      <w:marLeft w:val="0"/>
      <w:marRight w:val="0"/>
      <w:marTop w:val="0"/>
      <w:marBottom w:val="0"/>
      <w:divBdr>
        <w:top w:val="none" w:sz="0" w:space="0" w:color="auto"/>
        <w:left w:val="none" w:sz="0" w:space="0" w:color="auto"/>
        <w:bottom w:val="none" w:sz="0" w:space="0" w:color="auto"/>
        <w:right w:val="none" w:sz="0" w:space="0" w:color="auto"/>
      </w:divBdr>
    </w:div>
    <w:div w:id="858542245">
      <w:bodyDiv w:val="1"/>
      <w:marLeft w:val="0"/>
      <w:marRight w:val="0"/>
      <w:marTop w:val="0"/>
      <w:marBottom w:val="0"/>
      <w:divBdr>
        <w:top w:val="none" w:sz="0" w:space="0" w:color="auto"/>
        <w:left w:val="none" w:sz="0" w:space="0" w:color="auto"/>
        <w:bottom w:val="none" w:sz="0" w:space="0" w:color="auto"/>
        <w:right w:val="none" w:sz="0" w:space="0" w:color="auto"/>
      </w:divBdr>
    </w:div>
    <w:div w:id="870385970">
      <w:bodyDiv w:val="1"/>
      <w:marLeft w:val="0"/>
      <w:marRight w:val="0"/>
      <w:marTop w:val="0"/>
      <w:marBottom w:val="0"/>
      <w:divBdr>
        <w:top w:val="none" w:sz="0" w:space="0" w:color="auto"/>
        <w:left w:val="none" w:sz="0" w:space="0" w:color="auto"/>
        <w:bottom w:val="none" w:sz="0" w:space="0" w:color="auto"/>
        <w:right w:val="none" w:sz="0" w:space="0" w:color="auto"/>
      </w:divBdr>
    </w:div>
    <w:div w:id="880635360">
      <w:bodyDiv w:val="1"/>
      <w:marLeft w:val="0"/>
      <w:marRight w:val="0"/>
      <w:marTop w:val="0"/>
      <w:marBottom w:val="0"/>
      <w:divBdr>
        <w:top w:val="none" w:sz="0" w:space="0" w:color="auto"/>
        <w:left w:val="none" w:sz="0" w:space="0" w:color="auto"/>
        <w:bottom w:val="none" w:sz="0" w:space="0" w:color="auto"/>
        <w:right w:val="none" w:sz="0" w:space="0" w:color="auto"/>
      </w:divBdr>
    </w:div>
    <w:div w:id="887112853">
      <w:bodyDiv w:val="1"/>
      <w:marLeft w:val="0"/>
      <w:marRight w:val="0"/>
      <w:marTop w:val="0"/>
      <w:marBottom w:val="0"/>
      <w:divBdr>
        <w:top w:val="none" w:sz="0" w:space="0" w:color="auto"/>
        <w:left w:val="none" w:sz="0" w:space="0" w:color="auto"/>
        <w:bottom w:val="none" w:sz="0" w:space="0" w:color="auto"/>
        <w:right w:val="none" w:sz="0" w:space="0" w:color="auto"/>
      </w:divBdr>
    </w:div>
    <w:div w:id="910892969">
      <w:bodyDiv w:val="1"/>
      <w:marLeft w:val="0"/>
      <w:marRight w:val="0"/>
      <w:marTop w:val="0"/>
      <w:marBottom w:val="0"/>
      <w:divBdr>
        <w:top w:val="none" w:sz="0" w:space="0" w:color="auto"/>
        <w:left w:val="none" w:sz="0" w:space="0" w:color="auto"/>
        <w:bottom w:val="none" w:sz="0" w:space="0" w:color="auto"/>
        <w:right w:val="none" w:sz="0" w:space="0" w:color="auto"/>
      </w:divBdr>
    </w:div>
    <w:div w:id="912934402">
      <w:bodyDiv w:val="1"/>
      <w:marLeft w:val="0"/>
      <w:marRight w:val="0"/>
      <w:marTop w:val="0"/>
      <w:marBottom w:val="0"/>
      <w:divBdr>
        <w:top w:val="none" w:sz="0" w:space="0" w:color="auto"/>
        <w:left w:val="none" w:sz="0" w:space="0" w:color="auto"/>
        <w:bottom w:val="none" w:sz="0" w:space="0" w:color="auto"/>
        <w:right w:val="none" w:sz="0" w:space="0" w:color="auto"/>
      </w:divBdr>
    </w:div>
    <w:div w:id="930966012">
      <w:bodyDiv w:val="1"/>
      <w:marLeft w:val="0"/>
      <w:marRight w:val="0"/>
      <w:marTop w:val="0"/>
      <w:marBottom w:val="0"/>
      <w:divBdr>
        <w:top w:val="none" w:sz="0" w:space="0" w:color="auto"/>
        <w:left w:val="none" w:sz="0" w:space="0" w:color="auto"/>
        <w:bottom w:val="none" w:sz="0" w:space="0" w:color="auto"/>
        <w:right w:val="none" w:sz="0" w:space="0" w:color="auto"/>
      </w:divBdr>
    </w:div>
    <w:div w:id="952512899">
      <w:bodyDiv w:val="1"/>
      <w:marLeft w:val="0"/>
      <w:marRight w:val="0"/>
      <w:marTop w:val="0"/>
      <w:marBottom w:val="0"/>
      <w:divBdr>
        <w:top w:val="none" w:sz="0" w:space="0" w:color="auto"/>
        <w:left w:val="none" w:sz="0" w:space="0" w:color="auto"/>
        <w:bottom w:val="none" w:sz="0" w:space="0" w:color="auto"/>
        <w:right w:val="none" w:sz="0" w:space="0" w:color="auto"/>
      </w:divBdr>
    </w:div>
    <w:div w:id="961153754">
      <w:bodyDiv w:val="1"/>
      <w:marLeft w:val="0"/>
      <w:marRight w:val="0"/>
      <w:marTop w:val="0"/>
      <w:marBottom w:val="0"/>
      <w:divBdr>
        <w:top w:val="none" w:sz="0" w:space="0" w:color="auto"/>
        <w:left w:val="none" w:sz="0" w:space="0" w:color="auto"/>
        <w:bottom w:val="none" w:sz="0" w:space="0" w:color="auto"/>
        <w:right w:val="none" w:sz="0" w:space="0" w:color="auto"/>
      </w:divBdr>
    </w:div>
    <w:div w:id="965699415">
      <w:bodyDiv w:val="1"/>
      <w:marLeft w:val="0"/>
      <w:marRight w:val="0"/>
      <w:marTop w:val="0"/>
      <w:marBottom w:val="0"/>
      <w:divBdr>
        <w:top w:val="none" w:sz="0" w:space="0" w:color="auto"/>
        <w:left w:val="none" w:sz="0" w:space="0" w:color="auto"/>
        <w:bottom w:val="none" w:sz="0" w:space="0" w:color="auto"/>
        <w:right w:val="none" w:sz="0" w:space="0" w:color="auto"/>
      </w:divBdr>
    </w:div>
    <w:div w:id="972369739">
      <w:bodyDiv w:val="1"/>
      <w:marLeft w:val="0"/>
      <w:marRight w:val="0"/>
      <w:marTop w:val="0"/>
      <w:marBottom w:val="0"/>
      <w:divBdr>
        <w:top w:val="none" w:sz="0" w:space="0" w:color="auto"/>
        <w:left w:val="none" w:sz="0" w:space="0" w:color="auto"/>
        <w:bottom w:val="none" w:sz="0" w:space="0" w:color="auto"/>
        <w:right w:val="none" w:sz="0" w:space="0" w:color="auto"/>
      </w:divBdr>
    </w:div>
    <w:div w:id="979192483">
      <w:bodyDiv w:val="1"/>
      <w:marLeft w:val="0"/>
      <w:marRight w:val="0"/>
      <w:marTop w:val="0"/>
      <w:marBottom w:val="0"/>
      <w:divBdr>
        <w:top w:val="none" w:sz="0" w:space="0" w:color="auto"/>
        <w:left w:val="none" w:sz="0" w:space="0" w:color="auto"/>
        <w:bottom w:val="none" w:sz="0" w:space="0" w:color="auto"/>
        <w:right w:val="none" w:sz="0" w:space="0" w:color="auto"/>
      </w:divBdr>
    </w:div>
    <w:div w:id="982738105">
      <w:bodyDiv w:val="1"/>
      <w:marLeft w:val="0"/>
      <w:marRight w:val="0"/>
      <w:marTop w:val="0"/>
      <w:marBottom w:val="0"/>
      <w:divBdr>
        <w:top w:val="none" w:sz="0" w:space="0" w:color="auto"/>
        <w:left w:val="none" w:sz="0" w:space="0" w:color="auto"/>
        <w:bottom w:val="none" w:sz="0" w:space="0" w:color="auto"/>
        <w:right w:val="none" w:sz="0" w:space="0" w:color="auto"/>
      </w:divBdr>
    </w:div>
    <w:div w:id="985431237">
      <w:bodyDiv w:val="1"/>
      <w:marLeft w:val="0"/>
      <w:marRight w:val="0"/>
      <w:marTop w:val="0"/>
      <w:marBottom w:val="0"/>
      <w:divBdr>
        <w:top w:val="none" w:sz="0" w:space="0" w:color="auto"/>
        <w:left w:val="none" w:sz="0" w:space="0" w:color="auto"/>
        <w:bottom w:val="none" w:sz="0" w:space="0" w:color="auto"/>
        <w:right w:val="none" w:sz="0" w:space="0" w:color="auto"/>
      </w:divBdr>
    </w:div>
    <w:div w:id="1003749681">
      <w:bodyDiv w:val="1"/>
      <w:marLeft w:val="0"/>
      <w:marRight w:val="0"/>
      <w:marTop w:val="0"/>
      <w:marBottom w:val="0"/>
      <w:divBdr>
        <w:top w:val="none" w:sz="0" w:space="0" w:color="auto"/>
        <w:left w:val="none" w:sz="0" w:space="0" w:color="auto"/>
        <w:bottom w:val="none" w:sz="0" w:space="0" w:color="auto"/>
        <w:right w:val="none" w:sz="0" w:space="0" w:color="auto"/>
      </w:divBdr>
    </w:div>
    <w:div w:id="1008675719">
      <w:bodyDiv w:val="1"/>
      <w:marLeft w:val="0"/>
      <w:marRight w:val="0"/>
      <w:marTop w:val="0"/>
      <w:marBottom w:val="0"/>
      <w:divBdr>
        <w:top w:val="none" w:sz="0" w:space="0" w:color="auto"/>
        <w:left w:val="none" w:sz="0" w:space="0" w:color="auto"/>
        <w:bottom w:val="none" w:sz="0" w:space="0" w:color="auto"/>
        <w:right w:val="none" w:sz="0" w:space="0" w:color="auto"/>
      </w:divBdr>
    </w:div>
    <w:div w:id="1029909776">
      <w:bodyDiv w:val="1"/>
      <w:marLeft w:val="0"/>
      <w:marRight w:val="0"/>
      <w:marTop w:val="0"/>
      <w:marBottom w:val="0"/>
      <w:divBdr>
        <w:top w:val="none" w:sz="0" w:space="0" w:color="auto"/>
        <w:left w:val="none" w:sz="0" w:space="0" w:color="auto"/>
        <w:bottom w:val="none" w:sz="0" w:space="0" w:color="auto"/>
        <w:right w:val="none" w:sz="0" w:space="0" w:color="auto"/>
      </w:divBdr>
    </w:div>
    <w:div w:id="1042437588">
      <w:bodyDiv w:val="1"/>
      <w:marLeft w:val="0"/>
      <w:marRight w:val="0"/>
      <w:marTop w:val="0"/>
      <w:marBottom w:val="0"/>
      <w:divBdr>
        <w:top w:val="none" w:sz="0" w:space="0" w:color="auto"/>
        <w:left w:val="none" w:sz="0" w:space="0" w:color="auto"/>
        <w:bottom w:val="none" w:sz="0" w:space="0" w:color="auto"/>
        <w:right w:val="none" w:sz="0" w:space="0" w:color="auto"/>
      </w:divBdr>
    </w:div>
    <w:div w:id="1045836134">
      <w:bodyDiv w:val="1"/>
      <w:marLeft w:val="0"/>
      <w:marRight w:val="0"/>
      <w:marTop w:val="0"/>
      <w:marBottom w:val="0"/>
      <w:divBdr>
        <w:top w:val="none" w:sz="0" w:space="0" w:color="auto"/>
        <w:left w:val="none" w:sz="0" w:space="0" w:color="auto"/>
        <w:bottom w:val="none" w:sz="0" w:space="0" w:color="auto"/>
        <w:right w:val="none" w:sz="0" w:space="0" w:color="auto"/>
      </w:divBdr>
      <w:divsChild>
        <w:div w:id="1975328695">
          <w:marLeft w:val="0"/>
          <w:marRight w:val="0"/>
          <w:marTop w:val="100"/>
          <w:marBottom w:val="100"/>
          <w:divBdr>
            <w:top w:val="none" w:sz="0" w:space="0" w:color="auto"/>
            <w:left w:val="none" w:sz="0" w:space="0" w:color="auto"/>
            <w:bottom w:val="none" w:sz="0" w:space="0" w:color="auto"/>
            <w:right w:val="none" w:sz="0" w:space="0" w:color="auto"/>
          </w:divBdr>
          <w:divsChild>
            <w:div w:id="18850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5156">
      <w:bodyDiv w:val="1"/>
      <w:marLeft w:val="0"/>
      <w:marRight w:val="0"/>
      <w:marTop w:val="0"/>
      <w:marBottom w:val="0"/>
      <w:divBdr>
        <w:top w:val="none" w:sz="0" w:space="0" w:color="auto"/>
        <w:left w:val="none" w:sz="0" w:space="0" w:color="auto"/>
        <w:bottom w:val="none" w:sz="0" w:space="0" w:color="auto"/>
        <w:right w:val="none" w:sz="0" w:space="0" w:color="auto"/>
      </w:divBdr>
    </w:div>
    <w:div w:id="1094132306">
      <w:bodyDiv w:val="1"/>
      <w:marLeft w:val="0"/>
      <w:marRight w:val="0"/>
      <w:marTop w:val="0"/>
      <w:marBottom w:val="0"/>
      <w:divBdr>
        <w:top w:val="none" w:sz="0" w:space="0" w:color="auto"/>
        <w:left w:val="none" w:sz="0" w:space="0" w:color="auto"/>
        <w:bottom w:val="none" w:sz="0" w:space="0" w:color="auto"/>
        <w:right w:val="none" w:sz="0" w:space="0" w:color="auto"/>
      </w:divBdr>
    </w:div>
    <w:div w:id="1101149380">
      <w:bodyDiv w:val="1"/>
      <w:marLeft w:val="0"/>
      <w:marRight w:val="0"/>
      <w:marTop w:val="0"/>
      <w:marBottom w:val="0"/>
      <w:divBdr>
        <w:top w:val="none" w:sz="0" w:space="0" w:color="auto"/>
        <w:left w:val="none" w:sz="0" w:space="0" w:color="auto"/>
        <w:bottom w:val="none" w:sz="0" w:space="0" w:color="auto"/>
        <w:right w:val="none" w:sz="0" w:space="0" w:color="auto"/>
      </w:divBdr>
    </w:div>
    <w:div w:id="1156409824">
      <w:bodyDiv w:val="1"/>
      <w:marLeft w:val="0"/>
      <w:marRight w:val="0"/>
      <w:marTop w:val="0"/>
      <w:marBottom w:val="0"/>
      <w:divBdr>
        <w:top w:val="none" w:sz="0" w:space="0" w:color="auto"/>
        <w:left w:val="none" w:sz="0" w:space="0" w:color="auto"/>
        <w:bottom w:val="none" w:sz="0" w:space="0" w:color="auto"/>
        <w:right w:val="none" w:sz="0" w:space="0" w:color="auto"/>
      </w:divBdr>
    </w:div>
    <w:div w:id="1156606062">
      <w:bodyDiv w:val="1"/>
      <w:marLeft w:val="0"/>
      <w:marRight w:val="0"/>
      <w:marTop w:val="0"/>
      <w:marBottom w:val="0"/>
      <w:divBdr>
        <w:top w:val="none" w:sz="0" w:space="0" w:color="auto"/>
        <w:left w:val="none" w:sz="0" w:space="0" w:color="auto"/>
        <w:bottom w:val="none" w:sz="0" w:space="0" w:color="auto"/>
        <w:right w:val="none" w:sz="0" w:space="0" w:color="auto"/>
      </w:divBdr>
      <w:divsChild>
        <w:div w:id="695740615">
          <w:marLeft w:val="0"/>
          <w:marRight w:val="0"/>
          <w:marTop w:val="0"/>
          <w:marBottom w:val="0"/>
          <w:divBdr>
            <w:top w:val="none" w:sz="0" w:space="0" w:color="auto"/>
            <w:left w:val="none" w:sz="0" w:space="0" w:color="auto"/>
            <w:bottom w:val="none" w:sz="0" w:space="0" w:color="auto"/>
            <w:right w:val="none" w:sz="0" w:space="0" w:color="auto"/>
          </w:divBdr>
        </w:div>
      </w:divsChild>
    </w:div>
    <w:div w:id="1176000263">
      <w:bodyDiv w:val="1"/>
      <w:marLeft w:val="0"/>
      <w:marRight w:val="0"/>
      <w:marTop w:val="0"/>
      <w:marBottom w:val="0"/>
      <w:divBdr>
        <w:top w:val="none" w:sz="0" w:space="0" w:color="auto"/>
        <w:left w:val="none" w:sz="0" w:space="0" w:color="auto"/>
        <w:bottom w:val="none" w:sz="0" w:space="0" w:color="auto"/>
        <w:right w:val="none" w:sz="0" w:space="0" w:color="auto"/>
      </w:divBdr>
    </w:div>
    <w:div w:id="1196768640">
      <w:bodyDiv w:val="1"/>
      <w:marLeft w:val="0"/>
      <w:marRight w:val="0"/>
      <w:marTop w:val="0"/>
      <w:marBottom w:val="0"/>
      <w:divBdr>
        <w:top w:val="none" w:sz="0" w:space="0" w:color="auto"/>
        <w:left w:val="none" w:sz="0" w:space="0" w:color="auto"/>
        <w:bottom w:val="none" w:sz="0" w:space="0" w:color="auto"/>
        <w:right w:val="none" w:sz="0" w:space="0" w:color="auto"/>
      </w:divBdr>
    </w:div>
    <w:div w:id="1221474940">
      <w:bodyDiv w:val="1"/>
      <w:marLeft w:val="0"/>
      <w:marRight w:val="0"/>
      <w:marTop w:val="0"/>
      <w:marBottom w:val="0"/>
      <w:divBdr>
        <w:top w:val="none" w:sz="0" w:space="0" w:color="auto"/>
        <w:left w:val="none" w:sz="0" w:space="0" w:color="auto"/>
        <w:bottom w:val="none" w:sz="0" w:space="0" w:color="auto"/>
        <w:right w:val="none" w:sz="0" w:space="0" w:color="auto"/>
      </w:divBdr>
    </w:div>
    <w:div w:id="1231694206">
      <w:bodyDiv w:val="1"/>
      <w:marLeft w:val="0"/>
      <w:marRight w:val="0"/>
      <w:marTop w:val="0"/>
      <w:marBottom w:val="0"/>
      <w:divBdr>
        <w:top w:val="none" w:sz="0" w:space="0" w:color="auto"/>
        <w:left w:val="none" w:sz="0" w:space="0" w:color="auto"/>
        <w:bottom w:val="none" w:sz="0" w:space="0" w:color="auto"/>
        <w:right w:val="none" w:sz="0" w:space="0" w:color="auto"/>
      </w:divBdr>
      <w:divsChild>
        <w:div w:id="1008605319">
          <w:marLeft w:val="116"/>
          <w:marRight w:val="116"/>
          <w:marTop w:val="0"/>
          <w:marBottom w:val="0"/>
          <w:divBdr>
            <w:top w:val="none" w:sz="0" w:space="0" w:color="auto"/>
            <w:left w:val="none" w:sz="0" w:space="0" w:color="auto"/>
            <w:bottom w:val="none" w:sz="0" w:space="0" w:color="auto"/>
            <w:right w:val="none" w:sz="0" w:space="0" w:color="auto"/>
          </w:divBdr>
          <w:divsChild>
            <w:div w:id="878858270">
              <w:marLeft w:val="0"/>
              <w:marRight w:val="0"/>
              <w:marTop w:val="0"/>
              <w:marBottom w:val="0"/>
              <w:divBdr>
                <w:top w:val="none" w:sz="0" w:space="0" w:color="auto"/>
                <w:left w:val="none" w:sz="0" w:space="0" w:color="auto"/>
                <w:bottom w:val="none" w:sz="0" w:space="0" w:color="auto"/>
                <w:right w:val="none" w:sz="0" w:space="0" w:color="auto"/>
              </w:divBdr>
              <w:divsChild>
                <w:div w:id="1007562426">
                  <w:marLeft w:val="105"/>
                  <w:marRight w:val="105"/>
                  <w:marTop w:val="0"/>
                  <w:marBottom w:val="0"/>
                  <w:divBdr>
                    <w:top w:val="none" w:sz="0" w:space="0" w:color="auto"/>
                    <w:left w:val="none" w:sz="0" w:space="0" w:color="auto"/>
                    <w:bottom w:val="none" w:sz="0" w:space="0" w:color="auto"/>
                    <w:right w:val="none" w:sz="0" w:space="0" w:color="auto"/>
                  </w:divBdr>
                  <w:divsChild>
                    <w:div w:id="703939557">
                      <w:marLeft w:val="0"/>
                      <w:marRight w:val="0"/>
                      <w:marTop w:val="0"/>
                      <w:marBottom w:val="0"/>
                      <w:divBdr>
                        <w:top w:val="none" w:sz="0" w:space="0" w:color="auto"/>
                        <w:left w:val="none" w:sz="0" w:space="0" w:color="auto"/>
                        <w:bottom w:val="none" w:sz="0" w:space="0" w:color="auto"/>
                        <w:right w:val="none" w:sz="0" w:space="0" w:color="auto"/>
                      </w:divBdr>
                      <w:divsChild>
                        <w:div w:id="1515074214">
                          <w:marLeft w:val="0"/>
                          <w:marRight w:val="0"/>
                          <w:marTop w:val="0"/>
                          <w:marBottom w:val="0"/>
                          <w:divBdr>
                            <w:top w:val="none" w:sz="0" w:space="0" w:color="auto"/>
                            <w:left w:val="none" w:sz="0" w:space="0" w:color="auto"/>
                            <w:bottom w:val="none" w:sz="0" w:space="0" w:color="auto"/>
                            <w:right w:val="none" w:sz="0" w:space="0" w:color="auto"/>
                          </w:divBdr>
                          <w:divsChild>
                            <w:div w:id="895704390">
                              <w:marLeft w:val="0"/>
                              <w:marRight w:val="0"/>
                              <w:marTop w:val="0"/>
                              <w:marBottom w:val="0"/>
                              <w:divBdr>
                                <w:top w:val="none" w:sz="0" w:space="0" w:color="auto"/>
                                <w:left w:val="none" w:sz="0" w:space="0" w:color="auto"/>
                                <w:bottom w:val="none" w:sz="0" w:space="0" w:color="auto"/>
                                <w:right w:val="none" w:sz="0" w:space="0" w:color="auto"/>
                              </w:divBdr>
                              <w:divsChild>
                                <w:div w:id="299654412">
                                  <w:marLeft w:val="0"/>
                                  <w:marRight w:val="0"/>
                                  <w:marTop w:val="0"/>
                                  <w:marBottom w:val="0"/>
                                  <w:divBdr>
                                    <w:top w:val="none" w:sz="0" w:space="0" w:color="auto"/>
                                    <w:left w:val="none" w:sz="0" w:space="0" w:color="auto"/>
                                    <w:bottom w:val="none" w:sz="0" w:space="0" w:color="auto"/>
                                    <w:right w:val="none" w:sz="0" w:space="0" w:color="auto"/>
                                  </w:divBdr>
                                  <w:divsChild>
                                    <w:div w:id="1326474231">
                                      <w:marLeft w:val="0"/>
                                      <w:marRight w:val="0"/>
                                      <w:marTop w:val="0"/>
                                      <w:marBottom w:val="0"/>
                                      <w:divBdr>
                                        <w:top w:val="none" w:sz="0" w:space="0" w:color="auto"/>
                                        <w:left w:val="none" w:sz="0" w:space="0" w:color="auto"/>
                                        <w:bottom w:val="none" w:sz="0" w:space="0" w:color="auto"/>
                                        <w:right w:val="none" w:sz="0" w:space="0" w:color="auto"/>
                                      </w:divBdr>
                                    </w:div>
                                  </w:divsChild>
                                </w:div>
                                <w:div w:id="2107651707">
                                  <w:marLeft w:val="0"/>
                                  <w:marRight w:val="0"/>
                                  <w:marTop w:val="0"/>
                                  <w:marBottom w:val="0"/>
                                  <w:divBdr>
                                    <w:top w:val="none" w:sz="0" w:space="0" w:color="auto"/>
                                    <w:left w:val="none" w:sz="0" w:space="0" w:color="auto"/>
                                    <w:bottom w:val="none" w:sz="0" w:space="0" w:color="auto"/>
                                    <w:right w:val="none" w:sz="0" w:space="0" w:color="auto"/>
                                  </w:divBdr>
                                  <w:divsChild>
                                    <w:div w:id="1777093764">
                                      <w:marLeft w:val="0"/>
                                      <w:marRight w:val="0"/>
                                      <w:marTop w:val="0"/>
                                      <w:marBottom w:val="0"/>
                                      <w:divBdr>
                                        <w:top w:val="none" w:sz="0" w:space="0" w:color="auto"/>
                                        <w:left w:val="none" w:sz="0" w:space="0" w:color="auto"/>
                                        <w:bottom w:val="none" w:sz="0" w:space="0" w:color="auto"/>
                                        <w:right w:val="none" w:sz="0" w:space="0" w:color="auto"/>
                                      </w:divBdr>
                                      <w:divsChild>
                                        <w:div w:id="943465169">
                                          <w:marLeft w:val="0"/>
                                          <w:marRight w:val="0"/>
                                          <w:marTop w:val="0"/>
                                          <w:marBottom w:val="0"/>
                                          <w:divBdr>
                                            <w:top w:val="none" w:sz="0" w:space="0" w:color="auto"/>
                                            <w:left w:val="none" w:sz="0" w:space="0" w:color="auto"/>
                                            <w:bottom w:val="none" w:sz="0" w:space="0" w:color="auto"/>
                                            <w:right w:val="none" w:sz="0" w:space="0" w:color="auto"/>
                                          </w:divBdr>
                                        </w:div>
                                        <w:div w:id="11560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164550">
          <w:marLeft w:val="116"/>
          <w:marRight w:val="116"/>
          <w:marTop w:val="0"/>
          <w:marBottom w:val="0"/>
          <w:divBdr>
            <w:top w:val="none" w:sz="0" w:space="0" w:color="auto"/>
            <w:left w:val="none" w:sz="0" w:space="0" w:color="auto"/>
            <w:bottom w:val="none" w:sz="0" w:space="0" w:color="auto"/>
            <w:right w:val="none" w:sz="0" w:space="0" w:color="auto"/>
          </w:divBdr>
          <w:divsChild>
            <w:div w:id="1448160216">
              <w:marLeft w:val="0"/>
              <w:marRight w:val="0"/>
              <w:marTop w:val="0"/>
              <w:marBottom w:val="0"/>
              <w:divBdr>
                <w:top w:val="none" w:sz="0" w:space="0" w:color="auto"/>
                <w:left w:val="none" w:sz="0" w:space="0" w:color="auto"/>
                <w:bottom w:val="none" w:sz="0" w:space="0" w:color="auto"/>
                <w:right w:val="none" w:sz="0" w:space="0" w:color="auto"/>
              </w:divBdr>
              <w:divsChild>
                <w:div w:id="363747727">
                  <w:marLeft w:val="0"/>
                  <w:marRight w:val="0"/>
                  <w:marTop w:val="0"/>
                  <w:marBottom w:val="0"/>
                  <w:divBdr>
                    <w:top w:val="none" w:sz="0" w:space="0" w:color="auto"/>
                    <w:left w:val="none" w:sz="0" w:space="0" w:color="auto"/>
                    <w:bottom w:val="none" w:sz="0" w:space="0" w:color="auto"/>
                    <w:right w:val="none" w:sz="0" w:space="0" w:color="auto"/>
                  </w:divBdr>
                  <w:divsChild>
                    <w:div w:id="1464234890">
                      <w:marLeft w:val="0"/>
                      <w:marRight w:val="0"/>
                      <w:marTop w:val="0"/>
                      <w:marBottom w:val="0"/>
                      <w:divBdr>
                        <w:top w:val="none" w:sz="0" w:space="0" w:color="auto"/>
                        <w:left w:val="none" w:sz="0" w:space="0" w:color="auto"/>
                        <w:bottom w:val="none" w:sz="0" w:space="0" w:color="auto"/>
                        <w:right w:val="none" w:sz="0" w:space="0" w:color="auto"/>
                      </w:divBdr>
                      <w:divsChild>
                        <w:div w:id="225605148">
                          <w:marLeft w:val="0"/>
                          <w:marRight w:val="0"/>
                          <w:marTop w:val="0"/>
                          <w:marBottom w:val="0"/>
                          <w:divBdr>
                            <w:top w:val="none" w:sz="0" w:space="0" w:color="auto"/>
                            <w:left w:val="none" w:sz="0" w:space="0" w:color="auto"/>
                            <w:bottom w:val="none" w:sz="0" w:space="0" w:color="auto"/>
                            <w:right w:val="none" w:sz="0" w:space="0" w:color="auto"/>
                          </w:divBdr>
                        </w:div>
                        <w:div w:id="834882337">
                          <w:marLeft w:val="0"/>
                          <w:marRight w:val="0"/>
                          <w:marTop w:val="0"/>
                          <w:marBottom w:val="0"/>
                          <w:divBdr>
                            <w:top w:val="none" w:sz="0" w:space="0" w:color="auto"/>
                            <w:left w:val="none" w:sz="0" w:space="0" w:color="auto"/>
                            <w:bottom w:val="none" w:sz="0" w:space="0" w:color="auto"/>
                            <w:right w:val="none" w:sz="0" w:space="0" w:color="auto"/>
                          </w:divBdr>
                          <w:divsChild>
                            <w:div w:id="1012995355">
                              <w:marLeft w:val="0"/>
                              <w:marRight w:val="0"/>
                              <w:marTop w:val="0"/>
                              <w:marBottom w:val="0"/>
                              <w:divBdr>
                                <w:top w:val="none" w:sz="0" w:space="0" w:color="auto"/>
                                <w:left w:val="none" w:sz="0" w:space="0" w:color="auto"/>
                                <w:bottom w:val="none" w:sz="0" w:space="0" w:color="auto"/>
                                <w:right w:val="none" w:sz="0" w:space="0" w:color="auto"/>
                              </w:divBdr>
                              <w:divsChild>
                                <w:div w:id="1084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497899">
      <w:bodyDiv w:val="1"/>
      <w:marLeft w:val="0"/>
      <w:marRight w:val="0"/>
      <w:marTop w:val="0"/>
      <w:marBottom w:val="0"/>
      <w:divBdr>
        <w:top w:val="none" w:sz="0" w:space="0" w:color="auto"/>
        <w:left w:val="none" w:sz="0" w:space="0" w:color="auto"/>
        <w:bottom w:val="none" w:sz="0" w:space="0" w:color="auto"/>
        <w:right w:val="none" w:sz="0" w:space="0" w:color="auto"/>
      </w:divBdr>
      <w:divsChild>
        <w:div w:id="388963496">
          <w:marLeft w:val="0"/>
          <w:marRight w:val="0"/>
          <w:marTop w:val="0"/>
          <w:marBottom w:val="0"/>
          <w:divBdr>
            <w:top w:val="none" w:sz="0" w:space="0" w:color="auto"/>
            <w:left w:val="none" w:sz="0" w:space="0" w:color="auto"/>
            <w:bottom w:val="none" w:sz="0" w:space="0" w:color="auto"/>
            <w:right w:val="none" w:sz="0" w:space="0" w:color="auto"/>
          </w:divBdr>
        </w:div>
        <w:div w:id="1609390578">
          <w:marLeft w:val="0"/>
          <w:marRight w:val="0"/>
          <w:marTop w:val="0"/>
          <w:marBottom w:val="0"/>
          <w:divBdr>
            <w:top w:val="none" w:sz="0" w:space="0" w:color="auto"/>
            <w:left w:val="none" w:sz="0" w:space="0" w:color="auto"/>
            <w:bottom w:val="none" w:sz="0" w:space="0" w:color="auto"/>
            <w:right w:val="none" w:sz="0" w:space="0" w:color="auto"/>
          </w:divBdr>
        </w:div>
      </w:divsChild>
    </w:div>
    <w:div w:id="1279683474">
      <w:bodyDiv w:val="1"/>
      <w:marLeft w:val="0"/>
      <w:marRight w:val="0"/>
      <w:marTop w:val="0"/>
      <w:marBottom w:val="0"/>
      <w:divBdr>
        <w:top w:val="none" w:sz="0" w:space="0" w:color="auto"/>
        <w:left w:val="none" w:sz="0" w:space="0" w:color="auto"/>
        <w:bottom w:val="none" w:sz="0" w:space="0" w:color="auto"/>
        <w:right w:val="none" w:sz="0" w:space="0" w:color="auto"/>
      </w:divBdr>
    </w:div>
    <w:div w:id="1282299162">
      <w:bodyDiv w:val="1"/>
      <w:marLeft w:val="0"/>
      <w:marRight w:val="0"/>
      <w:marTop w:val="0"/>
      <w:marBottom w:val="0"/>
      <w:divBdr>
        <w:top w:val="none" w:sz="0" w:space="0" w:color="auto"/>
        <w:left w:val="none" w:sz="0" w:space="0" w:color="auto"/>
        <w:bottom w:val="none" w:sz="0" w:space="0" w:color="auto"/>
        <w:right w:val="none" w:sz="0" w:space="0" w:color="auto"/>
      </w:divBdr>
    </w:div>
    <w:div w:id="1284309362">
      <w:bodyDiv w:val="1"/>
      <w:marLeft w:val="0"/>
      <w:marRight w:val="0"/>
      <w:marTop w:val="0"/>
      <w:marBottom w:val="0"/>
      <w:divBdr>
        <w:top w:val="none" w:sz="0" w:space="0" w:color="auto"/>
        <w:left w:val="none" w:sz="0" w:space="0" w:color="auto"/>
        <w:bottom w:val="none" w:sz="0" w:space="0" w:color="auto"/>
        <w:right w:val="none" w:sz="0" w:space="0" w:color="auto"/>
      </w:divBdr>
    </w:div>
    <w:div w:id="1298758955">
      <w:bodyDiv w:val="1"/>
      <w:marLeft w:val="0"/>
      <w:marRight w:val="0"/>
      <w:marTop w:val="0"/>
      <w:marBottom w:val="0"/>
      <w:divBdr>
        <w:top w:val="none" w:sz="0" w:space="0" w:color="auto"/>
        <w:left w:val="none" w:sz="0" w:space="0" w:color="auto"/>
        <w:bottom w:val="none" w:sz="0" w:space="0" w:color="auto"/>
        <w:right w:val="none" w:sz="0" w:space="0" w:color="auto"/>
      </w:divBdr>
    </w:div>
    <w:div w:id="1328249155">
      <w:bodyDiv w:val="1"/>
      <w:marLeft w:val="0"/>
      <w:marRight w:val="0"/>
      <w:marTop w:val="0"/>
      <w:marBottom w:val="0"/>
      <w:divBdr>
        <w:top w:val="none" w:sz="0" w:space="0" w:color="auto"/>
        <w:left w:val="none" w:sz="0" w:space="0" w:color="auto"/>
        <w:bottom w:val="none" w:sz="0" w:space="0" w:color="auto"/>
        <w:right w:val="none" w:sz="0" w:space="0" w:color="auto"/>
      </w:divBdr>
    </w:div>
    <w:div w:id="1328828603">
      <w:bodyDiv w:val="1"/>
      <w:marLeft w:val="0"/>
      <w:marRight w:val="0"/>
      <w:marTop w:val="0"/>
      <w:marBottom w:val="0"/>
      <w:divBdr>
        <w:top w:val="none" w:sz="0" w:space="0" w:color="auto"/>
        <w:left w:val="none" w:sz="0" w:space="0" w:color="auto"/>
        <w:bottom w:val="none" w:sz="0" w:space="0" w:color="auto"/>
        <w:right w:val="none" w:sz="0" w:space="0" w:color="auto"/>
      </w:divBdr>
    </w:div>
    <w:div w:id="1372144166">
      <w:bodyDiv w:val="1"/>
      <w:marLeft w:val="0"/>
      <w:marRight w:val="0"/>
      <w:marTop w:val="0"/>
      <w:marBottom w:val="0"/>
      <w:divBdr>
        <w:top w:val="none" w:sz="0" w:space="0" w:color="auto"/>
        <w:left w:val="none" w:sz="0" w:space="0" w:color="auto"/>
        <w:bottom w:val="none" w:sz="0" w:space="0" w:color="auto"/>
        <w:right w:val="none" w:sz="0" w:space="0" w:color="auto"/>
      </w:divBdr>
    </w:div>
    <w:div w:id="1375082916">
      <w:bodyDiv w:val="1"/>
      <w:marLeft w:val="0"/>
      <w:marRight w:val="0"/>
      <w:marTop w:val="0"/>
      <w:marBottom w:val="0"/>
      <w:divBdr>
        <w:top w:val="none" w:sz="0" w:space="0" w:color="auto"/>
        <w:left w:val="none" w:sz="0" w:space="0" w:color="auto"/>
        <w:bottom w:val="none" w:sz="0" w:space="0" w:color="auto"/>
        <w:right w:val="none" w:sz="0" w:space="0" w:color="auto"/>
      </w:divBdr>
    </w:div>
    <w:div w:id="1447432495">
      <w:bodyDiv w:val="1"/>
      <w:marLeft w:val="0"/>
      <w:marRight w:val="0"/>
      <w:marTop w:val="0"/>
      <w:marBottom w:val="0"/>
      <w:divBdr>
        <w:top w:val="none" w:sz="0" w:space="0" w:color="auto"/>
        <w:left w:val="none" w:sz="0" w:space="0" w:color="auto"/>
        <w:bottom w:val="none" w:sz="0" w:space="0" w:color="auto"/>
        <w:right w:val="none" w:sz="0" w:space="0" w:color="auto"/>
      </w:divBdr>
    </w:div>
    <w:div w:id="1455363476">
      <w:bodyDiv w:val="1"/>
      <w:marLeft w:val="0"/>
      <w:marRight w:val="0"/>
      <w:marTop w:val="0"/>
      <w:marBottom w:val="0"/>
      <w:divBdr>
        <w:top w:val="none" w:sz="0" w:space="0" w:color="auto"/>
        <w:left w:val="none" w:sz="0" w:space="0" w:color="auto"/>
        <w:bottom w:val="none" w:sz="0" w:space="0" w:color="auto"/>
        <w:right w:val="none" w:sz="0" w:space="0" w:color="auto"/>
      </w:divBdr>
    </w:div>
    <w:div w:id="1457673720">
      <w:bodyDiv w:val="1"/>
      <w:marLeft w:val="0"/>
      <w:marRight w:val="0"/>
      <w:marTop w:val="0"/>
      <w:marBottom w:val="0"/>
      <w:divBdr>
        <w:top w:val="none" w:sz="0" w:space="0" w:color="auto"/>
        <w:left w:val="none" w:sz="0" w:space="0" w:color="auto"/>
        <w:bottom w:val="none" w:sz="0" w:space="0" w:color="auto"/>
        <w:right w:val="none" w:sz="0" w:space="0" w:color="auto"/>
      </w:divBdr>
    </w:div>
    <w:div w:id="1462726905">
      <w:bodyDiv w:val="1"/>
      <w:marLeft w:val="0"/>
      <w:marRight w:val="0"/>
      <w:marTop w:val="0"/>
      <w:marBottom w:val="0"/>
      <w:divBdr>
        <w:top w:val="none" w:sz="0" w:space="0" w:color="auto"/>
        <w:left w:val="none" w:sz="0" w:space="0" w:color="auto"/>
        <w:bottom w:val="none" w:sz="0" w:space="0" w:color="auto"/>
        <w:right w:val="none" w:sz="0" w:space="0" w:color="auto"/>
      </w:divBdr>
    </w:div>
    <w:div w:id="1529681249">
      <w:bodyDiv w:val="1"/>
      <w:marLeft w:val="0"/>
      <w:marRight w:val="0"/>
      <w:marTop w:val="0"/>
      <w:marBottom w:val="0"/>
      <w:divBdr>
        <w:top w:val="none" w:sz="0" w:space="0" w:color="auto"/>
        <w:left w:val="none" w:sz="0" w:space="0" w:color="auto"/>
        <w:bottom w:val="none" w:sz="0" w:space="0" w:color="auto"/>
        <w:right w:val="none" w:sz="0" w:space="0" w:color="auto"/>
      </w:divBdr>
    </w:div>
    <w:div w:id="1533033676">
      <w:bodyDiv w:val="1"/>
      <w:marLeft w:val="0"/>
      <w:marRight w:val="0"/>
      <w:marTop w:val="0"/>
      <w:marBottom w:val="0"/>
      <w:divBdr>
        <w:top w:val="none" w:sz="0" w:space="0" w:color="auto"/>
        <w:left w:val="none" w:sz="0" w:space="0" w:color="auto"/>
        <w:bottom w:val="none" w:sz="0" w:space="0" w:color="auto"/>
        <w:right w:val="none" w:sz="0" w:space="0" w:color="auto"/>
      </w:divBdr>
    </w:div>
    <w:div w:id="1588803177">
      <w:bodyDiv w:val="1"/>
      <w:marLeft w:val="0"/>
      <w:marRight w:val="0"/>
      <w:marTop w:val="0"/>
      <w:marBottom w:val="0"/>
      <w:divBdr>
        <w:top w:val="none" w:sz="0" w:space="0" w:color="auto"/>
        <w:left w:val="none" w:sz="0" w:space="0" w:color="auto"/>
        <w:bottom w:val="none" w:sz="0" w:space="0" w:color="auto"/>
        <w:right w:val="none" w:sz="0" w:space="0" w:color="auto"/>
      </w:divBdr>
      <w:divsChild>
        <w:div w:id="628634841">
          <w:marLeft w:val="0"/>
          <w:marRight w:val="0"/>
          <w:marTop w:val="0"/>
          <w:marBottom w:val="0"/>
          <w:divBdr>
            <w:top w:val="none" w:sz="0" w:space="0" w:color="auto"/>
            <w:left w:val="none" w:sz="0" w:space="0" w:color="auto"/>
            <w:bottom w:val="none" w:sz="0" w:space="0" w:color="auto"/>
            <w:right w:val="none" w:sz="0" w:space="0" w:color="auto"/>
          </w:divBdr>
        </w:div>
        <w:div w:id="2069037896">
          <w:marLeft w:val="0"/>
          <w:marRight w:val="0"/>
          <w:marTop w:val="0"/>
          <w:marBottom w:val="0"/>
          <w:divBdr>
            <w:top w:val="none" w:sz="0" w:space="0" w:color="auto"/>
            <w:left w:val="none" w:sz="0" w:space="0" w:color="auto"/>
            <w:bottom w:val="none" w:sz="0" w:space="0" w:color="auto"/>
            <w:right w:val="none" w:sz="0" w:space="0" w:color="auto"/>
          </w:divBdr>
        </w:div>
      </w:divsChild>
    </w:div>
    <w:div w:id="1613584223">
      <w:bodyDiv w:val="1"/>
      <w:marLeft w:val="0"/>
      <w:marRight w:val="0"/>
      <w:marTop w:val="0"/>
      <w:marBottom w:val="0"/>
      <w:divBdr>
        <w:top w:val="none" w:sz="0" w:space="0" w:color="auto"/>
        <w:left w:val="none" w:sz="0" w:space="0" w:color="auto"/>
        <w:bottom w:val="none" w:sz="0" w:space="0" w:color="auto"/>
        <w:right w:val="none" w:sz="0" w:space="0" w:color="auto"/>
      </w:divBdr>
    </w:div>
    <w:div w:id="1619870907">
      <w:bodyDiv w:val="1"/>
      <w:marLeft w:val="0"/>
      <w:marRight w:val="0"/>
      <w:marTop w:val="0"/>
      <w:marBottom w:val="0"/>
      <w:divBdr>
        <w:top w:val="none" w:sz="0" w:space="0" w:color="auto"/>
        <w:left w:val="none" w:sz="0" w:space="0" w:color="auto"/>
        <w:bottom w:val="none" w:sz="0" w:space="0" w:color="auto"/>
        <w:right w:val="none" w:sz="0" w:space="0" w:color="auto"/>
      </w:divBdr>
    </w:div>
    <w:div w:id="1619871014">
      <w:bodyDiv w:val="1"/>
      <w:marLeft w:val="0"/>
      <w:marRight w:val="0"/>
      <w:marTop w:val="0"/>
      <w:marBottom w:val="0"/>
      <w:divBdr>
        <w:top w:val="none" w:sz="0" w:space="0" w:color="auto"/>
        <w:left w:val="none" w:sz="0" w:space="0" w:color="auto"/>
        <w:bottom w:val="none" w:sz="0" w:space="0" w:color="auto"/>
        <w:right w:val="none" w:sz="0" w:space="0" w:color="auto"/>
      </w:divBdr>
      <w:divsChild>
        <w:div w:id="502280775">
          <w:marLeft w:val="0"/>
          <w:marRight w:val="0"/>
          <w:marTop w:val="100"/>
          <w:marBottom w:val="100"/>
          <w:divBdr>
            <w:top w:val="none" w:sz="0" w:space="0" w:color="auto"/>
            <w:left w:val="none" w:sz="0" w:space="0" w:color="auto"/>
            <w:bottom w:val="none" w:sz="0" w:space="0" w:color="auto"/>
            <w:right w:val="none" w:sz="0" w:space="0" w:color="auto"/>
          </w:divBdr>
          <w:divsChild>
            <w:div w:id="11305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6997">
      <w:bodyDiv w:val="1"/>
      <w:marLeft w:val="0"/>
      <w:marRight w:val="0"/>
      <w:marTop w:val="0"/>
      <w:marBottom w:val="0"/>
      <w:divBdr>
        <w:top w:val="none" w:sz="0" w:space="0" w:color="auto"/>
        <w:left w:val="none" w:sz="0" w:space="0" w:color="auto"/>
        <w:bottom w:val="none" w:sz="0" w:space="0" w:color="auto"/>
        <w:right w:val="none" w:sz="0" w:space="0" w:color="auto"/>
      </w:divBdr>
    </w:div>
    <w:div w:id="1677927070">
      <w:bodyDiv w:val="1"/>
      <w:marLeft w:val="0"/>
      <w:marRight w:val="0"/>
      <w:marTop w:val="0"/>
      <w:marBottom w:val="0"/>
      <w:divBdr>
        <w:top w:val="none" w:sz="0" w:space="0" w:color="auto"/>
        <w:left w:val="none" w:sz="0" w:space="0" w:color="auto"/>
        <w:bottom w:val="none" w:sz="0" w:space="0" w:color="auto"/>
        <w:right w:val="none" w:sz="0" w:space="0" w:color="auto"/>
      </w:divBdr>
    </w:div>
    <w:div w:id="1686327853">
      <w:bodyDiv w:val="1"/>
      <w:marLeft w:val="0"/>
      <w:marRight w:val="0"/>
      <w:marTop w:val="0"/>
      <w:marBottom w:val="0"/>
      <w:divBdr>
        <w:top w:val="none" w:sz="0" w:space="0" w:color="auto"/>
        <w:left w:val="none" w:sz="0" w:space="0" w:color="auto"/>
        <w:bottom w:val="none" w:sz="0" w:space="0" w:color="auto"/>
        <w:right w:val="none" w:sz="0" w:space="0" w:color="auto"/>
      </w:divBdr>
    </w:div>
    <w:div w:id="1706640181">
      <w:bodyDiv w:val="1"/>
      <w:marLeft w:val="0"/>
      <w:marRight w:val="0"/>
      <w:marTop w:val="0"/>
      <w:marBottom w:val="0"/>
      <w:divBdr>
        <w:top w:val="none" w:sz="0" w:space="0" w:color="auto"/>
        <w:left w:val="none" w:sz="0" w:space="0" w:color="auto"/>
        <w:bottom w:val="none" w:sz="0" w:space="0" w:color="auto"/>
        <w:right w:val="none" w:sz="0" w:space="0" w:color="auto"/>
      </w:divBdr>
    </w:div>
    <w:div w:id="1708532255">
      <w:bodyDiv w:val="1"/>
      <w:marLeft w:val="0"/>
      <w:marRight w:val="0"/>
      <w:marTop w:val="0"/>
      <w:marBottom w:val="0"/>
      <w:divBdr>
        <w:top w:val="none" w:sz="0" w:space="0" w:color="auto"/>
        <w:left w:val="none" w:sz="0" w:space="0" w:color="auto"/>
        <w:bottom w:val="none" w:sz="0" w:space="0" w:color="auto"/>
        <w:right w:val="none" w:sz="0" w:space="0" w:color="auto"/>
      </w:divBdr>
    </w:div>
    <w:div w:id="1709523484">
      <w:bodyDiv w:val="1"/>
      <w:marLeft w:val="0"/>
      <w:marRight w:val="0"/>
      <w:marTop w:val="0"/>
      <w:marBottom w:val="0"/>
      <w:divBdr>
        <w:top w:val="none" w:sz="0" w:space="0" w:color="auto"/>
        <w:left w:val="none" w:sz="0" w:space="0" w:color="auto"/>
        <w:bottom w:val="none" w:sz="0" w:space="0" w:color="auto"/>
        <w:right w:val="none" w:sz="0" w:space="0" w:color="auto"/>
      </w:divBdr>
    </w:div>
    <w:div w:id="1712992219">
      <w:bodyDiv w:val="1"/>
      <w:marLeft w:val="0"/>
      <w:marRight w:val="0"/>
      <w:marTop w:val="0"/>
      <w:marBottom w:val="0"/>
      <w:divBdr>
        <w:top w:val="none" w:sz="0" w:space="0" w:color="auto"/>
        <w:left w:val="none" w:sz="0" w:space="0" w:color="auto"/>
        <w:bottom w:val="none" w:sz="0" w:space="0" w:color="auto"/>
        <w:right w:val="none" w:sz="0" w:space="0" w:color="auto"/>
      </w:divBdr>
      <w:divsChild>
        <w:div w:id="4788891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6300039">
      <w:bodyDiv w:val="1"/>
      <w:marLeft w:val="0"/>
      <w:marRight w:val="0"/>
      <w:marTop w:val="0"/>
      <w:marBottom w:val="0"/>
      <w:divBdr>
        <w:top w:val="none" w:sz="0" w:space="0" w:color="auto"/>
        <w:left w:val="none" w:sz="0" w:space="0" w:color="auto"/>
        <w:bottom w:val="none" w:sz="0" w:space="0" w:color="auto"/>
        <w:right w:val="none" w:sz="0" w:space="0" w:color="auto"/>
      </w:divBdr>
    </w:div>
    <w:div w:id="1763066128">
      <w:bodyDiv w:val="1"/>
      <w:marLeft w:val="0"/>
      <w:marRight w:val="0"/>
      <w:marTop w:val="0"/>
      <w:marBottom w:val="0"/>
      <w:divBdr>
        <w:top w:val="none" w:sz="0" w:space="0" w:color="auto"/>
        <w:left w:val="none" w:sz="0" w:space="0" w:color="auto"/>
        <w:bottom w:val="none" w:sz="0" w:space="0" w:color="auto"/>
        <w:right w:val="none" w:sz="0" w:space="0" w:color="auto"/>
      </w:divBdr>
    </w:div>
    <w:div w:id="1773864152">
      <w:bodyDiv w:val="1"/>
      <w:marLeft w:val="0"/>
      <w:marRight w:val="0"/>
      <w:marTop w:val="0"/>
      <w:marBottom w:val="0"/>
      <w:divBdr>
        <w:top w:val="none" w:sz="0" w:space="0" w:color="auto"/>
        <w:left w:val="none" w:sz="0" w:space="0" w:color="auto"/>
        <w:bottom w:val="none" w:sz="0" w:space="0" w:color="auto"/>
        <w:right w:val="none" w:sz="0" w:space="0" w:color="auto"/>
      </w:divBdr>
    </w:div>
    <w:div w:id="1780878286">
      <w:bodyDiv w:val="1"/>
      <w:marLeft w:val="0"/>
      <w:marRight w:val="0"/>
      <w:marTop w:val="0"/>
      <w:marBottom w:val="0"/>
      <w:divBdr>
        <w:top w:val="none" w:sz="0" w:space="0" w:color="auto"/>
        <w:left w:val="none" w:sz="0" w:space="0" w:color="auto"/>
        <w:bottom w:val="none" w:sz="0" w:space="0" w:color="auto"/>
        <w:right w:val="none" w:sz="0" w:space="0" w:color="auto"/>
      </w:divBdr>
    </w:div>
    <w:div w:id="1806267815">
      <w:bodyDiv w:val="1"/>
      <w:marLeft w:val="0"/>
      <w:marRight w:val="0"/>
      <w:marTop w:val="0"/>
      <w:marBottom w:val="0"/>
      <w:divBdr>
        <w:top w:val="none" w:sz="0" w:space="0" w:color="auto"/>
        <w:left w:val="none" w:sz="0" w:space="0" w:color="auto"/>
        <w:bottom w:val="none" w:sz="0" w:space="0" w:color="auto"/>
        <w:right w:val="none" w:sz="0" w:space="0" w:color="auto"/>
      </w:divBdr>
    </w:div>
    <w:div w:id="1903905169">
      <w:bodyDiv w:val="1"/>
      <w:marLeft w:val="0"/>
      <w:marRight w:val="0"/>
      <w:marTop w:val="0"/>
      <w:marBottom w:val="0"/>
      <w:divBdr>
        <w:top w:val="none" w:sz="0" w:space="0" w:color="auto"/>
        <w:left w:val="none" w:sz="0" w:space="0" w:color="auto"/>
        <w:bottom w:val="none" w:sz="0" w:space="0" w:color="auto"/>
        <w:right w:val="none" w:sz="0" w:space="0" w:color="auto"/>
      </w:divBdr>
    </w:div>
    <w:div w:id="1978728686">
      <w:bodyDiv w:val="1"/>
      <w:marLeft w:val="0"/>
      <w:marRight w:val="0"/>
      <w:marTop w:val="0"/>
      <w:marBottom w:val="0"/>
      <w:divBdr>
        <w:top w:val="none" w:sz="0" w:space="0" w:color="auto"/>
        <w:left w:val="none" w:sz="0" w:space="0" w:color="auto"/>
        <w:bottom w:val="none" w:sz="0" w:space="0" w:color="auto"/>
        <w:right w:val="none" w:sz="0" w:space="0" w:color="auto"/>
      </w:divBdr>
    </w:div>
    <w:div w:id="2002075578">
      <w:bodyDiv w:val="1"/>
      <w:marLeft w:val="0"/>
      <w:marRight w:val="0"/>
      <w:marTop w:val="0"/>
      <w:marBottom w:val="0"/>
      <w:divBdr>
        <w:top w:val="none" w:sz="0" w:space="0" w:color="auto"/>
        <w:left w:val="none" w:sz="0" w:space="0" w:color="auto"/>
        <w:bottom w:val="none" w:sz="0" w:space="0" w:color="auto"/>
        <w:right w:val="none" w:sz="0" w:space="0" w:color="auto"/>
      </w:divBdr>
    </w:div>
    <w:div w:id="2034114883">
      <w:bodyDiv w:val="1"/>
      <w:marLeft w:val="0"/>
      <w:marRight w:val="0"/>
      <w:marTop w:val="0"/>
      <w:marBottom w:val="0"/>
      <w:divBdr>
        <w:top w:val="none" w:sz="0" w:space="0" w:color="auto"/>
        <w:left w:val="none" w:sz="0" w:space="0" w:color="auto"/>
        <w:bottom w:val="none" w:sz="0" w:space="0" w:color="auto"/>
        <w:right w:val="none" w:sz="0" w:space="0" w:color="auto"/>
      </w:divBdr>
    </w:div>
    <w:div w:id="2043745129">
      <w:bodyDiv w:val="1"/>
      <w:marLeft w:val="0"/>
      <w:marRight w:val="0"/>
      <w:marTop w:val="0"/>
      <w:marBottom w:val="0"/>
      <w:divBdr>
        <w:top w:val="none" w:sz="0" w:space="0" w:color="auto"/>
        <w:left w:val="none" w:sz="0" w:space="0" w:color="auto"/>
        <w:bottom w:val="none" w:sz="0" w:space="0" w:color="auto"/>
        <w:right w:val="none" w:sz="0" w:space="0" w:color="auto"/>
      </w:divBdr>
    </w:div>
    <w:div w:id="2051489224">
      <w:bodyDiv w:val="1"/>
      <w:marLeft w:val="0"/>
      <w:marRight w:val="0"/>
      <w:marTop w:val="0"/>
      <w:marBottom w:val="0"/>
      <w:divBdr>
        <w:top w:val="none" w:sz="0" w:space="0" w:color="auto"/>
        <w:left w:val="none" w:sz="0" w:space="0" w:color="auto"/>
        <w:bottom w:val="none" w:sz="0" w:space="0" w:color="auto"/>
        <w:right w:val="none" w:sz="0" w:space="0" w:color="auto"/>
      </w:divBdr>
    </w:div>
    <w:div w:id="2062514169">
      <w:bodyDiv w:val="1"/>
      <w:marLeft w:val="0"/>
      <w:marRight w:val="0"/>
      <w:marTop w:val="0"/>
      <w:marBottom w:val="0"/>
      <w:divBdr>
        <w:top w:val="none" w:sz="0" w:space="0" w:color="auto"/>
        <w:left w:val="none" w:sz="0" w:space="0" w:color="auto"/>
        <w:bottom w:val="none" w:sz="0" w:space="0" w:color="auto"/>
        <w:right w:val="none" w:sz="0" w:space="0" w:color="auto"/>
      </w:divBdr>
    </w:div>
    <w:div w:id="2063365667">
      <w:bodyDiv w:val="1"/>
      <w:marLeft w:val="0"/>
      <w:marRight w:val="0"/>
      <w:marTop w:val="0"/>
      <w:marBottom w:val="0"/>
      <w:divBdr>
        <w:top w:val="none" w:sz="0" w:space="0" w:color="auto"/>
        <w:left w:val="none" w:sz="0" w:space="0" w:color="auto"/>
        <w:bottom w:val="none" w:sz="0" w:space="0" w:color="auto"/>
        <w:right w:val="none" w:sz="0" w:space="0" w:color="auto"/>
      </w:divBdr>
    </w:div>
    <w:div w:id="2072458181">
      <w:bodyDiv w:val="1"/>
      <w:marLeft w:val="0"/>
      <w:marRight w:val="0"/>
      <w:marTop w:val="0"/>
      <w:marBottom w:val="0"/>
      <w:divBdr>
        <w:top w:val="none" w:sz="0" w:space="0" w:color="auto"/>
        <w:left w:val="none" w:sz="0" w:space="0" w:color="auto"/>
        <w:bottom w:val="none" w:sz="0" w:space="0" w:color="auto"/>
        <w:right w:val="none" w:sz="0" w:space="0" w:color="auto"/>
      </w:divBdr>
    </w:div>
    <w:div w:id="21189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dx.doi.org/10.2139/ssrn.3602973"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frl.2020.101512" TargetMode="External"/><Relationship Id="rId29" Type="http://schemas.openxmlformats.org/officeDocument/2006/relationships/image" Target="media/image5.png"/><Relationship Id="rId11" Type="http://schemas.openxmlformats.org/officeDocument/2006/relationships/hyperlink" Target="https://econpapers.repec.org/paper/eclriceco/2003-08.htm"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https://ssrn.com/abstract=" TargetMode="External"/><Relationship Id="rId14" Type="http://schemas.openxmlformats.org/officeDocument/2006/relationships/hyperlink" Target="http://dx.doi.org/10.2139/ssrn.3561560" TargetMode="External"/><Relationship Id="rId22" Type="http://schemas.openxmlformats.org/officeDocument/2006/relationships/hyperlink" Target="https://papers.ssrn.com/sol3/papers.cfm?abstract_id=3611587&#160;"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hyperlink" Target="https://doi.org/10.1016/j.frl.2020.101604" TargetMode="External"/><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016/j.frl.2020.101607" TargetMode="External"/><Relationship Id="rId17" Type="http://schemas.openxmlformats.org/officeDocument/2006/relationships/hyperlink" Target="https://doi.org/10.1016/j.jfs.2019.100706"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doi.org/10.1016/j.frl.2019.101405"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access.esc-rennes.fr/https/esc-rennes/gw-esc-rennes/doi.org/10.1016/j.frl.2019.08.033" TargetMode="External"/><Relationship Id="rId23" Type="http://schemas.openxmlformats.org/officeDocument/2006/relationships/hyperlink" Target="https://doi.org/10.1016/j.iref.2020.09.017"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pure.au.dk/portal/files/123066669/rp18_10.pdf"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www.policyuncertainty.com/media/COVID-Induced%20.pdf" TargetMode="External"/><Relationship Id="rId13" Type="http://schemas.openxmlformats.org/officeDocument/2006/relationships/hyperlink" Target="https://doi.org/10.1080/1351847X.2020.1737168" TargetMode="External"/><Relationship Id="rId18" Type="http://schemas.openxmlformats.org/officeDocument/2006/relationships/hyperlink" Target="https://webaccess.esc-rennes.fr/https/esc-rennes/gw-esc-rennes/doi.org/10.1016/j.frl.2019.06.012"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6F404FB-7755-41CF-84B6-346C786D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69</Pages>
  <Words>15883</Words>
  <Characters>90535</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MATKOVSKYY</dc:creator>
  <cp:keywords/>
  <dc:description/>
  <cp:lastModifiedBy>Larisa Yarovaya</cp:lastModifiedBy>
  <cp:revision>4</cp:revision>
  <cp:lastPrinted>2020-04-27T14:27:00Z</cp:lastPrinted>
  <dcterms:created xsi:type="dcterms:W3CDTF">2021-01-13T12:39:00Z</dcterms:created>
  <dcterms:modified xsi:type="dcterms:W3CDTF">2021-01-15T15:29:00Z</dcterms:modified>
</cp:coreProperties>
</file>